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9E1" w:rsidRPr="00183AC4" w:rsidRDefault="00DD79E1">
      <w:pPr>
        <w:rPr>
          <w:sz w:val="24"/>
          <w:szCs w:val="24"/>
        </w:rPr>
      </w:pPr>
      <w:r w:rsidRPr="00183AC4">
        <w:rPr>
          <w:sz w:val="24"/>
          <w:szCs w:val="24"/>
        </w:rPr>
        <w:t>The stock to flow model (S2F) is used to measure the abundance of a particular resource. T</w:t>
      </w:r>
      <w:r w:rsidR="00537892">
        <w:rPr>
          <w:sz w:val="24"/>
          <w:szCs w:val="24"/>
        </w:rPr>
        <w:t>h</w:t>
      </w:r>
      <w:r w:rsidRPr="00183AC4">
        <w:rPr>
          <w:sz w:val="24"/>
          <w:szCs w:val="24"/>
        </w:rPr>
        <w:t xml:space="preserve">is model treats </w:t>
      </w:r>
      <w:r w:rsidRPr="00183AC4">
        <w:rPr>
          <w:b/>
          <w:sz w:val="24"/>
          <w:szCs w:val="24"/>
        </w:rPr>
        <w:t>Bitcoin</w:t>
      </w:r>
      <w:r w:rsidRPr="00183AC4">
        <w:rPr>
          <w:sz w:val="24"/>
          <w:szCs w:val="24"/>
        </w:rPr>
        <w:t xml:space="preserve"> as being comparable to commodities such as gold, silver etc. </w:t>
      </w:r>
    </w:p>
    <w:p w:rsidR="00DD79E1" w:rsidRPr="00183AC4" w:rsidRDefault="00DD79E1">
      <w:pPr>
        <w:rPr>
          <w:sz w:val="24"/>
          <w:szCs w:val="24"/>
        </w:rPr>
      </w:pPr>
      <w:r w:rsidRPr="00183AC4">
        <w:rPr>
          <w:sz w:val="24"/>
          <w:szCs w:val="24"/>
        </w:rPr>
        <w:t xml:space="preserve">The stock to flow ratio is used to evaluate the current stock of a </w:t>
      </w:r>
      <w:r w:rsidR="000A4D62" w:rsidRPr="00183AC4">
        <w:rPr>
          <w:sz w:val="24"/>
          <w:szCs w:val="24"/>
        </w:rPr>
        <w:t>resource (</w:t>
      </w:r>
      <w:r w:rsidRPr="00183AC4">
        <w:rPr>
          <w:sz w:val="24"/>
          <w:szCs w:val="24"/>
        </w:rPr>
        <w:t>total amount currently available) against the flow of new production (annually)</w:t>
      </w:r>
      <w:r w:rsidR="000A4D62" w:rsidRPr="00183AC4">
        <w:rPr>
          <w:sz w:val="24"/>
          <w:szCs w:val="24"/>
        </w:rPr>
        <w:t>; it shows how</w:t>
      </w:r>
      <w:r w:rsidRPr="00183AC4">
        <w:rPr>
          <w:sz w:val="24"/>
          <w:szCs w:val="24"/>
        </w:rPr>
        <w:t xml:space="preserve"> </w:t>
      </w:r>
      <w:r w:rsidR="000A4D62" w:rsidRPr="00183AC4">
        <w:rPr>
          <w:sz w:val="24"/>
          <w:szCs w:val="24"/>
        </w:rPr>
        <w:t>much</w:t>
      </w:r>
      <w:r w:rsidRPr="00183AC4">
        <w:rPr>
          <w:sz w:val="24"/>
          <w:szCs w:val="24"/>
        </w:rPr>
        <w:t xml:space="preserve"> supply enters the mar</w:t>
      </w:r>
      <w:r w:rsidR="000A4D62" w:rsidRPr="00183AC4">
        <w:rPr>
          <w:sz w:val="24"/>
          <w:szCs w:val="24"/>
        </w:rPr>
        <w:t>ket within a given period</w:t>
      </w:r>
      <w:r w:rsidRPr="00183AC4">
        <w:rPr>
          <w:sz w:val="24"/>
          <w:szCs w:val="24"/>
        </w:rPr>
        <w:t xml:space="preserve"> relative to the total supply. </w:t>
      </w:r>
    </w:p>
    <w:p w:rsidR="00537892" w:rsidRDefault="00DD79E1">
      <w:pPr>
        <w:rPr>
          <w:sz w:val="24"/>
          <w:szCs w:val="24"/>
        </w:rPr>
      </w:pPr>
      <w:r w:rsidRPr="00183AC4">
        <w:rPr>
          <w:sz w:val="24"/>
          <w:szCs w:val="24"/>
        </w:rPr>
        <w:t>The stock to flow model is directly related to scarcity</w:t>
      </w:r>
      <w:r w:rsidR="00537892">
        <w:rPr>
          <w:sz w:val="24"/>
          <w:szCs w:val="24"/>
        </w:rPr>
        <w:t>. A</w:t>
      </w:r>
      <w:r w:rsidRPr="00183AC4">
        <w:rPr>
          <w:sz w:val="24"/>
          <w:szCs w:val="24"/>
        </w:rPr>
        <w:t xml:space="preserve"> resource with a higher stock to flow </w:t>
      </w:r>
      <w:r w:rsidR="000A4D62" w:rsidRPr="00183AC4">
        <w:rPr>
          <w:sz w:val="24"/>
          <w:szCs w:val="24"/>
        </w:rPr>
        <w:t>ratio</w:t>
      </w:r>
      <w:r w:rsidRPr="00183AC4">
        <w:rPr>
          <w:sz w:val="24"/>
          <w:szCs w:val="24"/>
        </w:rPr>
        <w:t xml:space="preserve"> should </w:t>
      </w:r>
      <w:r w:rsidR="000A4D62" w:rsidRPr="00183AC4">
        <w:rPr>
          <w:sz w:val="24"/>
          <w:szCs w:val="24"/>
        </w:rPr>
        <w:t>in theory</w:t>
      </w:r>
      <w:r w:rsidRPr="00183AC4">
        <w:rPr>
          <w:sz w:val="24"/>
          <w:szCs w:val="24"/>
        </w:rPr>
        <w:t xml:space="preserve"> retain its value well over the long term due to relative scarcity and low flow</w:t>
      </w:r>
      <w:r w:rsidR="007A40A0" w:rsidRPr="00183AC4">
        <w:rPr>
          <w:sz w:val="24"/>
          <w:szCs w:val="24"/>
        </w:rPr>
        <w:t xml:space="preserve">. </w:t>
      </w:r>
      <w:r w:rsidR="00066555" w:rsidRPr="00183AC4">
        <w:rPr>
          <w:sz w:val="24"/>
          <w:szCs w:val="24"/>
        </w:rPr>
        <w:t xml:space="preserve"> </w:t>
      </w:r>
    </w:p>
    <w:p w:rsidR="00066555" w:rsidRPr="00183AC4" w:rsidRDefault="00066555">
      <w:pPr>
        <w:rPr>
          <w:sz w:val="24"/>
          <w:szCs w:val="24"/>
        </w:rPr>
      </w:pPr>
      <w:r w:rsidRPr="00183AC4">
        <w:rPr>
          <w:sz w:val="24"/>
          <w:szCs w:val="24"/>
        </w:rPr>
        <w:t xml:space="preserve">According </w:t>
      </w:r>
      <w:r w:rsidR="000A4D62" w:rsidRPr="00183AC4">
        <w:rPr>
          <w:sz w:val="24"/>
          <w:szCs w:val="24"/>
        </w:rPr>
        <w:t>to advocates of this model, B</w:t>
      </w:r>
      <w:r w:rsidRPr="00183AC4">
        <w:rPr>
          <w:sz w:val="24"/>
          <w:szCs w:val="24"/>
        </w:rPr>
        <w:t xml:space="preserve">itcoin is a similar resource because it is scare, relatively costly to </w:t>
      </w:r>
      <w:r w:rsidR="000A4D62" w:rsidRPr="00183AC4">
        <w:rPr>
          <w:sz w:val="24"/>
          <w:szCs w:val="24"/>
        </w:rPr>
        <w:t>produce (</w:t>
      </w:r>
      <w:r w:rsidRPr="00183AC4">
        <w:rPr>
          <w:sz w:val="24"/>
          <w:szCs w:val="24"/>
        </w:rPr>
        <w:t>electricity and computing resource) and because its supply is capped at 21 million coins</w:t>
      </w:r>
      <w:r w:rsidR="000A4D62" w:rsidRPr="00183AC4">
        <w:rPr>
          <w:sz w:val="24"/>
          <w:szCs w:val="24"/>
        </w:rPr>
        <w:t xml:space="preserve"> etc</w:t>
      </w:r>
      <w:r w:rsidRPr="00183AC4">
        <w:rPr>
          <w:sz w:val="24"/>
          <w:szCs w:val="24"/>
        </w:rPr>
        <w:t>.</w:t>
      </w:r>
      <w:r w:rsidR="000A4D62" w:rsidRPr="00183AC4">
        <w:rPr>
          <w:sz w:val="24"/>
          <w:szCs w:val="24"/>
        </w:rPr>
        <w:t xml:space="preserve"> All this properties makes Bitcoin a scarce digital resource and as such it should retain its value over the long term.</w:t>
      </w:r>
    </w:p>
    <w:p w:rsidR="007A40A0" w:rsidRPr="00183AC4" w:rsidRDefault="007A40A0">
      <w:pPr>
        <w:rPr>
          <w:sz w:val="24"/>
          <w:szCs w:val="24"/>
        </w:rPr>
      </w:pPr>
      <w:r w:rsidRPr="00183AC4">
        <w:rPr>
          <w:sz w:val="24"/>
          <w:szCs w:val="24"/>
        </w:rPr>
        <w:t xml:space="preserve">Although the model is useful in measuring scarcity there are several drawbacks when applied </w:t>
      </w:r>
      <w:r w:rsidR="000A4D62" w:rsidRPr="00183AC4">
        <w:rPr>
          <w:sz w:val="24"/>
          <w:szCs w:val="24"/>
        </w:rPr>
        <w:t>to Bitcoin</w:t>
      </w:r>
      <w:r w:rsidRPr="00183AC4">
        <w:rPr>
          <w:sz w:val="24"/>
          <w:szCs w:val="24"/>
        </w:rPr>
        <w:t xml:space="preserve"> and they include:</w:t>
      </w:r>
    </w:p>
    <w:p w:rsidR="007A40A0" w:rsidRPr="00183AC4" w:rsidRDefault="007A40A0" w:rsidP="007A40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3AC4">
        <w:rPr>
          <w:sz w:val="24"/>
          <w:szCs w:val="24"/>
        </w:rPr>
        <w:t>Over reliance on scarcity as a factor in measuring the value of a resource.</w:t>
      </w:r>
    </w:p>
    <w:p w:rsidR="00757BF2" w:rsidRPr="00183AC4" w:rsidRDefault="007A40A0" w:rsidP="007A40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3AC4">
        <w:rPr>
          <w:sz w:val="24"/>
          <w:szCs w:val="24"/>
        </w:rPr>
        <w:t xml:space="preserve">While a statistical </w:t>
      </w:r>
      <w:r w:rsidR="000A4D62" w:rsidRPr="00183AC4">
        <w:rPr>
          <w:sz w:val="24"/>
          <w:szCs w:val="24"/>
        </w:rPr>
        <w:t>relationship</w:t>
      </w:r>
      <w:r w:rsidRPr="00183AC4">
        <w:rPr>
          <w:sz w:val="24"/>
          <w:szCs w:val="24"/>
        </w:rPr>
        <w:t xml:space="preserve"> between stock to flow ratio and market value </w:t>
      </w:r>
      <w:r w:rsidR="000A4D62" w:rsidRPr="00183AC4">
        <w:rPr>
          <w:sz w:val="24"/>
          <w:szCs w:val="24"/>
        </w:rPr>
        <w:t>exist, the</w:t>
      </w:r>
      <w:r w:rsidRPr="00183AC4">
        <w:rPr>
          <w:sz w:val="24"/>
          <w:szCs w:val="24"/>
        </w:rPr>
        <w:t xml:space="preserve"> model doesn’t account for external factors that may affect its </w:t>
      </w:r>
      <w:r w:rsidR="000A4D62" w:rsidRPr="00183AC4">
        <w:rPr>
          <w:sz w:val="24"/>
          <w:szCs w:val="24"/>
        </w:rPr>
        <w:t>market</w:t>
      </w:r>
      <w:r w:rsidRPr="00183AC4">
        <w:rPr>
          <w:sz w:val="24"/>
          <w:szCs w:val="24"/>
        </w:rPr>
        <w:t xml:space="preserve"> value such as economic  events </w:t>
      </w:r>
      <w:r w:rsidR="000A4D62" w:rsidRPr="00183AC4">
        <w:rPr>
          <w:sz w:val="24"/>
          <w:szCs w:val="24"/>
        </w:rPr>
        <w:t>e.g. N</w:t>
      </w:r>
      <w:r w:rsidRPr="00183AC4">
        <w:rPr>
          <w:sz w:val="24"/>
          <w:szCs w:val="24"/>
        </w:rPr>
        <w:t>ations adopting Bitcoin as a means of payment .</w:t>
      </w:r>
    </w:p>
    <w:p w:rsidR="007A40A0" w:rsidRPr="00183AC4" w:rsidRDefault="007A40A0" w:rsidP="007A40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3AC4">
        <w:rPr>
          <w:sz w:val="24"/>
          <w:szCs w:val="24"/>
        </w:rPr>
        <w:t xml:space="preserve">The model values </w:t>
      </w:r>
      <w:r w:rsidR="000A4D62" w:rsidRPr="00183AC4">
        <w:rPr>
          <w:sz w:val="24"/>
          <w:szCs w:val="24"/>
        </w:rPr>
        <w:t>B</w:t>
      </w:r>
      <w:r w:rsidRPr="00183AC4">
        <w:rPr>
          <w:sz w:val="24"/>
          <w:szCs w:val="24"/>
        </w:rPr>
        <w:t>itcoin as a commodity while neglecting its other properties and varying applications.</w:t>
      </w:r>
    </w:p>
    <w:p w:rsidR="007A40A0" w:rsidRPr="00183AC4" w:rsidRDefault="007A40A0" w:rsidP="007A40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3AC4">
        <w:rPr>
          <w:sz w:val="24"/>
          <w:szCs w:val="24"/>
        </w:rPr>
        <w:t>The stock to flow model predicts a continuous increase in value as the stock t</w:t>
      </w:r>
      <w:r w:rsidR="000A4D62" w:rsidRPr="00183AC4">
        <w:rPr>
          <w:sz w:val="24"/>
          <w:szCs w:val="24"/>
        </w:rPr>
        <w:t>o flow ratio increases (due to B</w:t>
      </w:r>
      <w:r w:rsidRPr="00183AC4">
        <w:rPr>
          <w:sz w:val="24"/>
          <w:szCs w:val="24"/>
        </w:rPr>
        <w:t xml:space="preserve">itcoin halving), this continuous increase would lead to a hypothetical scenario where the </w:t>
      </w:r>
      <w:r w:rsidR="000A4D62" w:rsidRPr="00183AC4">
        <w:rPr>
          <w:sz w:val="24"/>
          <w:szCs w:val="24"/>
        </w:rPr>
        <w:t>value of B</w:t>
      </w:r>
      <w:r w:rsidR="00066555" w:rsidRPr="00183AC4">
        <w:rPr>
          <w:sz w:val="24"/>
          <w:szCs w:val="24"/>
        </w:rPr>
        <w:t>itcoin would be greater than or equal the world’s wealth (</w:t>
      </w:r>
      <w:r w:rsidR="000A4D62" w:rsidRPr="00183AC4">
        <w:rPr>
          <w:sz w:val="24"/>
          <w:szCs w:val="24"/>
        </w:rPr>
        <w:t>which</w:t>
      </w:r>
      <w:r w:rsidR="00066555" w:rsidRPr="00183AC4">
        <w:rPr>
          <w:sz w:val="24"/>
          <w:szCs w:val="24"/>
        </w:rPr>
        <w:t xml:space="preserve"> is not feasible unless all wealth is held in crypto…….).</w:t>
      </w:r>
    </w:p>
    <w:p w:rsidR="00066555" w:rsidRPr="00183AC4" w:rsidRDefault="00066555" w:rsidP="000665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3AC4">
        <w:rPr>
          <w:sz w:val="24"/>
          <w:szCs w:val="24"/>
        </w:rPr>
        <w:t>Bitcoin is volatile and it susceptible to sudden changes in price as it is priced in a free-</w:t>
      </w:r>
      <w:r w:rsidR="000A4D62" w:rsidRPr="00183AC4">
        <w:rPr>
          <w:sz w:val="24"/>
          <w:szCs w:val="24"/>
        </w:rPr>
        <w:t>market (</w:t>
      </w:r>
      <w:r w:rsidRPr="00183AC4">
        <w:rPr>
          <w:sz w:val="24"/>
          <w:szCs w:val="24"/>
        </w:rPr>
        <w:t>decentralized).</w:t>
      </w:r>
    </w:p>
    <w:p w:rsidR="00066555" w:rsidRPr="00183AC4" w:rsidRDefault="00066555" w:rsidP="000665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3AC4">
        <w:rPr>
          <w:sz w:val="24"/>
          <w:szCs w:val="24"/>
        </w:rPr>
        <w:t>The adoption rate which is difficult to quantify, must remain constant or increase.</w:t>
      </w:r>
    </w:p>
    <w:p w:rsidR="000A4D62" w:rsidRPr="00183AC4" w:rsidRDefault="000A4D62" w:rsidP="000A4D62">
      <w:pPr>
        <w:rPr>
          <w:sz w:val="24"/>
          <w:szCs w:val="24"/>
        </w:rPr>
      </w:pPr>
    </w:p>
    <w:p w:rsidR="000A4D62" w:rsidRPr="00183AC4" w:rsidRDefault="000A4D62" w:rsidP="000A4D62">
      <w:pPr>
        <w:rPr>
          <w:sz w:val="24"/>
          <w:szCs w:val="24"/>
        </w:rPr>
      </w:pPr>
    </w:p>
    <w:p w:rsidR="000A4D62" w:rsidRPr="00183AC4" w:rsidRDefault="000A4D62" w:rsidP="000A4D62">
      <w:pPr>
        <w:rPr>
          <w:sz w:val="24"/>
          <w:szCs w:val="24"/>
        </w:rPr>
      </w:pPr>
    </w:p>
    <w:p w:rsidR="00B9089E" w:rsidRDefault="00B9089E" w:rsidP="000A4D62">
      <w:pPr>
        <w:rPr>
          <w:sz w:val="24"/>
          <w:szCs w:val="24"/>
        </w:rPr>
      </w:pPr>
    </w:p>
    <w:p w:rsidR="00B9089E" w:rsidRDefault="00B9089E" w:rsidP="000A4D62">
      <w:pPr>
        <w:rPr>
          <w:sz w:val="24"/>
          <w:szCs w:val="24"/>
        </w:rPr>
      </w:pPr>
    </w:p>
    <w:p w:rsidR="000A4D62" w:rsidRPr="00183AC4" w:rsidRDefault="000A4D62" w:rsidP="000A4D62">
      <w:pPr>
        <w:rPr>
          <w:sz w:val="24"/>
          <w:szCs w:val="24"/>
        </w:rPr>
      </w:pPr>
      <w:r w:rsidRPr="00183AC4">
        <w:rPr>
          <w:sz w:val="24"/>
          <w:szCs w:val="24"/>
        </w:rPr>
        <w:lastRenderedPageBreak/>
        <w:t xml:space="preserve">B) The Black-Scholes model is used to price European options as American options could be </w:t>
      </w:r>
      <w:r w:rsidR="00537892" w:rsidRPr="00183AC4">
        <w:rPr>
          <w:sz w:val="24"/>
          <w:szCs w:val="24"/>
        </w:rPr>
        <w:t>exercised</w:t>
      </w:r>
      <w:r w:rsidRPr="00183AC4">
        <w:rPr>
          <w:sz w:val="24"/>
          <w:szCs w:val="24"/>
        </w:rPr>
        <w:t xml:space="preserve"> before the date of maturity.</w:t>
      </w:r>
    </w:p>
    <w:p w:rsidR="00183AC4" w:rsidRDefault="00183AC4" w:rsidP="000A4D62">
      <w:pPr>
        <w:rPr>
          <w:sz w:val="24"/>
          <w:szCs w:val="24"/>
        </w:rPr>
      </w:pPr>
      <w:r w:rsidRPr="00183AC4">
        <w:rPr>
          <w:sz w:val="24"/>
          <w:szCs w:val="24"/>
        </w:rPr>
        <w:t xml:space="preserve">For European Call option the Black-Scholes </w:t>
      </w:r>
      <w:r w:rsidR="00537892" w:rsidRPr="00183AC4">
        <w:rPr>
          <w:sz w:val="24"/>
          <w:szCs w:val="24"/>
        </w:rPr>
        <w:t>formula</w:t>
      </w:r>
      <w:r w:rsidRPr="00183AC4">
        <w:rPr>
          <w:sz w:val="24"/>
          <w:szCs w:val="24"/>
        </w:rPr>
        <w:t>:</w:t>
      </w:r>
    </w:p>
    <w:p w:rsidR="00B9089E" w:rsidRDefault="00A82D46" w:rsidP="000A4D62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O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O</m:t>
            </m:r>
          </m:sub>
        </m:sSub>
        <m:r>
          <w:rPr>
            <w:rFonts w:ascii="Cambria Math" w:hAnsi="Cambria Math"/>
            <w:sz w:val="32"/>
            <w:szCs w:val="32"/>
          </w:rPr>
          <m:t>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-X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-rT</m:t>
            </m:r>
          </m:sup>
        </m:sSup>
        <m:r>
          <w:rPr>
            <w:rFonts w:ascii="Cambria Math" w:hAnsi="Cambria Math"/>
            <w:sz w:val="32"/>
            <w:szCs w:val="32"/>
          </w:rPr>
          <m:t>N(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  <w:r w:rsidR="00183AC4">
        <w:rPr>
          <w:sz w:val="24"/>
          <w:szCs w:val="24"/>
        </w:rPr>
        <w:t xml:space="preserve">      </w:t>
      </w:r>
    </w:p>
    <w:p w:rsidR="00B9089E" w:rsidRDefault="00A82D46" w:rsidP="000A4D62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[In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+ (r +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ϑ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)T]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ϑ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rad>
          </m:den>
        </m:f>
      </m:oMath>
      <w:r w:rsidR="00183AC4">
        <w:rPr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- ϑ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rad>
      </m:oMath>
    </w:p>
    <w:p w:rsidR="00B9089E" w:rsidRDefault="00B9089E" w:rsidP="00B9089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Where:</w:t>
      </w:r>
    </w:p>
    <w:p w:rsidR="00B9089E" w:rsidRDefault="00B9089E" w:rsidP="00B9089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 = Call price</w:t>
      </w:r>
    </w:p>
    <w:p w:rsidR="00B9089E" w:rsidRDefault="00B9089E" w:rsidP="00B9089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 = Stock price</w:t>
      </w:r>
      <w:r w:rsidR="00CB1BEC">
        <w:rPr>
          <w:rFonts w:eastAsiaTheme="minorEastAsia"/>
          <w:sz w:val="24"/>
          <w:szCs w:val="24"/>
        </w:rPr>
        <w:t xml:space="preserve"> = 40</w:t>
      </w:r>
    </w:p>
    <w:p w:rsidR="00B9089E" w:rsidRDefault="00B9089E" w:rsidP="00B9089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 = Strike price</w:t>
      </w:r>
      <w:r w:rsidR="00CB1BEC">
        <w:rPr>
          <w:rFonts w:eastAsiaTheme="minorEastAsia"/>
          <w:sz w:val="24"/>
          <w:szCs w:val="24"/>
        </w:rPr>
        <w:t xml:space="preserve"> = 45</w:t>
      </w:r>
    </w:p>
    <w:p w:rsidR="00B9089E" w:rsidRDefault="00B9089E" w:rsidP="00B9089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 = risk free rate</w:t>
      </w:r>
      <w:r w:rsidR="00CB1BEC">
        <w:rPr>
          <w:rFonts w:eastAsiaTheme="minorEastAsia"/>
          <w:sz w:val="24"/>
          <w:szCs w:val="24"/>
        </w:rPr>
        <w:t xml:space="preserve"> = 0.03 </w:t>
      </w:r>
      <w:r w:rsidR="00537892">
        <w:rPr>
          <w:rFonts w:eastAsiaTheme="minorEastAsia"/>
          <w:sz w:val="24"/>
          <w:szCs w:val="24"/>
        </w:rPr>
        <w:t>i.e.</w:t>
      </w:r>
      <w:r w:rsidR="00CB1BEC">
        <w:rPr>
          <w:rFonts w:eastAsiaTheme="minorEastAsia"/>
          <w:sz w:val="24"/>
          <w:szCs w:val="24"/>
        </w:rPr>
        <w:t xml:space="preserve"> 3%</w:t>
      </w:r>
    </w:p>
    <w:p w:rsidR="00B9089E" w:rsidRDefault="00B9089E" w:rsidP="00B9089E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32"/>
            <w:szCs w:val="32"/>
          </w:rPr>
          <m:t>ϑ</m:t>
        </m:r>
      </m:oMath>
      <w:r>
        <w:rPr>
          <w:rFonts w:eastAsiaTheme="minorEastAsia"/>
          <w:sz w:val="24"/>
          <w:szCs w:val="24"/>
        </w:rPr>
        <w:t xml:space="preserve"> = volatility</w:t>
      </w:r>
      <w:r w:rsidR="00CB1BEC">
        <w:rPr>
          <w:rFonts w:eastAsiaTheme="minorEastAsia"/>
          <w:sz w:val="24"/>
          <w:szCs w:val="24"/>
        </w:rPr>
        <w:t xml:space="preserve">= 0.40 </w:t>
      </w:r>
      <w:r w:rsidR="00537892">
        <w:rPr>
          <w:rFonts w:eastAsiaTheme="minorEastAsia"/>
          <w:sz w:val="24"/>
          <w:szCs w:val="24"/>
        </w:rPr>
        <w:t>i.e.</w:t>
      </w:r>
      <w:r w:rsidR="00CB1BEC">
        <w:rPr>
          <w:rFonts w:eastAsiaTheme="minorEastAsia"/>
          <w:sz w:val="24"/>
          <w:szCs w:val="24"/>
        </w:rPr>
        <w:t xml:space="preserve"> 40%</w:t>
      </w:r>
    </w:p>
    <w:p w:rsidR="00CB1BEC" w:rsidRDefault="00B9089E" w:rsidP="00B9089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 = time to maturity</w:t>
      </w:r>
      <w:r w:rsidR="00CB1BEC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="00CB1BEC">
        <w:rPr>
          <w:rFonts w:eastAsiaTheme="minorEastAsia"/>
          <w:sz w:val="24"/>
          <w:szCs w:val="24"/>
        </w:rPr>
        <w:t xml:space="preserve"> </w:t>
      </w:r>
      <w:r w:rsidR="00537892">
        <w:rPr>
          <w:rFonts w:eastAsiaTheme="minorEastAsia"/>
          <w:sz w:val="24"/>
          <w:szCs w:val="24"/>
        </w:rPr>
        <w:t>i.e.</w:t>
      </w:r>
      <w:r w:rsidR="00CB1BEC">
        <w:rPr>
          <w:rFonts w:eastAsiaTheme="minorEastAsia"/>
          <w:sz w:val="24"/>
          <w:szCs w:val="24"/>
        </w:rPr>
        <w:t xml:space="preserve"> 4 months</w:t>
      </w:r>
    </w:p>
    <w:p w:rsidR="00CB1BEC" w:rsidRPr="00E732B1" w:rsidRDefault="00A82D46" w:rsidP="00B9089E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[In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+ (0.03 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0.40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0.40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den>
          </m:f>
        </m:oMath>
      </m:oMathPara>
    </w:p>
    <w:p w:rsidR="009779AE" w:rsidRPr="00E732B1" w:rsidRDefault="00A82D46" w:rsidP="00B9089E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[In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0.0889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0.03 + 0.08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0.333]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0.2308</m:t>
              </m:r>
            </m:den>
          </m:f>
        </m:oMath>
      </m:oMathPara>
    </w:p>
    <w:p w:rsidR="00CB1BEC" w:rsidRPr="00E732B1" w:rsidRDefault="00A82D46" w:rsidP="00B9089E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[-0.1176 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0.11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0.333]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0.2308</m:t>
              </m:r>
            </m:den>
          </m:f>
        </m:oMath>
      </m:oMathPara>
    </w:p>
    <w:p w:rsidR="009779AE" w:rsidRPr="00E732B1" w:rsidRDefault="00A82D46" w:rsidP="00B9089E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[-0.1176 +0.0366]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0.2308</m:t>
              </m:r>
            </m:den>
          </m:f>
        </m:oMath>
      </m:oMathPara>
    </w:p>
    <w:p w:rsidR="009779AE" w:rsidRPr="00E732B1" w:rsidRDefault="00A82D46" w:rsidP="00B9089E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-0.0810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0.2308</m:t>
              </m:r>
            </m:den>
          </m:f>
        </m:oMath>
      </m:oMathPara>
    </w:p>
    <w:p w:rsidR="009779AE" w:rsidRPr="00E732B1" w:rsidRDefault="00A82D46" w:rsidP="00B9089E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=-0.3510</m:t>
          </m:r>
        </m:oMath>
      </m:oMathPara>
    </w:p>
    <w:p w:rsidR="00E732B1" w:rsidRPr="00C9019C" w:rsidRDefault="00A82D46" w:rsidP="00B9089E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=-0.3510-0.40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e>
          </m:rad>
        </m:oMath>
      </m:oMathPara>
    </w:p>
    <w:p w:rsidR="00C9019C" w:rsidRPr="00C9019C" w:rsidRDefault="00A82D46" w:rsidP="00B9089E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=-0.3510-0.2308</m:t>
          </m:r>
        </m:oMath>
      </m:oMathPara>
    </w:p>
    <w:p w:rsidR="00C9019C" w:rsidRPr="00C9019C" w:rsidRDefault="00A82D46" w:rsidP="00B9089E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=-0.5819</m:t>
          </m:r>
        </m:oMath>
      </m:oMathPara>
    </w:p>
    <w:p w:rsidR="00C9019C" w:rsidRDefault="00C9019C" w:rsidP="00B9089E">
      <w:pPr>
        <w:spacing w:after="0"/>
        <w:rPr>
          <w:rFonts w:eastAsiaTheme="minorEastAsia"/>
          <w:sz w:val="24"/>
          <w:szCs w:val="24"/>
        </w:rPr>
      </w:pPr>
    </w:p>
    <w:p w:rsidR="00C9019C" w:rsidRPr="00C9019C" w:rsidRDefault="00C9019C" w:rsidP="00B9089E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=0.36317</m:t>
          </m:r>
        </m:oMath>
      </m:oMathPara>
    </w:p>
    <w:p w:rsidR="00C9019C" w:rsidRPr="00C9019C" w:rsidRDefault="00C9019C" w:rsidP="00B9089E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=0.28096</m:t>
          </m:r>
        </m:oMath>
      </m:oMathPara>
    </w:p>
    <w:p w:rsidR="00C9019C" w:rsidRDefault="00C9019C" w:rsidP="00B9089E">
      <w:pPr>
        <w:spacing w:after="0"/>
        <w:rPr>
          <w:rFonts w:eastAsiaTheme="minorEastAsia"/>
          <w:sz w:val="24"/>
          <w:szCs w:val="24"/>
        </w:rPr>
      </w:pPr>
    </w:p>
    <w:p w:rsidR="00C9019C" w:rsidRPr="00C9019C" w:rsidRDefault="00A82D46" w:rsidP="00B9089E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0.36317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0.03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0.28096</m:t>
          </m:r>
        </m:oMath>
      </m:oMathPara>
    </w:p>
    <w:p w:rsidR="00C9019C" w:rsidRPr="00E31757" w:rsidRDefault="00A82D46" w:rsidP="00B9089E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0.36317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0.28096</m:t>
          </m:r>
        </m:oMath>
      </m:oMathPara>
    </w:p>
    <w:p w:rsidR="00E31757" w:rsidRDefault="00A82D46" w:rsidP="00B9089E">
      <w:pPr>
        <w:spacing w:after="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=14.5268-12.6432</m:t>
        </m:r>
      </m:oMath>
      <w:r w:rsidR="002A58B6">
        <w:rPr>
          <w:rFonts w:eastAsiaTheme="minorEastAsia"/>
          <w:sz w:val="24"/>
          <w:szCs w:val="24"/>
        </w:rPr>
        <w:t xml:space="preserve"> </w:t>
      </w:r>
    </w:p>
    <w:p w:rsidR="002A58B6" w:rsidRPr="00C9019C" w:rsidRDefault="00A82D46" w:rsidP="00B9089E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=1.8836</m:t>
          </m:r>
        </m:oMath>
      </m:oMathPara>
    </w:p>
    <w:p w:rsidR="009779AE" w:rsidRPr="009779AE" w:rsidRDefault="009779AE" w:rsidP="00B9089E">
      <w:pPr>
        <w:spacing w:after="0"/>
        <w:rPr>
          <w:rFonts w:eastAsiaTheme="minorEastAsia"/>
          <w:sz w:val="24"/>
          <w:szCs w:val="24"/>
        </w:rPr>
      </w:pPr>
    </w:p>
    <w:p w:rsidR="00F41F45" w:rsidRDefault="00F41F45" w:rsidP="000A4D62">
      <w:pPr>
        <w:rPr>
          <w:rFonts w:eastAsiaTheme="minorEastAsia"/>
          <w:sz w:val="24"/>
          <w:szCs w:val="24"/>
        </w:rPr>
      </w:pPr>
    </w:p>
    <w:p w:rsidR="00F41F45" w:rsidRDefault="00F41F45" w:rsidP="000A4D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</w:t>
      </w:r>
      <w:r w:rsidR="00A82D4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The time complexity when using recursion to find </w:t>
      </w:r>
      <w:proofErr w:type="gramStart"/>
      <w:r>
        <w:rPr>
          <w:rFonts w:eastAsiaTheme="minorEastAsia"/>
          <w:sz w:val="24"/>
          <w:szCs w:val="24"/>
        </w:rPr>
        <w:t>fib(</w:t>
      </w:r>
      <w:proofErr w:type="gramEnd"/>
      <w:r>
        <w:rPr>
          <w:rFonts w:eastAsiaTheme="minorEastAsia"/>
          <w:sz w:val="24"/>
          <w:szCs w:val="24"/>
        </w:rPr>
        <w:t>n) increases exponentially</w:t>
      </w:r>
      <w:r w:rsidR="00CB1BEC">
        <w:rPr>
          <w:rFonts w:eastAsiaTheme="minorEastAsia"/>
          <w:sz w:val="24"/>
          <w:szCs w:val="24"/>
        </w:rPr>
        <w:t>:</w:t>
      </w:r>
    </w:p>
    <w:p w:rsidR="00A82D46" w:rsidRDefault="00A82D46" w:rsidP="000A4D6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</w:t>
      </w:r>
      <w:r w:rsidRPr="00A82D46">
        <w:rPr>
          <w:rFonts w:eastAsiaTheme="minorEastAsia"/>
          <w:sz w:val="24"/>
          <w:szCs w:val="24"/>
          <w:vertAlign w:val="subscript"/>
        </w:rPr>
        <w:t>(</w:t>
      </w:r>
      <w:proofErr w:type="gramEnd"/>
      <w:r w:rsidRPr="00A82D46">
        <w:rPr>
          <w:rFonts w:eastAsiaTheme="minorEastAsia"/>
          <w:sz w:val="24"/>
          <w:szCs w:val="24"/>
          <w:vertAlign w:val="subscript"/>
        </w:rPr>
        <w:t>n)</w:t>
      </w:r>
      <w:r>
        <w:rPr>
          <w:rFonts w:eastAsiaTheme="minorEastAsia"/>
          <w:sz w:val="24"/>
          <w:szCs w:val="24"/>
        </w:rPr>
        <w:t xml:space="preserve"> = T</w:t>
      </w:r>
      <w:r w:rsidRPr="00A82D46">
        <w:rPr>
          <w:rFonts w:eastAsiaTheme="minorEastAsia"/>
          <w:sz w:val="24"/>
          <w:szCs w:val="24"/>
          <w:vertAlign w:val="subscript"/>
        </w:rPr>
        <w:t>(n-1)</w:t>
      </w:r>
      <w:r>
        <w:rPr>
          <w:rFonts w:eastAsiaTheme="minorEastAsia"/>
          <w:sz w:val="24"/>
          <w:szCs w:val="24"/>
        </w:rPr>
        <w:t>+T</w:t>
      </w:r>
      <w:r w:rsidRPr="00A82D46">
        <w:rPr>
          <w:rFonts w:eastAsiaTheme="minorEastAsia"/>
          <w:sz w:val="24"/>
          <w:szCs w:val="24"/>
          <w:vertAlign w:val="subscript"/>
        </w:rPr>
        <w:t>(n-2)</w:t>
      </w:r>
    </w:p>
    <w:p w:rsidR="00CB1BEC" w:rsidRDefault="00CB1BEC" w:rsidP="000A4D62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</w:t>
      </w:r>
      <w:r w:rsidRPr="00A82D46">
        <w:rPr>
          <w:rFonts w:eastAsiaTheme="minorEastAsia"/>
          <w:sz w:val="24"/>
          <w:szCs w:val="24"/>
          <w:vertAlign w:val="subscript"/>
        </w:rPr>
        <w:t>(</w:t>
      </w:r>
      <w:proofErr w:type="gramEnd"/>
      <w:r w:rsidRPr="00A82D46">
        <w:rPr>
          <w:rFonts w:eastAsiaTheme="minorEastAsia"/>
          <w:sz w:val="24"/>
          <w:szCs w:val="24"/>
          <w:vertAlign w:val="subscript"/>
        </w:rPr>
        <w:t>n)</w:t>
      </w:r>
      <w:r>
        <w:rPr>
          <w:rFonts w:eastAsiaTheme="minorEastAsia"/>
          <w:sz w:val="24"/>
          <w:szCs w:val="24"/>
        </w:rPr>
        <w:t xml:space="preserve"> = O(2</w:t>
      </w:r>
      <w:r w:rsidRPr="00A82D46">
        <w:rPr>
          <w:rFonts w:eastAsiaTheme="minorEastAsia"/>
          <w:sz w:val="24"/>
          <w:szCs w:val="24"/>
          <w:vertAlign w:val="superscript"/>
        </w:rPr>
        <w:t>n</w:t>
      </w:r>
      <w:r>
        <w:rPr>
          <w:rFonts w:eastAsiaTheme="minorEastAsia"/>
          <w:sz w:val="24"/>
          <w:szCs w:val="24"/>
        </w:rPr>
        <w:t>).</w:t>
      </w:r>
      <w:bookmarkStart w:id="0" w:name="_GoBack"/>
      <w:bookmarkEnd w:id="0"/>
    </w:p>
    <w:p w:rsidR="00CB1BEC" w:rsidRDefault="00CB1BEC" w:rsidP="000A4D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Also using recursion is inefficient due to repetitive computation and as </w:t>
      </w:r>
      <w:proofErr w:type="gramStart"/>
      <w:r>
        <w:rPr>
          <w:rFonts w:eastAsiaTheme="minorEastAsia"/>
          <w:sz w:val="24"/>
          <w:szCs w:val="24"/>
        </w:rPr>
        <w:t>fib(</w:t>
      </w:r>
      <w:proofErr w:type="gramEnd"/>
      <w:r>
        <w:rPr>
          <w:rFonts w:eastAsiaTheme="minorEastAsia"/>
          <w:sz w:val="24"/>
          <w:szCs w:val="24"/>
        </w:rPr>
        <w:t>n), it is a poor way  to use computing resources(memory).</w:t>
      </w:r>
    </w:p>
    <w:p w:rsidR="00CB1BEC" w:rsidRDefault="00CB1BEC" w:rsidP="000A4D62">
      <w:pPr>
        <w:rPr>
          <w:rFonts w:eastAsiaTheme="minorEastAsia"/>
          <w:sz w:val="24"/>
          <w:szCs w:val="24"/>
        </w:rPr>
      </w:pPr>
    </w:p>
    <w:p w:rsidR="00CB1BEC" w:rsidRPr="00CB1BEC" w:rsidRDefault="00CB1BEC" w:rsidP="000A4D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E) </w:t>
      </w:r>
      <m:oMath>
        <m:r>
          <w:rPr>
            <w:rFonts w:ascii="Cambria Math" w:eastAsiaTheme="minorEastAsia" w:hAnsi="Cambria Math"/>
            <w:sz w:val="24"/>
            <w:szCs w:val="24"/>
          </w:rPr>
          <m:t>y=sqrt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+25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+sqrt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+121</m:t>
            </m:r>
          </m:e>
        </m:d>
      </m:oMath>
    </w:p>
    <w:p w:rsidR="00CB1BEC" w:rsidRPr="00CB1BEC" w:rsidRDefault="00CB1BEC" w:rsidP="000A4D62">
      <w:pPr>
        <w:rPr>
          <w:rFonts w:eastAsiaTheme="minorEastAsia"/>
          <w:sz w:val="24"/>
          <w:szCs w:val="24"/>
        </w:rPr>
      </w:pPr>
    </w:p>
    <w:p w:rsidR="00B9089E" w:rsidRPr="00B9089E" w:rsidRDefault="00B9089E" w:rsidP="000A4D62">
      <w:pPr>
        <w:rPr>
          <w:rFonts w:eastAsiaTheme="minorEastAsia"/>
          <w:sz w:val="24"/>
          <w:szCs w:val="24"/>
        </w:rPr>
      </w:pPr>
    </w:p>
    <w:p w:rsidR="00B9089E" w:rsidRPr="00183AC4" w:rsidRDefault="00B9089E" w:rsidP="000A4D62">
      <w:pPr>
        <w:rPr>
          <w:sz w:val="24"/>
          <w:szCs w:val="24"/>
        </w:rPr>
      </w:pPr>
    </w:p>
    <w:sectPr w:rsidR="00B9089E" w:rsidRPr="0018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53269"/>
    <w:multiLevelType w:val="hybridMultilevel"/>
    <w:tmpl w:val="A866E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E1"/>
    <w:rsid w:val="00066555"/>
    <w:rsid w:val="000A4D62"/>
    <w:rsid w:val="00156299"/>
    <w:rsid w:val="00183AC4"/>
    <w:rsid w:val="002A58B6"/>
    <w:rsid w:val="00351FE0"/>
    <w:rsid w:val="00537892"/>
    <w:rsid w:val="00757BF2"/>
    <w:rsid w:val="007A40A0"/>
    <w:rsid w:val="009779AE"/>
    <w:rsid w:val="00A82D46"/>
    <w:rsid w:val="00B9089E"/>
    <w:rsid w:val="00C9019C"/>
    <w:rsid w:val="00CB1BEC"/>
    <w:rsid w:val="00DD79E1"/>
    <w:rsid w:val="00E31757"/>
    <w:rsid w:val="00E732B1"/>
    <w:rsid w:val="00F4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beforeAutospacing="0" w:after="200" w:afterAutospacing="0" w:line="276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0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3A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beforeAutospacing="0" w:after="200" w:afterAutospacing="0" w:line="276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0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3A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54</cp:revision>
  <dcterms:created xsi:type="dcterms:W3CDTF">2020-06-26T14:13:00Z</dcterms:created>
  <dcterms:modified xsi:type="dcterms:W3CDTF">2020-06-27T12:31:00Z</dcterms:modified>
</cp:coreProperties>
</file>