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nl-NL"/>
        </w:rPr>
        <w:t xml:space="preserve">14.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Donner et expliquer une synth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è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se sous forme de tableau les diff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pt-PT"/>
        </w:rPr>
        <w:t>rentes possibilit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s offertes par la cryptologie moderne en termes de confidentialit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</w:rPr>
        <w:t>, int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</w:rPr>
        <w:t>grit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en-US"/>
        </w:rPr>
        <w:t>, authentification, non r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en-US"/>
        </w:rPr>
        <w:t xml:space="preserve">pudiation, 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en-US"/>
        </w:rPr>
        <w:t>change de cl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s (utiliser les notations K, PrK, PK, H, S, ...). Pourquoi peut-on souvent distinguer une phase "handshake" et une phase "communication" ? Quel est habituellement le r</w:t>
      </w:r>
      <w:r>
        <w:rPr>
          <w:b w:val="1"/>
          <w:bCs w:val="1"/>
          <w:sz w:val="26"/>
          <w:szCs w:val="26"/>
          <w:u w:val="single"/>
          <w:rtl w:val="0"/>
        </w:rPr>
        <w:t>ô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le de la cryptographie sym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trique et celui de la cryptographie asym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trique ? </w:t>
      </w:r>
    </w:p>
    <w:p>
      <w:pPr>
        <w:pStyle w:val="Par défaut"/>
        <w:tabs>
          <w:tab w:val="left" w:pos="220"/>
          <w:tab w:val="left" w:pos="720"/>
        </w:tabs>
        <w:bidi w:val="0"/>
        <w:spacing w:after="320"/>
        <w:ind w:left="720" w:right="0" w:hanging="72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Corps"/>
        <w:bidi w:val="0"/>
      </w:pPr>
      <w:r>
        <w:rPr>
          <w:rtl w:val="0"/>
        </w:rPr>
        <w:t>Handshake :</w:t>
      </w:r>
    </w:p>
    <w:p>
      <w:pPr>
        <w:pStyle w:val="Corps"/>
        <w:bidi w:val="0"/>
      </w:pPr>
    </w:p>
    <w:tbl>
      <w:tblPr>
        <w:tblW w:w="145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55"/>
        <w:gridCol w:w="4856"/>
        <w:gridCol w:w="4828"/>
      </w:tblGrid>
      <w:tr>
        <w:tblPrEx>
          <w:shd w:val="clear" w:color="auto" w:fill="3f3f3f"/>
        </w:tblPrEx>
        <w:trPr>
          <w:trHeight w:val="280" w:hRule="atLeast"/>
          <w:tblHeader/>
        </w:trPr>
        <w:tc>
          <w:tcPr>
            <w:tcW w:type="dxa" w:w="4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jc w:val="center"/>
            </w:pPr>
            <w:r>
              <w:t>Handshake</w:t>
            </w:r>
          </w:p>
        </w:tc>
        <w:tc>
          <w:tcPr>
            <w:tcW w:type="dxa" w:w="4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jc w:val="center"/>
            </w:pPr>
            <w:r>
              <w:t>ALICE</w:t>
            </w:r>
          </w:p>
        </w:tc>
        <w:tc>
          <w:tcPr>
            <w:tcW w:type="dxa" w:w="4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jc w:val="center"/>
            </w:pPr>
            <w:r>
              <w:t>BOB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Login authentifi</w:t>
            </w:r>
            <w:r>
              <w:t>é</w:t>
              <w:tab/>
            </w:r>
            <w:r>
              <w:t>a)</w:t>
            </w:r>
          </w:p>
        </w:tc>
        <w:tc>
          <w:tcPr>
            <w:tcW w:type="dxa" w:w="4855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Envoi du login </w:t>
            </w:r>
            <w:r>
              <w:t>————————</w:t>
            </w:r>
            <w:r>
              <w:t>&gt;</w:t>
            </w:r>
          </w:p>
          <w:p>
            <w:r>
              <w:t>Recuperation du nonce &lt;</w:t>
            </w:r>
            <w:r>
              <w:t>—————</w:t>
            </w:r>
          </w:p>
          <w:p>
            <w:r>
              <w:t>G</w:t>
            </w:r>
            <w:r>
              <w:t>é</w:t>
            </w:r>
            <w:r>
              <w:t>n</w:t>
            </w:r>
            <w:r>
              <w:t>é</w:t>
            </w:r>
            <w:r>
              <w:t>ration d</w:t>
            </w:r>
            <w:r>
              <w:t>’</w:t>
            </w:r>
            <w:r>
              <w:t>un cNonce</w:t>
            </w:r>
          </w:p>
          <w:p>
            <w:r>
              <w:t xml:space="preserve">Envoi de h =H(nonce + pwd + cNonce) </w:t>
            </w:r>
            <w:r>
              <w:t>—</w:t>
            </w:r>
            <w:r>
              <w:t>&gt;</w:t>
            </w:r>
          </w:p>
          <w:p>
            <w:pPr>
              <w:pStyle w:val="Style de tableau 2"/>
              <w:bidi w:val="0"/>
            </w:pPr>
            <w:r>
              <w:t xml:space="preserve">Envoi du cNonce </w:t>
            </w:r>
            <w:r>
              <w:t>———</w:t>
            </w:r>
            <w:r>
              <w:t>-&gt;</w:t>
            </w:r>
          </w:p>
        </w:tc>
        <w:tc>
          <w:tcPr>
            <w:tcW w:type="dxa" w:w="482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Recup</w:t>
            </w:r>
            <w:r>
              <w:t>é</w:t>
            </w:r>
            <w:r>
              <w:t>ration du login et recherche du pwd dans BD</w:t>
            </w:r>
          </w:p>
          <w:p>
            <w:r>
              <w:t>Envoit d</w:t>
            </w:r>
            <w:r>
              <w:t>’</w:t>
            </w:r>
            <w:r>
              <w:t>un nonce g</w:t>
            </w:r>
            <w:r>
              <w:t>é</w:t>
            </w:r>
            <w:r>
              <w:t>n</w:t>
            </w:r>
            <w:r>
              <w:t>é</w:t>
            </w:r>
            <w:r>
              <w:t>r</w:t>
            </w:r>
            <w:r>
              <w:t>é</w:t>
            </w:r>
          </w:p>
          <w:p/>
          <w:p>
            <w:r>
              <w:t>Recuperation du h</w:t>
            </w:r>
          </w:p>
          <w:p>
            <w:r>
              <w:t>Recuperation du cNonce</w:t>
            </w:r>
          </w:p>
          <w:p>
            <w:r>
              <w:t>Calcule du h sur base du mot de passe de la BD</w:t>
            </w:r>
          </w:p>
          <w:p>
            <w:pPr>
              <w:pStyle w:val="Style de tableau 2"/>
              <w:bidi w:val="0"/>
            </w:pPr>
            <w:r>
              <w:t>h</w:t>
            </w:r>
            <w:r>
              <w:t xml:space="preserve">’ </w:t>
            </w:r>
            <w:r>
              <w:t>= H(nonce + pwd + cNonce), si h = h</w:t>
            </w:r>
            <w:r>
              <w:t xml:space="preserve">’ </w:t>
            </w:r>
            <w:r>
              <w:t>-&gt; OK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bidi w:val="0"/>
            </w:pPr>
            <w:r>
              <w:t xml:space="preserve"> </w:t>
              <w:tab/>
              <w:tab/>
              <w:tab/>
              <w:t>b)</w:t>
            </w:r>
          </w:p>
        </w:tc>
        <w:tc>
          <w:tcPr>
            <w:tcW w:type="dxa" w:w="485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Envoi du login </w:t>
            </w:r>
            <w:r>
              <w:t>——————</w:t>
            </w:r>
            <w:r>
              <w:t>&gt;</w:t>
            </w:r>
          </w:p>
          <w:p>
            <w:r>
              <w:t xml:space="preserve">Envoi du </w:t>
            </w:r>
            <w:r>
              <w:t>« </w:t>
            </w:r>
            <w:r>
              <w:t>salt</w:t>
            </w:r>
            <w:r>
              <w:t> » —————</w:t>
            </w:r>
            <w:r>
              <w:t>&gt;</w:t>
            </w:r>
          </w:p>
          <w:p>
            <w:r>
              <w:t>Calcule du h = H(login + pwd + salt)</w:t>
            </w:r>
          </w:p>
          <w:p>
            <w:pPr>
              <w:pStyle w:val="Style de tableau 2"/>
              <w:bidi w:val="0"/>
            </w:pPr>
            <w:r>
              <w:t xml:space="preserve">Envoir du h </w:t>
            </w:r>
            <w:r>
              <w:t>——————</w:t>
            </w:r>
            <w:r>
              <w:t>-&gt;</w:t>
            </w:r>
          </w:p>
        </w:tc>
        <w:tc>
          <w:tcPr>
            <w:tcW w:type="dxa" w:w="482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Recup</w:t>
            </w:r>
            <w:r>
              <w:t>é</w:t>
            </w:r>
            <w:r>
              <w:t>ration du login, Recherche du pwd ds BD</w:t>
            </w:r>
          </w:p>
          <w:p>
            <w:r>
              <w:t>Recup</w:t>
            </w:r>
            <w:r>
              <w:t>é</w:t>
            </w:r>
            <w:r>
              <w:t xml:space="preserve">ration du </w:t>
            </w:r>
            <w:r>
              <w:t>« </w:t>
            </w:r>
            <w:r>
              <w:t>salt</w:t>
            </w:r>
            <w:r>
              <w:t> »</w:t>
            </w:r>
            <w:r>
              <w:t xml:space="preserve">, </w:t>
            </w:r>
          </w:p>
          <w:p>
            <w:r>
              <w:t>Calcule du h</w:t>
            </w:r>
            <w:r>
              <w:t xml:space="preserve">’ </w:t>
            </w:r>
            <w:r>
              <w:t>= H(login + pwd + salt)</w:t>
            </w:r>
          </w:p>
          <w:p>
            <w:pPr>
              <w:pStyle w:val="Style de tableau 2"/>
              <w:bidi w:val="0"/>
            </w:pPr>
            <w:r>
              <w:t>R</w:t>
            </w:r>
            <w:r>
              <w:t>é</w:t>
            </w:r>
            <w:r>
              <w:t>cuperation du h, si h = h</w:t>
            </w:r>
            <w:r>
              <w:t xml:space="preserve">’ </w:t>
            </w:r>
            <w:r>
              <w:t xml:space="preserve">-&gt; Ok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G</w:t>
            </w:r>
            <w:r>
              <w:t>é</w:t>
            </w:r>
            <w:r>
              <w:t>n</w:t>
            </w:r>
            <w:r>
              <w:t>é</w:t>
            </w:r>
            <w:r>
              <w:t>ration des cl</w:t>
            </w:r>
            <w:r>
              <w:t>é</w:t>
            </w:r>
            <w:r>
              <w:t>s</w:t>
            </w:r>
          </w:p>
          <w:p>
            <w:pPr>
              <w:pStyle w:val="Style de tableau 5"/>
              <w:bidi w:val="0"/>
            </w:pPr>
            <w:r>
              <w:t xml:space="preserve">Diffie-Helman : Kab = </w:t>
            </w:r>
            <w:r>
              <w:t>𝑩</w:t>
            </w:r>
            <w:r>
              <w:t>ᵃ % p</w:t>
            </w:r>
          </w:p>
        </w:tc>
        <w:tc>
          <w:tcPr>
            <w:tcW w:type="dxa" w:w="485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Mise en accord de n et p  &lt;</w:t>
            </w:r>
            <w:r>
              <w:t>————</w:t>
            </w:r>
          </w:p>
          <w:p>
            <w:r>
              <w:t xml:space="preserve">Envoi de a </w:t>
            </w:r>
            <w:r>
              <w:t>—————————</w:t>
            </w:r>
            <w:r>
              <w:t>&gt;</w:t>
            </w:r>
          </w:p>
          <w:p>
            <w:r>
              <w:t>Reception de b &lt;</w:t>
            </w:r>
            <w:r>
              <w:t>————————</w:t>
            </w:r>
          </w:p>
          <w:p>
            <w:pPr>
              <w:pStyle w:val="Style de tableau 2"/>
              <w:bidi w:val="0"/>
            </w:pPr>
            <w:r>
              <w:t>Calcule de la cl</w:t>
            </w:r>
            <w:r>
              <w:t xml:space="preserve">é </w:t>
            </w:r>
            <w:r>
              <w:t xml:space="preserve">: Kab = b^ᵃ % p </w:t>
            </w:r>
          </w:p>
        </w:tc>
        <w:tc>
          <w:tcPr>
            <w:tcW w:type="dxa" w:w="482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————————</w:t>
            </w:r>
            <w:r>
              <w:t>&gt;Mise en accord de n et p</w:t>
            </w:r>
          </w:p>
          <w:p>
            <w:r>
              <w:t>Reception de a</w:t>
            </w:r>
          </w:p>
          <w:p>
            <w:r>
              <w:t>Envoi de b</w:t>
            </w:r>
          </w:p>
          <w:p>
            <w:pPr>
              <w:pStyle w:val="Style de tableau 2"/>
              <w:bidi w:val="0"/>
            </w:pPr>
            <w:r>
              <w:t>Calcule de Kba = a^b % p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bidi w:val="0"/>
            </w:pPr>
            <w:r>
              <w:t>Echange de cl</w:t>
            </w:r>
            <w:r>
              <w:t>é</w:t>
            </w:r>
            <w:r>
              <w:t>s session</w:t>
            </w:r>
          </w:p>
        </w:tc>
        <w:tc>
          <w:tcPr>
            <w:tcW w:type="dxa" w:w="4855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Generer Kab -&gt; [Kab]PKb = x</w:t>
            </w:r>
          </w:p>
          <w:p>
            <w:pPr>
              <w:pStyle w:val="Style de tableau 2"/>
              <w:bidi w:val="0"/>
            </w:pPr>
            <w:r>
              <w:t xml:space="preserve">Envoi de x </w:t>
            </w:r>
            <w:r>
              <w:t>————————</w:t>
            </w:r>
            <w:r>
              <w:t>&gt;</w:t>
            </w:r>
          </w:p>
        </w:tc>
        <w:tc>
          <w:tcPr>
            <w:tcW w:type="dxa" w:w="482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  <w:p>
            <w:r>
              <w:t>Reception de x</w:t>
            </w:r>
          </w:p>
          <w:p>
            <w:r>
              <w:t>Recuperation de PrKb dans un keystore</w:t>
            </w:r>
          </w:p>
          <w:p>
            <w:pPr>
              <w:pStyle w:val="Style de tableau 2"/>
              <w:bidi w:val="0"/>
            </w:pPr>
            <w:r>
              <w:t>[x]PrKb = Kab</w:t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Communication :</w:t>
      </w:r>
    </w:p>
    <w:p>
      <w:pPr>
        <w:pStyle w:val="Corps"/>
        <w:bidi w:val="0"/>
      </w:pPr>
    </w:p>
    <w:tbl>
      <w:tblPr>
        <w:tblW w:w="1457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57"/>
        <w:gridCol w:w="4857"/>
        <w:gridCol w:w="4858"/>
      </w:tblGrid>
      <w:tr>
        <w:tblPrEx>
          <w:shd w:val="clear" w:color="auto" w:fill="3f3f3f"/>
        </w:tblPrEx>
        <w:trPr>
          <w:trHeight w:val="280" w:hRule="atLeast"/>
          <w:tblHeader/>
        </w:trPr>
        <w:tc>
          <w:tcPr>
            <w:tcW w:type="dxa" w:w="4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jc w:val="center"/>
            </w:pPr>
            <w:r>
              <w:t>Communication</w:t>
            </w:r>
          </w:p>
        </w:tc>
        <w:tc>
          <w:tcPr>
            <w:tcW w:type="dxa" w:w="4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jc w:val="center"/>
            </w:pPr>
            <w:r>
              <w:t>ALICE</w:t>
            </w:r>
          </w:p>
        </w:tc>
        <w:tc>
          <w:tcPr>
            <w:tcW w:type="dxa" w:w="4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jc w:val="center"/>
            </w:pPr>
            <w:r>
              <w:t>BOB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bidi w:val="0"/>
            </w:pPr>
            <w:r>
              <w:t>Confidentialit</w:t>
            </w:r>
            <w:r>
              <w:t xml:space="preserve">é </w:t>
            </w:r>
            <w:r>
              <w:t xml:space="preserve">: </w:t>
              <w:tab/>
              <w:t>a ) Sym</w:t>
            </w:r>
            <w:r>
              <w:t>é</w:t>
            </w:r>
            <w:r>
              <w:t>trique</w:t>
            </w:r>
          </w:p>
        </w:tc>
        <w:tc>
          <w:tcPr>
            <w:tcW w:type="dxa" w:w="4857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t xml:space="preserve">{ m } Kab = x </w:t>
            </w:r>
            <w:r>
              <w:t>————————</w:t>
            </w:r>
            <w:r>
              <w:t>&gt;</w:t>
            </w:r>
          </w:p>
        </w:tc>
        <w:tc>
          <w:tcPr>
            <w:tcW w:type="dxa" w:w="485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t>{ x } Kab = m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bidi w:val="0"/>
            </w:pPr>
            <w:r>
              <w:t xml:space="preserve"> </w:t>
              <w:tab/>
              <w:tab/>
              <w:tab/>
              <w:t>b) Asym</w:t>
            </w:r>
            <w:r>
              <w:t>é</w:t>
            </w:r>
            <w:r>
              <w:t>trique</w:t>
            </w:r>
          </w:p>
        </w:tc>
        <w:tc>
          <w:tcPr>
            <w:tcW w:type="dxa" w:w="485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Reception de la Pkb (Dans un certificat)&lt;</w:t>
            </w:r>
            <w:r>
              <w:t>—</w:t>
            </w:r>
          </w:p>
          <w:p>
            <w:pPr>
              <w:pStyle w:val="Style de tableau 2"/>
              <w:bidi w:val="0"/>
            </w:pPr>
            <w:r>
              <w:t xml:space="preserve">{ m } Pkb = x </w:t>
            </w:r>
            <w:r>
              <w:t>————————</w:t>
            </w:r>
            <w:r>
              <w:t>-&gt;</w:t>
            </w:r>
          </w:p>
        </w:tc>
        <w:tc>
          <w:tcPr>
            <w:tcW w:type="dxa" w:w="485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Recuperation de Pkb (dans un certif )et envoit</w:t>
            </w:r>
          </w:p>
          <w:p>
            <w:r>
              <w:t>Recuperation de x</w:t>
            </w:r>
          </w:p>
          <w:p>
            <w:r>
              <w:t>Recuperation de PrKb dans un keystore</w:t>
            </w:r>
          </w:p>
          <w:p>
            <w:pPr>
              <w:pStyle w:val="Style de tableau 2"/>
              <w:bidi w:val="0"/>
            </w:pPr>
            <w:r>
              <w:t>{ x } PrKb = m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bidi w:val="0"/>
            </w:pPr>
            <w:r>
              <w:t>Integrit</w:t>
            </w:r>
            <w:r>
              <w:t>é</w:t>
            </w:r>
          </w:p>
        </w:tc>
        <w:tc>
          <w:tcPr>
            <w:tcW w:type="dxa" w:w="485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Envoi de m </w:t>
            </w:r>
            <w:r>
              <w:t>—————————</w:t>
            </w:r>
            <w:r>
              <w:t>&gt;</w:t>
            </w:r>
          </w:p>
          <w:p>
            <w:r>
              <w:t>Calcule h = H(m)</w:t>
            </w:r>
          </w:p>
          <w:p>
            <w:pPr>
              <w:pStyle w:val="Style de tableau 2"/>
              <w:bidi w:val="0"/>
            </w:pPr>
            <w:r>
              <w:t xml:space="preserve">Envoi de h </w:t>
            </w:r>
            <w:r>
              <w:t>—————————</w:t>
            </w:r>
            <w:r>
              <w:t>&gt;</w:t>
            </w:r>
          </w:p>
        </w:tc>
        <w:tc>
          <w:tcPr>
            <w:tcW w:type="dxa" w:w="485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Reception de m</w:t>
            </w:r>
          </w:p>
          <w:p>
            <w:r>
              <w:t>Calcule h</w:t>
            </w:r>
            <w:r>
              <w:t xml:space="preserve">’ </w:t>
            </w:r>
            <w:r>
              <w:t>= H(m)</w:t>
            </w:r>
          </w:p>
          <w:p>
            <w:pPr>
              <w:pStyle w:val="Style de tableau 2"/>
              <w:bidi w:val="0"/>
            </w:pPr>
            <w:r>
              <w:t>Reception de h, si h = h</w:t>
            </w:r>
            <w:r>
              <w:t xml:space="preserve">’ </w:t>
            </w:r>
            <w:r>
              <w:t>-&gt; OK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Authentification</w:t>
              <w:tab/>
              <w:t>a) Sym</w:t>
            </w:r>
            <w:r>
              <w:t>é</w:t>
            </w:r>
            <w:r>
              <w:t>trique</w:t>
            </w:r>
          </w:p>
          <w:p>
            <w:pPr>
              <w:pStyle w:val="Style de tableau 5"/>
              <w:bidi w:val="0"/>
            </w:pPr>
            <w:r>
              <w:tab/>
              <w:tab/>
              <w:tab/>
              <w:t>+ Integrit</w:t>
            </w:r>
            <w:r>
              <w:t>é</w:t>
            </w:r>
          </w:p>
        </w:tc>
        <w:tc>
          <w:tcPr>
            <w:tcW w:type="dxa" w:w="485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Envoi de m </w:t>
            </w:r>
            <w:r>
              <w:t>———————</w:t>
            </w:r>
            <w:r>
              <w:t>&gt;</w:t>
            </w:r>
          </w:p>
          <w:p>
            <w:pPr>
              <w:pStyle w:val="Style de tableau 2"/>
              <w:bidi w:val="0"/>
            </w:pPr>
            <w:r>
              <w:t xml:space="preserve">H(m + {m}Kab)=HMAC(m) </w:t>
            </w:r>
            <w:r>
              <w:t>——</w:t>
            </w:r>
            <w:r>
              <w:t>-&gt;</w:t>
            </w:r>
          </w:p>
        </w:tc>
        <w:tc>
          <w:tcPr>
            <w:tcW w:type="dxa" w:w="485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Reception de m</w:t>
            </w:r>
          </w:p>
          <w:p>
            <w:r>
              <w:t>Reception de HMAC(m)</w:t>
            </w:r>
          </w:p>
          <w:p>
            <w:r>
              <w:t>HMAC</w:t>
            </w:r>
            <w:r>
              <w:t>’</w:t>
            </w:r>
            <w:r>
              <w:t>(m) = H(m+{m}Kab)</w:t>
            </w:r>
          </w:p>
          <w:p>
            <w:pPr>
              <w:pStyle w:val="Style de tableau 2"/>
              <w:bidi w:val="0"/>
            </w:pPr>
            <w:r>
              <w:t>Si HMAC(m) = HMAC</w:t>
            </w:r>
            <w:r>
              <w:t>’</w:t>
            </w:r>
            <w:r>
              <w:t>(m) -&gt; OK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 </w:t>
              <w:tab/>
              <w:tab/>
              <w:tab/>
              <w:t>b) Asym</w:t>
            </w:r>
            <w:r>
              <w:t>é</w:t>
            </w:r>
            <w:r>
              <w:t xml:space="preserve">trique </w:t>
            </w:r>
          </w:p>
          <w:p>
            <w:pPr>
              <w:pStyle w:val="Style de tableau 5"/>
              <w:bidi w:val="0"/>
            </w:pPr>
            <w:r>
              <w:tab/>
              <w:tab/>
              <w:t>Et non r</w:t>
            </w:r>
            <w:r>
              <w:t>é</w:t>
            </w:r>
            <w:r>
              <w:t>pudiation :</w:t>
            </w:r>
          </w:p>
        </w:tc>
        <w:tc>
          <w:tcPr>
            <w:tcW w:type="dxa" w:w="4857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Envoi de m </w:t>
            </w:r>
            <w:r>
              <w:t>—————</w:t>
            </w:r>
            <w:r>
              <w:t>&gt;</w:t>
            </w:r>
          </w:p>
          <w:p>
            <w:r>
              <w:t xml:space="preserve">{H(m)}Prk = S(m) = s </w:t>
            </w:r>
            <w:r>
              <w:t>———</w:t>
            </w:r>
            <w:r>
              <w:t>-&gt;</w:t>
            </w:r>
          </w:p>
          <w:p/>
          <w:p>
            <w:pPr>
              <w:pStyle w:val="Style de tableau 2"/>
              <w:bidi w:val="0"/>
            </w:pPr>
            <w:r>
              <w:t xml:space="preserve">(PrK </w:t>
            </w:r>
            <w:r>
              <w:t>é</w:t>
            </w:r>
            <w:r>
              <w:t>tant dans un keystore)</w:t>
            </w:r>
          </w:p>
        </w:tc>
        <w:tc>
          <w:tcPr>
            <w:tcW w:type="dxa" w:w="485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Reception de m</w:t>
            </w:r>
          </w:p>
          <w:p>
            <w:r>
              <w:t>Reception de s</w:t>
            </w:r>
          </w:p>
          <w:p>
            <w:r>
              <w:t xml:space="preserve">{ s }Pka = H(m) = h (Pka </w:t>
            </w:r>
            <w:r>
              <w:t>é</w:t>
            </w:r>
            <w:r>
              <w:t>tant contenue dans un certificat)</w:t>
            </w:r>
          </w:p>
          <w:p>
            <w:r>
              <w:t>h</w:t>
            </w:r>
            <w:r>
              <w:t xml:space="preserve">’ </w:t>
            </w:r>
            <w:r>
              <w:t>= H(m)</w:t>
            </w:r>
          </w:p>
          <w:p>
            <w:pPr>
              <w:pStyle w:val="Style de tableau 2"/>
              <w:bidi w:val="0"/>
            </w:pPr>
            <w:r>
              <w:t>Si h = h</w:t>
            </w:r>
            <w:r>
              <w:t xml:space="preserve">’ </w:t>
            </w:r>
            <w:r>
              <w:t xml:space="preserve">-&gt; OK </w:t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both"/>
      </w:pPr>
      <w:r>
        <w:rPr>
          <w:rtl w:val="0"/>
          <w:lang w:val="nl-NL"/>
        </w:rPr>
        <w:t>Nous pouvons constat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deux type d</w:t>
      </w:r>
      <w:r>
        <w:rPr>
          <w:rtl w:val="0"/>
          <w:lang w:val="nl-NL"/>
        </w:rPr>
        <w:t>’é</w:t>
      </w:r>
      <w:r>
        <w:rPr>
          <w:rtl w:val="0"/>
          <w:lang w:val="nl-NL"/>
        </w:rPr>
        <w:t>change, tout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abord une phase de Handshake et puis une de Communication.</w:t>
      </w:r>
    </w:p>
    <w:p>
      <w:pPr>
        <w:pStyle w:val="Corps"/>
        <w:jc w:val="both"/>
      </w:pPr>
      <w:r>
        <w:rPr>
          <w:rtl w:val="0"/>
          <w:lang w:val="nl-NL"/>
        </w:rPr>
        <w:t>La phase de Handshake est indispensable pour authentification du client et puis la g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n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ration des cl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s. En effet, il se peut que n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importe qui ne puisse pas avoir acc</w:t>
      </w:r>
      <w:r>
        <w:rPr>
          <w:rtl w:val="0"/>
          <w:lang w:val="nl-NL"/>
        </w:rPr>
        <w:t>è</w:t>
      </w:r>
      <w:r>
        <w:rPr>
          <w:rtl w:val="0"/>
          <w:lang w:val="nl-NL"/>
        </w:rPr>
        <w:t>s au service voulu, nous nous retrouvons donc avec un login avant que le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canisme de chiffrement se mette en place. Pour ce faire, un simple digest est utilis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.</w:t>
      </w:r>
      <w:r>
        <w:rPr>
          <w:rtl w:val="0"/>
          <w:lang w:val="es-ES_tradnl"/>
        </w:rPr>
        <w:t xml:space="preserve">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  <w:lang w:val="fr-FR"/>
        </w:rPr>
        <w:t>ration des cl</w:t>
      </w:r>
      <w:r>
        <w:rPr>
          <w:rtl w:val="0"/>
        </w:rPr>
        <w:t>é</w:t>
      </w:r>
      <w:r>
        <w:rPr>
          <w:rtl w:val="0"/>
          <w:lang w:val="fr-FR"/>
        </w:rPr>
        <w:t xml:space="preserve">s doit </w:t>
      </w:r>
      <w:r>
        <w:rPr>
          <w:rtl w:val="0"/>
          <w:lang w:val="fr-FR"/>
        </w:rPr>
        <w:t>ê</w:t>
      </w:r>
      <w:r>
        <w:rPr>
          <w:rtl w:val="0"/>
        </w:rPr>
        <w:t xml:space="preserve">tre </w:t>
      </w:r>
      <w:r>
        <w:rPr>
          <w:rtl w:val="0"/>
        </w:rPr>
        <w:t>é</w:t>
      </w:r>
      <w:r>
        <w:rPr>
          <w:rtl w:val="0"/>
          <w:lang w:val="fr-FR"/>
        </w:rPr>
        <w:t xml:space="preserve">galement </w:t>
      </w:r>
      <w:r>
        <w:rPr>
          <w:rtl w:val="0"/>
          <w:lang w:val="nl-NL"/>
        </w:rPr>
        <w:t>faite avant la partie communication, si il n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y a pas de cl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, pas de chiffrement. Ensuite il ne sert a rien de chiffrer les messages si cette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 xml:space="preserve">passe en claire et puisse 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tre intercepter. Pour ce faire, il y a plusieurs moyen d</w:t>
      </w:r>
      <w:r>
        <w:rPr>
          <w:rtl w:val="0"/>
          <w:lang w:val="nl-NL"/>
        </w:rPr>
        <w:t>’é</w:t>
      </w:r>
      <w:r>
        <w:rPr>
          <w:rtl w:val="0"/>
          <w:lang w:val="nl-NL"/>
        </w:rPr>
        <w:t>changer les cl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s. Nous classons c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 xml:space="preserve">est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change dans la partie Handshake car ceux-ci sont obligatoire et ne participe pas </w:t>
      </w:r>
      <w:r>
        <w:rPr>
          <w:rtl w:val="0"/>
          <w:lang w:val="nl-NL"/>
        </w:rPr>
        <w:t xml:space="preserve">à </w:t>
      </w:r>
      <w:r>
        <w:rPr>
          <w:rtl w:val="0"/>
          <w:lang w:val="nl-NL"/>
        </w:rPr>
        <w:t>une communication active entre les deux cot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s.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nl-NL"/>
        </w:rPr>
        <w:t xml:space="preserve">Ensuite nous constatons la partie communication, qui elle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change les informations, les messages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 cot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a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autre avec chaque moyen pour v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rifi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 la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int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grit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/ confidentialit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 xml:space="preserve">/ Authentification. Mais </w:t>
      </w:r>
      <w:r>
        <w:rPr>
          <w:rtl w:val="0"/>
          <w:lang w:val="nl-NL"/>
        </w:rPr>
        <w:t xml:space="preserve">à </w:t>
      </w:r>
      <w:r>
        <w:rPr>
          <w:rtl w:val="0"/>
          <w:lang w:val="nl-NL"/>
        </w:rPr>
        <w:t>ce stade, toute les informations n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cessaire sont connue des deux cot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s il n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 xml:space="preserve">y a plus de configuration </w:t>
      </w:r>
      <w:r>
        <w:rPr>
          <w:rtl w:val="0"/>
          <w:lang w:val="nl-NL"/>
        </w:rPr>
        <w:t xml:space="preserve">à </w:t>
      </w:r>
      <w:r>
        <w:rPr>
          <w:rtl w:val="0"/>
          <w:lang w:val="nl-NL"/>
        </w:rPr>
        <w:t>faire.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nl-NL"/>
        </w:rPr>
        <w:t>La cryptographie sym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trique et la cryptographie asym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trique servent tous les deux </w:t>
      </w:r>
      <w:r>
        <w:rPr>
          <w:rtl w:val="0"/>
          <w:lang w:val="nl-NL"/>
        </w:rPr>
        <w:t>à é</w:t>
      </w:r>
      <w:r>
        <w:rPr>
          <w:rtl w:val="0"/>
          <w:lang w:val="nl-NL"/>
        </w:rPr>
        <w:t>changer des informations par le 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seaux sans que ceux-ci puissent 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tre interpr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en chemin par une personne tiers. N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anmoins le chiffrement asym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trique est souvent utilis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pour l</w:t>
      </w:r>
      <w:r>
        <w:rPr>
          <w:rtl w:val="0"/>
          <w:lang w:val="nl-NL"/>
        </w:rPr>
        <w:t>’é</w:t>
      </w:r>
      <w:r>
        <w:rPr>
          <w:rtl w:val="0"/>
          <w:lang w:val="nl-NL"/>
        </w:rPr>
        <w:t>change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une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secr</w:t>
      </w:r>
      <w:r>
        <w:rPr>
          <w:rtl w:val="0"/>
          <w:lang w:val="nl-NL"/>
        </w:rPr>
        <w:t>è</w:t>
      </w:r>
      <w:r>
        <w:rPr>
          <w:rtl w:val="0"/>
          <w:lang w:val="nl-NL"/>
        </w:rPr>
        <w:t>te qui permettra un chiffrement sym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trique par apr</w:t>
      </w:r>
      <w:r>
        <w:rPr>
          <w:rtl w:val="0"/>
          <w:lang w:val="nl-NL"/>
        </w:rPr>
        <w:t>è</w:t>
      </w:r>
      <w:r>
        <w:rPr>
          <w:rtl w:val="0"/>
          <w:lang w:val="nl-NL"/>
        </w:rPr>
        <w:t>s. Le chiffrement sym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trique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tant pr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f</w:t>
      </w:r>
      <w:r>
        <w:rPr>
          <w:rtl w:val="0"/>
          <w:lang w:val="nl-NL"/>
        </w:rPr>
        <w:t>è</w:t>
      </w:r>
      <w:r>
        <w:rPr>
          <w:rtl w:val="0"/>
          <w:lang w:val="nl-NL"/>
        </w:rPr>
        <w:t>re car celui-ci est plus l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ger </w:t>
      </w:r>
      <w:r>
        <w:rPr>
          <w:rtl w:val="0"/>
          <w:lang w:val="nl-NL"/>
        </w:rPr>
        <w:t xml:space="preserve">à </w:t>
      </w:r>
      <w:r>
        <w:rPr>
          <w:rtl w:val="0"/>
          <w:lang w:val="nl-NL"/>
        </w:rPr>
        <w:t xml:space="preserve">effectuer (et donc, demande moins de ressource au processeur). 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nl-NL"/>
        </w:rPr>
        <w:t>Pour se faire, les deux cot</w:t>
      </w:r>
      <w:r>
        <w:rPr>
          <w:rtl w:val="0"/>
          <w:lang w:val="nl-NL"/>
        </w:rPr>
        <w:t>é é</w:t>
      </w:r>
      <w:r>
        <w:rPr>
          <w:rtl w:val="0"/>
          <w:lang w:val="nl-NL"/>
        </w:rPr>
        <w:t>changeront leurs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publics (au moyen de certificat) (ou un seul si aucun echange bidirectionnel n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est requit avant le chiffrement sym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trique). C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est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permette de chiffrer un message, mais pas de le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crypter, en effet seule la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priv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associ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permet de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chiffrer un message chiffr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avec la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public. Ainsi, un des cot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peut g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n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rer une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secr</w:t>
      </w:r>
      <w:r>
        <w:rPr>
          <w:rtl w:val="0"/>
          <w:lang w:val="nl-NL"/>
        </w:rPr>
        <w:t>è</w:t>
      </w:r>
      <w:r>
        <w:rPr>
          <w:rtl w:val="0"/>
          <w:lang w:val="nl-NL"/>
        </w:rPr>
        <w:t>te, la chiffrer avec la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public de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autre cot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et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envoyer a ce dernier.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autre cot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utilisera sa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priv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(que seul lui connait), et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cryptera la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secr</w:t>
      </w:r>
      <w:r>
        <w:rPr>
          <w:rtl w:val="0"/>
          <w:lang w:val="nl-NL"/>
        </w:rPr>
        <w:t>è</w:t>
      </w:r>
      <w:r>
        <w:rPr>
          <w:rtl w:val="0"/>
          <w:lang w:val="nl-NL"/>
        </w:rPr>
        <w:t>te. La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secr</w:t>
      </w:r>
      <w:r>
        <w:rPr>
          <w:rtl w:val="0"/>
          <w:lang w:val="nl-NL"/>
        </w:rPr>
        <w:t>è</w:t>
      </w:r>
      <w:r>
        <w:rPr>
          <w:rtl w:val="0"/>
          <w:lang w:val="nl-NL"/>
        </w:rPr>
        <w:t xml:space="preserve">te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tant connu des deux cot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, et de seulement eux, le chiffrement sym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trique peut 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tre utilis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des deux cot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s.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nl-NL"/>
        </w:rPr>
        <w:t xml:space="preserve">Chacun des chiffrements </w:t>
      </w:r>
      <w:r>
        <w:rPr>
          <w:rtl w:val="0"/>
          <w:lang w:val="nl-NL"/>
        </w:rPr>
        <w:t>à é</w:t>
      </w:r>
      <w:r>
        <w:rPr>
          <w:rtl w:val="0"/>
          <w:lang w:val="nl-NL"/>
        </w:rPr>
        <w:t>galement un avantage. Le chiffrement sym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trique permet de faire un hashMac (Combinaison du chiffrement du message et du hashage du message). Ainsi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autre cot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n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aura qu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a faire de m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me avec le message et sa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secr</w:t>
      </w:r>
      <w:r>
        <w:rPr>
          <w:rtl w:val="0"/>
          <w:lang w:val="nl-NL"/>
        </w:rPr>
        <w:t>è</w:t>
      </w:r>
      <w:r>
        <w:rPr>
          <w:rtl w:val="0"/>
          <w:lang w:val="nl-NL"/>
        </w:rPr>
        <w:t>te, si il obtient le m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me 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sultat, cela veut dire que et le message, et la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secr</w:t>
      </w:r>
      <w:r>
        <w:rPr>
          <w:rtl w:val="0"/>
          <w:lang w:val="nl-NL"/>
        </w:rPr>
        <w:t>è</w:t>
      </w:r>
      <w:r>
        <w:rPr>
          <w:rtl w:val="0"/>
          <w:lang w:val="nl-NL"/>
        </w:rPr>
        <w:t>te est la m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me et donc que le message n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 xml:space="preserve">a pas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modifi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et que c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est bien la bonne personne qui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a envoy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.</w:t>
      </w:r>
    </w:p>
    <w:p>
      <w:pPr>
        <w:pStyle w:val="Corps"/>
        <w:jc w:val="both"/>
      </w:pPr>
      <w:r>
        <w:rPr>
          <w:rtl w:val="0"/>
          <w:lang w:val="nl-NL"/>
        </w:rPr>
        <w:t xml:space="preserve">Le chiffrement quand </w:t>
      </w:r>
      <w:r>
        <w:rPr>
          <w:rtl w:val="0"/>
          <w:lang w:val="nl-NL"/>
        </w:rPr>
        <w:t xml:space="preserve">à </w:t>
      </w:r>
      <w:r>
        <w:rPr>
          <w:rtl w:val="0"/>
          <w:lang w:val="nl-NL"/>
        </w:rPr>
        <w:t xml:space="preserve">lui permet de faire des signatures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lectronique. Une signature est donc cr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 sur base du message et de la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priv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 xml:space="preserve">de la personne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mettrice. le cot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cepteur v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rifiera cette signature avec le message et la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public du destinataire. Si cela correspond nous avons donc le bon message et cela veut dire que c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est la bonne personne qui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a envoy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car seul lui connait sa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priv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(qui va avec la cl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public que le destinataire a).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tyle de tableau 5">
    <w:name w:val="Style de tableau 5"/>
    <w:next w:val="Style de tableau 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