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Comparison of Firms in Postal Code 10437 vs. Other Berlin Firms</w:t>
      </w:r>
    </w:p>
    <w:p>
      <w:pPr>
        <w:pStyle w:val="Titre2"/>
      </w:pPr>
      <w:r>
        <w:t xml:space="preserve">Total Assets and Equity Ratios (Most Recent Year)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526"/>
        <w:gridCol w:w="2282"/>
        <w:gridCol w:w="2195"/>
        <w:gridCol w:w="1707"/>
        <w:gridCol w:w="1193"/>
        <w:gridCol w:w="1022"/>
      </w:tblGrid>
      <w:tr>
        <w:trPr>
          <w:trHeight w:val="622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Postal Code 10437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Other Berlin Firms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Difference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Signif.</w:t>
            </w:r>
          </w:p>
        </w:tc>
      </w:tr>
      <w:tr>
        <w:trPr>
          <w:trHeight w:val="618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Total Assets (Mean)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2.704.204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18.458.902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-15.754.698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***</w:t>
            </w:r>
          </w:p>
        </w:tc>
      </w:tr>
      <w:tr>
        <w:trPr>
          <w:trHeight w:val="62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Total Assets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18.686.565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551.759.614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-533.073.049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***</w:t>
            </w:r>
          </w:p>
        </w:tc>
      </w:tr>
      <w:tr>
        <w:trPr>
          <w:trHeight w:val="619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Equity Ratio (Mean)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-56,00%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-91,15%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35,15%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0,049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**</w:t>
            </w:r>
          </w:p>
        </w:tc>
      </w:tr>
      <w:tr>
        <w:trPr>
          <w:trHeight w:val="619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Equity Ratio (Median)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36,77%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32,80%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3,96%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0,044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**</w:t>
            </w:r>
          </w:p>
        </w:tc>
      </w:tr>
      <w:tr>
        <w:trPr>
          <w:trHeight w:val="622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Equity Ratio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887,61%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3.967,58%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-3.079,97%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0,049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**</w:t>
            </w:r>
          </w:p>
        </w:tc>
      </w:tr>
      <w:tr>
        <w:trPr>
          <w:trHeight w:val="618" w:hRule="auto"/>
        </w:trPr>
        body6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Number of Firms (N)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2.842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385.328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NA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</w:tbl>
    <w:p>
      <w:pPr>
        <w:pStyle w:val="Normal"/>
        <w:jc w:val="both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Calibri" w:hAnsi="Calibri" w:eastAsia="Calibri" w:cs="Calibri"/>
          <w:i w:val="false"/>
          <w:b w:val="false"/>
          <w:u w:val="none"/>
          <w:sz w:val="22"/>
          <w:szCs w:val="22"/>
          <w:color w:val="000000"/>
        </w:rPr>
        <w:t xml:space="preserve">Note: Total assets in EUR. Equity ratio = Equity / Total Assets. P-values from Welch’s t-test (means, SDs) and Wilcoxon rank-sum test (medians). Significance levels: * p&lt;0.1, ** p&lt;0.05, *** p&lt;0.01. N = number of firms per group. All p-values &lt;0.001 reported as &lt;0.001. Sample restricted to Berlin firms with total assets ≥ 1,000 EUR (6765 excluded).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2025-05-29T19:19:09Z</dcterms:modified>
  <cp:category/>
</cp:coreProperties>
</file>