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Dossier technique du réseau</w:t>
      </w:r>
    </w:p>
    <w:p>
      <w:pPr>
        <w:pStyle w:val="Subtitle"/>
      </w:pPr>
      <w:r>
        <w:t>Inventaire du matériel et plans de raccordement</w:t>
      </w:r>
    </w:p>
    <w:p>
      <w:pPr/>
      <w:r>
        <w:t>Ce dossier rassemble le matériel disponible, la topologie réseau, les adresses IP et les liaisons à réaliser. SW1 assure le routage des cinq VLAN internes. FW1 filtre leurs échanges avec le réseau amont, appelé DMZ dans ce dossier. Le switch Zyxel SW2 assure la commutation L2 entre R1, FW1 et SRV1.</w:t>
      </w:r>
    </w:p>
    <w:p>
      <w:pPr>
        <w:pStyle w:val="Heading1"/>
      </w:pPr>
      <w:r>
        <w:t>1 Inventaire du matériel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648"/>
        <w:gridCol w:w="3600"/>
        <w:gridCol w:w="6120"/>
      </w:tblGrid>
      <w:tr>
        <w:trPr>
          <w:cantSplit/>
          <w:tblHeader/>
        </w:trPr>
        <w:tc>
          <w:tcPr>
            <w:tcW w:type="dxa" w:w="648"/>
            <w:vAlign w:val="center"/>
            <w:shd w:fill="18394C"/>
          </w:tcPr>
          <w:p>
            <w:pPr>
              <w:spacing w:before="0" w:after="0" w:line="245" w:lineRule="auto"/>
              <w:jc w:val="center"/>
            </w:pPr>
            <w:r>
              <w:rPr>
                <w:b/>
                <w:color w:val="FFFFFF"/>
                <w:sz w:val="19"/>
              </w:rPr>
              <w:t>Qté</w:t>
            </w:r>
          </w:p>
        </w:tc>
        <w:tc>
          <w:tcPr>
            <w:tcW w:type="dxa" w:w="3600"/>
            <w:vAlign w:val="center"/>
            <w:shd w:fill="18394C"/>
          </w:tcPr>
          <w:p>
            <w:pPr>
              <w:spacing w:before="0" w:after="0" w:line="245" w:lineRule="auto"/>
            </w:pPr>
            <w:r>
              <w:rPr>
                <w:b/>
                <w:color w:val="FFFFFF"/>
                <w:sz w:val="19"/>
              </w:rPr>
              <w:t>Équipement</w:t>
            </w:r>
          </w:p>
        </w:tc>
        <w:tc>
          <w:tcPr>
            <w:tcW w:type="dxa" w:w="6120"/>
            <w:vAlign w:val="center"/>
            <w:shd w:fill="18394C"/>
          </w:tcPr>
          <w:p>
            <w:pPr>
              <w:spacing w:before="0" w:after="0" w:line="245" w:lineRule="auto"/>
            </w:pPr>
            <w:r>
              <w:rPr>
                <w:b/>
                <w:color w:val="FFFFFF"/>
                <w:sz w:val="19"/>
              </w:rPr>
              <w:t>Repère ou caractéristiques</w:t>
            </w:r>
          </w:p>
        </w:tc>
      </w:tr>
      <w:tr>
        <w:trPr>
          <w:cantSplit/>
        </w:trPr>
        <w:tc>
          <w:tcPr>
            <w:tcW w:type="dxa" w:w="648"/>
            <w:vAlign w:val="center"/>
            <w:shd w:fill="FFFFFF"/>
          </w:tcPr>
          <w:p>
            <w:pPr>
              <w:spacing w:before="0" w:after="0" w:line="245" w:lineRule="auto"/>
              <w:jc w:val="center"/>
            </w:pPr>
            <w:r>
              <w:rPr>
                <w:b w:val="0"/>
                <w:color w:val="000000"/>
                <w:sz w:val="19"/>
              </w:rPr>
              <w:t>4</w:t>
            </w:r>
          </w:p>
        </w:tc>
        <w:tc>
          <w:tcPr>
            <w:tcW w:type="dxa" w:w="3600"/>
            <w:vAlign w:val="center"/>
            <w:shd w:fill="FFFFFF"/>
          </w:tcPr>
          <w:p>
            <w:pPr>
              <w:spacing w:before="0" w:after="0" w:line="245" w:lineRule="auto"/>
            </w:pPr>
            <w:r>
              <w:rPr>
                <w:b w:val="0"/>
                <w:color w:val="000000"/>
                <w:sz w:val="19"/>
              </w:rPr>
              <w:t>PC Dell</w:t>
            </w:r>
          </w:p>
        </w:tc>
        <w:tc>
          <w:tcPr>
            <w:tcW w:type="dxa" w:w="6120"/>
            <w:vAlign w:val="center"/>
            <w:shd w:fill="FFFFFF"/>
          </w:tcPr>
          <w:p>
            <w:pPr>
              <w:spacing w:before="0" w:after="0" w:line="245" w:lineRule="auto"/>
            </w:pPr>
            <w:r>
              <w:rPr>
                <w:b w:val="0"/>
                <w:color w:val="000000"/>
                <w:sz w:val="19"/>
              </w:rPr>
              <w:t>PC01 à PC03 clients ; PC04 serveur Proxmox interne</w:t>
            </w:r>
          </w:p>
        </w:tc>
      </w:tr>
      <w:tr>
        <w:trPr>
          <w:cantSplit/>
        </w:trPr>
        <w:tc>
          <w:tcPr>
            <w:tcW w:type="dxa" w:w="648"/>
            <w:vAlign w:val="center"/>
            <w:shd w:fill="F0F5F7"/>
          </w:tcPr>
          <w:p>
            <w:pPr>
              <w:spacing w:before="0" w:after="0" w:line="245" w:lineRule="auto"/>
              <w:jc w:val="center"/>
            </w:pPr>
            <w:r>
              <w:rPr>
                <w:b w:val="0"/>
                <w:color w:val="000000"/>
                <w:sz w:val="19"/>
              </w:rPr>
              <w:t>1</w:t>
            </w:r>
          </w:p>
        </w:tc>
        <w:tc>
          <w:tcPr>
            <w:tcW w:type="dxa" w:w="3600"/>
            <w:vAlign w:val="center"/>
            <w:shd w:fill="F0F5F7"/>
          </w:tcPr>
          <w:p>
            <w:pPr>
              <w:spacing w:before="0" w:after="0" w:line="245" w:lineRule="auto"/>
            </w:pPr>
            <w:r>
              <w:rPr>
                <w:b w:val="0"/>
                <w:color w:val="000000"/>
                <w:sz w:val="19"/>
              </w:rPr>
              <w:t>Serveur ProLiant</w:t>
            </w:r>
          </w:p>
        </w:tc>
        <w:tc>
          <w:tcPr>
            <w:tcW w:type="dxa" w:w="6120"/>
            <w:vAlign w:val="center"/>
            <w:shd w:fill="F0F5F7"/>
          </w:tcPr>
          <w:p>
            <w:pPr>
              <w:spacing w:before="0" w:after="0" w:line="245" w:lineRule="auto"/>
            </w:pPr>
            <w:r>
              <w:rPr>
                <w:b w:val="0"/>
                <w:color w:val="000000"/>
                <w:sz w:val="19"/>
              </w:rPr>
              <w:t>SRV1 — hôte Proxmox du réseau amont</w:t>
            </w:r>
          </w:p>
        </w:tc>
      </w:tr>
      <w:tr>
        <w:trPr>
          <w:cantSplit/>
        </w:trPr>
        <w:tc>
          <w:tcPr>
            <w:tcW w:type="dxa" w:w="648"/>
            <w:vAlign w:val="center"/>
            <w:shd w:fill="FFFFFF"/>
          </w:tcPr>
          <w:p>
            <w:pPr>
              <w:spacing w:before="0" w:after="0" w:line="245" w:lineRule="auto"/>
              <w:jc w:val="center"/>
            </w:pPr>
            <w:r>
              <w:rPr>
                <w:b w:val="0"/>
                <w:color w:val="000000"/>
                <w:sz w:val="19"/>
              </w:rPr>
              <w:t>1</w:t>
            </w:r>
          </w:p>
        </w:tc>
        <w:tc>
          <w:tcPr>
            <w:tcW w:type="dxa" w:w="3600"/>
            <w:vAlign w:val="center"/>
            <w:shd w:fill="FFFFFF"/>
          </w:tcPr>
          <w:p>
            <w:pPr>
              <w:spacing w:before="0" w:after="0" w:line="245" w:lineRule="auto"/>
            </w:pPr>
            <w:r>
              <w:rPr>
                <w:b w:val="0"/>
                <w:color w:val="000000"/>
                <w:sz w:val="19"/>
              </w:rPr>
              <w:t>Routeur TP-Link</w:t>
            </w:r>
          </w:p>
        </w:tc>
        <w:tc>
          <w:tcPr>
            <w:tcW w:type="dxa" w:w="6120"/>
            <w:vAlign w:val="center"/>
            <w:shd w:fill="FFFFFF"/>
          </w:tcPr>
          <w:p>
            <w:pPr>
              <w:spacing w:before="0" w:after="0" w:line="245" w:lineRule="auto"/>
            </w:pPr>
            <w:r>
              <w:rPr>
                <w:b w:val="0"/>
                <w:color w:val="000000"/>
                <w:sz w:val="19"/>
              </w:rPr>
              <w:t>R1 — modèle à relever</w:t>
            </w:r>
          </w:p>
        </w:tc>
      </w:tr>
      <w:tr>
        <w:trPr>
          <w:cantSplit/>
        </w:trPr>
        <w:tc>
          <w:tcPr>
            <w:tcW w:type="dxa" w:w="648"/>
            <w:vAlign w:val="center"/>
            <w:shd w:fill="F0F5F7"/>
          </w:tcPr>
          <w:p>
            <w:pPr>
              <w:spacing w:before="0" w:after="0" w:line="245" w:lineRule="auto"/>
              <w:jc w:val="center"/>
            </w:pPr>
            <w:r>
              <w:rPr>
                <w:b w:val="0"/>
                <w:color w:val="000000"/>
                <w:sz w:val="19"/>
              </w:rPr>
              <w:t>1</w:t>
            </w:r>
          </w:p>
        </w:tc>
        <w:tc>
          <w:tcPr>
            <w:tcW w:type="dxa" w:w="3600"/>
            <w:vAlign w:val="center"/>
            <w:shd w:fill="F0F5F7"/>
          </w:tcPr>
          <w:p>
            <w:pPr>
              <w:spacing w:before="0" w:after="0" w:line="245" w:lineRule="auto"/>
            </w:pPr>
            <w:r>
              <w:rPr>
                <w:b w:val="0"/>
                <w:color w:val="000000"/>
                <w:sz w:val="19"/>
              </w:rPr>
              <w:t>Pare-feu Hillstone</w:t>
            </w:r>
          </w:p>
        </w:tc>
        <w:tc>
          <w:tcPr>
            <w:tcW w:type="dxa" w:w="6120"/>
            <w:vAlign w:val="center"/>
            <w:shd w:fill="F0F5F7"/>
          </w:tcPr>
          <w:p>
            <w:pPr>
              <w:spacing w:before="0" w:after="0" w:line="245" w:lineRule="auto"/>
            </w:pPr>
            <w:r>
              <w:rPr>
                <w:b w:val="0"/>
                <w:color w:val="000000"/>
                <w:sz w:val="19"/>
              </w:rPr>
              <w:t>FW1 — modèle à relever</w:t>
            </w:r>
          </w:p>
        </w:tc>
      </w:tr>
      <w:tr>
        <w:trPr>
          <w:cantSplit/>
        </w:trPr>
        <w:tc>
          <w:tcPr>
            <w:tcW w:type="dxa" w:w="648"/>
            <w:vAlign w:val="center"/>
            <w:shd w:fill="FFFFFF"/>
          </w:tcPr>
          <w:p>
            <w:pPr>
              <w:spacing w:before="0" w:after="0" w:line="245" w:lineRule="auto"/>
              <w:jc w:val="center"/>
            </w:pPr>
            <w:r>
              <w:rPr>
                <w:b w:val="0"/>
                <w:color w:val="000000"/>
                <w:sz w:val="19"/>
              </w:rPr>
              <w:t>1</w:t>
            </w:r>
          </w:p>
        </w:tc>
        <w:tc>
          <w:tcPr>
            <w:tcW w:type="dxa" w:w="3600"/>
            <w:vAlign w:val="center"/>
            <w:shd w:fill="FFFFFF"/>
          </w:tcPr>
          <w:p>
            <w:pPr>
              <w:spacing w:before="0" w:after="0" w:line="245" w:lineRule="auto"/>
            </w:pPr>
            <w:r>
              <w:rPr>
                <w:b w:val="0"/>
                <w:color w:val="000000"/>
                <w:sz w:val="19"/>
              </w:rPr>
              <w:t>Switch Cisco</w:t>
            </w:r>
          </w:p>
        </w:tc>
        <w:tc>
          <w:tcPr>
            <w:tcW w:type="dxa" w:w="6120"/>
            <w:vAlign w:val="center"/>
            <w:shd w:fill="FFFFFF"/>
          </w:tcPr>
          <w:p>
            <w:pPr>
              <w:spacing w:before="0" w:after="0" w:line="245" w:lineRule="auto"/>
            </w:pPr>
            <w:r>
              <w:rPr>
                <w:b w:val="0"/>
                <w:color w:val="000000"/>
                <w:sz w:val="19"/>
              </w:rPr>
              <w:t>SW1 — routage L3 requis ; modèle à vérifier</w:t>
            </w:r>
          </w:p>
        </w:tc>
      </w:tr>
      <w:tr>
        <w:trPr>
          <w:cantSplit/>
        </w:trPr>
        <w:tc>
          <w:tcPr>
            <w:tcW w:type="dxa" w:w="648"/>
            <w:vAlign w:val="center"/>
            <w:shd w:fill="F0F5F7"/>
          </w:tcPr>
          <w:p>
            <w:pPr>
              <w:spacing w:before="0" w:after="0" w:line="245" w:lineRule="auto"/>
              <w:jc w:val="center"/>
            </w:pPr>
            <w:r>
              <w:rPr>
                <w:b w:val="0"/>
                <w:color w:val="000000"/>
                <w:sz w:val="19"/>
              </w:rPr>
              <w:t>1</w:t>
            </w:r>
          </w:p>
        </w:tc>
        <w:tc>
          <w:tcPr>
            <w:tcW w:type="dxa" w:w="3600"/>
            <w:vAlign w:val="center"/>
            <w:shd w:fill="F0F5F7"/>
          </w:tcPr>
          <w:p>
            <w:pPr>
              <w:spacing w:before="0" w:after="0" w:line="245" w:lineRule="auto"/>
            </w:pPr>
            <w:r>
              <w:rPr>
                <w:b w:val="0"/>
                <w:color w:val="000000"/>
                <w:sz w:val="19"/>
              </w:rPr>
              <w:t>Switch Zyxel</w:t>
            </w:r>
          </w:p>
        </w:tc>
        <w:tc>
          <w:tcPr>
            <w:tcW w:type="dxa" w:w="6120"/>
            <w:vAlign w:val="center"/>
            <w:shd w:fill="F0F5F7"/>
          </w:tcPr>
          <w:p>
            <w:pPr>
              <w:spacing w:before="0" w:after="0" w:line="245" w:lineRule="auto"/>
            </w:pPr>
            <w:r>
              <w:rPr>
                <w:b w:val="0"/>
                <w:color w:val="000000"/>
                <w:sz w:val="19"/>
              </w:rPr>
              <w:t>SW2 — commutation L2 sur le réseau amont</w:t>
            </w:r>
          </w:p>
        </w:tc>
      </w:tr>
      <w:tr>
        <w:trPr>
          <w:cantSplit/>
        </w:trPr>
        <w:tc>
          <w:tcPr>
            <w:tcW w:type="dxa" w:w="648"/>
            <w:vAlign w:val="center"/>
            <w:shd w:fill="FFFFFF"/>
          </w:tcPr>
          <w:p>
            <w:pPr>
              <w:spacing w:before="0" w:after="0" w:line="245" w:lineRule="auto"/>
              <w:jc w:val="center"/>
            </w:pPr>
            <w:r>
              <w:rPr>
                <w:b w:val="0"/>
                <w:color w:val="000000"/>
                <w:sz w:val="19"/>
              </w:rPr>
              <w:t>1</w:t>
            </w:r>
          </w:p>
        </w:tc>
        <w:tc>
          <w:tcPr>
            <w:tcW w:type="dxa" w:w="3600"/>
            <w:vAlign w:val="center"/>
            <w:shd w:fill="FFFFFF"/>
          </w:tcPr>
          <w:p>
            <w:pPr>
              <w:spacing w:before="0" w:after="0" w:line="245" w:lineRule="auto"/>
            </w:pPr>
            <w:r>
              <w:rPr>
                <w:b w:val="0"/>
                <w:color w:val="000000"/>
                <w:sz w:val="19"/>
              </w:rPr>
              <w:t>Point d’accès Wi-Fi Netis</w:t>
            </w:r>
          </w:p>
        </w:tc>
        <w:tc>
          <w:tcPr>
            <w:tcW w:type="dxa" w:w="6120"/>
            <w:vAlign w:val="center"/>
            <w:shd w:fill="FFFFFF"/>
          </w:tcPr>
          <w:p>
            <w:pPr>
              <w:spacing w:before="0" w:after="0" w:line="245" w:lineRule="auto"/>
            </w:pPr>
            <w:r>
              <w:rPr>
                <w:b w:val="0"/>
                <w:color w:val="000000"/>
                <w:sz w:val="19"/>
              </w:rPr>
              <w:t>AP1 — modèle à relever</w:t>
            </w:r>
          </w:p>
        </w:tc>
      </w:tr>
      <w:tr>
        <w:trPr>
          <w:cantSplit/>
        </w:trPr>
        <w:tc>
          <w:tcPr>
            <w:tcW w:type="dxa" w:w="648"/>
            <w:vAlign w:val="center"/>
            <w:shd w:fill="F0F5F7"/>
          </w:tcPr>
          <w:p>
            <w:pPr>
              <w:spacing w:before="0" w:after="0" w:line="245" w:lineRule="auto"/>
              <w:jc w:val="center"/>
            </w:pPr>
            <w:r>
              <w:rPr>
                <w:b w:val="0"/>
                <w:color w:val="000000"/>
                <w:sz w:val="19"/>
              </w:rPr>
              <w:t>4</w:t>
            </w:r>
          </w:p>
        </w:tc>
        <w:tc>
          <w:tcPr>
            <w:tcW w:type="dxa" w:w="3600"/>
            <w:vAlign w:val="center"/>
            <w:shd w:fill="F0F5F7"/>
          </w:tcPr>
          <w:p>
            <w:pPr>
              <w:spacing w:before="0" w:after="0" w:line="245" w:lineRule="auto"/>
            </w:pPr>
            <w:r>
              <w:rPr>
                <w:b w:val="0"/>
                <w:color w:val="000000"/>
                <w:sz w:val="19"/>
              </w:rPr>
              <w:t>Claviers</w:t>
            </w:r>
          </w:p>
        </w:tc>
        <w:tc>
          <w:tcPr>
            <w:tcW w:type="dxa" w:w="6120"/>
            <w:vAlign w:val="center"/>
            <w:shd w:fill="F0F5F7"/>
          </w:tcPr>
          <w:p>
            <w:pPr>
              <w:spacing w:before="0" w:after="0" w:line="245" w:lineRule="auto"/>
            </w:pPr>
            <w:r>
              <w:rPr>
                <w:b w:val="0"/>
                <w:color w:val="000000"/>
                <w:sz w:val="19"/>
              </w:rPr>
              <w:t>Connectique à relever</w:t>
            </w:r>
          </w:p>
        </w:tc>
      </w:tr>
      <w:tr>
        <w:trPr>
          <w:cantSplit/>
        </w:trPr>
        <w:tc>
          <w:tcPr>
            <w:tcW w:type="dxa" w:w="648"/>
            <w:vAlign w:val="center"/>
            <w:shd w:fill="FFFFFF"/>
          </w:tcPr>
          <w:p>
            <w:pPr>
              <w:spacing w:before="0" w:after="0" w:line="245" w:lineRule="auto"/>
              <w:jc w:val="center"/>
            </w:pPr>
            <w:r>
              <w:rPr>
                <w:b w:val="0"/>
                <w:color w:val="000000"/>
                <w:sz w:val="19"/>
              </w:rPr>
              <w:t>3</w:t>
            </w:r>
          </w:p>
        </w:tc>
        <w:tc>
          <w:tcPr>
            <w:tcW w:type="dxa" w:w="3600"/>
            <w:vAlign w:val="center"/>
            <w:shd w:fill="FFFFFF"/>
          </w:tcPr>
          <w:p>
            <w:pPr>
              <w:spacing w:before="0" w:after="0" w:line="245" w:lineRule="auto"/>
            </w:pPr>
            <w:r>
              <w:rPr>
                <w:b w:val="0"/>
                <w:color w:val="000000"/>
                <w:sz w:val="19"/>
              </w:rPr>
              <w:t>Souris</w:t>
            </w:r>
          </w:p>
        </w:tc>
        <w:tc>
          <w:tcPr>
            <w:tcW w:type="dxa" w:w="6120"/>
            <w:vAlign w:val="center"/>
            <w:shd w:fill="FFFFFF"/>
          </w:tcPr>
          <w:p>
            <w:pPr>
              <w:spacing w:before="0" w:after="0" w:line="245" w:lineRule="auto"/>
            </w:pPr>
            <w:r>
              <w:rPr>
                <w:b w:val="0"/>
                <w:color w:val="000000"/>
                <w:sz w:val="19"/>
              </w:rPr>
              <w:t>Connectique à relever</w:t>
            </w:r>
          </w:p>
        </w:tc>
      </w:tr>
      <w:tr>
        <w:trPr>
          <w:cantSplit/>
        </w:trPr>
        <w:tc>
          <w:tcPr>
            <w:tcW w:type="dxa" w:w="648"/>
            <w:vAlign w:val="center"/>
            <w:shd w:fill="F0F5F7"/>
          </w:tcPr>
          <w:p>
            <w:pPr>
              <w:spacing w:before="0" w:after="0" w:line="245" w:lineRule="auto"/>
              <w:jc w:val="center"/>
            </w:pPr>
            <w:r>
              <w:rPr>
                <w:b w:val="0"/>
                <w:color w:val="000000"/>
                <w:sz w:val="19"/>
              </w:rPr>
              <w:t>3</w:t>
            </w:r>
          </w:p>
        </w:tc>
        <w:tc>
          <w:tcPr>
            <w:tcW w:type="dxa" w:w="3600"/>
            <w:vAlign w:val="center"/>
            <w:shd w:fill="F0F5F7"/>
          </w:tcPr>
          <w:p>
            <w:pPr>
              <w:spacing w:before="0" w:after="0" w:line="245" w:lineRule="auto"/>
            </w:pPr>
            <w:r>
              <w:rPr>
                <w:b w:val="0"/>
                <w:color w:val="000000"/>
                <w:sz w:val="19"/>
              </w:rPr>
              <w:t>Écrans</w:t>
            </w:r>
          </w:p>
        </w:tc>
        <w:tc>
          <w:tcPr>
            <w:tcW w:type="dxa" w:w="6120"/>
            <w:vAlign w:val="center"/>
            <w:shd w:fill="F0F5F7"/>
          </w:tcPr>
          <w:p>
            <w:pPr>
              <w:spacing w:before="0" w:after="0" w:line="245" w:lineRule="auto"/>
            </w:pPr>
            <w:r>
              <w:rPr>
                <w:b w:val="0"/>
                <w:color w:val="000000"/>
                <w:sz w:val="19"/>
              </w:rPr>
              <w:t>Modèles et entrées vidéo à relever</w:t>
            </w:r>
          </w:p>
        </w:tc>
      </w:tr>
    </w:tbl>
    <w:p>
      <w:pPr>
        <w:spacing w:after="0" w:line="240" w:lineRule="auto"/>
      </w:pPr>
      <w:r>
        <w:rPr>
          <w:sz w:val="6"/>
        </w:rPr>
      </w:r>
    </w:p>
    <w:p>
      <w:pPr>
        <w:pStyle w:val="Caption"/>
      </w:pPr>
      <w:r>
        <w:t>Trois PC sont utilisés comme postes de travail. PC04 et SRV1 sont des hôtes Proxmox. Les autres équipements ne disposent pas de périphériques attitrés (clavier, souris, écran). Le quatrième clavier reste disponible pour la maintenance.</w:t>
      </w:r>
    </w:p>
    <w:p>
      <w:pPr>
        <w:pStyle w:val="Heading2"/>
      </w:pPr>
      <w:r>
        <w:t>Câbles et alimentations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648"/>
        <w:gridCol w:w="3672"/>
        <w:gridCol w:w="6048"/>
      </w:tblGrid>
      <w:tr>
        <w:trPr>
          <w:cantSplit/>
          <w:tblHeader/>
        </w:trPr>
        <w:tc>
          <w:tcPr>
            <w:tcW w:type="dxa" w:w="648"/>
            <w:vAlign w:val="center"/>
            <w:shd w:fill="18394C"/>
          </w:tcPr>
          <w:p>
            <w:pPr>
              <w:spacing w:before="0" w:after="0" w:line="245" w:lineRule="auto"/>
              <w:jc w:val="center"/>
            </w:pPr>
            <w:r>
              <w:rPr>
                <w:b/>
                <w:color w:val="FFFFFF"/>
                <w:sz w:val="18"/>
              </w:rPr>
              <w:t>Qté</w:t>
            </w:r>
          </w:p>
        </w:tc>
        <w:tc>
          <w:tcPr>
            <w:tcW w:type="dxa" w:w="3672"/>
            <w:vAlign w:val="center"/>
            <w:shd w:fill="18394C"/>
          </w:tcPr>
          <w:p>
            <w:pPr>
              <w:spacing w:before="0" w:after="0" w:line="245" w:lineRule="auto"/>
            </w:pPr>
            <w:r>
              <w:rPr>
                <w:b/>
                <w:color w:val="FFFFFF"/>
                <w:sz w:val="18"/>
              </w:rPr>
              <w:t>Élément</w:t>
            </w:r>
          </w:p>
        </w:tc>
        <w:tc>
          <w:tcPr>
            <w:tcW w:type="dxa" w:w="6048"/>
            <w:vAlign w:val="center"/>
            <w:shd w:fill="18394C"/>
          </w:tcPr>
          <w:p>
            <w:pPr>
              <w:spacing w:before="0" w:after="0" w:line="245" w:lineRule="auto"/>
            </w:pPr>
            <w:r>
              <w:rPr>
                <w:b/>
                <w:color w:val="FFFFFF"/>
                <w:sz w:val="18"/>
              </w:rPr>
              <w:t>Caractéristiques relevées</w:t>
            </w:r>
          </w:p>
        </w:tc>
      </w:tr>
      <w:tr>
        <w:trPr>
          <w:cantSplit/>
        </w:trPr>
        <w:tc>
          <w:tcPr>
            <w:tcW w:type="dxa" w:w="648"/>
            <w:vAlign w:val="center"/>
            <w:shd w:fill="FFFFFF"/>
          </w:tcPr>
          <w:p>
            <w:pPr>
              <w:spacing w:before="0" w:after="0" w:line="245" w:lineRule="auto"/>
              <w:jc w:val="center"/>
            </w:pPr>
            <w:r>
              <w:rPr>
                <w:b w:val="0"/>
                <w:color w:val="000000"/>
                <w:sz w:val="18"/>
              </w:rPr>
              <w:t>9</w:t>
            </w:r>
          </w:p>
        </w:tc>
        <w:tc>
          <w:tcPr>
            <w:tcW w:type="dxa" w:w="3672"/>
            <w:vAlign w:val="center"/>
            <w:shd w:fill="FFFFFF"/>
          </w:tcPr>
          <w:p>
            <w:pPr>
              <w:spacing w:before="0" w:after="0" w:line="245" w:lineRule="auto"/>
            </w:pPr>
            <w:r>
              <w:rPr>
                <w:b w:val="0"/>
                <w:color w:val="000000"/>
                <w:sz w:val="18"/>
              </w:rPr>
              <w:t>Câbles Ethernet</w:t>
            </w:r>
          </w:p>
        </w:tc>
        <w:tc>
          <w:tcPr>
            <w:tcW w:type="dxa" w:w="6048"/>
            <w:vAlign w:val="center"/>
            <w:shd w:fill="FFFFFF"/>
          </w:tcPr>
          <w:p>
            <w:pPr>
              <w:spacing w:before="0" w:after="0" w:line="245" w:lineRule="auto"/>
            </w:pPr>
            <w:r>
              <w:rPr>
                <w:b w:val="0"/>
                <w:color w:val="000000"/>
                <w:sz w:val="18"/>
              </w:rPr>
              <w:t>Catégorie et longueur à relever</w:t>
            </w:r>
          </w:p>
        </w:tc>
      </w:tr>
      <w:tr>
        <w:trPr>
          <w:cantSplit/>
        </w:trPr>
        <w:tc>
          <w:tcPr>
            <w:tcW w:type="dxa" w:w="648"/>
            <w:vAlign w:val="center"/>
            <w:shd w:fill="F0F5F7"/>
          </w:tcPr>
          <w:p>
            <w:pPr>
              <w:spacing w:before="0" w:after="0" w:line="245" w:lineRule="auto"/>
              <w:jc w:val="center"/>
            </w:pPr>
            <w:r>
              <w:rPr>
                <w:b w:val="0"/>
                <w:color w:val="000000"/>
                <w:sz w:val="18"/>
              </w:rPr>
              <w:t>3</w:t>
            </w:r>
          </w:p>
        </w:tc>
        <w:tc>
          <w:tcPr>
            <w:tcW w:type="dxa" w:w="3672"/>
            <w:vAlign w:val="center"/>
            <w:shd w:fill="F0F5F7"/>
          </w:tcPr>
          <w:p>
            <w:pPr>
              <w:spacing w:before="0" w:after="0" w:line="245" w:lineRule="auto"/>
            </w:pPr>
            <w:r>
              <w:rPr>
                <w:b w:val="0"/>
                <w:color w:val="000000"/>
                <w:sz w:val="18"/>
              </w:rPr>
              <w:t>Câbles VGA</w:t>
            </w:r>
          </w:p>
        </w:tc>
        <w:tc>
          <w:tcPr>
            <w:tcW w:type="dxa" w:w="6048"/>
            <w:vAlign w:val="center"/>
            <w:shd w:fill="F0F5F7"/>
          </w:tcPr>
          <w:p>
            <w:pPr>
              <w:spacing w:before="0" w:after="0" w:line="245" w:lineRule="auto"/>
            </w:pPr>
            <w:r>
              <w:rPr>
                <w:b w:val="0"/>
                <w:color w:val="000000"/>
                <w:sz w:val="18"/>
              </w:rPr>
              <w:t>Liaisons vidéo</w:t>
            </w:r>
          </w:p>
        </w:tc>
      </w:tr>
      <w:tr>
        <w:trPr>
          <w:cantSplit/>
        </w:trPr>
        <w:tc>
          <w:tcPr>
            <w:tcW w:type="dxa" w:w="648"/>
            <w:vAlign w:val="center"/>
            <w:shd w:fill="FFFFFF"/>
          </w:tcPr>
          <w:p>
            <w:pPr>
              <w:spacing w:before="0" w:after="0" w:line="245" w:lineRule="auto"/>
              <w:jc w:val="center"/>
            </w:pPr>
            <w:r>
              <w:rPr>
                <w:b w:val="0"/>
                <w:color w:val="000000"/>
                <w:sz w:val="18"/>
              </w:rPr>
              <w:t>1</w:t>
            </w:r>
          </w:p>
        </w:tc>
        <w:tc>
          <w:tcPr>
            <w:tcW w:type="dxa" w:w="3672"/>
            <w:vAlign w:val="center"/>
            <w:shd w:fill="FFFFFF"/>
          </w:tcPr>
          <w:p>
            <w:pPr>
              <w:spacing w:before="0" w:after="0" w:line="245" w:lineRule="auto"/>
            </w:pPr>
            <w:r>
              <w:rPr>
                <w:b w:val="0"/>
                <w:color w:val="000000"/>
                <w:sz w:val="18"/>
              </w:rPr>
              <w:t>Câble DVI</w:t>
            </w:r>
          </w:p>
        </w:tc>
        <w:tc>
          <w:tcPr>
            <w:tcW w:type="dxa" w:w="6048"/>
            <w:vAlign w:val="center"/>
            <w:shd w:fill="FFFFFF"/>
          </w:tcPr>
          <w:p>
            <w:pPr>
              <w:spacing w:before="0" w:after="0" w:line="245" w:lineRule="auto"/>
            </w:pPr>
            <w:r>
              <w:rPr>
                <w:b w:val="0"/>
                <w:color w:val="000000"/>
                <w:sz w:val="18"/>
              </w:rPr>
              <w:t>Liaison vidéo</w:t>
            </w:r>
          </w:p>
        </w:tc>
      </w:tr>
      <w:tr>
        <w:trPr>
          <w:cantSplit/>
        </w:trPr>
        <w:tc>
          <w:tcPr>
            <w:tcW w:type="dxa" w:w="648"/>
            <w:vAlign w:val="center"/>
            <w:shd w:fill="F0F5F7"/>
          </w:tcPr>
          <w:p>
            <w:pPr>
              <w:spacing w:before="0" w:after="0" w:line="245" w:lineRule="auto"/>
              <w:jc w:val="center"/>
            </w:pPr>
            <w:r>
              <w:rPr>
                <w:b w:val="0"/>
                <w:color w:val="000000"/>
                <w:sz w:val="18"/>
              </w:rPr>
              <w:t>6</w:t>
            </w:r>
          </w:p>
        </w:tc>
        <w:tc>
          <w:tcPr>
            <w:tcW w:type="dxa" w:w="3672"/>
            <w:vAlign w:val="center"/>
            <w:shd w:fill="F0F5F7"/>
          </w:tcPr>
          <w:p>
            <w:pPr>
              <w:spacing w:before="0" w:after="0" w:line="245" w:lineRule="auto"/>
            </w:pPr>
            <w:r>
              <w:rPr>
                <w:b w:val="0"/>
                <w:color w:val="000000"/>
                <w:sz w:val="18"/>
              </w:rPr>
              <w:t>Alimentations ou cordons secteur</w:t>
            </w:r>
          </w:p>
        </w:tc>
        <w:tc>
          <w:tcPr>
            <w:tcW w:type="dxa" w:w="6048"/>
            <w:vAlign w:val="center"/>
            <w:shd w:fill="F0F5F7"/>
          </w:tcPr>
          <w:p>
            <w:pPr>
              <w:spacing w:before="0" w:after="0" w:line="245" w:lineRule="auto"/>
            </w:pPr>
            <w:r>
              <w:rPr>
                <w:b w:val="0"/>
                <w:color w:val="000000"/>
                <w:sz w:val="18"/>
              </w:rPr>
              <w:t>Mention au tableau : 10 A / 240 V ; type à vérifier</w:t>
            </w:r>
          </w:p>
        </w:tc>
      </w:tr>
      <w:tr>
        <w:trPr>
          <w:cantSplit/>
        </w:trPr>
        <w:tc>
          <w:tcPr>
            <w:tcW w:type="dxa" w:w="648"/>
            <w:vAlign w:val="center"/>
            <w:shd w:fill="FFFFFF"/>
          </w:tcPr>
          <w:p>
            <w:pPr>
              <w:spacing w:before="0" w:after="0" w:line="245" w:lineRule="auto"/>
              <w:jc w:val="center"/>
            </w:pPr>
            <w:r>
              <w:rPr>
                <w:b w:val="0"/>
                <w:color w:val="000000"/>
                <w:sz w:val="18"/>
              </w:rPr>
              <w:t>1</w:t>
            </w:r>
          </w:p>
        </w:tc>
        <w:tc>
          <w:tcPr>
            <w:tcW w:type="dxa" w:w="3672"/>
            <w:vAlign w:val="center"/>
            <w:shd w:fill="FFFFFF"/>
          </w:tcPr>
          <w:p>
            <w:pPr>
              <w:spacing w:before="0" w:after="0" w:line="245" w:lineRule="auto"/>
            </w:pPr>
            <w:r>
              <w:rPr>
                <w:b w:val="0"/>
                <w:color w:val="000000"/>
                <w:sz w:val="18"/>
              </w:rPr>
              <w:t>Bloc d’alimentation 19,5 V</w:t>
            </w:r>
          </w:p>
        </w:tc>
        <w:tc>
          <w:tcPr>
            <w:tcW w:type="dxa" w:w="6048"/>
            <w:vAlign w:val="center"/>
            <w:shd w:fill="FFFFFF"/>
          </w:tcPr>
          <w:p>
            <w:pPr>
              <w:spacing w:before="0" w:after="0" w:line="245" w:lineRule="auto"/>
            </w:pPr>
            <w:r>
              <w:rPr>
                <w:b w:val="0"/>
                <w:color w:val="000000"/>
                <w:sz w:val="18"/>
              </w:rPr>
              <w:t>Entrée 100–240 V, 2,34 A ; sortie 19,5 V, 9,23 A</w:t>
            </w:r>
          </w:p>
        </w:tc>
      </w:tr>
      <w:tr>
        <w:trPr>
          <w:cantSplit/>
        </w:trPr>
        <w:tc>
          <w:tcPr>
            <w:tcW w:type="dxa" w:w="648"/>
            <w:vAlign w:val="center"/>
            <w:shd w:fill="F0F5F7"/>
          </w:tcPr>
          <w:p>
            <w:pPr>
              <w:spacing w:before="0" w:after="0" w:line="245" w:lineRule="auto"/>
              <w:jc w:val="center"/>
            </w:pPr>
            <w:r>
              <w:rPr>
                <w:b w:val="0"/>
                <w:color w:val="000000"/>
                <w:sz w:val="18"/>
              </w:rPr>
              <w:t>2</w:t>
            </w:r>
          </w:p>
        </w:tc>
        <w:tc>
          <w:tcPr>
            <w:tcW w:type="dxa" w:w="3672"/>
            <w:vAlign w:val="center"/>
            <w:shd w:fill="F0F5F7"/>
          </w:tcPr>
          <w:p>
            <w:pPr>
              <w:spacing w:before="0" w:after="0" w:line="245" w:lineRule="auto"/>
            </w:pPr>
            <w:r>
              <w:rPr>
                <w:b w:val="0"/>
                <w:color w:val="000000"/>
                <w:sz w:val="18"/>
              </w:rPr>
              <w:t>Blocs d’alimentation 12 V</w:t>
            </w:r>
          </w:p>
        </w:tc>
        <w:tc>
          <w:tcPr>
            <w:tcW w:type="dxa" w:w="6048"/>
            <w:vAlign w:val="center"/>
            <w:shd w:fill="F0F5F7"/>
          </w:tcPr>
          <w:p>
            <w:pPr>
              <w:spacing w:before="0" w:after="0" w:line="245" w:lineRule="auto"/>
            </w:pPr>
            <w:r>
              <w:rPr>
                <w:b w:val="0"/>
                <w:color w:val="000000"/>
                <w:sz w:val="18"/>
              </w:rPr>
              <w:t>Entrée 100–240 V, 1 A ; sortie 12 V, 3 A</w:t>
            </w:r>
          </w:p>
        </w:tc>
      </w:tr>
    </w:tbl>
    <w:p>
      <w:pPr>
        <w:spacing w:after="0" w:line="240" w:lineRule="auto"/>
      </w:pPr>
      <w:r>
        <w:rPr>
          <w:sz w:val="6"/>
        </w:rPr>
      </w:r>
    </w:p>
    <w:p>
      <w:pPr>
        <w:pStyle w:val="Caption"/>
      </w:pPr>
      <w:r>
        <w:t>Les associations entre blocs d’alimentation et appareils restent à relever. Les repères PC01 à PC04, SRV1 et AP1 identifient le matériel. Les neuf câbles Ethernet couvrent les liaisons C01 à C09, sans câble de réserve ni raccordement WAN supplémentaire.</w:t>
      </w:r>
    </w:p>
    <w:p>
      <w:r>
        <w:br w:type="page"/>
      </w:r>
    </w:p>
    <w:p>
      <w:pPr>
        <w:pStyle w:val="Heading1"/>
      </w:pPr>
      <w:r>
        <w:t>2 Schéma du réseau</w:t>
      </w:r>
    </w:p>
    <w:p>
      <w:pPr/>
      <w:commentRangeStart w:id="0"/>
      <w:r>
        <w:t>SW2 relie les équipements du réseau amont 10.0.0.0/24. FW1 rejoint SW1 par une liaison routée dans 10.0.10.248/29. SW1 porte les passerelles des VLAN 10, 20, 30, 40 et 50. Le port 23 reste en accès VLAN 50 vers PC04.</w:t>
      </w:r>
      <w:commentRangeEnd w:id="0"/>
      <w:r>
        <w:rPr>
          <w:rStyle w:val="CommentReference"/>
        </w:rPr>
        <w:commentReference w:id="0"/>
      </w:r>
    </w:p>
    <w:p>
      <w:pPr>
        <w:jc w:val="center"/>
      </w:pPr>
      <w:r/>
      <w:r>
        <w:drawing>
          <wp:inline>
            <wp:extent cx="6565392" cy="6565392"/>
            <wp:docPr id="1" name="Picture 1" descr="Topologie corrigée : R1 et SRV1 rejoignent SW2. FW1 sépare ce réseau amont de SW1 et des cinq VLAN internes. Le lien FW1 SW1 est routé en /29. PC04 reste en accès VLAN 50. Le VLAN 99 reste à raccorder."/>
            <wp:cNvGraphicFramePr>
              <a:graphicFrameLocks noChangeAspect="1"/>
            </wp:cNvGraphicFramePr>
            <a:graphic>
              <a:graphicData uri="http://schemas.openxmlformats.org/drawingml/2006/picture">
                <pic:pic>
                  <pic:nvPicPr>
                    <pic:cNvPr id="0" name="schema_corrige.png"/>
                    <pic:cNvPicPr/>
                  </pic:nvPicPr>
                  <pic:blipFill>
                    <a:blip r:embed="rId10"/>
                    <a:stretch>
                      <a:fillRect/>
                    </a:stretch>
                  </pic:blipFill>
                  <pic:spPr>
                    <a:xfrm>
                      <a:off x="0" y="0"/>
                      <a:ext cx="6565392" cy="6565392"/>
                    </a:xfrm>
                    <a:prstGeom prst="rect"/>
                  </pic:spPr>
                </pic:pic>
              </a:graphicData>
            </a:graphic>
          </wp:inline>
        </w:drawing>
      </w:r>
    </w:p>
    <w:p>
      <w:pPr>
        <w:pStyle w:val="Caption"/>
      </w:pPr>
      <w:r>
        <w:t>La plage 10.0.0.1 à 10.0.0.252 désigne les adresses utilisables du réseau amont ; elle ne correspond pas à une seule machine. L’adresse 10.0.0.1 est attribuée à l’hyperviseur SRV1 ; les VM utilisent des adresses distinctes.</w:t>
      </w:r>
    </w:p>
    <w:p>
      <w:r>
        <w:br w:type="page"/>
      </w:r>
    </w:p>
    <w:p>
      <w:pPr>
        <w:pStyle w:val="Heading1"/>
      </w:pPr>
      <w:r>
        <w:t>3 Plan des réseaux et des interfaces</w:t>
      </w:r>
    </w:p>
    <w:p>
      <w:pPr/>
      <w:r>
        <w:t>Les VLAN et le réseau amont utilisent un masque /24, soit 255.255.255.0. Le transit SW1–FW1 utilise un masque /29, soit 255.255.255.248. Les réseaux /24 commencent en .0 ; le réseau de transit commence en .248. Leur adresse de diffusion se termine ici par .255.</w:t>
      </w:r>
    </w:p>
    <w:p>
      <w:pPr>
        <w:pStyle w:val="Heading2"/>
      </w:pPr>
      <w:r>
        <w:t>Réseaux et passerelles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92"/>
        <w:gridCol w:w="2664"/>
        <w:gridCol w:w="3456"/>
        <w:gridCol w:w="1656"/>
      </w:tblGrid>
      <w:tr>
        <w:trPr>
          <w:cantSplit/>
          <w:tblHeader/>
        </w:trPr>
        <w:tc>
          <w:tcPr>
            <w:tcW w:type="dxa" w:w="2592"/>
            <w:vAlign w:val="center"/>
            <w:shd w:fill="18394C"/>
          </w:tcPr>
          <w:p>
            <w:pPr>
              <w:spacing w:before="0" w:after="0" w:line="245" w:lineRule="auto"/>
            </w:pPr>
            <w:r>
              <w:rPr>
                <w:b/>
                <w:color w:val="FFFFFF"/>
                <w:sz w:val="18"/>
              </w:rPr>
              <w:t>Zone</w:t>
            </w:r>
          </w:p>
        </w:tc>
        <w:tc>
          <w:tcPr>
            <w:tcW w:type="dxa" w:w="2664"/>
            <w:vAlign w:val="center"/>
            <w:shd w:fill="18394C"/>
          </w:tcPr>
          <w:p>
            <w:pPr>
              <w:spacing w:before="0" w:after="0" w:line="245" w:lineRule="auto"/>
            </w:pPr>
            <w:r>
              <w:rPr>
                <w:b/>
                <w:color w:val="FFFFFF"/>
                <w:sz w:val="18"/>
              </w:rPr>
              <w:t>Réseau et préfixe</w:t>
            </w:r>
          </w:p>
        </w:tc>
        <w:tc>
          <w:tcPr>
            <w:tcW w:type="dxa" w:w="3456"/>
            <w:vAlign w:val="center"/>
            <w:shd w:fill="18394C"/>
          </w:tcPr>
          <w:p>
            <w:pPr>
              <w:spacing w:before="0" w:after="0" w:line="245" w:lineRule="auto"/>
            </w:pPr>
            <w:r>
              <w:rPr>
                <w:b/>
                <w:color w:val="FFFFFF"/>
                <w:sz w:val="18"/>
              </w:rPr>
              <w:t>Passerelle ou extrémités</w:t>
            </w:r>
          </w:p>
        </w:tc>
        <w:tc>
          <w:tcPr>
            <w:tcW w:type="dxa" w:w="1656"/>
            <w:vAlign w:val="center"/>
            <w:shd w:fill="18394C"/>
          </w:tcPr>
          <w:p>
            <w:pPr>
              <w:spacing w:before="0" w:after="0" w:line="245" w:lineRule="auto"/>
            </w:pPr>
            <w:r>
              <w:rPr>
                <w:b/>
                <w:color w:val="FFFFFF"/>
                <w:sz w:val="18"/>
              </w:rPr>
              <w:t>Ports SW1</w:t>
            </w:r>
          </w:p>
        </w:tc>
      </w:tr>
      <w:tr>
        <w:trPr>
          <w:cantSplit/>
        </w:trPr>
        <w:tc>
          <w:tcPr>
            <w:tcW w:type="dxa" w:w="2592"/>
            <w:vAlign w:val="center"/>
            <w:shd w:fill="FFFFFF"/>
          </w:tcPr>
          <w:p>
            <w:pPr>
              <w:spacing w:before="0" w:after="0" w:line="245" w:lineRule="auto"/>
            </w:pPr>
            <w:r>
              <w:rPr>
                <w:b w:val="0"/>
                <w:color w:val="000000"/>
                <w:sz w:val="18"/>
              </w:rPr>
              <w:t>VLAN 10 Direction</w:t>
            </w:r>
          </w:p>
        </w:tc>
        <w:tc>
          <w:tcPr>
            <w:tcW w:type="dxa" w:w="2664"/>
            <w:vAlign w:val="center"/>
            <w:shd w:fill="FFFFFF"/>
          </w:tcPr>
          <w:p>
            <w:pPr>
              <w:spacing w:before="0" w:after="0" w:line="245" w:lineRule="auto"/>
            </w:pPr>
            <w:r>
              <w:rPr>
                <w:b w:val="0"/>
                <w:color w:val="000000"/>
                <w:sz w:val="18"/>
              </w:rPr>
              <w:t>192.168.10.0/24</w:t>
            </w:r>
          </w:p>
        </w:tc>
        <w:tc>
          <w:tcPr>
            <w:tcW w:type="dxa" w:w="3456"/>
            <w:vAlign w:val="center"/>
            <w:shd w:fill="FFFFFF"/>
          </w:tcPr>
          <w:p>
            <w:pPr>
              <w:spacing w:before="0" w:after="0" w:line="245" w:lineRule="auto"/>
            </w:pPr>
            <w:r>
              <w:rPr>
                <w:b w:val="0"/>
                <w:color w:val="000000"/>
                <w:sz w:val="18"/>
              </w:rPr>
              <w:t>SW1 : 192.168.10.254</w:t>
            </w:r>
          </w:p>
        </w:tc>
        <w:tc>
          <w:tcPr>
            <w:tcW w:type="dxa" w:w="1656"/>
            <w:vAlign w:val="center"/>
            <w:shd w:fill="FFFFFF"/>
          </w:tcPr>
          <w:p>
            <w:pPr>
              <w:spacing w:before="0" w:after="0" w:line="245" w:lineRule="auto"/>
            </w:pPr>
            <w:r>
              <w:rPr>
                <w:b w:val="0"/>
                <w:color w:val="000000"/>
                <w:sz w:val="18"/>
              </w:rPr>
              <w:t>1 à 4</w:t>
            </w:r>
          </w:p>
        </w:tc>
      </w:tr>
      <w:tr>
        <w:trPr>
          <w:cantSplit/>
        </w:trPr>
        <w:tc>
          <w:tcPr>
            <w:tcW w:type="dxa" w:w="2592"/>
            <w:vAlign w:val="center"/>
            <w:shd w:fill="F0F5F7"/>
          </w:tcPr>
          <w:p>
            <w:pPr>
              <w:spacing w:before="0" w:after="0" w:line="245" w:lineRule="auto"/>
            </w:pPr>
            <w:r>
              <w:rPr>
                <w:b w:val="0"/>
                <w:color w:val="000000"/>
                <w:sz w:val="18"/>
              </w:rPr>
              <w:t>VLAN 20 Comptabilité</w:t>
            </w:r>
          </w:p>
        </w:tc>
        <w:tc>
          <w:tcPr>
            <w:tcW w:type="dxa" w:w="2664"/>
            <w:vAlign w:val="center"/>
            <w:shd w:fill="F0F5F7"/>
          </w:tcPr>
          <w:p>
            <w:pPr>
              <w:spacing w:before="0" w:after="0" w:line="245" w:lineRule="auto"/>
            </w:pPr>
            <w:r>
              <w:rPr>
                <w:b w:val="0"/>
                <w:color w:val="000000"/>
                <w:sz w:val="18"/>
              </w:rPr>
              <w:t>192.168.20.0/24</w:t>
            </w:r>
          </w:p>
        </w:tc>
        <w:tc>
          <w:tcPr>
            <w:tcW w:type="dxa" w:w="3456"/>
            <w:vAlign w:val="center"/>
            <w:shd w:fill="F0F5F7"/>
          </w:tcPr>
          <w:p>
            <w:pPr>
              <w:spacing w:before="0" w:after="0" w:line="245" w:lineRule="auto"/>
            </w:pPr>
            <w:r>
              <w:rPr>
                <w:b w:val="0"/>
                <w:color w:val="000000"/>
                <w:sz w:val="18"/>
              </w:rPr>
              <w:t>SW1 : 192.168.20.254</w:t>
            </w:r>
          </w:p>
        </w:tc>
        <w:tc>
          <w:tcPr>
            <w:tcW w:type="dxa" w:w="1656"/>
            <w:vAlign w:val="center"/>
            <w:shd w:fill="F0F5F7"/>
          </w:tcPr>
          <w:p>
            <w:pPr>
              <w:spacing w:before="0" w:after="0" w:line="245" w:lineRule="auto"/>
            </w:pPr>
            <w:r>
              <w:rPr>
                <w:b w:val="0"/>
                <w:color w:val="000000"/>
                <w:sz w:val="18"/>
              </w:rPr>
              <w:t>5 à 9</w:t>
            </w:r>
          </w:p>
        </w:tc>
      </w:tr>
      <w:tr>
        <w:trPr>
          <w:cantSplit/>
        </w:trPr>
        <w:tc>
          <w:tcPr>
            <w:tcW w:type="dxa" w:w="2592"/>
            <w:vAlign w:val="center"/>
            <w:shd w:fill="FFFFFF"/>
          </w:tcPr>
          <w:p>
            <w:pPr>
              <w:spacing w:before="0" w:after="0" w:line="245" w:lineRule="auto"/>
            </w:pPr>
            <w:r>
              <w:rPr>
                <w:b w:val="0"/>
                <w:color w:val="000000"/>
                <w:sz w:val="18"/>
              </w:rPr>
              <w:t>VLAN 30 Wi-Fi</w:t>
            </w:r>
          </w:p>
        </w:tc>
        <w:tc>
          <w:tcPr>
            <w:tcW w:type="dxa" w:w="2664"/>
            <w:vAlign w:val="center"/>
            <w:shd w:fill="FFFFFF"/>
          </w:tcPr>
          <w:p>
            <w:pPr>
              <w:spacing w:before="0" w:after="0" w:line="245" w:lineRule="auto"/>
            </w:pPr>
            <w:r>
              <w:rPr>
                <w:b w:val="0"/>
                <w:color w:val="000000"/>
                <w:sz w:val="18"/>
              </w:rPr>
              <w:t>192.168.30.0/24</w:t>
            </w:r>
          </w:p>
        </w:tc>
        <w:tc>
          <w:tcPr>
            <w:tcW w:type="dxa" w:w="3456"/>
            <w:vAlign w:val="center"/>
            <w:shd w:fill="FFFFFF"/>
          </w:tcPr>
          <w:p>
            <w:pPr>
              <w:spacing w:before="0" w:after="0" w:line="245" w:lineRule="auto"/>
            </w:pPr>
            <w:r>
              <w:rPr>
                <w:b w:val="0"/>
                <w:color w:val="000000"/>
                <w:sz w:val="18"/>
              </w:rPr>
              <w:t>SW1 : 192.168.30.254</w:t>
            </w:r>
          </w:p>
        </w:tc>
        <w:tc>
          <w:tcPr>
            <w:tcW w:type="dxa" w:w="1656"/>
            <w:vAlign w:val="center"/>
            <w:shd w:fill="FFFFFF"/>
          </w:tcPr>
          <w:p>
            <w:pPr>
              <w:spacing w:before="0" w:after="0" w:line="245" w:lineRule="auto"/>
            </w:pPr>
            <w:r>
              <w:rPr>
                <w:b w:val="0"/>
                <w:color w:val="000000"/>
                <w:sz w:val="18"/>
              </w:rPr>
              <w:t>10 à 14</w:t>
            </w:r>
          </w:p>
        </w:tc>
      </w:tr>
      <w:tr>
        <w:trPr>
          <w:cantSplit/>
        </w:trPr>
        <w:tc>
          <w:tcPr>
            <w:tcW w:type="dxa" w:w="2592"/>
            <w:vAlign w:val="center"/>
            <w:shd w:fill="F0F5F7"/>
          </w:tcPr>
          <w:p>
            <w:pPr>
              <w:spacing w:before="0" w:after="0" w:line="245" w:lineRule="auto"/>
            </w:pPr>
            <w:r>
              <w:rPr>
                <w:b w:val="0"/>
                <w:color w:val="000000"/>
                <w:sz w:val="18"/>
              </w:rPr>
              <w:t>VLAN 40 Administration</w:t>
            </w:r>
          </w:p>
        </w:tc>
        <w:tc>
          <w:tcPr>
            <w:tcW w:type="dxa" w:w="2664"/>
            <w:vAlign w:val="center"/>
            <w:shd w:fill="F0F5F7"/>
          </w:tcPr>
          <w:p>
            <w:pPr>
              <w:spacing w:before="0" w:after="0" w:line="245" w:lineRule="auto"/>
            </w:pPr>
            <w:r>
              <w:rPr>
                <w:b w:val="0"/>
                <w:color w:val="000000"/>
                <w:sz w:val="18"/>
              </w:rPr>
              <w:t>192.168.40.0/24</w:t>
            </w:r>
          </w:p>
        </w:tc>
        <w:tc>
          <w:tcPr>
            <w:tcW w:type="dxa" w:w="3456"/>
            <w:vAlign w:val="center"/>
            <w:shd w:fill="F0F5F7"/>
          </w:tcPr>
          <w:p>
            <w:pPr>
              <w:spacing w:before="0" w:after="0" w:line="245" w:lineRule="auto"/>
            </w:pPr>
            <w:r>
              <w:rPr>
                <w:b w:val="0"/>
                <w:color w:val="000000"/>
                <w:sz w:val="18"/>
              </w:rPr>
              <w:t>SW1 : 192.168.40.254</w:t>
            </w:r>
          </w:p>
        </w:tc>
        <w:tc>
          <w:tcPr>
            <w:tcW w:type="dxa" w:w="1656"/>
            <w:vAlign w:val="center"/>
            <w:shd w:fill="F0F5F7"/>
          </w:tcPr>
          <w:p>
            <w:pPr>
              <w:spacing w:before="0" w:after="0" w:line="245" w:lineRule="auto"/>
            </w:pPr>
            <w:r>
              <w:rPr>
                <w:b w:val="0"/>
                <w:color w:val="000000"/>
                <w:sz w:val="18"/>
              </w:rPr>
              <w:t>15 à 18</w:t>
            </w:r>
          </w:p>
        </w:tc>
      </w:tr>
      <w:tr>
        <w:trPr>
          <w:cantSplit/>
        </w:trPr>
        <w:tc>
          <w:tcPr>
            <w:tcW w:type="dxa" w:w="2592"/>
            <w:vAlign w:val="center"/>
            <w:shd w:fill="FFFFFF"/>
          </w:tcPr>
          <w:p>
            <w:pPr>
              <w:spacing w:before="0" w:after="0" w:line="245" w:lineRule="auto"/>
            </w:pPr>
            <w:r>
              <w:rPr>
                <w:b w:val="0"/>
                <w:color w:val="000000"/>
                <w:sz w:val="18"/>
              </w:rPr>
              <w:t>VLAN 50 Serveurs</w:t>
            </w:r>
          </w:p>
        </w:tc>
        <w:tc>
          <w:tcPr>
            <w:tcW w:type="dxa" w:w="2664"/>
            <w:vAlign w:val="center"/>
            <w:shd w:fill="FFFFFF"/>
          </w:tcPr>
          <w:p>
            <w:pPr>
              <w:spacing w:before="0" w:after="0" w:line="245" w:lineRule="auto"/>
            </w:pPr>
            <w:r>
              <w:rPr>
                <w:b w:val="0"/>
                <w:color w:val="000000"/>
                <w:sz w:val="18"/>
              </w:rPr>
              <w:t>192.168.50.0/24</w:t>
            </w:r>
          </w:p>
        </w:tc>
        <w:tc>
          <w:tcPr>
            <w:tcW w:type="dxa" w:w="3456"/>
            <w:vAlign w:val="center"/>
            <w:shd w:fill="FFFFFF"/>
          </w:tcPr>
          <w:p>
            <w:pPr>
              <w:spacing w:before="0" w:after="0" w:line="245" w:lineRule="auto"/>
            </w:pPr>
            <w:r>
              <w:rPr>
                <w:b w:val="0"/>
                <w:color w:val="000000"/>
                <w:sz w:val="18"/>
              </w:rPr>
              <w:t>SW1 : 192.168.50.254</w:t>
            </w:r>
          </w:p>
        </w:tc>
        <w:tc>
          <w:tcPr>
            <w:tcW w:type="dxa" w:w="1656"/>
            <w:vAlign w:val="center"/>
            <w:shd w:fill="FFFFFF"/>
          </w:tcPr>
          <w:p>
            <w:pPr>
              <w:spacing w:before="0" w:after="0" w:line="245" w:lineRule="auto"/>
            </w:pPr>
            <w:r>
              <w:rPr>
                <w:b w:val="0"/>
                <w:color w:val="000000"/>
                <w:sz w:val="18"/>
              </w:rPr>
              <w:t>19 à 23</w:t>
            </w:r>
          </w:p>
        </w:tc>
      </w:tr>
      <w:tr>
        <w:trPr>
          <w:cantSplit/>
        </w:trPr>
        <w:tc>
          <w:tcPr>
            <w:tcW w:type="dxa" w:w="2592"/>
            <w:vAlign w:val="center"/>
            <w:shd w:fill="F0F5F7"/>
          </w:tcPr>
          <w:p>
            <w:pPr>
              <w:spacing w:before="0" w:after="0" w:line="245" w:lineRule="auto"/>
            </w:pPr>
            <w:r>
              <w:rPr>
                <w:b w:val="0"/>
                <w:color w:val="000000"/>
                <w:sz w:val="18"/>
              </w:rPr>
              <w:t>DMZ / réseau amont</w:t>
            </w:r>
          </w:p>
        </w:tc>
        <w:tc>
          <w:tcPr>
            <w:tcW w:type="dxa" w:w="2664"/>
            <w:vAlign w:val="center"/>
            <w:shd w:fill="F0F5F7"/>
          </w:tcPr>
          <w:p>
            <w:pPr>
              <w:spacing w:before="0" w:after="0" w:line="245" w:lineRule="auto"/>
            </w:pPr>
            <w:r>
              <w:rPr>
                <w:b w:val="0"/>
                <w:color w:val="000000"/>
                <w:sz w:val="18"/>
              </w:rPr>
              <w:t>10.0.0.0/24</w:t>
            </w:r>
          </w:p>
        </w:tc>
        <w:tc>
          <w:tcPr>
            <w:tcW w:type="dxa" w:w="3456"/>
            <w:vAlign w:val="center"/>
            <w:shd w:fill="F0F5F7"/>
          </w:tcPr>
          <w:p>
            <w:pPr>
              <w:spacing w:before="0" w:after="0" w:line="245" w:lineRule="auto"/>
            </w:pPr>
            <w:r>
              <w:rPr>
                <w:b w:val="0"/>
                <w:color w:val="000000"/>
                <w:sz w:val="18"/>
              </w:rPr>
              <w:t>Défaut : R1 10.0.0.254</w:t>
              <w:br/>
              <w:t>Vers le LAN : FW1 .253</w:t>
            </w:r>
          </w:p>
        </w:tc>
        <w:tc>
          <w:tcPr>
            <w:tcW w:type="dxa" w:w="1656"/>
            <w:vAlign w:val="center"/>
            <w:shd w:fill="F0F5F7"/>
          </w:tcPr>
          <w:p>
            <w:pPr>
              <w:spacing w:before="0" w:after="0" w:line="245" w:lineRule="auto"/>
            </w:pPr>
            <w:r>
              <w:rPr>
                <w:b w:val="0"/>
                <w:color w:val="000000"/>
                <w:sz w:val="18"/>
              </w:rPr>
              <w:t>Sans objet</w:t>
            </w:r>
          </w:p>
        </w:tc>
      </w:tr>
      <w:tr>
        <w:trPr>
          <w:cantSplit/>
        </w:trPr>
        <w:tc>
          <w:tcPr>
            <w:tcW w:type="dxa" w:w="2592"/>
            <w:vAlign w:val="center"/>
            <w:shd w:fill="FFFFFF"/>
          </w:tcPr>
          <w:p>
            <w:pPr>
              <w:spacing w:before="0" w:after="0" w:line="245" w:lineRule="auto"/>
            </w:pPr>
            <w:r>
              <w:rPr>
                <w:b w:val="0"/>
                <w:color w:val="000000"/>
                <w:sz w:val="18"/>
              </w:rPr>
              <w:t>Transit SW1–FW1</w:t>
            </w:r>
          </w:p>
        </w:tc>
        <w:tc>
          <w:tcPr>
            <w:tcW w:type="dxa" w:w="2664"/>
            <w:vAlign w:val="center"/>
            <w:shd w:fill="FFFFFF"/>
          </w:tcPr>
          <w:p>
            <w:pPr>
              <w:spacing w:before="0" w:after="0" w:line="245" w:lineRule="auto"/>
            </w:pPr>
            <w:r>
              <w:rPr>
                <w:b w:val="0"/>
                <w:color w:val="000000"/>
                <w:sz w:val="18"/>
              </w:rPr>
              <w:t>10.0.10.248/29</w:t>
            </w:r>
          </w:p>
        </w:tc>
        <w:tc>
          <w:tcPr>
            <w:tcW w:type="dxa" w:w="3456"/>
            <w:vAlign w:val="center"/>
            <w:shd w:fill="FFFFFF"/>
          </w:tcPr>
          <w:p>
            <w:pPr>
              <w:spacing w:before="0" w:after="0" w:line="245" w:lineRule="auto"/>
            </w:pPr>
            <w:r>
              <w:rPr>
                <w:b w:val="0"/>
                <w:color w:val="000000"/>
                <w:sz w:val="18"/>
              </w:rPr>
              <w:t>SW1 : .253 ; FW1 : .254</w:t>
            </w:r>
          </w:p>
        </w:tc>
        <w:tc>
          <w:tcPr>
            <w:tcW w:type="dxa" w:w="1656"/>
            <w:vAlign w:val="center"/>
            <w:shd w:fill="FFFFFF"/>
          </w:tcPr>
          <w:p>
            <w:pPr>
              <w:spacing w:before="0" w:after="0" w:line="245" w:lineRule="auto"/>
            </w:pPr>
            <w:r>
              <w:rPr>
                <w:b w:val="0"/>
                <w:color w:val="000000"/>
                <w:sz w:val="18"/>
              </w:rPr>
              <w:t>24 routé</w:t>
            </w:r>
          </w:p>
        </w:tc>
      </w:tr>
      <w:tr>
        <w:trPr>
          <w:cantSplit/>
        </w:trPr>
        <w:tc>
          <w:tcPr>
            <w:tcW w:type="dxa" w:w="2592"/>
            <w:vAlign w:val="center"/>
            <w:shd w:fill="F0F5F7"/>
          </w:tcPr>
          <w:p>
            <w:pPr>
              <w:spacing w:before="0" w:after="0" w:line="245" w:lineRule="auto"/>
            </w:pPr>
            <w:r>
              <w:rPr>
                <w:b w:val="0"/>
                <w:color w:val="000000"/>
                <w:sz w:val="18"/>
              </w:rPr>
              <w:t>VLAN 99 Gestion prévu</w:t>
            </w:r>
          </w:p>
        </w:tc>
        <w:tc>
          <w:tcPr>
            <w:tcW w:type="dxa" w:w="2664"/>
            <w:vAlign w:val="center"/>
            <w:shd w:fill="F0F5F7"/>
          </w:tcPr>
          <w:p>
            <w:pPr>
              <w:spacing w:before="0" w:after="0" w:line="245" w:lineRule="auto"/>
            </w:pPr>
            <w:r>
              <w:rPr>
                <w:b w:val="0"/>
                <w:color w:val="000000"/>
                <w:sz w:val="18"/>
              </w:rPr>
              <w:t>192.168.99.0/24</w:t>
            </w:r>
          </w:p>
        </w:tc>
        <w:tc>
          <w:tcPr>
            <w:tcW w:type="dxa" w:w="3456"/>
            <w:vAlign w:val="center"/>
            <w:shd w:fill="F0F5F7"/>
          </w:tcPr>
          <w:p>
            <w:pPr>
              <w:spacing w:before="0" w:after="0" w:line="245" w:lineRule="auto"/>
            </w:pPr>
            <w:r>
              <w:rPr>
                <w:b w:val="0"/>
                <w:color w:val="000000"/>
                <w:sz w:val="18"/>
              </w:rPr>
              <w:t>À définir lors du raccordement</w:t>
            </w:r>
          </w:p>
        </w:tc>
        <w:tc>
          <w:tcPr>
            <w:tcW w:type="dxa" w:w="1656"/>
            <w:vAlign w:val="center"/>
            <w:shd w:fill="F0F5F7"/>
          </w:tcPr>
          <w:p>
            <w:pPr>
              <w:spacing w:before="0" w:after="0" w:line="245" w:lineRule="auto"/>
            </w:pPr>
            <w:r>
              <w:rPr>
                <w:b w:val="0"/>
                <w:color w:val="000000"/>
                <w:sz w:val="18"/>
              </w:rPr>
              <w:t>À définir</w:t>
            </w:r>
          </w:p>
        </w:tc>
      </w:tr>
    </w:tbl>
    <w:p>
      <w:pPr>
        <w:spacing w:after="0" w:line="240" w:lineRule="auto"/>
      </w:pPr>
      <w:r>
        <w:rPr>
          <w:sz w:val="6"/>
        </w:rPr>
      </w:r>
    </w:p>
    <w:p>
      <w:pPr>
        <w:pStyle w:val="Heading2"/>
      </w:pPr>
      <w:r>
        <w:t>Interfaces des équipements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008"/>
        <w:gridCol w:w="5328"/>
        <w:gridCol w:w="4032"/>
      </w:tblGrid>
      <w:tr>
        <w:trPr>
          <w:cantSplit/>
          <w:tblHeader/>
        </w:trPr>
        <w:tc>
          <w:tcPr>
            <w:tcW w:type="dxa" w:w="1008"/>
            <w:vAlign w:val="center"/>
            <w:shd w:fill="18394C"/>
          </w:tcPr>
          <w:p>
            <w:pPr>
              <w:spacing w:before="0" w:after="0" w:line="245" w:lineRule="auto"/>
            </w:pPr>
            <w:r>
              <w:rPr>
                <w:b/>
                <w:color w:val="FFFFFF"/>
                <w:sz w:val="19"/>
              </w:rPr>
              <w:t>Repère</w:t>
            </w:r>
          </w:p>
        </w:tc>
        <w:tc>
          <w:tcPr>
            <w:tcW w:type="dxa" w:w="5328"/>
            <w:vAlign w:val="center"/>
            <w:shd w:fill="18394C"/>
          </w:tcPr>
          <w:p>
            <w:pPr>
              <w:spacing w:before="0" w:after="0" w:line="245" w:lineRule="auto"/>
            </w:pPr>
            <w:r>
              <w:rPr>
                <w:b/>
                <w:color w:val="FFFFFF"/>
                <w:sz w:val="19"/>
              </w:rPr>
              <w:t>Interface ou fonction</w:t>
            </w:r>
          </w:p>
        </w:tc>
        <w:tc>
          <w:tcPr>
            <w:tcW w:type="dxa" w:w="4032"/>
            <w:vAlign w:val="center"/>
            <w:shd w:fill="18394C"/>
          </w:tcPr>
          <w:p>
            <w:pPr>
              <w:spacing w:before="0" w:after="0" w:line="245" w:lineRule="auto"/>
            </w:pPr>
            <w:r>
              <w:rPr>
                <w:b/>
                <w:color w:val="FFFFFF"/>
                <w:sz w:val="19"/>
              </w:rPr>
              <w:t>Adresse et préfixe</w:t>
            </w:r>
          </w:p>
        </w:tc>
      </w:tr>
      <w:tr>
        <w:trPr>
          <w:cantSplit/>
        </w:trPr>
        <w:tc>
          <w:tcPr>
            <w:tcW w:type="dxa" w:w="1008"/>
            <w:vAlign w:val="center"/>
            <w:shd w:fill="FFFFFF"/>
          </w:tcPr>
          <w:p>
            <w:pPr>
              <w:spacing w:before="0" w:after="0" w:line="245" w:lineRule="auto"/>
            </w:pPr>
            <w:r>
              <w:rPr>
                <w:b w:val="0"/>
                <w:color w:val="000000"/>
                <w:sz w:val="19"/>
              </w:rPr>
              <w:t>R1</w:t>
            </w:r>
          </w:p>
        </w:tc>
        <w:tc>
          <w:tcPr>
            <w:tcW w:type="dxa" w:w="5328"/>
            <w:vAlign w:val="center"/>
            <w:shd w:fill="FFFFFF"/>
          </w:tcPr>
          <w:p>
            <w:pPr>
              <w:spacing w:before="0" w:after="0" w:line="245" w:lineRule="auto"/>
            </w:pPr>
            <w:r>
              <w:rPr>
                <w:b w:val="0"/>
                <w:color w:val="000000"/>
                <w:sz w:val="19"/>
              </w:rPr>
              <w:t>Port LAN 4 vers SW2</w:t>
            </w:r>
          </w:p>
        </w:tc>
        <w:tc>
          <w:tcPr>
            <w:tcW w:type="dxa" w:w="4032"/>
            <w:vAlign w:val="center"/>
            <w:shd w:fill="FFFFFF"/>
          </w:tcPr>
          <w:p>
            <w:pPr>
              <w:spacing w:before="0" w:after="0" w:line="245" w:lineRule="auto"/>
            </w:pPr>
            <w:r>
              <w:rPr>
                <w:b w:val="0"/>
                <w:color w:val="000000"/>
                <w:sz w:val="19"/>
              </w:rPr>
              <w:t>10.0.0.254/24</w:t>
            </w:r>
          </w:p>
        </w:tc>
      </w:tr>
      <w:tr>
        <w:trPr>
          <w:cantSplit/>
        </w:trPr>
        <w:tc>
          <w:tcPr>
            <w:tcW w:type="dxa" w:w="1008"/>
            <w:vAlign w:val="center"/>
            <w:shd w:fill="F0F5F7"/>
          </w:tcPr>
          <w:p>
            <w:pPr>
              <w:spacing w:before="0" w:after="0" w:line="245" w:lineRule="auto"/>
            </w:pPr>
            <w:r>
              <w:rPr>
                <w:b w:val="0"/>
                <w:color w:val="000000"/>
                <w:sz w:val="19"/>
              </w:rPr>
              <w:t>FW1</w:t>
            </w:r>
          </w:p>
        </w:tc>
        <w:tc>
          <w:tcPr>
            <w:tcW w:type="dxa" w:w="5328"/>
            <w:vAlign w:val="center"/>
            <w:shd w:fill="F0F5F7"/>
          </w:tcPr>
          <w:p>
            <w:pPr>
              <w:spacing w:before="0" w:after="0" w:line="245" w:lineRule="auto"/>
            </w:pPr>
            <w:r>
              <w:rPr>
                <w:b w:val="0"/>
                <w:color w:val="000000"/>
                <w:sz w:val="19"/>
              </w:rPr>
              <w:t>e0/1 vers SW2</w:t>
            </w:r>
          </w:p>
        </w:tc>
        <w:tc>
          <w:tcPr>
            <w:tcW w:type="dxa" w:w="4032"/>
            <w:vAlign w:val="center"/>
            <w:shd w:fill="F0F5F7"/>
          </w:tcPr>
          <w:p>
            <w:pPr>
              <w:spacing w:before="0" w:after="0" w:line="245" w:lineRule="auto"/>
            </w:pPr>
            <w:r>
              <w:rPr>
                <w:b w:val="0"/>
                <w:color w:val="000000"/>
                <w:sz w:val="19"/>
              </w:rPr>
              <w:t>10.0.0.253/24</w:t>
            </w:r>
          </w:p>
        </w:tc>
      </w:tr>
      <w:tr>
        <w:trPr>
          <w:cantSplit/>
        </w:trPr>
        <w:tc>
          <w:tcPr>
            <w:tcW w:type="dxa" w:w="1008"/>
            <w:vAlign w:val="center"/>
            <w:shd w:fill="FFFFFF"/>
          </w:tcPr>
          <w:p>
            <w:pPr>
              <w:spacing w:before="0" w:after="0" w:line="245" w:lineRule="auto"/>
            </w:pPr>
            <w:r>
              <w:rPr>
                <w:b w:val="0"/>
                <w:color w:val="000000"/>
                <w:sz w:val="19"/>
              </w:rPr>
              <w:t>FW1</w:t>
            </w:r>
          </w:p>
        </w:tc>
        <w:tc>
          <w:tcPr>
            <w:tcW w:type="dxa" w:w="5328"/>
            <w:vAlign w:val="center"/>
            <w:shd w:fill="FFFFFF"/>
          </w:tcPr>
          <w:p>
            <w:pPr>
              <w:spacing w:before="0" w:after="0" w:line="245" w:lineRule="auto"/>
            </w:pPr>
            <w:r>
              <w:rPr>
                <w:b w:val="0"/>
                <w:color w:val="000000"/>
                <w:sz w:val="19"/>
              </w:rPr>
              <w:t>e0/2 vers SW1</w:t>
            </w:r>
          </w:p>
        </w:tc>
        <w:tc>
          <w:tcPr>
            <w:tcW w:type="dxa" w:w="4032"/>
            <w:vAlign w:val="center"/>
            <w:shd w:fill="FFFFFF"/>
          </w:tcPr>
          <w:p>
            <w:pPr>
              <w:spacing w:before="0" w:after="0" w:line="245" w:lineRule="auto"/>
            </w:pPr>
            <w:r>
              <w:rPr>
                <w:b w:val="0"/>
                <w:color w:val="000000"/>
                <w:sz w:val="19"/>
              </w:rPr>
              <w:t>10.0.10.254/29</w:t>
            </w:r>
          </w:p>
        </w:tc>
      </w:tr>
      <w:tr>
        <w:trPr>
          <w:cantSplit/>
        </w:trPr>
        <w:tc>
          <w:tcPr>
            <w:tcW w:type="dxa" w:w="1008"/>
            <w:vAlign w:val="center"/>
            <w:shd w:fill="F0F5F7"/>
          </w:tcPr>
          <w:p>
            <w:pPr>
              <w:spacing w:before="0" w:after="0" w:line="245" w:lineRule="auto"/>
            </w:pPr>
            <w:r>
              <w:rPr>
                <w:b w:val="0"/>
                <w:color w:val="000000"/>
                <w:sz w:val="19"/>
              </w:rPr>
              <w:t>SW1</w:t>
            </w:r>
          </w:p>
        </w:tc>
        <w:tc>
          <w:tcPr>
            <w:tcW w:type="dxa" w:w="5328"/>
            <w:vAlign w:val="center"/>
            <w:shd w:fill="F0F5F7"/>
          </w:tcPr>
          <w:p>
            <w:pPr>
              <w:spacing w:before="0" w:after="0" w:line="245" w:lineRule="auto"/>
            </w:pPr>
            <w:r>
              <w:rPr>
                <w:b w:val="0"/>
                <w:color w:val="000000"/>
                <w:sz w:val="19"/>
              </w:rPr>
              <w:t>Port 24 routé vers FW1</w:t>
            </w:r>
          </w:p>
        </w:tc>
        <w:tc>
          <w:tcPr>
            <w:tcW w:type="dxa" w:w="4032"/>
            <w:vAlign w:val="center"/>
            <w:shd w:fill="F0F5F7"/>
          </w:tcPr>
          <w:p>
            <w:pPr>
              <w:spacing w:before="0" w:after="0" w:line="245" w:lineRule="auto"/>
            </w:pPr>
            <w:r>
              <w:rPr>
                <w:b w:val="0"/>
                <w:color w:val="000000"/>
                <w:sz w:val="19"/>
              </w:rPr>
              <w:t>10.0.10.253/29</w:t>
            </w:r>
          </w:p>
        </w:tc>
      </w:tr>
      <w:tr>
        <w:trPr>
          <w:cantSplit/>
        </w:trPr>
        <w:tc>
          <w:tcPr>
            <w:tcW w:type="dxa" w:w="1008"/>
            <w:vAlign w:val="center"/>
            <w:shd w:fill="FFFFFF"/>
          </w:tcPr>
          <w:p>
            <w:pPr>
              <w:spacing w:before="0" w:after="0" w:line="245" w:lineRule="auto"/>
            </w:pPr>
            <w:r>
              <w:rPr>
                <w:b w:val="0"/>
                <w:color w:val="000000"/>
                <w:sz w:val="19"/>
              </w:rPr>
              <w:t>SW1</w:t>
            </w:r>
          </w:p>
        </w:tc>
        <w:tc>
          <w:tcPr>
            <w:tcW w:type="dxa" w:w="5328"/>
            <w:vAlign w:val="center"/>
            <w:shd w:fill="FFFFFF"/>
          </w:tcPr>
          <w:p>
            <w:pPr>
              <w:spacing w:before="0" w:after="0" w:line="245" w:lineRule="auto"/>
            </w:pPr>
            <w:r>
              <w:rPr>
                <w:b w:val="0"/>
                <w:color w:val="000000"/>
                <w:sz w:val="19"/>
              </w:rPr>
              <w:t>Interfaces VLAN 10, 20, 30, 40 et 50</w:t>
            </w:r>
          </w:p>
        </w:tc>
        <w:tc>
          <w:tcPr>
            <w:tcW w:type="dxa" w:w="4032"/>
            <w:vAlign w:val="center"/>
            <w:shd w:fill="FFFFFF"/>
          </w:tcPr>
          <w:p>
            <w:pPr>
              <w:spacing w:before="0" w:after="0" w:line="245" w:lineRule="auto"/>
            </w:pPr>
            <w:r>
              <w:rPr>
                <w:b w:val="0"/>
                <w:color w:val="000000"/>
                <w:sz w:val="19"/>
              </w:rPr>
              <w:t>Passerelle .254 de chaque VLAN</w:t>
            </w:r>
          </w:p>
        </w:tc>
      </w:tr>
      <w:tr>
        <w:trPr>
          <w:cantSplit/>
        </w:trPr>
        <w:tc>
          <w:tcPr>
            <w:tcW w:type="dxa" w:w="1008"/>
            <w:vAlign w:val="center"/>
            <w:shd w:fill="F0F5F7"/>
          </w:tcPr>
          <w:p>
            <w:pPr>
              <w:spacing w:before="0" w:after="0" w:line="245" w:lineRule="auto"/>
            </w:pPr>
            <w:r>
              <w:rPr>
                <w:b w:val="0"/>
                <w:color w:val="000000"/>
                <w:sz w:val="19"/>
              </w:rPr>
              <w:t>SW2</w:t>
            </w:r>
          </w:p>
        </w:tc>
        <w:tc>
          <w:tcPr>
            <w:tcW w:type="dxa" w:w="5328"/>
            <w:vAlign w:val="center"/>
            <w:shd w:fill="F0F5F7"/>
          </w:tcPr>
          <w:p>
            <w:pPr>
              <w:spacing w:before="0" w:after="0" w:line="245" w:lineRule="auto"/>
            </w:pPr>
            <w:r>
              <w:rPr>
                <w:b w:val="0"/>
                <w:color w:val="000000"/>
                <w:sz w:val="19"/>
              </w:rPr>
              <w:t>Commutation L2 ; gestion IP non utilisée</w:t>
            </w:r>
          </w:p>
        </w:tc>
        <w:tc>
          <w:tcPr>
            <w:tcW w:type="dxa" w:w="4032"/>
            <w:vAlign w:val="center"/>
            <w:shd w:fill="F0F5F7"/>
          </w:tcPr>
          <w:p>
            <w:pPr>
              <w:spacing w:before="0" w:after="0" w:line="245" w:lineRule="auto"/>
            </w:pPr>
            <w:r>
              <w:rPr>
                <w:b w:val="0"/>
                <w:color w:val="000000"/>
                <w:sz w:val="19"/>
              </w:rPr>
              <w:t>Aucune IP retenue dans le plan</w:t>
            </w:r>
          </w:p>
        </w:tc>
      </w:tr>
    </w:tbl>
    <w:p>
      <w:pPr>
        <w:spacing w:after="0" w:line="240" w:lineRule="auto"/>
      </w:pPr>
      <w:r>
        <w:rPr>
          <w:sz w:val="6"/>
        </w:rPr>
      </w:r>
    </w:p>
    <w:p>
      <w:pPr/>
      <w:commentRangeStart w:id="1"/>
      <w:r>
        <w:t>Les adresses de gestion prévues sont conservées comme réservations : R1 192.168.99.10/24, FW1 192.168.99.11/24 et SW1 192.168.99.12/24. Leur présence dans le tableau ne suffit pas à les rendre joignables : aucun port ni transport du VLAN 99 n’est encore défini.</w:t>
      </w:r>
      <w:commentRangeEnd w:id="1"/>
      <w:r>
        <w:rPr>
          <w:rStyle w:val="CommentReference"/>
        </w:rPr>
        <w:commentReference w:id="1"/>
      </w:r>
    </w:p>
    <w:p>
      <w:pPr>
        <w:pStyle w:val="Caption"/>
      </w:pPr>
      <w:r>
        <w:t>Dans les VLAN 10 à 50, les hôtes utilisent .1 à .253 et la passerelle .254. Cette convention ne s’applique pas automatiquement au VLAN 99. Transit /29 : réseau .248, hôtes .249 à .254, diffusion .255.</w:t>
      </w:r>
    </w:p>
    <w:p>
      <w:r>
        <w:br w:type="page"/>
      </w:r>
    </w:p>
    <w:p>
      <w:pPr>
        <w:pStyle w:val="Heading1"/>
      </w:pPr>
      <w:r>
        <w:t>4 Affectation des adresses et services</w:t>
      </w:r>
    </w:p>
    <w:p>
      <w:pPr/>
      <w:r>
        <w:t>Les adresses et passerelles des trois PC clients sont cohérentes et sont conservées. Les adresses de PC04 et SRV1 désignent les hôtes Proxmox représentés sur le schéma. Les services hébergés en VM doivent disposer de leurs propres adresses.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92"/>
        <w:gridCol w:w="2664"/>
        <w:gridCol w:w="2520"/>
        <w:gridCol w:w="2592"/>
      </w:tblGrid>
      <w:tr>
        <w:trPr>
          <w:cantSplit/>
          <w:tblHeader/>
        </w:trPr>
        <w:tc>
          <w:tcPr>
            <w:tcW w:type="dxa" w:w="2592"/>
            <w:vAlign w:val="center"/>
            <w:shd w:fill="18394C"/>
          </w:tcPr>
          <w:p>
            <w:pPr>
              <w:spacing w:before="0" w:after="0" w:line="245" w:lineRule="auto"/>
            </w:pPr>
            <w:r>
              <w:rPr>
                <w:b/>
                <w:color w:val="FFFFFF"/>
                <w:sz w:val="19"/>
              </w:rPr>
              <w:t>Hôte</w:t>
            </w:r>
          </w:p>
        </w:tc>
        <w:tc>
          <w:tcPr>
            <w:tcW w:type="dxa" w:w="2664"/>
            <w:vAlign w:val="center"/>
            <w:shd w:fill="18394C"/>
          </w:tcPr>
          <w:p>
            <w:pPr>
              <w:spacing w:before="0" w:after="0" w:line="245" w:lineRule="auto"/>
            </w:pPr>
            <w:r>
              <w:rPr>
                <w:b/>
                <w:color w:val="FFFFFF"/>
                <w:sz w:val="19"/>
              </w:rPr>
              <w:t>Adresse et préfixe</w:t>
            </w:r>
          </w:p>
        </w:tc>
        <w:tc>
          <w:tcPr>
            <w:tcW w:type="dxa" w:w="2520"/>
            <w:vAlign w:val="center"/>
            <w:shd w:fill="18394C"/>
          </w:tcPr>
          <w:p>
            <w:pPr>
              <w:spacing w:before="0" w:after="0" w:line="245" w:lineRule="auto"/>
            </w:pPr>
            <w:r>
              <w:rPr>
                <w:b/>
                <w:color w:val="FFFFFF"/>
                <w:sz w:val="19"/>
              </w:rPr>
              <w:t>Passerelle</w:t>
            </w:r>
          </w:p>
        </w:tc>
        <w:tc>
          <w:tcPr>
            <w:tcW w:type="dxa" w:w="2592"/>
            <w:vAlign w:val="center"/>
            <w:shd w:fill="18394C"/>
          </w:tcPr>
          <w:p>
            <w:pPr>
              <w:spacing w:before="0" w:after="0" w:line="245" w:lineRule="auto"/>
            </w:pPr>
            <w:r>
              <w:rPr>
                <w:b/>
                <w:color w:val="FFFFFF"/>
                <w:sz w:val="19"/>
              </w:rPr>
              <w:t>Affectation</w:t>
            </w:r>
          </w:p>
        </w:tc>
      </w:tr>
      <w:tr>
        <w:trPr>
          <w:cantSplit/>
        </w:trPr>
        <w:tc>
          <w:tcPr>
            <w:tcW w:type="dxa" w:w="2592"/>
            <w:vAlign w:val="center"/>
            <w:shd w:fill="FFFFFF"/>
          </w:tcPr>
          <w:p>
            <w:pPr>
              <w:spacing w:before="0" w:after="0" w:line="245" w:lineRule="auto"/>
            </w:pPr>
            <w:r>
              <w:rPr>
                <w:b w:val="0"/>
                <w:color w:val="000000"/>
                <w:sz w:val="19"/>
              </w:rPr>
              <w:t>PC01 Dell</w:t>
            </w:r>
          </w:p>
        </w:tc>
        <w:tc>
          <w:tcPr>
            <w:tcW w:type="dxa" w:w="2664"/>
            <w:vAlign w:val="center"/>
            <w:shd w:fill="FFFFFF"/>
          </w:tcPr>
          <w:p>
            <w:pPr>
              <w:spacing w:before="0" w:after="0" w:line="245" w:lineRule="auto"/>
            </w:pPr>
            <w:r>
              <w:rPr>
                <w:b w:val="0"/>
                <w:color w:val="000000"/>
                <w:sz w:val="19"/>
              </w:rPr>
              <w:t>192.168.10.10/24</w:t>
            </w:r>
          </w:p>
        </w:tc>
        <w:tc>
          <w:tcPr>
            <w:tcW w:type="dxa" w:w="2520"/>
            <w:vAlign w:val="center"/>
            <w:shd w:fill="FFFFFF"/>
          </w:tcPr>
          <w:p>
            <w:pPr>
              <w:spacing w:before="0" w:after="0" w:line="245" w:lineRule="auto"/>
            </w:pPr>
            <w:r>
              <w:rPr>
                <w:b w:val="0"/>
                <w:color w:val="000000"/>
                <w:sz w:val="19"/>
              </w:rPr>
              <w:t>192.168.10.254</w:t>
            </w:r>
          </w:p>
        </w:tc>
        <w:tc>
          <w:tcPr>
            <w:tcW w:type="dxa" w:w="2592"/>
            <w:vAlign w:val="center"/>
            <w:shd w:fill="FFFFFF"/>
          </w:tcPr>
          <w:p>
            <w:pPr>
              <w:spacing w:before="0" w:after="0" w:line="245" w:lineRule="auto"/>
            </w:pPr>
            <w:r>
              <w:rPr>
                <w:b w:val="0"/>
                <w:color w:val="000000"/>
                <w:sz w:val="19"/>
              </w:rPr>
              <w:t>Direction</w:t>
            </w:r>
          </w:p>
        </w:tc>
      </w:tr>
      <w:tr>
        <w:trPr>
          <w:cantSplit/>
        </w:trPr>
        <w:tc>
          <w:tcPr>
            <w:tcW w:type="dxa" w:w="2592"/>
            <w:vAlign w:val="center"/>
            <w:shd w:fill="F0F5F7"/>
          </w:tcPr>
          <w:p>
            <w:pPr>
              <w:spacing w:before="0" w:after="0" w:line="245" w:lineRule="auto"/>
            </w:pPr>
            <w:r>
              <w:rPr>
                <w:b w:val="0"/>
                <w:color w:val="000000"/>
                <w:sz w:val="19"/>
              </w:rPr>
              <w:t>PC02 Dell</w:t>
            </w:r>
          </w:p>
        </w:tc>
        <w:tc>
          <w:tcPr>
            <w:tcW w:type="dxa" w:w="2664"/>
            <w:vAlign w:val="center"/>
            <w:shd w:fill="F0F5F7"/>
          </w:tcPr>
          <w:p>
            <w:pPr>
              <w:spacing w:before="0" w:after="0" w:line="245" w:lineRule="auto"/>
            </w:pPr>
            <w:r>
              <w:rPr>
                <w:b w:val="0"/>
                <w:color w:val="000000"/>
                <w:sz w:val="19"/>
              </w:rPr>
              <w:t>192.168.20.10/24</w:t>
            </w:r>
          </w:p>
        </w:tc>
        <w:tc>
          <w:tcPr>
            <w:tcW w:type="dxa" w:w="2520"/>
            <w:vAlign w:val="center"/>
            <w:shd w:fill="F0F5F7"/>
          </w:tcPr>
          <w:p>
            <w:pPr>
              <w:spacing w:before="0" w:after="0" w:line="245" w:lineRule="auto"/>
            </w:pPr>
            <w:r>
              <w:rPr>
                <w:b w:val="0"/>
                <w:color w:val="000000"/>
                <w:sz w:val="19"/>
              </w:rPr>
              <w:t>192.168.20.254</w:t>
            </w:r>
          </w:p>
        </w:tc>
        <w:tc>
          <w:tcPr>
            <w:tcW w:type="dxa" w:w="2592"/>
            <w:vAlign w:val="center"/>
            <w:shd w:fill="F0F5F7"/>
          </w:tcPr>
          <w:p>
            <w:pPr>
              <w:spacing w:before="0" w:after="0" w:line="245" w:lineRule="auto"/>
            </w:pPr>
            <w:r>
              <w:rPr>
                <w:b w:val="0"/>
                <w:color w:val="000000"/>
                <w:sz w:val="19"/>
              </w:rPr>
              <w:t>Comptabilité</w:t>
            </w:r>
          </w:p>
        </w:tc>
      </w:tr>
      <w:tr>
        <w:trPr>
          <w:cantSplit/>
        </w:trPr>
        <w:tc>
          <w:tcPr>
            <w:tcW w:type="dxa" w:w="2592"/>
            <w:vAlign w:val="center"/>
            <w:shd w:fill="FFFFFF"/>
          </w:tcPr>
          <w:p>
            <w:pPr>
              <w:spacing w:before="0" w:after="0" w:line="245" w:lineRule="auto"/>
            </w:pPr>
            <w:r>
              <w:rPr>
                <w:b w:val="0"/>
                <w:color w:val="000000"/>
                <w:sz w:val="19"/>
              </w:rPr>
              <w:t>PC03 Dell</w:t>
            </w:r>
          </w:p>
        </w:tc>
        <w:tc>
          <w:tcPr>
            <w:tcW w:type="dxa" w:w="2664"/>
            <w:vAlign w:val="center"/>
            <w:shd w:fill="FFFFFF"/>
          </w:tcPr>
          <w:p>
            <w:pPr>
              <w:spacing w:before="0" w:after="0" w:line="245" w:lineRule="auto"/>
            </w:pPr>
            <w:r>
              <w:rPr>
                <w:b w:val="0"/>
                <w:color w:val="000000"/>
                <w:sz w:val="19"/>
              </w:rPr>
              <w:t>192.168.40.10/24</w:t>
            </w:r>
          </w:p>
        </w:tc>
        <w:tc>
          <w:tcPr>
            <w:tcW w:type="dxa" w:w="2520"/>
            <w:vAlign w:val="center"/>
            <w:shd w:fill="FFFFFF"/>
          </w:tcPr>
          <w:p>
            <w:pPr>
              <w:spacing w:before="0" w:after="0" w:line="245" w:lineRule="auto"/>
            </w:pPr>
            <w:r>
              <w:rPr>
                <w:b w:val="0"/>
                <w:color w:val="000000"/>
                <w:sz w:val="19"/>
              </w:rPr>
              <w:t>192.168.40.254</w:t>
            </w:r>
          </w:p>
        </w:tc>
        <w:tc>
          <w:tcPr>
            <w:tcW w:type="dxa" w:w="2592"/>
            <w:vAlign w:val="center"/>
            <w:shd w:fill="FFFFFF"/>
          </w:tcPr>
          <w:p>
            <w:pPr>
              <w:spacing w:before="0" w:after="0" w:line="245" w:lineRule="auto"/>
            </w:pPr>
            <w:r>
              <w:rPr>
                <w:b w:val="0"/>
                <w:color w:val="000000"/>
                <w:sz w:val="19"/>
              </w:rPr>
              <w:t>Administration</w:t>
            </w:r>
          </w:p>
        </w:tc>
      </w:tr>
      <w:tr>
        <w:trPr>
          <w:cantSplit/>
        </w:trPr>
        <w:tc>
          <w:tcPr>
            <w:tcW w:type="dxa" w:w="2592"/>
            <w:vAlign w:val="center"/>
            <w:shd w:fill="F0F5F7"/>
          </w:tcPr>
          <w:p>
            <w:pPr>
              <w:spacing w:before="0" w:after="0" w:line="245" w:lineRule="auto"/>
            </w:pPr>
            <w:r>
              <w:rPr>
                <w:b w:val="0"/>
                <w:color w:val="000000"/>
                <w:sz w:val="19"/>
              </w:rPr>
              <w:t>PC04 Dell Proxmox</w:t>
            </w:r>
          </w:p>
        </w:tc>
        <w:tc>
          <w:tcPr>
            <w:tcW w:type="dxa" w:w="2664"/>
            <w:vAlign w:val="center"/>
            <w:shd w:fill="F0F5F7"/>
          </w:tcPr>
          <w:p>
            <w:pPr>
              <w:spacing w:before="0" w:after="0" w:line="245" w:lineRule="auto"/>
            </w:pPr>
            <w:r>
              <w:rPr>
                <w:b w:val="0"/>
                <w:color w:val="000000"/>
                <w:sz w:val="19"/>
              </w:rPr>
              <w:t>192.168.50.10/24</w:t>
            </w:r>
          </w:p>
        </w:tc>
        <w:tc>
          <w:tcPr>
            <w:tcW w:type="dxa" w:w="2520"/>
            <w:vAlign w:val="center"/>
            <w:shd w:fill="F0F5F7"/>
          </w:tcPr>
          <w:p>
            <w:pPr>
              <w:spacing w:before="0" w:after="0" w:line="245" w:lineRule="auto"/>
            </w:pPr>
            <w:r>
              <w:rPr>
                <w:b w:val="0"/>
                <w:color w:val="000000"/>
                <w:sz w:val="19"/>
              </w:rPr>
              <w:t>192.168.50.254</w:t>
            </w:r>
          </w:p>
        </w:tc>
        <w:tc>
          <w:tcPr>
            <w:tcW w:type="dxa" w:w="2592"/>
            <w:vAlign w:val="center"/>
            <w:shd w:fill="F0F5F7"/>
          </w:tcPr>
          <w:p>
            <w:pPr>
              <w:spacing w:before="0" w:after="0" w:line="245" w:lineRule="auto"/>
            </w:pPr>
            <w:r>
              <w:rPr>
                <w:b w:val="0"/>
                <w:color w:val="000000"/>
                <w:sz w:val="19"/>
              </w:rPr>
              <w:t>Hyperviseur interne</w:t>
            </w:r>
          </w:p>
        </w:tc>
      </w:tr>
      <w:tr>
        <w:trPr>
          <w:cantSplit/>
        </w:trPr>
        <w:tc>
          <w:tcPr>
            <w:tcW w:type="dxa" w:w="2592"/>
            <w:vAlign w:val="center"/>
            <w:shd w:fill="FFFFFF"/>
          </w:tcPr>
          <w:p>
            <w:pPr>
              <w:spacing w:before="0" w:after="0" w:line="245" w:lineRule="auto"/>
            </w:pPr>
            <w:r>
              <w:rPr>
                <w:b w:val="0"/>
                <w:color w:val="000000"/>
                <w:sz w:val="19"/>
              </w:rPr>
              <w:t>AP1 Netis</w:t>
            </w:r>
          </w:p>
        </w:tc>
        <w:tc>
          <w:tcPr>
            <w:tcW w:type="dxa" w:w="2664"/>
            <w:vAlign w:val="center"/>
            <w:shd w:fill="FFFFFF"/>
          </w:tcPr>
          <w:p>
            <w:pPr>
              <w:spacing w:before="0" w:after="0" w:line="245" w:lineRule="auto"/>
            </w:pPr>
            <w:r>
              <w:rPr>
                <w:b w:val="0"/>
                <w:color w:val="000000"/>
                <w:sz w:val="19"/>
              </w:rPr>
              <w:t>192.168.30.2/24</w:t>
            </w:r>
          </w:p>
        </w:tc>
        <w:tc>
          <w:tcPr>
            <w:tcW w:type="dxa" w:w="2520"/>
            <w:vAlign w:val="center"/>
            <w:shd w:fill="FFFFFF"/>
          </w:tcPr>
          <w:p>
            <w:pPr>
              <w:spacing w:before="0" w:after="0" w:line="245" w:lineRule="auto"/>
            </w:pPr>
            <w:r>
              <w:rPr>
                <w:b w:val="0"/>
                <w:color w:val="000000"/>
                <w:sz w:val="19"/>
              </w:rPr>
              <w:t>192.168.30.254</w:t>
            </w:r>
          </w:p>
        </w:tc>
        <w:tc>
          <w:tcPr>
            <w:tcW w:type="dxa" w:w="2592"/>
            <w:vAlign w:val="center"/>
            <w:shd w:fill="FFFFFF"/>
          </w:tcPr>
          <w:p>
            <w:pPr>
              <w:spacing w:before="0" w:after="0" w:line="245" w:lineRule="auto"/>
            </w:pPr>
            <w:r>
              <w:rPr>
                <w:b w:val="0"/>
                <w:color w:val="000000"/>
                <w:sz w:val="19"/>
              </w:rPr>
              <w:t>Gestion du point d’accès</w:t>
            </w:r>
          </w:p>
        </w:tc>
      </w:tr>
      <w:tr>
        <w:trPr>
          <w:cantSplit/>
        </w:trPr>
        <w:tc>
          <w:tcPr>
            <w:tcW w:type="dxa" w:w="2592"/>
            <w:vAlign w:val="center"/>
            <w:shd w:fill="F0F5F7"/>
          </w:tcPr>
          <w:p>
            <w:pPr>
              <w:spacing w:before="0" w:after="0" w:line="245" w:lineRule="auto"/>
            </w:pPr>
            <w:r>
              <w:rPr>
                <w:b w:val="0"/>
                <w:color w:val="000000"/>
                <w:sz w:val="19"/>
              </w:rPr>
              <w:t>SRV1 ProLiant Proxmox</w:t>
            </w:r>
          </w:p>
        </w:tc>
        <w:tc>
          <w:tcPr>
            <w:tcW w:type="dxa" w:w="2664"/>
            <w:vAlign w:val="center"/>
            <w:shd w:fill="F0F5F7"/>
          </w:tcPr>
          <w:p>
            <w:pPr>
              <w:spacing w:before="0" w:after="0" w:line="245" w:lineRule="auto"/>
            </w:pPr>
            <w:r>
              <w:rPr>
                <w:b w:val="0"/>
                <w:color w:val="000000"/>
                <w:sz w:val="19"/>
              </w:rPr>
              <w:t>10.0.0.1/24</w:t>
            </w:r>
          </w:p>
        </w:tc>
        <w:tc>
          <w:tcPr>
            <w:tcW w:type="dxa" w:w="2520"/>
            <w:vAlign w:val="center"/>
            <w:shd w:fill="F0F5F7"/>
          </w:tcPr>
          <w:p>
            <w:pPr>
              <w:spacing w:before="0" w:after="0" w:line="245" w:lineRule="auto"/>
            </w:pPr>
            <w:r>
              <w:rPr>
                <w:b w:val="0"/>
                <w:color w:val="000000"/>
                <w:sz w:val="19"/>
              </w:rPr>
              <w:t>10.0.0.254</w:t>
            </w:r>
          </w:p>
        </w:tc>
        <w:tc>
          <w:tcPr>
            <w:tcW w:type="dxa" w:w="2592"/>
            <w:vAlign w:val="center"/>
            <w:shd w:fill="F0F5F7"/>
          </w:tcPr>
          <w:p>
            <w:pPr>
              <w:spacing w:before="0" w:after="0" w:line="245" w:lineRule="auto"/>
            </w:pPr>
            <w:r>
              <w:rPr>
                <w:b w:val="0"/>
                <w:color w:val="000000"/>
                <w:sz w:val="19"/>
              </w:rPr>
              <w:t>Hyperviseur amont</w:t>
            </w:r>
          </w:p>
        </w:tc>
      </w:tr>
    </w:tbl>
    <w:p>
      <w:pPr>
        <w:spacing w:after="0" w:line="240" w:lineRule="auto"/>
      </w:pPr>
      <w:r>
        <w:rPr>
          <w:sz w:val="6"/>
        </w:rPr>
      </w:r>
    </w:p>
    <w:p>
      <w:pPr>
        <w:pStyle w:val="Heading2"/>
      </w:pPr>
      <w:r>
        <w:t>Adresses des machines virtuelles à compléter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592"/>
        <w:gridCol w:w="4176"/>
        <w:gridCol w:w="3600"/>
      </w:tblGrid>
      <w:tr>
        <w:trPr>
          <w:cantSplit/>
          <w:tblHeader/>
        </w:trPr>
        <w:tc>
          <w:tcPr>
            <w:tcW w:type="dxa" w:w="2592"/>
            <w:vAlign w:val="center"/>
            <w:shd w:fill="18394C"/>
          </w:tcPr>
          <w:p>
            <w:pPr>
              <w:spacing w:before="0" w:after="0" w:line="245" w:lineRule="auto"/>
            </w:pPr>
            <w:r>
              <w:rPr>
                <w:b/>
                <w:color w:val="FFFFFF"/>
                <w:sz w:val="18"/>
              </w:rPr>
              <w:t>Services</w:t>
            </w:r>
          </w:p>
        </w:tc>
        <w:tc>
          <w:tcPr>
            <w:tcW w:type="dxa" w:w="4176"/>
            <w:vAlign w:val="center"/>
            <w:shd w:fill="18394C"/>
          </w:tcPr>
          <w:p>
            <w:pPr>
              <w:spacing w:before="0" w:after="0" w:line="245" w:lineRule="auto"/>
            </w:pPr>
            <w:r>
              <w:rPr>
                <w:b/>
                <w:color w:val="FFFFFF"/>
                <w:sz w:val="18"/>
              </w:rPr>
              <w:t>Hébergement et réseau</w:t>
            </w:r>
          </w:p>
        </w:tc>
        <w:tc>
          <w:tcPr>
            <w:tcW w:type="dxa" w:w="3600"/>
            <w:vAlign w:val="center"/>
            <w:shd w:fill="18394C"/>
          </w:tcPr>
          <w:p>
            <w:pPr>
              <w:spacing w:before="0" w:after="0" w:line="245" w:lineRule="auto"/>
            </w:pPr>
            <w:r>
              <w:rPr>
                <w:b/>
                <w:color w:val="FFFFFF"/>
                <w:sz w:val="18"/>
              </w:rPr>
              <w:t>Adresse à affecter</w:t>
            </w:r>
          </w:p>
        </w:tc>
      </w:tr>
      <w:tr>
        <w:trPr>
          <w:cantSplit/>
        </w:trPr>
        <w:tc>
          <w:tcPr>
            <w:tcW w:type="dxa" w:w="2592"/>
            <w:vAlign w:val="center"/>
            <w:shd w:fill="FFFFFF"/>
          </w:tcPr>
          <w:p>
            <w:pPr>
              <w:spacing w:before="0" w:after="0" w:line="245" w:lineRule="auto"/>
            </w:pPr>
            <w:r>
              <w:rPr>
                <w:b w:val="0"/>
                <w:color w:val="000000"/>
                <w:sz w:val="18"/>
              </w:rPr>
              <w:t>AD, DNS interne, DHCP</w:t>
            </w:r>
          </w:p>
        </w:tc>
        <w:tc>
          <w:tcPr>
            <w:tcW w:type="dxa" w:w="4176"/>
            <w:vAlign w:val="center"/>
            <w:shd w:fill="FFFFFF"/>
          </w:tcPr>
          <w:p>
            <w:pPr>
              <w:spacing w:before="0" w:after="0" w:line="245" w:lineRule="auto"/>
            </w:pPr>
            <w:r>
              <w:rPr>
                <w:b w:val="0"/>
                <w:color w:val="000000"/>
                <w:sz w:val="18"/>
              </w:rPr>
              <w:t>VM Windows sur PC04 ; VLAN 50</w:t>
            </w:r>
          </w:p>
        </w:tc>
        <w:tc>
          <w:tcPr>
            <w:tcW w:type="dxa" w:w="3600"/>
            <w:vAlign w:val="center"/>
            <w:shd w:fill="FFFFFF"/>
          </w:tcPr>
          <w:p>
            <w:pPr>
              <w:spacing w:before="0" w:after="0" w:line="245" w:lineRule="auto"/>
            </w:pPr>
            <w:r>
              <w:rPr>
                <w:b w:val="0"/>
                <w:color w:val="000000"/>
                <w:sz w:val="18"/>
              </w:rPr>
              <w:t>IP fixe distincte de 192.168.50.10</w:t>
            </w:r>
          </w:p>
        </w:tc>
      </w:tr>
      <w:tr>
        <w:trPr>
          <w:cantSplit/>
        </w:trPr>
        <w:tc>
          <w:tcPr>
            <w:tcW w:type="dxa" w:w="2592"/>
            <w:vAlign w:val="center"/>
            <w:shd w:fill="F0F5F7"/>
          </w:tcPr>
          <w:p>
            <w:pPr>
              <w:spacing w:before="0" w:after="0" w:line="245" w:lineRule="auto"/>
            </w:pPr>
            <w:r>
              <w:rPr>
                <w:b w:val="0"/>
                <w:color w:val="000000"/>
                <w:sz w:val="18"/>
              </w:rPr>
              <w:t>GLPI</w:t>
            </w:r>
          </w:p>
        </w:tc>
        <w:tc>
          <w:tcPr>
            <w:tcW w:type="dxa" w:w="4176"/>
            <w:vAlign w:val="center"/>
            <w:shd w:fill="F0F5F7"/>
          </w:tcPr>
          <w:p>
            <w:pPr>
              <w:spacing w:before="0" w:after="0" w:line="245" w:lineRule="auto"/>
            </w:pPr>
            <w:r>
              <w:rPr>
                <w:b w:val="0"/>
                <w:color w:val="000000"/>
                <w:sz w:val="18"/>
              </w:rPr>
              <w:t>VM dédiée recommandée sur PC04 ; VLAN 50</w:t>
            </w:r>
          </w:p>
        </w:tc>
        <w:tc>
          <w:tcPr>
            <w:tcW w:type="dxa" w:w="3600"/>
            <w:vAlign w:val="center"/>
            <w:shd w:fill="F0F5F7"/>
          </w:tcPr>
          <w:p>
            <w:pPr>
              <w:spacing w:before="0" w:after="0" w:line="245" w:lineRule="auto"/>
            </w:pPr>
            <w:r>
              <w:rPr>
                <w:b w:val="0"/>
                <w:color w:val="000000"/>
                <w:sz w:val="18"/>
              </w:rPr>
              <w:t>IP fixe propre si VM séparée</w:t>
            </w:r>
          </w:p>
        </w:tc>
      </w:tr>
      <w:tr>
        <w:trPr>
          <w:cantSplit/>
        </w:trPr>
        <w:tc>
          <w:tcPr>
            <w:tcW w:type="dxa" w:w="2592"/>
            <w:vAlign w:val="center"/>
            <w:shd w:fill="FFFFFF"/>
          </w:tcPr>
          <w:p>
            <w:pPr>
              <w:spacing w:before="0" w:after="0" w:line="245" w:lineRule="auto"/>
            </w:pPr>
            <w:r>
              <w:rPr>
                <w:b w:val="0"/>
                <w:color w:val="000000"/>
                <w:sz w:val="18"/>
              </w:rPr>
              <w:t>Web et reverse proxy</w:t>
            </w:r>
          </w:p>
        </w:tc>
        <w:tc>
          <w:tcPr>
            <w:tcW w:type="dxa" w:w="4176"/>
            <w:vAlign w:val="center"/>
            <w:shd w:fill="FFFFFF"/>
          </w:tcPr>
          <w:p>
            <w:pPr>
              <w:spacing w:before="0" w:after="0" w:line="245" w:lineRule="auto"/>
            </w:pPr>
            <w:r>
              <w:rPr>
                <w:b w:val="0"/>
                <w:color w:val="000000"/>
                <w:sz w:val="18"/>
              </w:rPr>
              <w:t>VM sur SRV1 ; 10.0.0.0/24</w:t>
            </w:r>
          </w:p>
        </w:tc>
        <w:tc>
          <w:tcPr>
            <w:tcW w:type="dxa" w:w="3600"/>
            <w:vAlign w:val="center"/>
            <w:shd w:fill="FFFFFF"/>
          </w:tcPr>
          <w:p>
            <w:pPr>
              <w:spacing w:before="0" w:after="0" w:line="245" w:lineRule="auto"/>
            </w:pPr>
            <w:r>
              <w:rPr>
                <w:b w:val="0"/>
                <w:color w:val="000000"/>
                <w:sz w:val="18"/>
              </w:rPr>
              <w:t>IP fixe distincte de 10.0.0.1</w:t>
            </w:r>
          </w:p>
        </w:tc>
      </w:tr>
      <w:tr>
        <w:trPr>
          <w:cantSplit/>
        </w:trPr>
        <w:tc>
          <w:tcPr>
            <w:tcW w:type="dxa" w:w="2592"/>
            <w:vAlign w:val="center"/>
            <w:shd w:fill="F0F5F7"/>
          </w:tcPr>
          <w:p>
            <w:pPr>
              <w:spacing w:before="0" w:after="0" w:line="245" w:lineRule="auto"/>
            </w:pPr>
            <w:r>
              <w:rPr>
                <w:b w:val="0"/>
                <w:color w:val="000000"/>
                <w:sz w:val="18"/>
              </w:rPr>
              <w:t>DNS amont</w:t>
            </w:r>
          </w:p>
        </w:tc>
        <w:tc>
          <w:tcPr>
            <w:tcW w:type="dxa" w:w="4176"/>
            <w:vAlign w:val="center"/>
            <w:shd w:fill="F0F5F7"/>
          </w:tcPr>
          <w:p>
            <w:pPr>
              <w:spacing w:before="0" w:after="0" w:line="245" w:lineRule="auto"/>
            </w:pPr>
            <w:r>
              <w:rPr>
                <w:b w:val="0"/>
                <w:color w:val="000000"/>
                <w:sz w:val="18"/>
              </w:rPr>
              <w:t>VM sur SRV1 ; 10.0.0.0/24</w:t>
            </w:r>
          </w:p>
        </w:tc>
        <w:tc>
          <w:tcPr>
            <w:tcW w:type="dxa" w:w="3600"/>
            <w:vAlign w:val="center"/>
            <w:shd w:fill="F0F5F7"/>
          </w:tcPr>
          <w:p>
            <w:pPr>
              <w:spacing w:before="0" w:after="0" w:line="245" w:lineRule="auto"/>
            </w:pPr>
            <w:r>
              <w:rPr>
                <w:b w:val="0"/>
                <w:color w:val="000000"/>
                <w:sz w:val="18"/>
              </w:rPr>
              <w:t>IP fixe propre si VM séparée</w:t>
            </w:r>
          </w:p>
        </w:tc>
      </w:tr>
    </w:tbl>
    <w:p>
      <w:pPr>
        <w:spacing w:after="0" w:line="240" w:lineRule="auto"/>
      </w:pPr>
      <w:r>
        <w:rPr>
          <w:sz w:val="6"/>
        </w:rPr>
      </w:r>
    </w:p>
    <w:p>
      <w:pPr>
        <w:pStyle w:val="Caption"/>
      </w:pPr>
      <w:r>
        <w:t>Une VM peut regrouper plusieurs services ; chaque VM distincte nécessite une IP unique. Proxmox est l’hyperviseur et n’héberge pas directement les rôles Windows. La séparation de GLPI et des rôles AD est une recommandation.</w:t>
      </w:r>
    </w:p>
    <w:p>
      <w:pPr>
        <w:pStyle w:val="Heading2"/>
      </w:pPr>
      <w:r>
        <w:t>Distribution DHCP du VLAN 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24"/>
        <w:gridCol w:w="7344"/>
      </w:tblGrid>
      <w:tr>
        <w:trPr>
          <w:cantSplit/>
          <w:tblHeader/>
        </w:trPr>
        <w:tc>
          <w:tcPr>
            <w:tcW w:type="dxa" w:w="3024"/>
            <w:vAlign w:val="center"/>
            <w:shd w:fill="18394C"/>
          </w:tcPr>
          <w:p>
            <w:pPr>
              <w:spacing w:before="0" w:after="0" w:line="245" w:lineRule="auto"/>
            </w:pPr>
            <w:r>
              <w:rPr>
                <w:b/>
                <w:color w:val="FFFFFF"/>
                <w:sz w:val="18"/>
              </w:rPr>
              <w:t>Paramètre</w:t>
            </w:r>
          </w:p>
        </w:tc>
        <w:tc>
          <w:tcPr>
            <w:tcW w:type="dxa" w:w="7344"/>
            <w:vAlign w:val="center"/>
            <w:shd w:fill="18394C"/>
          </w:tcPr>
          <w:p>
            <w:pPr>
              <w:spacing w:before="0" w:after="0" w:line="245" w:lineRule="auto"/>
            </w:pPr>
            <w:r>
              <w:rPr>
                <w:b/>
                <w:color w:val="FFFFFF"/>
                <w:sz w:val="18"/>
              </w:rPr>
              <w:t>Valeur ou action</w:t>
            </w:r>
          </w:p>
        </w:tc>
      </w:tr>
      <w:tr>
        <w:trPr>
          <w:cantSplit/>
        </w:trPr>
        <w:tc>
          <w:tcPr>
            <w:tcW w:type="dxa" w:w="3024"/>
            <w:vAlign w:val="center"/>
            <w:shd w:fill="FFFFFF"/>
          </w:tcPr>
          <w:p>
            <w:pPr>
              <w:spacing w:before="0" w:after="0" w:line="245" w:lineRule="auto"/>
            </w:pPr>
            <w:r>
              <w:rPr>
                <w:b w:val="0"/>
                <w:color w:val="000000"/>
                <w:sz w:val="18"/>
              </w:rPr>
              <w:t>Plage et masque</w:t>
            </w:r>
          </w:p>
        </w:tc>
        <w:tc>
          <w:tcPr>
            <w:tcW w:type="dxa" w:w="7344"/>
            <w:vAlign w:val="center"/>
            <w:shd w:fill="FFFFFF"/>
          </w:tcPr>
          <w:p>
            <w:pPr>
              <w:spacing w:before="0" w:after="0" w:line="245" w:lineRule="auto"/>
            </w:pPr>
            <w:r>
              <w:rPr>
                <w:b w:val="0"/>
                <w:color w:val="000000"/>
                <w:sz w:val="18"/>
              </w:rPr>
              <w:t>192.168.30.100 à 192.168.30.199 ; 255.255.255.0</w:t>
            </w:r>
          </w:p>
        </w:tc>
      </w:tr>
      <w:tr>
        <w:trPr>
          <w:cantSplit/>
        </w:trPr>
        <w:tc>
          <w:tcPr>
            <w:tcW w:type="dxa" w:w="3024"/>
            <w:vAlign w:val="center"/>
            <w:shd w:fill="F0F5F7"/>
          </w:tcPr>
          <w:p>
            <w:pPr>
              <w:spacing w:before="0" w:after="0" w:line="245" w:lineRule="auto"/>
            </w:pPr>
            <w:r>
              <w:rPr>
                <w:b w:val="0"/>
                <w:color w:val="000000"/>
                <w:sz w:val="18"/>
              </w:rPr>
              <w:t>Passerelle distribuée</w:t>
            </w:r>
          </w:p>
        </w:tc>
        <w:tc>
          <w:tcPr>
            <w:tcW w:type="dxa" w:w="7344"/>
            <w:vAlign w:val="center"/>
            <w:shd w:fill="F0F5F7"/>
          </w:tcPr>
          <w:p>
            <w:pPr>
              <w:spacing w:before="0" w:after="0" w:line="245" w:lineRule="auto"/>
            </w:pPr>
            <w:r>
              <w:rPr>
                <w:b w:val="0"/>
                <w:color w:val="000000"/>
                <w:sz w:val="18"/>
              </w:rPr>
              <w:t>192.168.30.254</w:t>
            </w:r>
          </w:p>
        </w:tc>
      </w:tr>
      <w:tr>
        <w:trPr>
          <w:cantSplit/>
        </w:trPr>
        <w:tc>
          <w:tcPr>
            <w:tcW w:type="dxa" w:w="3024"/>
            <w:vAlign w:val="center"/>
            <w:shd w:fill="FFFFFF"/>
          </w:tcPr>
          <w:p>
            <w:pPr>
              <w:spacing w:before="0" w:after="0" w:line="245" w:lineRule="auto"/>
            </w:pPr>
            <w:r>
              <w:rPr>
                <w:b w:val="0"/>
                <w:color w:val="000000"/>
                <w:sz w:val="18"/>
              </w:rPr>
              <w:t>Serveur et relais</w:t>
            </w:r>
          </w:p>
        </w:tc>
        <w:tc>
          <w:tcPr>
            <w:tcW w:type="dxa" w:w="7344"/>
            <w:vAlign w:val="center"/>
            <w:shd w:fill="FFFFFF"/>
          </w:tcPr>
          <w:p>
            <w:pPr>
              <w:spacing w:before="0" w:after="0" w:line="245" w:lineRule="auto"/>
            </w:pPr>
            <w:r>
              <w:rPr>
                <w:b w:val="0"/>
                <w:color w:val="000000"/>
                <w:sz w:val="18"/>
              </w:rPr>
              <w:t>VM Windows du VLAN 50 ; relais sur SW1 VLAN 30 vers son IP fixe</w:t>
            </w:r>
          </w:p>
        </w:tc>
      </w:tr>
      <w:tr>
        <w:trPr>
          <w:cantSplit/>
        </w:trPr>
        <w:tc>
          <w:tcPr>
            <w:tcW w:type="dxa" w:w="3024"/>
            <w:vAlign w:val="center"/>
            <w:shd w:fill="F0F5F7"/>
          </w:tcPr>
          <w:p>
            <w:pPr>
              <w:spacing w:before="0" w:after="0" w:line="245" w:lineRule="auto"/>
            </w:pPr>
            <w:r>
              <w:rPr>
                <w:b w:val="0"/>
                <w:color w:val="000000"/>
                <w:sz w:val="18"/>
              </w:rPr>
              <w:t>DNS distribué</w:t>
            </w:r>
          </w:p>
        </w:tc>
        <w:tc>
          <w:tcPr>
            <w:tcW w:type="dxa" w:w="7344"/>
            <w:vAlign w:val="center"/>
            <w:shd w:fill="F0F5F7"/>
          </w:tcPr>
          <w:p>
            <w:pPr>
              <w:spacing w:before="0" w:after="0" w:line="245" w:lineRule="auto"/>
            </w:pPr>
            <w:r>
              <w:rPr>
                <w:b w:val="0"/>
                <w:color w:val="000000"/>
                <w:sz w:val="18"/>
              </w:rPr>
              <w:t>IP du DNS interne à compléter dans les options DHCP</w:t>
            </w:r>
          </w:p>
        </w:tc>
      </w:tr>
      <w:tr>
        <w:trPr>
          <w:cantSplit/>
        </w:trPr>
        <w:tc>
          <w:tcPr>
            <w:tcW w:type="dxa" w:w="3024"/>
            <w:vAlign w:val="center"/>
            <w:shd w:fill="FFFFFF"/>
          </w:tcPr>
          <w:p>
            <w:pPr>
              <w:spacing w:before="0" w:after="0" w:line="245" w:lineRule="auto"/>
            </w:pPr>
            <w:r>
              <w:rPr>
                <w:b w:val="0"/>
                <w:color w:val="000000"/>
                <w:sz w:val="18"/>
              </w:rPr>
              <w:t>AP1 statique hors plage</w:t>
            </w:r>
          </w:p>
        </w:tc>
        <w:tc>
          <w:tcPr>
            <w:tcW w:type="dxa" w:w="7344"/>
            <w:vAlign w:val="center"/>
            <w:shd w:fill="FFFFFF"/>
          </w:tcPr>
          <w:p>
            <w:pPr>
              <w:spacing w:before="0" w:after="0" w:line="245" w:lineRule="auto"/>
            </w:pPr>
            <w:r>
              <w:rPr>
                <w:b w:val="0"/>
                <w:color w:val="000000"/>
                <w:sz w:val="18"/>
              </w:rPr>
              <w:t>192.168.30.2 ; aucune réservation DHCP nécessaire</w:t>
            </w:r>
          </w:p>
        </w:tc>
      </w:tr>
    </w:tbl>
    <w:p>
      <w:pPr>
        <w:spacing w:after="0" w:line="240" w:lineRule="auto"/>
      </w:pPr>
      <w:r>
        <w:rPr>
          <w:sz w:val="6"/>
        </w:rPr>
      </w:r>
    </w:p>
    <w:p>
      <w:pPr/>
      <w:commentRangeStart w:id="2"/>
      <w:r>
        <w:t>Pour l’instant, seul le VLAN dédié au Wi-Fi utilise le DHCP. AP1 fonctionne en mode pont, avec son serveur DHCP désactivé. Les postes liés au domaine AD utilisent le DNS interne, y compris lorsqu’ils sont configurés en IP statique.</w:t>
      </w:r>
      <w:commentRangeEnd w:id="2"/>
      <w:r>
        <w:rPr>
          <w:rStyle w:val="CommentReference"/>
        </w:rPr>
        <w:commentReference w:id="2"/>
      </w:r>
    </w:p>
    <w:p>
      <w:r>
        <w:br w:type="page"/>
      </w:r>
    </w:p>
    <w:p>
      <w:pPr>
        <w:pStyle w:val="Heading1"/>
      </w:pPr>
      <w:r>
        <w:t>5 Plan de câblage Ethernet</w:t>
      </w:r>
    </w:p>
    <w:p>
      <w:pPr/>
      <w:r>
        <w:t>Les repères C01 à C09 identifient les deux extrémités des neuf câbles. Les numéros physiques de ports sont conservés. Le nom exact de chaque interface dans le système ou la CLI doit être vérifié sur le matériel.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864"/>
        <w:gridCol w:w="2808"/>
        <w:gridCol w:w="3384"/>
        <w:gridCol w:w="3312"/>
      </w:tblGrid>
      <w:tr>
        <w:trPr>
          <w:cantSplit/>
          <w:tblHeader/>
        </w:trPr>
        <w:tc>
          <w:tcPr>
            <w:tcW w:type="dxa" w:w="864"/>
            <w:vAlign w:val="center"/>
            <w:shd w:fill="18394C"/>
          </w:tcPr>
          <w:p>
            <w:pPr>
              <w:spacing w:before="0" w:after="0" w:line="245" w:lineRule="auto"/>
              <w:jc w:val="center"/>
            </w:pPr>
            <w:r>
              <w:rPr>
                <w:b/>
                <w:color w:val="FFFFFF"/>
                <w:sz w:val="19"/>
              </w:rPr>
              <w:t>Câble</w:t>
            </w:r>
          </w:p>
        </w:tc>
        <w:tc>
          <w:tcPr>
            <w:tcW w:type="dxa" w:w="2808"/>
            <w:vAlign w:val="center"/>
            <w:shd w:fill="18394C"/>
          </w:tcPr>
          <w:p>
            <w:pPr>
              <w:spacing w:before="0" w:after="0" w:line="245" w:lineRule="auto"/>
            </w:pPr>
            <w:r>
              <w:rPr>
                <w:b/>
                <w:color w:val="FFFFFF"/>
                <w:sz w:val="19"/>
              </w:rPr>
              <w:t>Extrémité A</w:t>
            </w:r>
          </w:p>
        </w:tc>
        <w:tc>
          <w:tcPr>
            <w:tcW w:type="dxa" w:w="3384"/>
            <w:vAlign w:val="center"/>
            <w:shd w:fill="18394C"/>
          </w:tcPr>
          <w:p>
            <w:pPr>
              <w:spacing w:before="0" w:after="0" w:line="245" w:lineRule="auto"/>
            </w:pPr>
            <w:r>
              <w:rPr>
                <w:b/>
                <w:color w:val="FFFFFF"/>
                <w:sz w:val="19"/>
              </w:rPr>
              <w:t>Extrémité B</w:t>
            </w:r>
          </w:p>
        </w:tc>
        <w:tc>
          <w:tcPr>
            <w:tcW w:type="dxa" w:w="3312"/>
            <w:vAlign w:val="center"/>
            <w:shd w:fill="18394C"/>
          </w:tcPr>
          <w:p>
            <w:pPr>
              <w:spacing w:before="0" w:after="0" w:line="245" w:lineRule="auto"/>
            </w:pPr>
            <w:r>
              <w:rPr>
                <w:b/>
                <w:color w:val="FFFFFF"/>
                <w:sz w:val="19"/>
              </w:rPr>
              <w:t>Usage</w:t>
            </w:r>
          </w:p>
        </w:tc>
      </w:tr>
      <w:tr>
        <w:trPr>
          <w:cantSplit/>
        </w:trPr>
        <w:tc>
          <w:tcPr>
            <w:tcW w:type="dxa" w:w="864"/>
            <w:vAlign w:val="center"/>
            <w:shd w:fill="FFFFFF"/>
          </w:tcPr>
          <w:p>
            <w:pPr>
              <w:spacing w:before="0" w:after="0" w:line="245" w:lineRule="auto"/>
              <w:jc w:val="center"/>
            </w:pPr>
            <w:r>
              <w:rPr>
                <w:b w:val="0"/>
                <w:color w:val="000000"/>
                <w:sz w:val="19"/>
              </w:rPr>
              <w:t>C01</w:t>
            </w:r>
          </w:p>
        </w:tc>
        <w:tc>
          <w:tcPr>
            <w:tcW w:type="dxa" w:w="2808"/>
            <w:vAlign w:val="center"/>
            <w:shd w:fill="FFFFFF"/>
          </w:tcPr>
          <w:p>
            <w:pPr>
              <w:spacing w:before="0" w:after="0" w:line="245" w:lineRule="auto"/>
            </w:pPr>
            <w:r>
              <w:rPr>
                <w:b w:val="0"/>
                <w:color w:val="000000"/>
                <w:sz w:val="19"/>
              </w:rPr>
              <w:t>R1 TP-Link</w:t>
              <w:br/>
              <w:t>Port LAN 4</w:t>
            </w:r>
          </w:p>
        </w:tc>
        <w:tc>
          <w:tcPr>
            <w:tcW w:type="dxa" w:w="3384"/>
            <w:vAlign w:val="center"/>
            <w:shd w:fill="FFFFFF"/>
          </w:tcPr>
          <w:p>
            <w:pPr>
              <w:spacing w:before="0" w:after="0" w:line="245" w:lineRule="auto"/>
            </w:pPr>
            <w:r>
              <w:rPr>
                <w:b w:val="0"/>
                <w:color w:val="000000"/>
                <w:sz w:val="19"/>
              </w:rPr>
              <w:t>SW2 Zyxel</w:t>
              <w:br/>
              <w:t>Port 15</w:t>
            </w:r>
          </w:p>
        </w:tc>
        <w:tc>
          <w:tcPr>
            <w:tcW w:type="dxa" w:w="3312"/>
            <w:vAlign w:val="center"/>
            <w:shd w:fill="FFFFFF"/>
          </w:tcPr>
          <w:p>
            <w:pPr>
              <w:spacing w:before="0" w:after="0" w:line="245" w:lineRule="auto"/>
            </w:pPr>
            <w:r>
              <w:rPr>
                <w:b w:val="0"/>
                <w:color w:val="000000"/>
                <w:sz w:val="19"/>
              </w:rPr>
              <w:t>Réseau amont / DMZ</w:t>
              <w:br/>
              <w:t>10.0.0.0/24</w:t>
            </w:r>
          </w:p>
        </w:tc>
      </w:tr>
      <w:tr>
        <w:trPr>
          <w:cantSplit/>
        </w:trPr>
        <w:tc>
          <w:tcPr>
            <w:tcW w:type="dxa" w:w="864"/>
            <w:vAlign w:val="center"/>
            <w:shd w:fill="F0F5F7"/>
          </w:tcPr>
          <w:p>
            <w:pPr>
              <w:spacing w:before="0" w:after="0" w:line="245" w:lineRule="auto"/>
              <w:jc w:val="center"/>
            </w:pPr>
            <w:r>
              <w:rPr>
                <w:b w:val="0"/>
                <w:color w:val="000000"/>
                <w:sz w:val="19"/>
              </w:rPr>
              <w:t>C02</w:t>
            </w:r>
          </w:p>
        </w:tc>
        <w:tc>
          <w:tcPr>
            <w:tcW w:type="dxa" w:w="2808"/>
            <w:vAlign w:val="center"/>
            <w:shd w:fill="F0F5F7"/>
          </w:tcPr>
          <w:p>
            <w:pPr>
              <w:spacing w:before="0" w:after="0" w:line="245" w:lineRule="auto"/>
            </w:pPr>
            <w:r>
              <w:rPr>
                <w:b w:val="0"/>
                <w:color w:val="000000"/>
                <w:sz w:val="19"/>
              </w:rPr>
              <w:t>SW2 Zyxel</w:t>
              <w:br/>
              <w:t>Port 23</w:t>
            </w:r>
          </w:p>
        </w:tc>
        <w:tc>
          <w:tcPr>
            <w:tcW w:type="dxa" w:w="3384"/>
            <w:vAlign w:val="center"/>
            <w:shd w:fill="F0F5F7"/>
          </w:tcPr>
          <w:p>
            <w:pPr>
              <w:spacing w:before="0" w:after="0" w:line="245" w:lineRule="auto"/>
            </w:pPr>
            <w:r>
              <w:rPr>
                <w:b w:val="0"/>
                <w:color w:val="000000"/>
                <w:sz w:val="19"/>
              </w:rPr>
              <w:t>FW1 Hillstone</w:t>
              <w:br/>
              <w:t>e0/1</w:t>
            </w:r>
          </w:p>
        </w:tc>
        <w:tc>
          <w:tcPr>
            <w:tcW w:type="dxa" w:w="3312"/>
            <w:vAlign w:val="center"/>
            <w:shd w:fill="F0F5F7"/>
          </w:tcPr>
          <w:p>
            <w:pPr>
              <w:spacing w:before="0" w:after="0" w:line="245" w:lineRule="auto"/>
            </w:pPr>
            <w:r>
              <w:rPr>
                <w:b w:val="0"/>
                <w:color w:val="000000"/>
                <w:sz w:val="19"/>
              </w:rPr>
              <w:t>Réseau amont / DMZ</w:t>
              <w:br/>
              <w:t>10.0.0.0/24</w:t>
            </w:r>
          </w:p>
        </w:tc>
      </w:tr>
      <w:tr>
        <w:trPr>
          <w:cantSplit/>
        </w:trPr>
        <w:tc>
          <w:tcPr>
            <w:tcW w:type="dxa" w:w="864"/>
            <w:vAlign w:val="center"/>
            <w:shd w:fill="FFFFFF"/>
          </w:tcPr>
          <w:p>
            <w:pPr>
              <w:spacing w:before="0" w:after="0" w:line="245" w:lineRule="auto"/>
              <w:jc w:val="center"/>
            </w:pPr>
            <w:r>
              <w:rPr>
                <w:b w:val="0"/>
                <w:color w:val="000000"/>
                <w:sz w:val="19"/>
              </w:rPr>
              <w:t>C03</w:t>
            </w:r>
          </w:p>
        </w:tc>
        <w:tc>
          <w:tcPr>
            <w:tcW w:type="dxa" w:w="2808"/>
            <w:vAlign w:val="center"/>
            <w:shd w:fill="FFFFFF"/>
          </w:tcPr>
          <w:p>
            <w:pPr>
              <w:spacing w:before="0" w:after="0" w:line="245" w:lineRule="auto"/>
            </w:pPr>
            <w:r>
              <w:rPr>
                <w:b w:val="0"/>
                <w:color w:val="000000"/>
                <w:sz w:val="19"/>
              </w:rPr>
              <w:t>FW1 Hillstone</w:t>
              <w:br/>
              <w:t>e0/2</w:t>
            </w:r>
          </w:p>
        </w:tc>
        <w:tc>
          <w:tcPr>
            <w:tcW w:type="dxa" w:w="3384"/>
            <w:vAlign w:val="center"/>
            <w:shd w:fill="FFFFFF"/>
          </w:tcPr>
          <w:p>
            <w:pPr>
              <w:spacing w:before="0" w:after="0" w:line="245" w:lineRule="auto"/>
            </w:pPr>
            <w:r>
              <w:rPr>
                <w:b w:val="0"/>
                <w:color w:val="000000"/>
                <w:sz w:val="19"/>
              </w:rPr>
              <w:t>SW1 Cisco</w:t>
              <w:br/>
              <w:t>Port 24</w:t>
            </w:r>
          </w:p>
        </w:tc>
        <w:tc>
          <w:tcPr>
            <w:tcW w:type="dxa" w:w="3312"/>
            <w:vAlign w:val="center"/>
            <w:shd w:fill="FFFFFF"/>
          </w:tcPr>
          <w:p>
            <w:pPr>
              <w:spacing w:before="0" w:after="0" w:line="245" w:lineRule="auto"/>
            </w:pPr>
            <w:r>
              <w:rPr>
                <w:b w:val="0"/>
                <w:color w:val="000000"/>
                <w:sz w:val="19"/>
              </w:rPr>
              <w:t>Liaison routée</w:t>
              <w:br/>
              <w:t>10.0.10.248/29</w:t>
            </w:r>
          </w:p>
        </w:tc>
      </w:tr>
      <w:tr>
        <w:trPr>
          <w:cantSplit/>
        </w:trPr>
        <w:tc>
          <w:tcPr>
            <w:tcW w:type="dxa" w:w="864"/>
            <w:vAlign w:val="center"/>
            <w:shd w:fill="F0F5F7"/>
          </w:tcPr>
          <w:p>
            <w:pPr>
              <w:spacing w:before="0" w:after="0" w:line="245" w:lineRule="auto"/>
              <w:jc w:val="center"/>
            </w:pPr>
            <w:r>
              <w:rPr>
                <w:b w:val="0"/>
                <w:color w:val="000000"/>
                <w:sz w:val="19"/>
              </w:rPr>
              <w:t>C04</w:t>
            </w:r>
          </w:p>
        </w:tc>
        <w:tc>
          <w:tcPr>
            <w:tcW w:type="dxa" w:w="2808"/>
            <w:vAlign w:val="center"/>
            <w:shd w:fill="F0F5F7"/>
          </w:tcPr>
          <w:p>
            <w:pPr>
              <w:spacing w:before="0" w:after="0" w:line="245" w:lineRule="auto"/>
            </w:pPr>
            <w:r>
              <w:rPr>
                <w:b w:val="0"/>
                <w:color w:val="000000"/>
                <w:sz w:val="19"/>
              </w:rPr>
              <w:t>SW2 Zyxel</w:t>
              <w:br/>
              <w:t>Port 24</w:t>
            </w:r>
          </w:p>
        </w:tc>
        <w:tc>
          <w:tcPr>
            <w:tcW w:type="dxa" w:w="3384"/>
            <w:vAlign w:val="center"/>
            <w:shd w:fill="F0F5F7"/>
          </w:tcPr>
          <w:p>
            <w:pPr>
              <w:spacing w:before="0" w:after="0" w:line="245" w:lineRule="auto"/>
            </w:pPr>
            <w:r>
              <w:rPr>
                <w:b w:val="0"/>
                <w:color w:val="000000"/>
                <w:sz w:val="19"/>
              </w:rPr>
              <w:t>SRV1 ProLiant Proxmox</w:t>
              <w:br/>
              <w:t>Carte Ethernet reliée</w:t>
            </w:r>
          </w:p>
        </w:tc>
        <w:tc>
          <w:tcPr>
            <w:tcW w:type="dxa" w:w="3312"/>
            <w:vAlign w:val="center"/>
            <w:shd w:fill="F0F5F7"/>
          </w:tcPr>
          <w:p>
            <w:pPr>
              <w:spacing w:before="0" w:after="0" w:line="245" w:lineRule="auto"/>
            </w:pPr>
            <w:r>
              <w:rPr>
                <w:b w:val="0"/>
                <w:color w:val="000000"/>
                <w:sz w:val="19"/>
              </w:rPr>
              <w:t>Hyperviseur et VM amont</w:t>
              <w:br/>
              <w:t>10.0.0.0/24</w:t>
            </w:r>
          </w:p>
        </w:tc>
      </w:tr>
      <w:tr>
        <w:trPr>
          <w:cantSplit/>
        </w:trPr>
        <w:tc>
          <w:tcPr>
            <w:tcW w:type="dxa" w:w="864"/>
            <w:vAlign w:val="center"/>
            <w:shd w:fill="FFFFFF"/>
          </w:tcPr>
          <w:p>
            <w:pPr>
              <w:spacing w:before="0" w:after="0" w:line="245" w:lineRule="auto"/>
              <w:jc w:val="center"/>
            </w:pPr>
            <w:r>
              <w:rPr>
                <w:b w:val="0"/>
                <w:color w:val="000000"/>
                <w:sz w:val="19"/>
              </w:rPr>
              <w:t>C05</w:t>
            </w:r>
          </w:p>
        </w:tc>
        <w:tc>
          <w:tcPr>
            <w:tcW w:type="dxa" w:w="2808"/>
            <w:vAlign w:val="center"/>
            <w:shd w:fill="FFFFFF"/>
          </w:tcPr>
          <w:p>
            <w:pPr>
              <w:spacing w:before="0" w:after="0" w:line="245" w:lineRule="auto"/>
            </w:pPr>
            <w:r>
              <w:rPr>
                <w:b w:val="0"/>
                <w:color w:val="000000"/>
                <w:sz w:val="19"/>
              </w:rPr>
              <w:t>SW1 Cisco</w:t>
              <w:br/>
              <w:t>Port 1</w:t>
            </w:r>
          </w:p>
        </w:tc>
        <w:tc>
          <w:tcPr>
            <w:tcW w:type="dxa" w:w="3384"/>
            <w:vAlign w:val="center"/>
            <w:shd w:fill="FFFFFF"/>
          </w:tcPr>
          <w:p>
            <w:pPr>
              <w:spacing w:before="0" w:after="0" w:line="245" w:lineRule="auto"/>
            </w:pPr>
            <w:r>
              <w:rPr>
                <w:b w:val="0"/>
                <w:color w:val="000000"/>
                <w:sz w:val="19"/>
              </w:rPr>
              <w:t>PC01 Dell</w:t>
              <w:br/>
              <w:t>Interface Ethernet</w:t>
            </w:r>
          </w:p>
        </w:tc>
        <w:tc>
          <w:tcPr>
            <w:tcW w:type="dxa" w:w="3312"/>
            <w:vAlign w:val="center"/>
            <w:shd w:fill="FFFFFF"/>
          </w:tcPr>
          <w:p>
            <w:pPr>
              <w:spacing w:before="0" w:after="0" w:line="245" w:lineRule="auto"/>
            </w:pPr>
            <w:r>
              <w:rPr>
                <w:b w:val="0"/>
                <w:color w:val="000000"/>
                <w:sz w:val="19"/>
              </w:rPr>
              <w:t>Accès VLAN 10</w:t>
              <w:br/>
              <w:t>Direction</w:t>
            </w:r>
          </w:p>
        </w:tc>
      </w:tr>
      <w:tr>
        <w:trPr>
          <w:cantSplit/>
        </w:trPr>
        <w:tc>
          <w:tcPr>
            <w:tcW w:type="dxa" w:w="864"/>
            <w:vAlign w:val="center"/>
            <w:shd w:fill="F0F5F7"/>
          </w:tcPr>
          <w:p>
            <w:pPr>
              <w:spacing w:before="0" w:after="0" w:line="245" w:lineRule="auto"/>
              <w:jc w:val="center"/>
            </w:pPr>
            <w:r>
              <w:rPr>
                <w:b w:val="0"/>
                <w:color w:val="000000"/>
                <w:sz w:val="19"/>
              </w:rPr>
              <w:t>C06</w:t>
            </w:r>
          </w:p>
        </w:tc>
        <w:tc>
          <w:tcPr>
            <w:tcW w:type="dxa" w:w="2808"/>
            <w:vAlign w:val="center"/>
            <w:shd w:fill="F0F5F7"/>
          </w:tcPr>
          <w:p>
            <w:pPr>
              <w:spacing w:before="0" w:after="0" w:line="245" w:lineRule="auto"/>
            </w:pPr>
            <w:r>
              <w:rPr>
                <w:b w:val="0"/>
                <w:color w:val="000000"/>
                <w:sz w:val="19"/>
              </w:rPr>
              <w:t>SW1 Cisco</w:t>
              <w:br/>
              <w:t>Port 5</w:t>
            </w:r>
          </w:p>
        </w:tc>
        <w:tc>
          <w:tcPr>
            <w:tcW w:type="dxa" w:w="3384"/>
            <w:vAlign w:val="center"/>
            <w:shd w:fill="F0F5F7"/>
          </w:tcPr>
          <w:p>
            <w:pPr>
              <w:spacing w:before="0" w:after="0" w:line="245" w:lineRule="auto"/>
            </w:pPr>
            <w:r>
              <w:rPr>
                <w:b w:val="0"/>
                <w:color w:val="000000"/>
                <w:sz w:val="19"/>
              </w:rPr>
              <w:t>PC02 Dell</w:t>
              <w:br/>
              <w:t>Interface Ethernet</w:t>
            </w:r>
          </w:p>
        </w:tc>
        <w:tc>
          <w:tcPr>
            <w:tcW w:type="dxa" w:w="3312"/>
            <w:vAlign w:val="center"/>
            <w:shd w:fill="F0F5F7"/>
          </w:tcPr>
          <w:p>
            <w:pPr>
              <w:spacing w:before="0" w:after="0" w:line="245" w:lineRule="auto"/>
            </w:pPr>
            <w:r>
              <w:rPr>
                <w:b w:val="0"/>
                <w:color w:val="000000"/>
                <w:sz w:val="19"/>
              </w:rPr>
              <w:t>Accès VLAN 20</w:t>
              <w:br/>
              <w:t>Comptabilité</w:t>
            </w:r>
          </w:p>
        </w:tc>
      </w:tr>
      <w:tr>
        <w:trPr>
          <w:cantSplit/>
        </w:trPr>
        <w:tc>
          <w:tcPr>
            <w:tcW w:type="dxa" w:w="864"/>
            <w:vAlign w:val="center"/>
            <w:shd w:fill="FFFFFF"/>
          </w:tcPr>
          <w:p>
            <w:pPr>
              <w:spacing w:before="0" w:after="0" w:line="245" w:lineRule="auto"/>
              <w:jc w:val="center"/>
            </w:pPr>
            <w:r>
              <w:rPr>
                <w:b w:val="0"/>
                <w:color w:val="000000"/>
                <w:sz w:val="19"/>
              </w:rPr>
              <w:t>C07</w:t>
            </w:r>
          </w:p>
        </w:tc>
        <w:tc>
          <w:tcPr>
            <w:tcW w:type="dxa" w:w="2808"/>
            <w:vAlign w:val="center"/>
            <w:shd w:fill="FFFFFF"/>
          </w:tcPr>
          <w:p>
            <w:pPr>
              <w:spacing w:before="0" w:after="0" w:line="245" w:lineRule="auto"/>
            </w:pPr>
            <w:r>
              <w:rPr>
                <w:b w:val="0"/>
                <w:color w:val="000000"/>
                <w:sz w:val="19"/>
              </w:rPr>
              <w:t>SW1 Cisco</w:t>
              <w:br/>
              <w:t>Port 15</w:t>
            </w:r>
          </w:p>
        </w:tc>
        <w:tc>
          <w:tcPr>
            <w:tcW w:type="dxa" w:w="3384"/>
            <w:vAlign w:val="center"/>
            <w:shd w:fill="FFFFFF"/>
          </w:tcPr>
          <w:p>
            <w:pPr>
              <w:spacing w:before="0" w:after="0" w:line="245" w:lineRule="auto"/>
            </w:pPr>
            <w:r>
              <w:rPr>
                <w:b w:val="0"/>
                <w:color w:val="000000"/>
                <w:sz w:val="19"/>
              </w:rPr>
              <w:t>PC03 Dell</w:t>
              <w:br/>
              <w:t>Interface Ethernet</w:t>
            </w:r>
          </w:p>
        </w:tc>
        <w:tc>
          <w:tcPr>
            <w:tcW w:type="dxa" w:w="3312"/>
            <w:vAlign w:val="center"/>
            <w:shd w:fill="FFFFFF"/>
          </w:tcPr>
          <w:p>
            <w:pPr>
              <w:spacing w:before="0" w:after="0" w:line="245" w:lineRule="auto"/>
            </w:pPr>
            <w:r>
              <w:rPr>
                <w:b w:val="0"/>
                <w:color w:val="000000"/>
                <w:sz w:val="19"/>
              </w:rPr>
              <w:t>Accès VLAN 40</w:t>
              <w:br/>
              <w:t>Administration</w:t>
            </w:r>
          </w:p>
        </w:tc>
      </w:tr>
      <w:tr>
        <w:trPr>
          <w:cantSplit/>
        </w:trPr>
        <w:tc>
          <w:tcPr>
            <w:tcW w:type="dxa" w:w="864"/>
            <w:vAlign w:val="center"/>
            <w:shd w:fill="F0F5F7"/>
          </w:tcPr>
          <w:p>
            <w:pPr>
              <w:spacing w:before="0" w:after="0" w:line="245" w:lineRule="auto"/>
              <w:jc w:val="center"/>
            </w:pPr>
            <w:r>
              <w:rPr>
                <w:b w:val="0"/>
                <w:color w:val="000000"/>
                <w:sz w:val="19"/>
              </w:rPr>
              <w:t>C08</w:t>
            </w:r>
          </w:p>
        </w:tc>
        <w:tc>
          <w:tcPr>
            <w:tcW w:type="dxa" w:w="2808"/>
            <w:vAlign w:val="center"/>
            <w:shd w:fill="F0F5F7"/>
          </w:tcPr>
          <w:p>
            <w:pPr>
              <w:spacing w:before="0" w:after="0" w:line="245" w:lineRule="auto"/>
            </w:pPr>
            <w:r>
              <w:rPr>
                <w:b w:val="0"/>
                <w:color w:val="000000"/>
                <w:sz w:val="19"/>
              </w:rPr>
              <w:t>SW1 Cisco</w:t>
              <w:br/>
              <w:t>Port 10</w:t>
            </w:r>
          </w:p>
        </w:tc>
        <w:tc>
          <w:tcPr>
            <w:tcW w:type="dxa" w:w="3384"/>
            <w:vAlign w:val="center"/>
            <w:shd w:fill="F0F5F7"/>
          </w:tcPr>
          <w:p>
            <w:pPr>
              <w:spacing w:before="0" w:after="0" w:line="245" w:lineRule="auto"/>
            </w:pPr>
            <w:r>
              <w:rPr>
                <w:b w:val="0"/>
                <w:color w:val="000000"/>
                <w:sz w:val="19"/>
              </w:rPr>
              <w:t>AP1 Netis</w:t>
              <w:br/>
              <w:t>Port LAN</w:t>
            </w:r>
          </w:p>
        </w:tc>
        <w:tc>
          <w:tcPr>
            <w:tcW w:type="dxa" w:w="3312"/>
            <w:vAlign w:val="center"/>
            <w:shd w:fill="F0F5F7"/>
          </w:tcPr>
          <w:p>
            <w:pPr>
              <w:spacing w:before="0" w:after="0" w:line="245" w:lineRule="auto"/>
            </w:pPr>
            <w:r>
              <w:rPr>
                <w:b w:val="0"/>
                <w:color w:val="000000"/>
                <w:sz w:val="19"/>
              </w:rPr>
              <w:t>Accès VLAN 30</w:t>
              <w:br/>
              <w:t>Wi-Fi</w:t>
            </w:r>
          </w:p>
        </w:tc>
      </w:tr>
      <w:tr>
        <w:trPr>
          <w:cantSplit/>
        </w:trPr>
        <w:tc>
          <w:tcPr>
            <w:tcW w:type="dxa" w:w="864"/>
            <w:vAlign w:val="center"/>
            <w:shd w:fill="FFFFFF"/>
          </w:tcPr>
          <w:p>
            <w:pPr>
              <w:spacing w:before="0" w:after="0" w:line="245" w:lineRule="auto"/>
              <w:jc w:val="center"/>
            </w:pPr>
            <w:r>
              <w:rPr>
                <w:b w:val="0"/>
                <w:color w:val="000000"/>
                <w:sz w:val="19"/>
              </w:rPr>
              <w:t>C09</w:t>
            </w:r>
          </w:p>
        </w:tc>
        <w:tc>
          <w:tcPr>
            <w:tcW w:type="dxa" w:w="2808"/>
            <w:vAlign w:val="center"/>
            <w:shd w:fill="FFFFFF"/>
          </w:tcPr>
          <w:p>
            <w:pPr>
              <w:spacing w:before="0" w:after="0" w:line="245" w:lineRule="auto"/>
            </w:pPr>
            <w:r>
              <w:rPr>
                <w:b w:val="0"/>
                <w:color w:val="000000"/>
                <w:sz w:val="19"/>
              </w:rPr>
              <w:t>SW1 Cisco</w:t>
              <w:br/>
              <w:t>Port 23</w:t>
            </w:r>
          </w:p>
        </w:tc>
        <w:tc>
          <w:tcPr>
            <w:tcW w:type="dxa" w:w="3384"/>
            <w:vAlign w:val="center"/>
            <w:shd w:fill="FFFFFF"/>
          </w:tcPr>
          <w:p>
            <w:pPr>
              <w:spacing w:before="0" w:after="0" w:line="245" w:lineRule="auto"/>
            </w:pPr>
            <w:r>
              <w:rPr>
                <w:b w:val="0"/>
                <w:color w:val="000000"/>
                <w:sz w:val="19"/>
              </w:rPr>
              <w:t>PC04 Dell Proxmox</w:t>
              <w:br/>
              <w:t>Carte Ethernet reliée</w:t>
            </w:r>
          </w:p>
        </w:tc>
        <w:tc>
          <w:tcPr>
            <w:tcW w:type="dxa" w:w="3312"/>
            <w:vAlign w:val="center"/>
            <w:shd w:fill="FFFFFF"/>
          </w:tcPr>
          <w:p>
            <w:pPr>
              <w:spacing w:before="0" w:after="0" w:line="245" w:lineRule="auto"/>
            </w:pPr>
            <w:r>
              <w:rPr>
                <w:b w:val="0"/>
                <w:color w:val="000000"/>
                <w:sz w:val="19"/>
              </w:rPr>
              <w:t>Accès VLAN 50</w:t>
              <w:br/>
              <w:t>Serveurs</w:t>
            </w:r>
          </w:p>
        </w:tc>
      </w:tr>
    </w:tbl>
    <w:p>
      <w:pPr>
        <w:spacing w:after="0" w:line="240" w:lineRule="auto"/>
      </w:pPr>
      <w:r>
        <w:rPr>
          <w:sz w:val="6"/>
        </w:rPr>
      </w:r>
    </w:p>
    <w:p>
      <w:pPr>
        <w:pStyle w:val="Heading2"/>
      </w:pPr>
      <w:r>
        <w:t>Raccordement des hyperviseurs</w:t>
      </w:r>
    </w:p>
    <w:p>
      <w:pPr/>
      <w:r>
        <w:t>Le port 23 de SW1 est en accès VLAN 50. PC04 et ses VM communiquent sur ce VLAN sans étiquette 802.1Q sur le câble C09. Le pont réseau Proxmox relie leurs interfaces virtuelles à la carte physique. Aucun trunk n’est nécessaire tant que ce lien ne transporte qu’un VLAN.</w:t>
      </w:r>
    </w:p>
    <w:p>
      <w:pPr/>
      <w:r>
        <w:t>Sur SRV1, le lien C04 et les interfaces virtuelles utilisent également un réseau non étiqueté : 10.0.0.0/24. Chaque VM dispose de sa propre configuration IP ; les routes de l’hyperviseur ne sont pas automatiquement appliquées aux VM.</w:t>
      </w:r>
    </w:p>
    <w:p>
      <w:pPr>
        <w:pStyle w:val="Caption"/>
      </w:pPr>
      <w:r>
        <w:t>Le libellé « Ethernet 0 » est remplacé par « carte Ethernet reliée » : le nom système exact n’est pas établi. Les ports de SW2 sont 15 vers R1, 23 vers FW1 et 24 vers SRV1.</w:t>
      </w:r>
    </w:p>
    <w:p>
      <w:r>
        <w:br w:type="page"/>
      </w:r>
    </w:p>
    <w:p>
      <w:pPr>
        <w:pStyle w:val="Heading1"/>
      </w:pPr>
      <w:r>
        <w:t>6 Répartition des ports et besoins matériels</w:t>
      </w:r>
    </w:p>
    <w:p>
      <w:pPr>
        <w:pStyle w:val="Heading2"/>
      </w:pPr>
      <w:r>
        <w:t>Ports du switch Cisco SW1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224"/>
        <w:gridCol w:w="1872"/>
        <w:gridCol w:w="1440"/>
        <w:gridCol w:w="5832"/>
      </w:tblGrid>
      <w:tr>
        <w:trPr>
          <w:cantSplit/>
          <w:tblHeader/>
        </w:trPr>
        <w:tc>
          <w:tcPr>
            <w:tcW w:type="dxa" w:w="1224"/>
            <w:vAlign w:val="center"/>
            <w:shd w:fill="18394C"/>
          </w:tcPr>
          <w:p>
            <w:pPr>
              <w:spacing w:before="0" w:after="0" w:line="245" w:lineRule="auto"/>
              <w:jc w:val="center"/>
            </w:pPr>
            <w:r>
              <w:rPr>
                <w:b/>
                <w:color w:val="FFFFFF"/>
                <w:sz w:val="19"/>
              </w:rPr>
              <w:t>Ports</w:t>
            </w:r>
          </w:p>
        </w:tc>
        <w:tc>
          <w:tcPr>
            <w:tcW w:type="dxa" w:w="1872"/>
            <w:vAlign w:val="center"/>
            <w:shd w:fill="18394C"/>
          </w:tcPr>
          <w:p>
            <w:pPr>
              <w:spacing w:before="0" w:after="0" w:line="245" w:lineRule="auto"/>
            </w:pPr>
            <w:r>
              <w:rPr>
                <w:b/>
                <w:color w:val="FFFFFF"/>
                <w:sz w:val="19"/>
              </w:rPr>
              <w:t>Mode</w:t>
            </w:r>
          </w:p>
        </w:tc>
        <w:tc>
          <w:tcPr>
            <w:tcW w:type="dxa" w:w="1440"/>
            <w:vAlign w:val="center"/>
            <w:shd w:fill="18394C"/>
          </w:tcPr>
          <w:p>
            <w:pPr>
              <w:spacing w:before="0" w:after="0" w:line="245" w:lineRule="auto"/>
              <w:jc w:val="center"/>
            </w:pPr>
            <w:r>
              <w:rPr>
                <w:b/>
                <w:color w:val="FFFFFF"/>
                <w:sz w:val="19"/>
              </w:rPr>
              <w:t>VLAN</w:t>
            </w:r>
          </w:p>
        </w:tc>
        <w:tc>
          <w:tcPr>
            <w:tcW w:type="dxa" w:w="5832"/>
            <w:vAlign w:val="center"/>
            <w:shd w:fill="18394C"/>
          </w:tcPr>
          <w:p>
            <w:pPr>
              <w:spacing w:before="0" w:after="0" w:line="245" w:lineRule="auto"/>
            </w:pPr>
            <w:r>
              <w:rPr>
                <w:b/>
                <w:color w:val="FFFFFF"/>
                <w:sz w:val="19"/>
              </w:rPr>
              <w:t>Affectation</w:t>
            </w:r>
          </w:p>
        </w:tc>
      </w:tr>
      <w:tr>
        <w:trPr>
          <w:cantSplit/>
        </w:trPr>
        <w:tc>
          <w:tcPr>
            <w:tcW w:type="dxa" w:w="1224"/>
            <w:vAlign w:val="center"/>
            <w:shd w:fill="FFFFFF"/>
          </w:tcPr>
          <w:p>
            <w:pPr>
              <w:spacing w:before="0" w:after="0" w:line="245" w:lineRule="auto"/>
              <w:jc w:val="center"/>
            </w:pPr>
            <w:r>
              <w:rPr>
                <w:b w:val="0"/>
                <w:color w:val="000000"/>
                <w:sz w:val="19"/>
              </w:rPr>
              <w:t>1 à 4</w:t>
            </w:r>
          </w:p>
        </w:tc>
        <w:tc>
          <w:tcPr>
            <w:tcW w:type="dxa" w:w="1872"/>
            <w:vAlign w:val="center"/>
            <w:shd w:fill="FFFFFF"/>
          </w:tcPr>
          <w:p>
            <w:pPr>
              <w:spacing w:before="0" w:after="0" w:line="245" w:lineRule="auto"/>
            </w:pPr>
            <w:r>
              <w:rPr>
                <w:b w:val="0"/>
                <w:color w:val="000000"/>
                <w:sz w:val="19"/>
              </w:rPr>
              <w:t>Accès</w:t>
            </w:r>
          </w:p>
        </w:tc>
        <w:tc>
          <w:tcPr>
            <w:tcW w:type="dxa" w:w="1440"/>
            <w:vAlign w:val="center"/>
            <w:shd w:fill="FFFFFF"/>
          </w:tcPr>
          <w:p>
            <w:pPr>
              <w:spacing w:before="0" w:after="0" w:line="245" w:lineRule="auto"/>
              <w:jc w:val="center"/>
            </w:pPr>
            <w:r>
              <w:rPr>
                <w:b w:val="0"/>
                <w:color w:val="000000"/>
                <w:sz w:val="19"/>
              </w:rPr>
              <w:t>10</w:t>
            </w:r>
          </w:p>
        </w:tc>
        <w:tc>
          <w:tcPr>
            <w:tcW w:type="dxa" w:w="5832"/>
            <w:vAlign w:val="center"/>
            <w:shd w:fill="FFFFFF"/>
          </w:tcPr>
          <w:p>
            <w:pPr>
              <w:spacing w:before="0" w:after="0" w:line="245" w:lineRule="auto"/>
            </w:pPr>
            <w:r>
              <w:rPr>
                <w:b w:val="0"/>
                <w:color w:val="000000"/>
                <w:sz w:val="19"/>
              </w:rPr>
              <w:t>1 : PC01 ; 2 à 4 libres</w:t>
            </w:r>
          </w:p>
        </w:tc>
      </w:tr>
      <w:tr>
        <w:trPr>
          <w:cantSplit/>
        </w:trPr>
        <w:tc>
          <w:tcPr>
            <w:tcW w:type="dxa" w:w="1224"/>
            <w:vAlign w:val="center"/>
            <w:shd w:fill="F0F5F7"/>
          </w:tcPr>
          <w:p>
            <w:pPr>
              <w:spacing w:before="0" w:after="0" w:line="245" w:lineRule="auto"/>
              <w:jc w:val="center"/>
            </w:pPr>
            <w:r>
              <w:rPr>
                <w:b w:val="0"/>
                <w:color w:val="000000"/>
                <w:sz w:val="19"/>
              </w:rPr>
              <w:t>5 à 9</w:t>
            </w:r>
          </w:p>
        </w:tc>
        <w:tc>
          <w:tcPr>
            <w:tcW w:type="dxa" w:w="1872"/>
            <w:vAlign w:val="center"/>
            <w:shd w:fill="F0F5F7"/>
          </w:tcPr>
          <w:p>
            <w:pPr>
              <w:spacing w:before="0" w:after="0" w:line="245" w:lineRule="auto"/>
            </w:pPr>
            <w:r>
              <w:rPr>
                <w:b w:val="0"/>
                <w:color w:val="000000"/>
                <w:sz w:val="19"/>
              </w:rPr>
              <w:t>Accès</w:t>
            </w:r>
          </w:p>
        </w:tc>
        <w:tc>
          <w:tcPr>
            <w:tcW w:type="dxa" w:w="1440"/>
            <w:vAlign w:val="center"/>
            <w:shd w:fill="F0F5F7"/>
          </w:tcPr>
          <w:p>
            <w:pPr>
              <w:spacing w:before="0" w:after="0" w:line="245" w:lineRule="auto"/>
              <w:jc w:val="center"/>
            </w:pPr>
            <w:r>
              <w:rPr>
                <w:b w:val="0"/>
                <w:color w:val="000000"/>
                <w:sz w:val="19"/>
              </w:rPr>
              <w:t>20</w:t>
            </w:r>
          </w:p>
        </w:tc>
        <w:tc>
          <w:tcPr>
            <w:tcW w:type="dxa" w:w="5832"/>
            <w:vAlign w:val="center"/>
            <w:shd w:fill="F0F5F7"/>
          </w:tcPr>
          <w:p>
            <w:pPr>
              <w:spacing w:before="0" w:after="0" w:line="245" w:lineRule="auto"/>
            </w:pPr>
            <w:r>
              <w:rPr>
                <w:b w:val="0"/>
                <w:color w:val="000000"/>
                <w:sz w:val="19"/>
              </w:rPr>
              <w:t>5 : PC02 ; 6 à 9 libres</w:t>
            </w:r>
          </w:p>
        </w:tc>
      </w:tr>
      <w:tr>
        <w:trPr>
          <w:cantSplit/>
        </w:trPr>
        <w:tc>
          <w:tcPr>
            <w:tcW w:type="dxa" w:w="1224"/>
            <w:vAlign w:val="center"/>
            <w:shd w:fill="FFFFFF"/>
          </w:tcPr>
          <w:p>
            <w:pPr>
              <w:spacing w:before="0" w:after="0" w:line="245" w:lineRule="auto"/>
              <w:jc w:val="center"/>
            </w:pPr>
            <w:r>
              <w:rPr>
                <w:b w:val="0"/>
                <w:color w:val="000000"/>
                <w:sz w:val="19"/>
              </w:rPr>
              <w:t>10 à 14</w:t>
            </w:r>
          </w:p>
        </w:tc>
        <w:tc>
          <w:tcPr>
            <w:tcW w:type="dxa" w:w="1872"/>
            <w:vAlign w:val="center"/>
            <w:shd w:fill="FFFFFF"/>
          </w:tcPr>
          <w:p>
            <w:pPr>
              <w:spacing w:before="0" w:after="0" w:line="245" w:lineRule="auto"/>
            </w:pPr>
            <w:r>
              <w:rPr>
                <w:b w:val="0"/>
                <w:color w:val="000000"/>
                <w:sz w:val="19"/>
              </w:rPr>
              <w:t>Accès</w:t>
            </w:r>
          </w:p>
        </w:tc>
        <w:tc>
          <w:tcPr>
            <w:tcW w:type="dxa" w:w="1440"/>
            <w:vAlign w:val="center"/>
            <w:shd w:fill="FFFFFF"/>
          </w:tcPr>
          <w:p>
            <w:pPr>
              <w:spacing w:before="0" w:after="0" w:line="245" w:lineRule="auto"/>
              <w:jc w:val="center"/>
            </w:pPr>
            <w:r>
              <w:rPr>
                <w:b w:val="0"/>
                <w:color w:val="000000"/>
                <w:sz w:val="19"/>
              </w:rPr>
              <w:t>30</w:t>
            </w:r>
          </w:p>
        </w:tc>
        <w:tc>
          <w:tcPr>
            <w:tcW w:type="dxa" w:w="5832"/>
            <w:vAlign w:val="center"/>
            <w:shd w:fill="FFFFFF"/>
          </w:tcPr>
          <w:p>
            <w:pPr>
              <w:spacing w:before="0" w:after="0" w:line="245" w:lineRule="auto"/>
            </w:pPr>
            <w:r>
              <w:rPr>
                <w:b w:val="0"/>
                <w:color w:val="000000"/>
                <w:sz w:val="19"/>
              </w:rPr>
              <w:t>10 : AP1 ; 11 à 14 libres</w:t>
            </w:r>
          </w:p>
        </w:tc>
      </w:tr>
      <w:tr>
        <w:trPr>
          <w:cantSplit/>
        </w:trPr>
        <w:tc>
          <w:tcPr>
            <w:tcW w:type="dxa" w:w="1224"/>
            <w:vAlign w:val="center"/>
            <w:shd w:fill="F0F5F7"/>
          </w:tcPr>
          <w:p>
            <w:pPr>
              <w:spacing w:before="0" w:after="0" w:line="245" w:lineRule="auto"/>
              <w:jc w:val="center"/>
            </w:pPr>
            <w:r>
              <w:rPr>
                <w:b w:val="0"/>
                <w:color w:val="000000"/>
                <w:sz w:val="19"/>
              </w:rPr>
              <w:t>15 à 18</w:t>
            </w:r>
          </w:p>
        </w:tc>
        <w:tc>
          <w:tcPr>
            <w:tcW w:type="dxa" w:w="1872"/>
            <w:vAlign w:val="center"/>
            <w:shd w:fill="F0F5F7"/>
          </w:tcPr>
          <w:p>
            <w:pPr>
              <w:spacing w:before="0" w:after="0" w:line="245" w:lineRule="auto"/>
            </w:pPr>
            <w:r>
              <w:rPr>
                <w:b w:val="0"/>
                <w:color w:val="000000"/>
                <w:sz w:val="19"/>
              </w:rPr>
              <w:t>Accès</w:t>
            </w:r>
          </w:p>
        </w:tc>
        <w:tc>
          <w:tcPr>
            <w:tcW w:type="dxa" w:w="1440"/>
            <w:vAlign w:val="center"/>
            <w:shd w:fill="F0F5F7"/>
          </w:tcPr>
          <w:p>
            <w:pPr>
              <w:spacing w:before="0" w:after="0" w:line="245" w:lineRule="auto"/>
              <w:jc w:val="center"/>
            </w:pPr>
            <w:r>
              <w:rPr>
                <w:b w:val="0"/>
                <w:color w:val="000000"/>
                <w:sz w:val="19"/>
              </w:rPr>
              <w:t>40</w:t>
            </w:r>
          </w:p>
        </w:tc>
        <w:tc>
          <w:tcPr>
            <w:tcW w:type="dxa" w:w="5832"/>
            <w:vAlign w:val="center"/>
            <w:shd w:fill="F0F5F7"/>
          </w:tcPr>
          <w:p>
            <w:pPr>
              <w:spacing w:before="0" w:after="0" w:line="245" w:lineRule="auto"/>
            </w:pPr>
            <w:r>
              <w:rPr>
                <w:b w:val="0"/>
                <w:color w:val="000000"/>
                <w:sz w:val="19"/>
              </w:rPr>
              <w:t>15 : PC03 ; 16 à 18 libres</w:t>
            </w:r>
          </w:p>
        </w:tc>
      </w:tr>
      <w:tr>
        <w:trPr>
          <w:cantSplit/>
        </w:trPr>
        <w:tc>
          <w:tcPr>
            <w:tcW w:type="dxa" w:w="1224"/>
            <w:vAlign w:val="center"/>
            <w:shd w:fill="FFFFFF"/>
          </w:tcPr>
          <w:p>
            <w:pPr>
              <w:spacing w:before="0" w:after="0" w:line="245" w:lineRule="auto"/>
              <w:jc w:val="center"/>
            </w:pPr>
            <w:r>
              <w:rPr>
                <w:b w:val="0"/>
                <w:color w:val="000000"/>
                <w:sz w:val="19"/>
              </w:rPr>
              <w:t>19 à 23</w:t>
            </w:r>
          </w:p>
        </w:tc>
        <w:tc>
          <w:tcPr>
            <w:tcW w:type="dxa" w:w="1872"/>
            <w:vAlign w:val="center"/>
            <w:shd w:fill="FFFFFF"/>
          </w:tcPr>
          <w:p>
            <w:pPr>
              <w:spacing w:before="0" w:after="0" w:line="245" w:lineRule="auto"/>
            </w:pPr>
            <w:r>
              <w:rPr>
                <w:b w:val="0"/>
                <w:color w:val="000000"/>
                <w:sz w:val="19"/>
              </w:rPr>
              <w:t>Accès</w:t>
            </w:r>
          </w:p>
        </w:tc>
        <w:tc>
          <w:tcPr>
            <w:tcW w:type="dxa" w:w="1440"/>
            <w:vAlign w:val="center"/>
            <w:shd w:fill="FFFFFF"/>
          </w:tcPr>
          <w:p>
            <w:pPr>
              <w:spacing w:before="0" w:after="0" w:line="245" w:lineRule="auto"/>
              <w:jc w:val="center"/>
            </w:pPr>
            <w:r>
              <w:rPr>
                <w:b w:val="0"/>
                <w:color w:val="000000"/>
                <w:sz w:val="19"/>
              </w:rPr>
              <w:t>50</w:t>
            </w:r>
          </w:p>
        </w:tc>
        <w:tc>
          <w:tcPr>
            <w:tcW w:type="dxa" w:w="5832"/>
            <w:vAlign w:val="center"/>
            <w:shd w:fill="FFFFFF"/>
          </w:tcPr>
          <w:p>
            <w:pPr>
              <w:spacing w:before="0" w:after="0" w:line="245" w:lineRule="auto"/>
            </w:pPr>
            <w:r>
              <w:rPr>
                <w:b w:val="0"/>
                <w:color w:val="000000"/>
                <w:sz w:val="19"/>
              </w:rPr>
              <w:t>23 : PC04 ; 19 à 22 libres</w:t>
            </w:r>
          </w:p>
        </w:tc>
      </w:tr>
      <w:tr>
        <w:trPr>
          <w:cantSplit/>
        </w:trPr>
        <w:tc>
          <w:tcPr>
            <w:tcW w:type="dxa" w:w="1224"/>
            <w:vAlign w:val="center"/>
            <w:shd w:fill="F0F5F7"/>
          </w:tcPr>
          <w:p>
            <w:pPr>
              <w:spacing w:before="0" w:after="0" w:line="245" w:lineRule="auto"/>
              <w:jc w:val="center"/>
            </w:pPr>
            <w:r>
              <w:rPr>
                <w:b w:val="0"/>
                <w:color w:val="000000"/>
                <w:sz w:val="19"/>
              </w:rPr>
              <w:t>24</w:t>
            </w:r>
          </w:p>
        </w:tc>
        <w:tc>
          <w:tcPr>
            <w:tcW w:type="dxa" w:w="1872"/>
            <w:vAlign w:val="center"/>
            <w:shd w:fill="F0F5F7"/>
          </w:tcPr>
          <w:p>
            <w:pPr>
              <w:spacing w:before="0" w:after="0" w:line="245" w:lineRule="auto"/>
            </w:pPr>
            <w:r>
              <w:rPr>
                <w:b w:val="0"/>
                <w:color w:val="000000"/>
                <w:sz w:val="19"/>
              </w:rPr>
              <w:t>Routé L3</w:t>
            </w:r>
          </w:p>
        </w:tc>
        <w:tc>
          <w:tcPr>
            <w:tcW w:type="dxa" w:w="1440"/>
            <w:vAlign w:val="center"/>
            <w:shd w:fill="F0F5F7"/>
          </w:tcPr>
          <w:p>
            <w:pPr>
              <w:spacing w:before="0" w:after="0" w:line="245" w:lineRule="auto"/>
              <w:jc w:val="center"/>
            </w:pPr>
            <w:r>
              <w:rPr>
                <w:b w:val="0"/>
                <w:color w:val="000000"/>
                <w:sz w:val="19"/>
              </w:rPr>
              <w:t>Sans objet</w:t>
            </w:r>
          </w:p>
        </w:tc>
        <w:tc>
          <w:tcPr>
            <w:tcW w:type="dxa" w:w="5832"/>
            <w:vAlign w:val="center"/>
            <w:shd w:fill="F0F5F7"/>
          </w:tcPr>
          <w:p>
            <w:pPr>
              <w:spacing w:before="0" w:after="0" w:line="245" w:lineRule="auto"/>
            </w:pPr>
            <w:r>
              <w:rPr>
                <w:b w:val="0"/>
                <w:color w:val="000000"/>
                <w:sz w:val="19"/>
              </w:rPr>
              <w:t>FW1 e0/2 ; SW1 10.0.10.253/29</w:t>
            </w:r>
          </w:p>
        </w:tc>
      </w:tr>
    </w:tbl>
    <w:p>
      <w:pPr>
        <w:spacing w:after="0" w:line="240" w:lineRule="auto"/>
      </w:pPr>
      <w:r>
        <w:rPr>
          <w:sz w:val="6"/>
        </w:rPr>
      </w:r>
    </w:p>
    <w:p>
      <w:pPr>
        <w:pStyle w:val="Heading2"/>
      </w:pPr>
      <w:r>
        <w:t>Ports du switch Zyxel SW2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008"/>
        <w:gridCol w:w="3528"/>
        <w:gridCol w:w="5832"/>
      </w:tblGrid>
      <w:tr>
        <w:trPr>
          <w:cantSplit/>
          <w:tblHeader/>
        </w:trPr>
        <w:tc>
          <w:tcPr>
            <w:tcW w:type="dxa" w:w="1008"/>
            <w:vAlign w:val="center"/>
            <w:shd w:fill="18394C"/>
          </w:tcPr>
          <w:p>
            <w:pPr>
              <w:spacing w:before="0" w:after="0" w:line="245" w:lineRule="auto"/>
              <w:jc w:val="center"/>
            </w:pPr>
            <w:r>
              <w:rPr>
                <w:b/>
                <w:color w:val="FFFFFF"/>
                <w:sz w:val="19"/>
              </w:rPr>
              <w:t>Port</w:t>
            </w:r>
          </w:p>
        </w:tc>
        <w:tc>
          <w:tcPr>
            <w:tcW w:type="dxa" w:w="3528"/>
            <w:vAlign w:val="center"/>
            <w:shd w:fill="18394C"/>
          </w:tcPr>
          <w:p>
            <w:pPr>
              <w:spacing w:before="0" w:after="0" w:line="245" w:lineRule="auto"/>
            </w:pPr>
            <w:r>
              <w:rPr>
                <w:b/>
                <w:color w:val="FFFFFF"/>
                <w:sz w:val="19"/>
              </w:rPr>
              <w:t>Correspondant</w:t>
            </w:r>
          </w:p>
        </w:tc>
        <w:tc>
          <w:tcPr>
            <w:tcW w:type="dxa" w:w="5832"/>
            <w:vAlign w:val="center"/>
            <w:shd w:fill="18394C"/>
          </w:tcPr>
          <w:p>
            <w:pPr>
              <w:spacing w:before="0" w:after="0" w:line="245" w:lineRule="auto"/>
            </w:pPr>
            <w:r>
              <w:rPr>
                <w:b/>
                <w:color w:val="FFFFFF"/>
                <w:sz w:val="19"/>
              </w:rPr>
              <w:t>Réseau et rôle</w:t>
            </w:r>
          </w:p>
        </w:tc>
      </w:tr>
      <w:tr>
        <w:trPr>
          <w:cantSplit/>
        </w:trPr>
        <w:tc>
          <w:tcPr>
            <w:tcW w:type="dxa" w:w="1008"/>
            <w:vAlign w:val="center"/>
            <w:shd w:fill="FFFFFF"/>
          </w:tcPr>
          <w:p>
            <w:pPr>
              <w:spacing w:before="0" w:after="0" w:line="245" w:lineRule="auto"/>
              <w:jc w:val="center"/>
            </w:pPr>
            <w:r>
              <w:rPr>
                <w:b w:val="0"/>
                <w:color w:val="000000"/>
                <w:sz w:val="19"/>
              </w:rPr>
              <w:t>15</w:t>
            </w:r>
          </w:p>
        </w:tc>
        <w:tc>
          <w:tcPr>
            <w:tcW w:type="dxa" w:w="3528"/>
            <w:vAlign w:val="center"/>
            <w:shd w:fill="FFFFFF"/>
          </w:tcPr>
          <w:p>
            <w:pPr>
              <w:spacing w:before="0" w:after="0" w:line="245" w:lineRule="auto"/>
            </w:pPr>
            <w:r>
              <w:rPr>
                <w:b w:val="0"/>
                <w:color w:val="000000"/>
                <w:sz w:val="19"/>
              </w:rPr>
              <w:t>R1 port LAN 4</w:t>
            </w:r>
          </w:p>
        </w:tc>
        <w:tc>
          <w:tcPr>
            <w:tcW w:type="dxa" w:w="5832"/>
            <w:vAlign w:val="center"/>
            <w:shd w:fill="FFFFFF"/>
          </w:tcPr>
          <w:p>
            <w:pPr>
              <w:spacing w:before="0" w:after="0" w:line="245" w:lineRule="auto"/>
            </w:pPr>
            <w:r>
              <w:rPr>
                <w:b w:val="0"/>
                <w:color w:val="000000"/>
                <w:sz w:val="19"/>
              </w:rPr>
              <w:t>10.0.0.0/24 ; commutation L2 non étiquetée</w:t>
            </w:r>
          </w:p>
        </w:tc>
      </w:tr>
      <w:tr>
        <w:trPr>
          <w:cantSplit/>
        </w:trPr>
        <w:tc>
          <w:tcPr>
            <w:tcW w:type="dxa" w:w="1008"/>
            <w:vAlign w:val="center"/>
            <w:shd w:fill="F0F5F7"/>
          </w:tcPr>
          <w:p>
            <w:pPr>
              <w:spacing w:before="0" w:after="0" w:line="245" w:lineRule="auto"/>
              <w:jc w:val="center"/>
            </w:pPr>
            <w:r>
              <w:rPr>
                <w:b w:val="0"/>
                <w:color w:val="000000"/>
                <w:sz w:val="19"/>
              </w:rPr>
              <w:t>23</w:t>
            </w:r>
          </w:p>
        </w:tc>
        <w:tc>
          <w:tcPr>
            <w:tcW w:type="dxa" w:w="3528"/>
            <w:vAlign w:val="center"/>
            <w:shd w:fill="F0F5F7"/>
          </w:tcPr>
          <w:p>
            <w:pPr>
              <w:spacing w:before="0" w:after="0" w:line="245" w:lineRule="auto"/>
            </w:pPr>
            <w:r>
              <w:rPr>
                <w:b w:val="0"/>
                <w:color w:val="000000"/>
                <w:sz w:val="19"/>
              </w:rPr>
              <w:t>FW1 e0/1</w:t>
            </w:r>
          </w:p>
        </w:tc>
        <w:tc>
          <w:tcPr>
            <w:tcW w:type="dxa" w:w="5832"/>
            <w:vAlign w:val="center"/>
            <w:shd w:fill="F0F5F7"/>
          </w:tcPr>
          <w:p>
            <w:pPr>
              <w:spacing w:before="0" w:after="0" w:line="245" w:lineRule="auto"/>
            </w:pPr>
            <w:r>
              <w:rPr>
                <w:b w:val="0"/>
                <w:color w:val="000000"/>
                <w:sz w:val="19"/>
              </w:rPr>
              <w:t>10.0.0.0/24 ; commutation L2 non étiquetée</w:t>
            </w:r>
          </w:p>
        </w:tc>
      </w:tr>
      <w:tr>
        <w:trPr>
          <w:cantSplit/>
        </w:trPr>
        <w:tc>
          <w:tcPr>
            <w:tcW w:type="dxa" w:w="1008"/>
            <w:vAlign w:val="center"/>
            <w:shd w:fill="FFFFFF"/>
          </w:tcPr>
          <w:p>
            <w:pPr>
              <w:spacing w:before="0" w:after="0" w:line="245" w:lineRule="auto"/>
              <w:jc w:val="center"/>
            </w:pPr>
            <w:r>
              <w:rPr>
                <w:b w:val="0"/>
                <w:color w:val="000000"/>
                <w:sz w:val="19"/>
              </w:rPr>
              <w:t>24</w:t>
            </w:r>
          </w:p>
        </w:tc>
        <w:tc>
          <w:tcPr>
            <w:tcW w:type="dxa" w:w="3528"/>
            <w:vAlign w:val="center"/>
            <w:shd w:fill="FFFFFF"/>
          </w:tcPr>
          <w:p>
            <w:pPr>
              <w:spacing w:before="0" w:after="0" w:line="245" w:lineRule="auto"/>
            </w:pPr>
            <w:r>
              <w:rPr>
                <w:b w:val="0"/>
                <w:color w:val="000000"/>
                <w:sz w:val="19"/>
              </w:rPr>
              <w:t>SRV1 ProLiant Proxmox</w:t>
            </w:r>
          </w:p>
        </w:tc>
        <w:tc>
          <w:tcPr>
            <w:tcW w:type="dxa" w:w="5832"/>
            <w:vAlign w:val="center"/>
            <w:shd w:fill="FFFFFF"/>
          </w:tcPr>
          <w:p>
            <w:pPr>
              <w:spacing w:before="0" w:after="0" w:line="245" w:lineRule="auto"/>
            </w:pPr>
            <w:r>
              <w:rPr>
                <w:b w:val="0"/>
                <w:color w:val="000000"/>
                <w:sz w:val="19"/>
              </w:rPr>
              <w:t>10.0.0.0/24 ; commutation L2 non étiquetée</w:t>
            </w:r>
          </w:p>
        </w:tc>
      </w:tr>
    </w:tbl>
    <w:p>
      <w:pPr>
        <w:spacing w:after="0" w:line="240" w:lineRule="auto"/>
      </w:pPr>
      <w:r>
        <w:rPr>
          <w:sz w:val="6"/>
        </w:rPr>
      </w:r>
    </w:p>
    <w:p>
      <w:pPr/>
      <w:r>
        <w:t>Un switch L2 peut être administrable. Si SW2 est non administrable, aucun paramétrage logiciel n’est nécessaire. S’il est administrable, les ports 15, 23 et 24 doivent être membres non étiquetés du même VLAN, avec le même PVID. Aucune adresse de gestion n’est retenue ici pour SW2.</w:t>
      </w:r>
    </w:p>
    <w:p>
      <w:pPr>
        <w:pStyle w:val="Heading2"/>
      </w:pPr>
      <w:r>
        <w:t>Gestion des équipements</w:t>
      </w:r>
    </w:p>
    <w:p>
      <w:pPr/>
      <w:r>
        <w:t>Le VLAN 99 reste un réseau prévu : son raccordement, sa passerelle et les capacités des appareils à l’utiliser sont à définir. Son ajout pourra nécessiter une interface dédiée, un trunk compatible ou une modification de ports. Il n’est pas transporté par le seul lien routé C03.</w:t>
      </w:r>
    </w:p>
    <w:p>
      <w:pPr/>
      <w:r>
        <w:t>Pour la mise en service, une possibilité est d’administrer depuis PC03 les adresses déjà routées : SW1 192.168.40.254, FW1 10.0.10.254 et R1 10.0.0.254. Cette option suppose les routes et autorisations d’administration appropriées ; les accès doivent être limités à PC03.</w:t>
      </w:r>
    </w:p>
    <w:p>
      <w:pPr>
        <w:pStyle w:val="Heading2"/>
      </w:pPr>
      <w:r>
        <w:t>Bilan matériel</w:t>
      </w:r>
    </w:p>
    <w:p>
      <w:pPr/>
      <w:r>
        <w:t>Les neuf câbles couvrent exactement le plan C01 à C09. Un raccordement WAN supplémentaire de R1 exige un câble de plus. Les trois écrans et trois souris correspondent aux trois postes clients ; un clavier reste disponible pour la maintenance.</w:t>
      </w:r>
    </w:p>
    <w:p>
      <w:pPr>
        <w:pStyle w:val="Caption"/>
      </w:pPr>
      <w:r>
        <w:t>Les modèles, les capacités de routage du Cisco, les noms d’interfaces, les longueurs de câbles et les associations d’alimentation restent à relever. La mention 10 A / 240 V ne permet pas à elle seule d’affecter une alimentation à un appareil.</w:t>
      </w:r>
    </w:p>
    <w:p>
      <w:r>
        <w:br w:type="page"/>
      </w:r>
    </w:p>
    <w:p>
      <w:pPr>
        <w:pStyle w:val="Heading1"/>
      </w:pPr>
      <w:r>
        <w:t>7 Routage et filtrage</w:t>
      </w:r>
    </w:p>
    <w:p>
      <w:pPr>
        <w:pStyle w:val="Heading2"/>
      </w:pPr>
      <w:r>
        <w:t>Routes nécessaires au plan actuel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944"/>
        <w:gridCol w:w="6120"/>
        <w:gridCol w:w="2304"/>
      </w:tblGrid>
      <w:tr>
        <w:trPr>
          <w:cantSplit/>
          <w:tblHeader/>
        </w:trPr>
        <w:tc>
          <w:tcPr>
            <w:tcW w:type="dxa" w:w="1944"/>
            <w:vAlign w:val="center"/>
            <w:shd w:fill="18394C"/>
          </w:tcPr>
          <w:p>
            <w:pPr>
              <w:spacing w:before="0" w:after="0" w:line="245" w:lineRule="auto"/>
            </w:pPr>
            <w:r>
              <w:rPr>
                <w:b/>
                <w:color w:val="FFFFFF"/>
                <w:sz w:val="19"/>
              </w:rPr>
              <w:t>Équipement</w:t>
            </w:r>
          </w:p>
        </w:tc>
        <w:tc>
          <w:tcPr>
            <w:tcW w:type="dxa" w:w="6120"/>
            <w:vAlign w:val="center"/>
            <w:shd w:fill="18394C"/>
          </w:tcPr>
          <w:p>
            <w:pPr>
              <w:spacing w:before="0" w:after="0" w:line="245" w:lineRule="auto"/>
            </w:pPr>
            <w:r>
              <w:rPr>
                <w:b/>
                <w:color w:val="FFFFFF"/>
                <w:sz w:val="19"/>
              </w:rPr>
              <w:t>Destination</w:t>
            </w:r>
          </w:p>
        </w:tc>
        <w:tc>
          <w:tcPr>
            <w:tcW w:type="dxa" w:w="2304"/>
            <w:vAlign w:val="center"/>
            <w:shd w:fill="18394C"/>
          </w:tcPr>
          <w:p>
            <w:pPr>
              <w:spacing w:before="0" w:after="0" w:line="245" w:lineRule="auto"/>
            </w:pPr>
            <w:r>
              <w:rPr>
                <w:b/>
                <w:color w:val="FFFFFF"/>
                <w:sz w:val="19"/>
              </w:rPr>
              <w:t>Prochain saut</w:t>
            </w:r>
          </w:p>
        </w:tc>
      </w:tr>
      <w:tr>
        <w:trPr>
          <w:cantSplit/>
        </w:trPr>
        <w:tc>
          <w:tcPr>
            <w:tcW w:type="dxa" w:w="1944"/>
            <w:vAlign w:val="center"/>
            <w:shd w:fill="FFFFFF"/>
          </w:tcPr>
          <w:p>
            <w:pPr>
              <w:spacing w:before="0" w:after="0" w:line="245" w:lineRule="auto"/>
            </w:pPr>
            <w:r>
              <w:rPr>
                <w:b w:val="0"/>
                <w:color w:val="000000"/>
                <w:sz w:val="19"/>
              </w:rPr>
              <w:t>SW1</w:t>
            </w:r>
          </w:p>
        </w:tc>
        <w:tc>
          <w:tcPr>
            <w:tcW w:type="dxa" w:w="6120"/>
            <w:vAlign w:val="center"/>
            <w:shd w:fill="FFFFFF"/>
          </w:tcPr>
          <w:p>
            <w:pPr>
              <w:spacing w:before="0" w:after="0" w:line="245" w:lineRule="auto"/>
            </w:pPr>
            <w:r>
              <w:rPr>
                <w:b w:val="0"/>
                <w:color w:val="000000"/>
                <w:sz w:val="19"/>
              </w:rPr>
              <w:t>Route par défaut 0.0.0.0/0</w:t>
            </w:r>
          </w:p>
        </w:tc>
        <w:tc>
          <w:tcPr>
            <w:tcW w:type="dxa" w:w="2304"/>
            <w:vAlign w:val="center"/>
            <w:shd w:fill="FFFFFF"/>
          </w:tcPr>
          <w:p>
            <w:pPr>
              <w:spacing w:before="0" w:after="0" w:line="245" w:lineRule="auto"/>
            </w:pPr>
            <w:r>
              <w:rPr>
                <w:b w:val="0"/>
                <w:color w:val="000000"/>
                <w:sz w:val="19"/>
              </w:rPr>
              <w:t>10.0.10.254</w:t>
            </w:r>
          </w:p>
        </w:tc>
      </w:tr>
      <w:tr>
        <w:trPr>
          <w:cantSplit/>
        </w:trPr>
        <w:tc>
          <w:tcPr>
            <w:tcW w:type="dxa" w:w="1944"/>
            <w:vAlign w:val="center"/>
            <w:shd w:fill="F0F5F7"/>
          </w:tcPr>
          <w:p>
            <w:pPr>
              <w:spacing w:before="0" w:after="0" w:line="245" w:lineRule="auto"/>
            </w:pPr>
            <w:r>
              <w:rPr>
                <w:b w:val="0"/>
                <w:color w:val="000000"/>
                <w:sz w:val="19"/>
              </w:rPr>
              <w:t>FW1</w:t>
            </w:r>
          </w:p>
        </w:tc>
        <w:tc>
          <w:tcPr>
            <w:tcW w:type="dxa" w:w="6120"/>
            <w:vAlign w:val="center"/>
            <w:shd w:fill="F0F5F7"/>
          </w:tcPr>
          <w:p>
            <w:pPr>
              <w:spacing w:before="0" w:after="0" w:line="245" w:lineRule="auto"/>
            </w:pPr>
            <w:r>
              <w:rPr>
                <w:b w:val="0"/>
                <w:color w:val="000000"/>
                <w:sz w:val="19"/>
              </w:rPr>
              <w:t>192.168.10.0/24 et 192.168.20.0/24</w:t>
            </w:r>
          </w:p>
        </w:tc>
        <w:tc>
          <w:tcPr>
            <w:tcW w:type="dxa" w:w="2304"/>
            <w:vAlign w:val="center"/>
            <w:shd w:fill="F0F5F7"/>
          </w:tcPr>
          <w:p>
            <w:pPr>
              <w:spacing w:before="0" w:after="0" w:line="245" w:lineRule="auto"/>
            </w:pPr>
            <w:r>
              <w:rPr>
                <w:b w:val="0"/>
                <w:color w:val="000000"/>
                <w:sz w:val="19"/>
              </w:rPr>
              <w:t>10.0.10.253</w:t>
            </w:r>
          </w:p>
        </w:tc>
      </w:tr>
      <w:tr>
        <w:trPr>
          <w:cantSplit/>
        </w:trPr>
        <w:tc>
          <w:tcPr>
            <w:tcW w:type="dxa" w:w="1944"/>
            <w:vAlign w:val="center"/>
            <w:shd w:fill="FFFFFF"/>
          </w:tcPr>
          <w:p>
            <w:pPr>
              <w:spacing w:before="0" w:after="0" w:line="245" w:lineRule="auto"/>
            </w:pPr>
            <w:r>
              <w:rPr>
                <w:b w:val="0"/>
                <w:color w:val="000000"/>
                <w:sz w:val="19"/>
              </w:rPr>
              <w:t>FW1</w:t>
            </w:r>
          </w:p>
        </w:tc>
        <w:tc>
          <w:tcPr>
            <w:tcW w:type="dxa" w:w="6120"/>
            <w:vAlign w:val="center"/>
            <w:shd w:fill="FFFFFF"/>
          </w:tcPr>
          <w:p>
            <w:pPr>
              <w:spacing w:before="0" w:after="0" w:line="245" w:lineRule="auto"/>
            </w:pPr>
            <w:r>
              <w:rPr>
                <w:b w:val="0"/>
                <w:color w:val="000000"/>
                <w:sz w:val="19"/>
              </w:rPr>
              <w:t>192.168.30.0/24 et 192.168.40.0/24</w:t>
            </w:r>
          </w:p>
        </w:tc>
        <w:tc>
          <w:tcPr>
            <w:tcW w:type="dxa" w:w="2304"/>
            <w:vAlign w:val="center"/>
            <w:shd w:fill="FFFFFF"/>
          </w:tcPr>
          <w:p>
            <w:pPr>
              <w:spacing w:before="0" w:after="0" w:line="245" w:lineRule="auto"/>
            </w:pPr>
            <w:r>
              <w:rPr>
                <w:b w:val="0"/>
                <w:color w:val="000000"/>
                <w:sz w:val="19"/>
              </w:rPr>
              <w:t>10.0.10.253</w:t>
            </w:r>
          </w:p>
        </w:tc>
      </w:tr>
      <w:tr>
        <w:trPr>
          <w:cantSplit/>
        </w:trPr>
        <w:tc>
          <w:tcPr>
            <w:tcW w:type="dxa" w:w="1944"/>
            <w:vAlign w:val="center"/>
            <w:shd w:fill="F0F5F7"/>
          </w:tcPr>
          <w:p>
            <w:pPr>
              <w:spacing w:before="0" w:after="0" w:line="245" w:lineRule="auto"/>
            </w:pPr>
            <w:r>
              <w:rPr>
                <w:b w:val="0"/>
                <w:color w:val="000000"/>
                <w:sz w:val="19"/>
              </w:rPr>
              <w:t>FW1</w:t>
            </w:r>
          </w:p>
        </w:tc>
        <w:tc>
          <w:tcPr>
            <w:tcW w:type="dxa" w:w="6120"/>
            <w:vAlign w:val="center"/>
            <w:shd w:fill="F0F5F7"/>
          </w:tcPr>
          <w:p>
            <w:pPr>
              <w:spacing w:before="0" w:after="0" w:line="245" w:lineRule="auto"/>
            </w:pPr>
            <w:r>
              <w:rPr>
                <w:b w:val="0"/>
                <w:color w:val="000000"/>
                <w:sz w:val="19"/>
              </w:rPr>
              <w:t>192.168.50.0/24</w:t>
            </w:r>
          </w:p>
        </w:tc>
        <w:tc>
          <w:tcPr>
            <w:tcW w:type="dxa" w:w="2304"/>
            <w:vAlign w:val="center"/>
            <w:shd w:fill="F0F5F7"/>
          </w:tcPr>
          <w:p>
            <w:pPr>
              <w:spacing w:before="0" w:after="0" w:line="245" w:lineRule="auto"/>
            </w:pPr>
            <w:r>
              <w:rPr>
                <w:b w:val="0"/>
                <w:color w:val="000000"/>
                <w:sz w:val="19"/>
              </w:rPr>
              <w:t>10.0.10.253</w:t>
            </w:r>
          </w:p>
        </w:tc>
      </w:tr>
      <w:tr>
        <w:trPr>
          <w:cantSplit/>
        </w:trPr>
        <w:tc>
          <w:tcPr>
            <w:tcW w:type="dxa" w:w="1944"/>
            <w:vAlign w:val="center"/>
            <w:shd w:fill="FFFFFF"/>
          </w:tcPr>
          <w:p>
            <w:pPr>
              <w:spacing w:before="0" w:after="0" w:line="245" w:lineRule="auto"/>
            </w:pPr>
            <w:r>
              <w:rPr>
                <w:b w:val="0"/>
                <w:color w:val="000000"/>
                <w:sz w:val="19"/>
              </w:rPr>
              <w:t>FW1</w:t>
            </w:r>
          </w:p>
        </w:tc>
        <w:tc>
          <w:tcPr>
            <w:tcW w:type="dxa" w:w="6120"/>
            <w:vAlign w:val="center"/>
            <w:shd w:fill="FFFFFF"/>
          </w:tcPr>
          <w:p>
            <w:pPr>
              <w:spacing w:before="0" w:after="0" w:line="245" w:lineRule="auto"/>
            </w:pPr>
            <w:r>
              <w:rPr>
                <w:b w:val="0"/>
                <w:color w:val="000000"/>
                <w:sz w:val="19"/>
              </w:rPr>
              <w:t>Route par défaut 0.0.0.0/0</w:t>
            </w:r>
          </w:p>
        </w:tc>
        <w:tc>
          <w:tcPr>
            <w:tcW w:type="dxa" w:w="2304"/>
            <w:vAlign w:val="center"/>
            <w:shd w:fill="FFFFFF"/>
          </w:tcPr>
          <w:p>
            <w:pPr>
              <w:spacing w:before="0" w:after="0" w:line="245" w:lineRule="auto"/>
            </w:pPr>
            <w:r>
              <w:rPr>
                <w:b w:val="0"/>
                <w:color w:val="000000"/>
                <w:sz w:val="19"/>
              </w:rPr>
              <w:t>10.0.0.254</w:t>
            </w:r>
          </w:p>
        </w:tc>
      </w:tr>
      <w:tr>
        <w:trPr>
          <w:cantSplit/>
        </w:trPr>
        <w:tc>
          <w:tcPr>
            <w:tcW w:type="dxa" w:w="1944"/>
            <w:vAlign w:val="center"/>
            <w:shd w:fill="F0F5F7"/>
          </w:tcPr>
          <w:p>
            <w:pPr>
              <w:spacing w:before="0" w:after="0" w:line="245" w:lineRule="auto"/>
            </w:pPr>
            <w:r>
              <w:rPr>
                <w:b w:val="0"/>
                <w:color w:val="000000"/>
                <w:sz w:val="19"/>
              </w:rPr>
              <w:t>R1</w:t>
            </w:r>
          </w:p>
        </w:tc>
        <w:tc>
          <w:tcPr>
            <w:tcW w:type="dxa" w:w="6120"/>
            <w:vAlign w:val="center"/>
            <w:shd w:fill="F0F5F7"/>
          </w:tcPr>
          <w:p>
            <w:pPr>
              <w:spacing w:before="0" w:after="0" w:line="245" w:lineRule="auto"/>
            </w:pPr>
            <w:r>
              <w:rPr>
                <w:b w:val="0"/>
                <w:color w:val="000000"/>
                <w:sz w:val="19"/>
              </w:rPr>
              <w:t>Les cinq VLAN internes et 10.0.10.248/29</w:t>
            </w:r>
          </w:p>
        </w:tc>
        <w:tc>
          <w:tcPr>
            <w:tcW w:type="dxa" w:w="2304"/>
            <w:vAlign w:val="center"/>
            <w:shd w:fill="F0F5F7"/>
          </w:tcPr>
          <w:p>
            <w:pPr>
              <w:spacing w:before="0" w:after="0" w:line="245" w:lineRule="auto"/>
            </w:pPr>
            <w:r>
              <w:rPr>
                <w:b w:val="0"/>
                <w:color w:val="000000"/>
                <w:sz w:val="19"/>
              </w:rPr>
              <w:t>10.0.0.253</w:t>
            </w:r>
          </w:p>
        </w:tc>
      </w:tr>
      <w:tr>
        <w:trPr>
          <w:cantSplit/>
        </w:trPr>
        <w:tc>
          <w:tcPr>
            <w:tcW w:type="dxa" w:w="1944"/>
            <w:vAlign w:val="center"/>
            <w:shd w:fill="FFFFFF"/>
          </w:tcPr>
          <w:p>
            <w:pPr>
              <w:spacing w:before="0" w:after="0" w:line="245" w:lineRule="auto"/>
            </w:pPr>
            <w:r>
              <w:rPr>
                <w:b w:val="0"/>
                <w:color w:val="000000"/>
                <w:sz w:val="19"/>
              </w:rPr>
              <w:t>SRV1 et chaque VM amont</w:t>
            </w:r>
          </w:p>
        </w:tc>
        <w:tc>
          <w:tcPr>
            <w:tcW w:type="dxa" w:w="6120"/>
            <w:vAlign w:val="center"/>
            <w:shd w:fill="FFFFFF"/>
          </w:tcPr>
          <w:p>
            <w:pPr>
              <w:spacing w:before="0" w:after="0" w:line="245" w:lineRule="auto"/>
            </w:pPr>
            <w:r>
              <w:rPr>
                <w:b w:val="0"/>
                <w:color w:val="000000"/>
                <w:sz w:val="19"/>
              </w:rPr>
              <w:t>Les cinq VLAN internes</w:t>
            </w:r>
          </w:p>
        </w:tc>
        <w:tc>
          <w:tcPr>
            <w:tcW w:type="dxa" w:w="2304"/>
            <w:vAlign w:val="center"/>
            <w:shd w:fill="FFFFFF"/>
          </w:tcPr>
          <w:p>
            <w:pPr>
              <w:spacing w:before="0" w:after="0" w:line="245" w:lineRule="auto"/>
            </w:pPr>
            <w:r>
              <w:rPr>
                <w:b w:val="0"/>
                <w:color w:val="000000"/>
                <w:sz w:val="19"/>
              </w:rPr>
              <w:t>10.0.0.253</w:t>
            </w:r>
          </w:p>
        </w:tc>
      </w:tr>
      <w:tr>
        <w:trPr>
          <w:cantSplit/>
        </w:trPr>
        <w:tc>
          <w:tcPr>
            <w:tcW w:type="dxa" w:w="1944"/>
            <w:vAlign w:val="center"/>
            <w:shd w:fill="F0F5F7"/>
          </w:tcPr>
          <w:p>
            <w:pPr>
              <w:spacing w:before="0" w:after="0" w:line="245" w:lineRule="auto"/>
            </w:pPr>
            <w:r>
              <w:rPr>
                <w:b w:val="0"/>
                <w:color w:val="000000"/>
                <w:sz w:val="19"/>
              </w:rPr>
              <w:t>SRV1 et chaque VM amont</w:t>
            </w:r>
          </w:p>
        </w:tc>
        <w:tc>
          <w:tcPr>
            <w:tcW w:type="dxa" w:w="6120"/>
            <w:vAlign w:val="center"/>
            <w:shd w:fill="F0F5F7"/>
          </w:tcPr>
          <w:p>
            <w:pPr>
              <w:spacing w:before="0" w:after="0" w:line="245" w:lineRule="auto"/>
            </w:pPr>
            <w:r>
              <w:rPr>
                <w:b w:val="0"/>
                <w:color w:val="000000"/>
                <w:sz w:val="19"/>
              </w:rPr>
              <w:t>Route par défaut 0.0.0.0/0</w:t>
            </w:r>
          </w:p>
        </w:tc>
        <w:tc>
          <w:tcPr>
            <w:tcW w:type="dxa" w:w="2304"/>
            <w:vAlign w:val="center"/>
            <w:shd w:fill="F0F5F7"/>
          </w:tcPr>
          <w:p>
            <w:pPr>
              <w:spacing w:before="0" w:after="0" w:line="245" w:lineRule="auto"/>
            </w:pPr>
            <w:r>
              <w:rPr>
                <w:b w:val="0"/>
                <w:color w:val="000000"/>
                <w:sz w:val="19"/>
              </w:rPr>
              <w:t>10.0.0.254</w:t>
            </w:r>
          </w:p>
        </w:tc>
      </w:tr>
    </w:tbl>
    <w:p>
      <w:pPr>
        <w:spacing w:after="0" w:line="240" w:lineRule="auto"/>
      </w:pPr>
      <w:r>
        <w:rPr>
          <w:sz w:val="6"/>
        </w:rPr>
      </w:r>
    </w:p>
    <w:p>
      <w:pPr>
        <w:pStyle w:val="Caption"/>
      </w:pPr>
      <w:r>
        <w:t>Les cinq VLAN internes désignent les réseaux 192.168.10.0/24, 192.168.20.0/24, 192.168.30.0/24, 192.168.40.0/24 et 192.168.50.0/24. Les routes du VLAN 99 seront ajoutées après définition de son raccordement.</w:t>
      </w:r>
    </w:p>
    <w:p>
      <w:pPr/>
      <w:commentRangeStart w:id="3"/>
      <w:r>
        <w:t>Le retour depuis la DMZ vers les VLAN nécessite des routes de retour et des règles de filtrage adaptées. Il ne nécessite pas obligatoirement de NAT. Les routes spécifiques sur SRV1 et chaque VM amont envoient directement le retour vers FW1, tandis que la passerelle par défaut R1 est conservée pour les autres destinations.</w:t>
      </w:r>
      <w:commentRangeEnd w:id="3"/>
      <w:r>
        <w:rPr>
          <w:rStyle w:val="CommentReference"/>
        </w:rPr>
        <w:commentReference w:id="3"/>
      </w:r>
    </w:p>
    <w:p>
      <w:pPr/>
      <w:r>
        <w:t>L’accès Internet constitue un cas distinct : un SNAT sur FW1 peut être nécessaire si R1 ne traduit pas les réseaux internes routés. Le WAN et les capacités NAT du TP-Link sont à préciser. Les échanges LAN–DMZ peuvent conserver leurs adresses sources.</w:t>
      </w:r>
    </w:p>
    <w:p>
      <w:pPr>
        <w:pStyle w:val="Heading2"/>
      </w:pPr>
      <w:r>
        <w:t>Position du filtrage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96"/>
        <w:gridCol w:w="7272"/>
      </w:tblGrid>
      <w:tr>
        <w:trPr>
          <w:cantSplit/>
          <w:tblHeader/>
        </w:trPr>
        <w:tc>
          <w:tcPr>
            <w:tcW w:type="dxa" w:w="3096"/>
            <w:vAlign w:val="center"/>
            <w:shd w:fill="18394C"/>
          </w:tcPr>
          <w:p>
            <w:pPr>
              <w:spacing w:before="0" w:after="0" w:line="245" w:lineRule="auto"/>
            </w:pPr>
            <w:r>
              <w:rPr>
                <w:b/>
                <w:color w:val="FFFFFF"/>
                <w:sz w:val="19"/>
              </w:rPr>
              <w:t>Flux</w:t>
            </w:r>
          </w:p>
        </w:tc>
        <w:tc>
          <w:tcPr>
            <w:tcW w:type="dxa" w:w="7272"/>
            <w:vAlign w:val="center"/>
            <w:shd w:fill="18394C"/>
          </w:tcPr>
          <w:p>
            <w:pPr>
              <w:spacing w:before="0" w:after="0" w:line="245" w:lineRule="auto"/>
            </w:pPr>
            <w:r>
              <w:rPr>
                <w:b/>
                <w:color w:val="FFFFFF"/>
                <w:sz w:val="19"/>
              </w:rPr>
              <w:t>Contrôle à prévoir</w:t>
            </w:r>
          </w:p>
        </w:tc>
      </w:tr>
      <w:tr>
        <w:trPr>
          <w:cantSplit/>
        </w:trPr>
        <w:tc>
          <w:tcPr>
            <w:tcW w:type="dxa" w:w="3096"/>
            <w:vAlign w:val="center"/>
            <w:shd w:fill="FFFFFF"/>
          </w:tcPr>
          <w:p>
            <w:pPr>
              <w:spacing w:before="0" w:after="0" w:line="245" w:lineRule="auto"/>
            </w:pPr>
            <w:r>
              <w:rPr>
                <w:b w:val="0"/>
                <w:color w:val="000000"/>
                <w:sz w:val="19"/>
              </w:rPr>
              <w:t>Entre VLAN internes</w:t>
            </w:r>
          </w:p>
        </w:tc>
        <w:tc>
          <w:tcPr>
            <w:tcW w:type="dxa" w:w="7272"/>
            <w:vAlign w:val="center"/>
            <w:shd w:fill="FFFFFF"/>
          </w:tcPr>
          <w:p>
            <w:pPr>
              <w:spacing w:before="0" w:after="0" w:line="245" w:lineRule="auto"/>
            </w:pPr>
            <w:r>
              <w:rPr>
                <w:b w:val="0"/>
                <w:color w:val="000000"/>
                <w:sz w:val="19"/>
              </w:rPr>
              <w:t>ACL de SW1 et pare-feu des serveurs ; le trafic ne traverse pas FW1</w:t>
            </w:r>
          </w:p>
        </w:tc>
      </w:tr>
      <w:tr>
        <w:trPr>
          <w:cantSplit/>
        </w:trPr>
        <w:tc>
          <w:tcPr>
            <w:tcW w:type="dxa" w:w="3096"/>
            <w:vAlign w:val="center"/>
            <w:shd w:fill="F0F5F7"/>
          </w:tcPr>
          <w:p>
            <w:pPr>
              <w:spacing w:before="0" w:after="0" w:line="245" w:lineRule="auto"/>
            </w:pPr>
            <w:r>
              <w:rPr>
                <w:b w:val="0"/>
                <w:color w:val="000000"/>
                <w:sz w:val="19"/>
              </w:rPr>
              <w:t>LAN vers DMZ</w:t>
            </w:r>
          </w:p>
        </w:tc>
        <w:tc>
          <w:tcPr>
            <w:tcW w:type="dxa" w:w="7272"/>
            <w:vAlign w:val="center"/>
            <w:shd w:fill="F0F5F7"/>
          </w:tcPr>
          <w:p>
            <w:pPr>
              <w:spacing w:before="0" w:after="0" w:line="245" w:lineRule="auto"/>
            </w:pPr>
            <w:r>
              <w:rPr>
                <w:b w:val="0"/>
                <w:color w:val="000000"/>
                <w:sz w:val="19"/>
              </w:rPr>
              <w:t>Politiques de FW1 ; autoriser seulement les services nécessaires</w:t>
            </w:r>
          </w:p>
        </w:tc>
      </w:tr>
      <w:tr>
        <w:trPr>
          <w:cantSplit/>
        </w:trPr>
        <w:tc>
          <w:tcPr>
            <w:tcW w:type="dxa" w:w="3096"/>
            <w:vAlign w:val="center"/>
            <w:shd w:fill="FFFFFF"/>
          </w:tcPr>
          <w:p>
            <w:pPr>
              <w:spacing w:before="0" w:after="0" w:line="245" w:lineRule="auto"/>
            </w:pPr>
            <w:r>
              <w:rPr>
                <w:b w:val="0"/>
                <w:color w:val="000000"/>
                <w:sz w:val="19"/>
              </w:rPr>
              <w:t>R1 vers SRV1 ou ses VM</w:t>
            </w:r>
          </w:p>
        </w:tc>
        <w:tc>
          <w:tcPr>
            <w:tcW w:type="dxa" w:w="7272"/>
            <w:vAlign w:val="center"/>
            <w:shd w:fill="FFFFFF"/>
          </w:tcPr>
          <w:p>
            <w:pPr>
              <w:spacing w:before="0" w:after="0" w:line="245" w:lineRule="auto"/>
            </w:pPr>
            <w:r>
              <w:rPr>
                <w:b w:val="0"/>
                <w:color w:val="000000"/>
                <w:sz w:val="19"/>
              </w:rPr>
              <w:t>Filtrage de R1 et pare-feu locaux ; aucun passage par FW1</w:t>
            </w:r>
          </w:p>
        </w:tc>
      </w:tr>
      <w:tr>
        <w:trPr>
          <w:cantSplit/>
        </w:trPr>
        <w:tc>
          <w:tcPr>
            <w:tcW w:type="dxa" w:w="3096"/>
            <w:vAlign w:val="center"/>
            <w:shd w:fill="F0F5F7"/>
          </w:tcPr>
          <w:p>
            <w:pPr>
              <w:spacing w:before="0" w:after="0" w:line="245" w:lineRule="auto"/>
            </w:pPr>
            <w:r>
              <w:rPr>
                <w:b w:val="0"/>
                <w:color w:val="000000"/>
                <w:sz w:val="19"/>
              </w:rPr>
              <w:t>Administration</w:t>
            </w:r>
          </w:p>
        </w:tc>
        <w:tc>
          <w:tcPr>
            <w:tcW w:type="dxa" w:w="7272"/>
            <w:vAlign w:val="center"/>
            <w:shd w:fill="F0F5F7"/>
          </w:tcPr>
          <w:p>
            <w:pPr>
              <w:spacing w:before="0" w:after="0" w:line="245" w:lineRule="auto"/>
            </w:pPr>
            <w:r>
              <w:rPr>
                <w:b w:val="0"/>
                <w:color w:val="000000"/>
                <w:sz w:val="19"/>
              </w:rPr>
              <w:t>Accès restreints depuis PC03 ; protection des interfaces SSH et HTTPS</w:t>
            </w:r>
          </w:p>
        </w:tc>
      </w:tr>
    </w:tbl>
    <w:p>
      <w:pPr>
        <w:spacing w:after="0" w:line="240" w:lineRule="auto"/>
      </w:pPr>
      <w:r>
        <w:rPr>
          <w:sz w:val="6"/>
        </w:rPr>
      </w:r>
    </w:p>
    <w:p>
      <w:pPr>
        <w:pStyle w:val="Caption"/>
      </w:pPr>
      <w:r>
        <w:t>La séparation en VLAN ne suffit pas à interdire les communications lorsque SW1 les route. Les échanges entre machines d’un même VLAN ne traversent pas les ACL des interfaces routées. Une politique IPv6 est également nécessaire si IPv6 est activé et routé.</w:t>
      </w:r>
    </w:p>
    <w:p>
      <w:r>
        <w:br w:type="page"/>
      </w:r>
    </w:p>
    <w:p>
      <w:pPr>
        <w:pStyle w:val="Heading1"/>
      </w:pPr>
      <w:r>
        <w:t>8 Avis sur les choix techniques</w:t>
      </w:r>
    </w:p>
    <w:p>
      <w:pPr/>
      <w:r>
        <w:t>L’architecture constitue une base cohérente pour un laboratoire : les services internes et amont sont séparés, les adresses sont lisibles et SW1 dispose d’un rôle de routage clair. Sa mise en service demande encore de préciser les VM, le réseau de gestion et les flux autorisés.</w:t>
      </w:r>
    </w:p>
    <w:p>
      <w:pPr>
        <w:pStyle w:val="Heading2"/>
      </w:pPr>
      <w:r>
        <w:t>Routage sur SW1</w:t>
      </w:r>
    </w:p>
    <w:p>
      <w:pPr/>
      <w:r>
        <w:t>Ce choix est pertinent pour apprendre le routage par interfaces VLAN et conserver les échanges internes sur le switch. Il exige un modèle Cisco réellement capable de routage L3. Le lien vers FW1 est routé ; si les ports physiques routés ne sont pas pris en charge mais que le routage par SVI l’est, un VLAN de transit dédié peut remplir ce rôle.</w:t>
      </w:r>
    </w:p>
    <w:p>
      <w:pPr/>
      <w:r>
        <w:t>La conséquence est que FW1 ne filtre pas les échanges entre VLAN. Pour un filtrage simple, des ACL sur SW1 peuvent convenir. Si un filtrage à états centralisé est recherché pour tous les VLAN, porter leurs passerelles sur le Hillstone serait une autre architecture à étudier, sous réserve de ses capacités et débits.</w:t>
      </w:r>
    </w:p>
    <w:p>
      <w:pPr>
        <w:pStyle w:val="Heading2"/>
      </w:pPr>
      <w:r>
        <w:t>DMZ et exposition des serveurs</w:t>
      </w:r>
    </w:p>
    <w:p>
      <w:pPr/>
      <w:r>
        <w:t>La DMZ actuelle se trouve entre R1 et FW1. Cette disposition peut fonctionner si R1 assure correctement le filtrage externe. Toutefois, les accès de R1 à SRV1 contournent FW1. Pour que le Hillstone contrôle aussi l’exposition des serveurs, une évolution consiste à raccorder la DMZ à une interface distincte de FW1, sur un réseau séparé du transit vers R1.</w:t>
      </w:r>
    </w:p>
    <w:p>
      <w:pPr>
        <w:pStyle w:val="Heading2"/>
      </w:pPr>
      <w:r>
        <w:t>Proxmox et services</w:t>
      </w:r>
    </w:p>
    <w:p>
      <w:pPr/>
      <w:r>
        <w:t>PC04 utilisé comme serveur est un choix acceptable pour un laboratoire si sa RAM, son stockage et la virtualisation matérielle suffisent. Séparer GLPI du contrôleur de domaine dans une VM dédiée facilite leur maintenance. L’administration des hyperviseurs doit être restreinte, surtout sur SRV1 qui partage le réseau des services amont.</w:t>
      </w:r>
    </w:p>
    <w:p>
      <w:pPr>
        <w:pStyle w:val="Heading2"/>
      </w:pPr>
      <w:r>
        <w:t>Gestion et réseau sans fil</w:t>
      </w:r>
    </w:p>
    <w:p>
      <w:pPr/>
      <w:r>
        <w:t>Le VLAN 99 est une bonne intention, mais son chemin réel reste à concevoir. AP1 partage actuellement le VLAN 30 avec ses clients : ceux-ci peuvent atteindre directement son interface de gestion. Une ACL L3 de SW1 ne filtre pas ce trafic local ; utiliser les restrictions de Netis ou un VLAN de gestion distinct si le matériel le permet.</w:t>
      </w:r>
    </w:p>
    <w:p>
      <w:pPr>
        <w:pStyle w:val="Heading2"/>
      </w:pPr>
      <w:r>
        <w:t>Dimensionnement et disponibilité</w:t>
      </w:r>
    </w:p>
    <w:p>
      <w:pPr/>
      <w:r>
        <w:t>Les réseaux /24 sont larges pour trois postes, mais simples et adaptés à un exercice. Le /29 de transit est valide : six adresses utilisables, dont deux employées. Les équipements et liens uniques sont des points de panne ; deux hôtes Proxmox ne fournissent pas automatiquement de haute disponibilité. Prévoir des sauvegardes distinctes et tester la restauration.</w:t>
      </w:r>
    </w:p>
    <w:p>
      <w:pPr>
        <w:pStyle w:val="Heading2"/>
      </w:pPr>
      <w:r>
        <w:t>Références techniques</w:t>
      </w:r>
    </w:p>
    <w:p>
      <w:pPr>
        <w:pStyle w:val="Caption"/>
      </w:pPr>
      <w:r>
        <w:t>Routage L3 : Cisco Networking Academy, Cisco Press, « Inter-VLAN Routing using Layer 3 Switches ». DHCP : Microsoft Learn, « Install and configure DHCP Server ».</w:t>
      </w:r>
    </w:p>
    <w:p>
      <w:pPr>
        <w:pStyle w:val="Caption"/>
      </w:pPr>
      <w:r/>
      <w:hyperlink r:id="rId11">
        <w:r>
          <w:rPr>
            <w:color w:val="1F4E79"/>
            <w:sz w:val="18"/>
          </w:rPr>
          <w:t>Cisco Press — routage L3</w:t>
        </w:r>
      </w:hyperlink>
    </w:p>
    <w:p>
      <w:pPr>
        <w:pStyle w:val="Caption"/>
      </w:pPr>
      <w:r/>
      <w:hyperlink r:id="rId12">
        <w:r>
          <w:rPr>
            <w:color w:val="1F4E79"/>
            <w:sz w:val="18"/>
          </w:rPr>
          <w:t>Microsoft Learn — DHCP</w:t>
        </w:r>
      </w:hyperlink>
    </w:p>
    <w:sectPr>
      <w:footerReference r:id="rId7" w:type="default"/>
      <w:headerReference w:type="default" r:id="rId8"/>
      <w:pgSz w:h="15840" w:w="12240" w:orient="portrait"/>
      <w:pgMar w:bottom="864" w:top="864" w:left="936" w:right="936" w:header="720" w:footer="360"/>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évision technique" w:initials="RT" w:date="2026-09-15T12:38:57Z">
    <w:p>
      <w:pPr>
        <w:pStyle w:val="CommentText"/>
      </w:pPr>
      <w:r>
        <w:rPr>
          <w:rStyle w:val="CommentReference"/>
        </w:rPr>
        <w:annotationRef/>
      </w:r>
      <w:r>
        <w:t>Le libellé « Trunk port 24 » du schéma a été remplacé par une liaison routée. Le port 23 reste en accès VLAN 50, conformément au choix du document source ; aucun trunk de gestion supplémentaire n’est supposé.</w:t>
      </w:r>
    </w:p>
  </w:comment>
  <w:comment w:id="1" w:author="Révision technique" w:initials="RT" w:date="2026-09-15T12:38:57Z">
    <w:p>
      <w:pPr>
        <w:pStyle w:val="CommentText"/>
      </w:pPr>
      <w:r>
        <w:rPr>
          <w:rStyle w:val="CommentReference"/>
        </w:rPr>
        <w:annotationRef/>
      </w:r>
      <w:r>
        <w:t>Les adresses du VLAN 99 sont documentées comme prévues, avec un raccordement à compléter. Elles ne sont pas présentées comme opérationnelles sans chemin L2 et passerelle définis.</w:t>
      </w:r>
    </w:p>
  </w:comment>
  <w:comment w:id="2" w:author="Révision technique" w:initials="RT" w:date="2026-09-15T12:38:57Z">
    <w:p>
      <w:pPr>
        <w:pStyle w:val="CommentText"/>
      </w:pPr>
      <w:r>
        <w:rPr>
          <w:rStyle w:val="CommentReference"/>
        </w:rPr>
        <w:annotationRef/>
      </w:r>
      <w:r>
        <w:t>Compléments nécessaires : IP de la VM Windows, relais DHCP sur SW1, options de passerelle et de DNS. L’adresse statique .30.2 hors plage n’est pas une réservation DHCP.</w:t>
      </w:r>
    </w:p>
  </w:comment>
  <w:comment w:id="3" w:author="Révision technique" w:initials="RT" w:date="2026-09-15T12:38:57Z">
    <w:p>
      <w:pPr>
        <w:pStyle w:val="CommentText"/>
      </w:pPr>
      <w:r>
        <w:rPr>
          <w:rStyle w:val="CommentReference"/>
        </w:rPr>
        <w:annotationRef/>
      </w:r>
      <w:r>
        <w:t>L’affirmation « nécessite une traduction d’adresses sur FW1 » était incorrecte. Le routage suffit entre ces réseaux privés lorsque les chemins de retour et les politiques sont définis.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sz w:val="16"/>
      </w:rPr>
      <w:t xml:space="preserve">Dossier réseau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fr"/>
      </w:rPr>
    </w:rPrDefault>
    <w:pPrDefault>
      <w:pPr>
        <w:spacing w:after="12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before="0" w:after="120" w:line="252" w:lineRule="auto"/>
    </w:pPr>
    <w:rPr>
      <w:rFonts w:ascii="Arial" w:hAnsi="Arial"/>
      <w:b w:val="0"/>
      <w:i w:val="0"/>
      <w:color w:val="000000"/>
      <w:sz w:val="21"/>
    </w:rPr>
  </w:style>
  <w:style w:type="paragraph" w:styleId="Heading1">
    <w:name w:val="heading 1"/>
    <w:basedOn w:val="Normal"/>
    <w:next w:val="Normal"/>
    <w:pPr>
      <w:keepNext w:val="1"/>
      <w:keepLines w:val="1"/>
      <w:widowControl/>
      <w:spacing w:after="200" w:before="0" w:lineRule="auto" w:line="252"/>
    </w:pPr>
    <w:rPr>
      <w:rFonts w:ascii="Arial" w:cs="Arial" w:eastAsia="Arial" w:hAnsi="Arial"/>
      <w:b/>
      <w:bCs w:val="1"/>
      <w:i w:val="0"/>
      <w:color w:val="000000"/>
      <w:sz w:val="34"/>
      <w:szCs w:val="34"/>
    </w:rPr>
  </w:style>
  <w:style w:type="paragraph" w:styleId="Heading2">
    <w:name w:val="heading 2"/>
    <w:basedOn w:val="Normal"/>
    <w:next w:val="Normal"/>
    <w:pPr>
      <w:keepNext w:val="1"/>
      <w:keepLines w:val="1"/>
      <w:widowControl/>
      <w:spacing w:after="120" w:before="180" w:lineRule="auto" w:line="252"/>
    </w:pPr>
    <w:rPr>
      <w:rFonts w:ascii="Arial" w:cs="Arial" w:eastAsia="Arial" w:hAnsi="Arial"/>
      <w:b/>
      <w:bCs w:val="1"/>
      <w:i w:val="0"/>
      <w:color w:val="000000"/>
      <w:sz w:val="24"/>
      <w:szCs w:val="24"/>
    </w:rPr>
  </w:style>
  <w:style w:type="paragraph" w:styleId="Heading3">
    <w:name w:val="heading 3"/>
    <w:basedOn w:val="Normal"/>
    <w:next w:val="Normal"/>
    <w:pPr>
      <w:keepNext w:val="1"/>
      <w:keepLines w:val="1"/>
      <w:widowControl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widowControl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widowControl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widowControl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spacing w:after="120" w:line="252" w:lineRule="auto" w:before="0"/>
    </w:pPr>
    <w:rPr>
      <w:rFonts w:ascii="Arial" w:cs="Arial" w:eastAsia="Arial" w:hAnsi="Arial"/>
      <w:b/>
      <w:bCs w:val="1"/>
      <w:i w:val="0"/>
      <w:color w:val="000000"/>
      <w:sz w:val="46"/>
      <w:szCs w:val="48"/>
    </w:rPr>
  </w:style>
  <w:style w:type="paragraph" w:styleId="Subtitle">
    <w:name w:val="Subtitle"/>
    <w:basedOn w:val="Normal"/>
    <w:next w:val="Normal"/>
    <w:pPr>
      <w:widowControl/>
      <w:spacing w:after="120" w:lineRule="auto" w:before="0" w:line="252"/>
    </w:pPr>
    <w:rPr>
      <w:rFonts w:ascii="Arial" w:cs="Arial" w:eastAsia="Arial" w:hAnsi="Arial"/>
      <w:b w:val="0"/>
      <w:i w:val="0"/>
      <w:iCs w:val="1"/>
      <w:color w:val="000000"/>
      <w:sz w:val="24"/>
      <w:szCs w:val="24"/>
    </w:rPr>
  </w:style>
  <w:style w:type="table" w:styleId="Table1">
    <w:basedOn w:val="TableNormal"/>
    <w:tblPr>
      <w:tblStyleRowBandSize w:val="1"/>
      <w:tblStyleColBandSize w:val="1"/>
      <w:tblCellMar>
        <w:top w:w="85.0" w:type="dxa"/>
        <w:left w:w="105.0" w:type="dxa"/>
        <w:bottom w:w="85.0" w:type="dxa"/>
        <w:right w:w="105.0" w:type="dxa"/>
      </w:tblCellMar>
    </w:tblPr>
  </w:style>
  <w:style w:type="table" w:styleId="Table2">
    <w:basedOn w:val="TableNormal"/>
    <w:tblPr>
      <w:tblStyleRowBandSize w:val="1"/>
      <w:tblStyleColBandSize w:val="1"/>
      <w:tblCellMar>
        <w:top w:w="85.0" w:type="dxa"/>
        <w:left w:w="105.0" w:type="dxa"/>
        <w:bottom w:w="85.0" w:type="dxa"/>
        <w:right w:w="105.0" w:type="dxa"/>
      </w:tblCellMar>
    </w:tblPr>
  </w:style>
  <w:style w:type="table" w:styleId="Table3">
    <w:basedOn w:val="TableNormal"/>
    <w:tblPr>
      <w:tblStyleRowBandSize w:val="1"/>
      <w:tblStyleColBandSize w:val="1"/>
      <w:tblCellMar>
        <w:top w:w="85.0" w:type="dxa"/>
        <w:left w:w="105.0" w:type="dxa"/>
        <w:bottom w:w="85.0" w:type="dxa"/>
        <w:right w:w="105.0" w:type="dxa"/>
      </w:tblCellMar>
    </w:tblPr>
  </w:style>
  <w:style w:type="table" w:styleId="Table4">
    <w:basedOn w:val="TableNormal"/>
    <w:tblPr>
      <w:tblStyleRowBandSize w:val="1"/>
      <w:tblStyleColBandSize w:val="1"/>
      <w:tblCellMar>
        <w:top w:w="85.0" w:type="dxa"/>
        <w:left w:w="105.0" w:type="dxa"/>
        <w:bottom w:w="85.0" w:type="dxa"/>
        <w:right w:w="105.0" w:type="dxa"/>
      </w:tblCellMar>
    </w:tblPr>
  </w:style>
  <w:style w:type="table" w:styleId="Table5">
    <w:basedOn w:val="TableNormal"/>
    <w:tblPr>
      <w:tblStyleRowBandSize w:val="1"/>
      <w:tblStyleColBandSize w:val="1"/>
      <w:tblCellMar>
        <w:top w:w="85.0" w:type="dxa"/>
        <w:left w:w="105.0" w:type="dxa"/>
        <w:bottom w:w="85.0" w:type="dxa"/>
        <w:right w:w="105.0" w:type="dxa"/>
      </w:tblCellMar>
    </w:tblPr>
  </w:style>
  <w:style w:type="table" w:styleId="Table6">
    <w:basedOn w:val="TableNormal"/>
    <w:tblPr>
      <w:tblStyleRowBandSize w:val="1"/>
      <w:tblStyleColBandSize w:val="1"/>
      <w:tblCellMar>
        <w:top w:w="85.0" w:type="dxa"/>
        <w:left w:w="105.0" w:type="dxa"/>
        <w:bottom w:w="85.0" w:type="dxa"/>
        <w:right w:w="105.0" w:type="dxa"/>
      </w:tblCellMar>
    </w:tblPr>
  </w:style>
  <w:style w:type="table" w:styleId="Table7">
    <w:basedOn w:val="TableNormal"/>
    <w:tblPr>
      <w:tblStyleRowBandSize w:val="1"/>
      <w:tblStyleColBandSize w:val="1"/>
      <w:tblCellMar>
        <w:top w:w="85.0" w:type="dxa"/>
        <w:left w:w="105.0" w:type="dxa"/>
        <w:bottom w:w="85.0" w:type="dxa"/>
        <w:right w:w="105.0" w:type="dxa"/>
      </w:tblCellMar>
    </w:tblPr>
  </w:style>
  <w:style w:type="table" w:styleId="Table8">
    <w:basedOn w:val="TableNormal"/>
    <w:tblPr>
      <w:tblStyleRowBandSize w:val="1"/>
      <w:tblStyleColBandSize w:val="1"/>
      <w:tblCellMar>
        <w:top w:w="85.0" w:type="dxa"/>
        <w:left w:w="105.0" w:type="dxa"/>
        <w:bottom w:w="85.0" w:type="dxa"/>
        <w:right w:w="105.0" w:type="dxa"/>
      </w:tblCellMar>
    </w:tblPr>
  </w:style>
  <w:style w:type="table" w:styleId="Table9">
    <w:basedOn w:val="TableNormal"/>
    <w:tblPr>
      <w:tblStyleRowBandSize w:val="1"/>
      <w:tblStyleColBandSize w:val="1"/>
      <w:tblCellMar>
        <w:top w:w="85.0" w:type="dxa"/>
        <w:left w:w="105.0" w:type="dxa"/>
        <w:bottom w:w="85.0" w:type="dxa"/>
        <w:right w:w="105.0" w:type="dxa"/>
      </w:tblCellMar>
    </w:tblPr>
  </w:style>
  <w:style w:type="paragraph" w:customStyle="1" w:styleId="Caption">
    <w:name w:val="caption"/>
    <w:pPr>
      <w:widowControl/>
      <w:spacing w:before="0" w:after="120" w:line="252" w:lineRule="auto"/>
    </w:pPr>
    <w:rPr>
      <w:rFonts w:ascii="Arial" w:hAnsi="Arial"/>
      <w:b w:val="0"/>
      <w:i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comments" Target="comments.xml"/><Relationship Id="rId10" Type="http://schemas.openxmlformats.org/officeDocument/2006/relationships/image" Target="media/image2.png"/><Relationship Id="rId11" Type="http://schemas.openxmlformats.org/officeDocument/2006/relationships/hyperlink" Target="https://www.ciscopress.com/articles/article.asp?p=3089357&amp;seqNum=6" TargetMode="External"/><Relationship Id="rId12" Type="http://schemas.openxmlformats.org/officeDocument/2006/relationships/hyperlink" Target="https://learn.microsoft.com/en-us/windows-server/networking/technologies/dhcp/quickstart-install-configure-dhcp-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Dossier technique du réseau corrigé</dc:title>
  <cp:lastModifiedBy>python-docx</cp:lastModifiedBy>
  <cp:revision>1</cp:revision>
  <dcterms:modified xsi:type="dcterms:W3CDTF">2026-09-15T12:38:57Z</dcterms:modified>
  <dc:subject>Inventaire, schéma, adressage, câblage et revue de l’architecture</dc:subject>
  <dc:creator/>
</cp:coreProperties>
</file>