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X1cd0cd8f8540698abe24f0a09a657e6c127ac2e"/>
      <w:r>
        <w:rPr/>
        <w:t>Santélia — Test de recette HA : simulation de panne de nœud</w:t>
      </w:r>
    </w:p>
    <w:p>
      <w:pPr>
        <w:pStyle w:val="BlockText"/>
        <w:rPr/>
      </w:pPr>
      <w:r>
        <w:rPr/>
        <w:t xml:space="preserve">Brique testée : Proxmox VE HA — « Héberger les VM critiques dans une architecture de haute disponibilité afin de limiter les interruptions » Exigence associée : n° 1, « Accès continu au DPI via haute disponibilité des VM » — priorité </w:t>
      </w:r>
      <w:r>
        <w:rPr>
          <w:b/>
          <w:bCs/>
        </w:rPr>
        <w:t>Must</w:t>
      </w:r>
      <w:r>
        <w:rPr/>
        <w:t xml:space="preserve"> TP Bloc 2 AIS, Groupe 2 (Florent, Youcef, Robin) — 05/10/2026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/>
      </w:pPr>
      <w:bookmarkStart w:id="1" w:name="objet-et-cadre"/>
      <w:r>
        <w:rPr/>
        <w:t>1. Objet et cadre</w:t>
      </w:r>
    </w:p>
    <w:p>
      <w:pPr>
        <w:pStyle w:val="FirstParagraph"/>
        <w:rPr/>
      </w:pPr>
      <w:r>
        <w:rPr/>
        <w:t xml:space="preserve">La recette associée à cette brique demande de </w:t>
      </w:r>
      <w:r>
        <w:rPr>
          <w:b/>
          <w:bCs/>
        </w:rPr>
        <w:t>simuler l’indisponibilité d’un nœud hébergeant une VM critique</w:t>
      </w:r>
      <w:r>
        <w:rPr/>
        <w:t xml:space="preserve">, avec pour résultat attendu que « le service reste disponible ou est rétabli dans le délai cible », et pour preuve un « </w:t>
      </w:r>
      <w:r>
        <w:rPr>
          <w:b/>
          <w:bCs/>
        </w:rPr>
        <w:t>compte rendu + horodatage</w:t>
      </w:r>
      <w:r>
        <w:rPr/>
        <w:t xml:space="preserve"> ».</w:t>
      </w:r>
    </w:p>
    <w:p>
      <w:pPr>
        <w:pStyle w:val="BodyText"/>
        <w:rPr/>
      </w:pPr>
      <w:r>
        <w:rPr/>
        <w:t xml:space="preserve">L’indicateur contractuel est un </w:t>
      </w:r>
      <w:r>
        <w:rPr>
          <w:b/>
          <w:bCs/>
        </w:rPr>
        <w:t>retour du service critique dans un délai cible de 5 à 10 minutes</w:t>
      </w:r>
      <w:r>
        <w:rPr/>
        <w:t>.</w:t>
      </w:r>
    </w:p>
    <w:p>
      <w:pPr>
        <w:pStyle w:val="Heading3"/>
        <w:rPr/>
      </w:pPr>
      <w:r>
        <w:rPr/>
        <w:t>Architecture de test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4679"/>
        <w:gridCol w:w="4681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Élément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Valeur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Cluster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 nœuds Proxmox VE imbriqués, quorum à 2 sur 3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Objet de test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Machine virtuelle minimale, provisionnée par image cloud et cloud-init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Système invité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Debian 13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Dispositif témoin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Serveur web + page dynamique affichant l’horodatage de démarrage</w:t>
            </w:r>
          </w:p>
        </w:tc>
      </w:tr>
      <w:tr>
        <w:trPr>
          <w:trHeight w:val="312" w:hRule="atLeast"/>
        </w:trPr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Réplication ZFS vers un second nœud, intervalle 15 minutes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Gestion de la disponibilité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Ressource HA rattachée à un groupe à priorités de nœuds</w:t>
            </w:r>
            <w:bookmarkStart w:id="2" w:name="architecture-de-test"/>
            <w:bookmarkEnd w:id="2"/>
          </w:p>
        </w:tc>
      </w:tr>
    </w:tbl>
    <w:p>
      <w:pPr>
        <w:pStyle w:val="Heading3"/>
        <w:rPr/>
      </w:pPr>
      <w:r>
        <w:rPr/>
        <w:t>Méthode de mesure</w:t>
      </w:r>
    </w:p>
    <w:p>
      <w:pPr>
        <w:pStyle w:val="FirstParagraph"/>
        <w:rPr/>
      </w:pPr>
      <w:r>
        <w:rPr/>
        <w:t xml:space="preserve">Une </w:t>
      </w:r>
      <w:r>
        <w:rPr>
          <w:b/>
          <w:bCs/>
        </w:rPr>
        <w:t>surveillance en tâche de fond</w:t>
      </w:r>
      <w:r>
        <w:rPr/>
        <w:t xml:space="preserve"> interroge le service témoin chaque seconde et relève l’instant exact de la coupure, celui du rétablissement, et calcule la durée. La mesure est ainsi indépendante de toute observation manuelle.</w:t>
      </w:r>
    </w:p>
    <w:p>
      <w:pPr>
        <w:pStyle w:val="BodyText"/>
        <w:rPr/>
      </w:pPr>
      <w:r>
        <w:rPr/>
        <w:t xml:space="preserve">Le témoin est une </w:t>
      </w:r>
      <w:r>
        <w:rPr>
          <w:b/>
          <w:bCs/>
        </w:rPr>
        <w:t>page dynamique</w:t>
      </w:r>
      <w:r>
        <w:rPr/>
        <w:t xml:space="preserve"> qui lit l’état réel de la machine à chaque requête : heure de démarrage, heure de réponse, ancienneté. Une page statique ne permettrait pas de distinguer un redémarrage effectif d’une réponse servie depuis un cache.</w:t>
      </w:r>
    </w:p>
    <w:p>
      <w:pPr>
        <w:pStyle w:val="BlockText"/>
        <w:rPr/>
      </w:pPr>
      <w:r>
        <w:rPr/>
        <w:t xml:space="preserve">Toutes les mesures utilisent </w:t>
      </w:r>
      <w:r>
        <w:rPr>
          <w:b/>
          <w:bCs/>
        </w:rPr>
        <w:t>une seule horloge de référence</w:t>
      </w:r>
      <w:r>
        <w:rPr/>
        <w:t>. Le système invité est en UTC alors que le poste de travail est en heure locale : mélanger les deux sources fausserait tout calcul de durée.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"/>
    </w:p>
    <w:p>
      <w:pPr>
        <w:pStyle w:val="Heading2"/>
        <w:rPr/>
      </w:pPr>
      <w:bookmarkStart w:id="3" w:name="résultats"/>
      <w:r>
        <w:rPr/>
        <w:t>2. Résultats</w:t>
      </w:r>
    </w:p>
    <w:p>
      <w:pPr>
        <w:pStyle w:val="Heading3"/>
        <w:rPr/>
      </w:pPr>
      <w:bookmarkStart w:id="4" w:name="synthèse"/>
      <w:r>
        <w:rPr/>
        <w:t>2.1 Synthèse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Indicateur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Cible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Mesure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Statut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Retour du service critique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5 à 10 min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 min 24 s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Conforme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Durée d’indisponibilité totale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144 s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Détection de la perte du nœud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6 s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Décision de reprise par le gestionnaire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 min 06 s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Service opérationnel après reprise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Doit répondre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Page CGI fonctionnelle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Quorum pendant la panne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Rester opérationnel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Maintien de 2 votes sur 3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</w:tr>
    </w:tbl>
    <w:p>
      <w:pPr>
        <w:pStyle w:val="BodyText"/>
        <w:rPr/>
      </w:pPr>
      <w:r>
        <w:rPr>
          <w:b/>
          <w:bCs/>
        </w:rPr>
        <w:t>La cible est tenue avec une marge importante</w:t>
      </w:r>
      <w:r>
        <w:rPr/>
        <w:t xml:space="preserve"> : 2 min 24 s mesurées contre 5 à 10 minutes demandées.</w:t>
      </w:r>
      <w:bookmarkEnd w:id="4"/>
    </w:p>
    <w:p>
      <w:pPr>
        <w:pStyle w:val="Heading3"/>
        <w:rPr/>
      </w:pPr>
      <w:r>
        <w:rPr/>
        <w:t>2.2 Chronologie détaillée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Heure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Événement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Écart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11:38:40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Coupure brutale du nœud hébergeur (simulation de panne)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11:38:46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 nœud est détecté comme injoignable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 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11:39:36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La ressource est déclarée perdue, séquence de sécurisation engagée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50 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11:40:46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Décision de reprise : redémarrage annoncé sur le nœud survivant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70 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11:41:04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Le service répond de nouveau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 s</w:t>
            </w:r>
            <w:bookmarkStart w:id="5" w:name="chronologie-détaillée"/>
            <w:bookmarkEnd w:id="5"/>
          </w:p>
        </w:tc>
      </w:tr>
    </w:tbl>
    <w:p>
      <w:pPr>
        <w:pStyle w:val="Heading3"/>
        <w:rPr/>
      </w:pPr>
      <w:r>
        <w:rPr/>
        <w:t>2.3 Point de méthode essentiel</w:t>
      </w:r>
    </w:p>
    <w:p>
      <w:pPr>
        <w:pStyle w:val="FirstParagraph"/>
        <w:rPr/>
      </w:pPr>
      <w:r>
        <w:rPr/>
        <w:t xml:space="preserve">Le gestionnaire annonce la ressource « démarrée » à </w:t>
      </w:r>
      <w:r>
        <w:rPr>
          <w:b/>
          <w:bCs/>
        </w:rPr>
        <w:t>11:40:46</w:t>
      </w:r>
      <w:r>
        <w:rPr/>
        <w:t xml:space="preserve">, mais le service n’est réellement joignable qu’à </w:t>
      </w:r>
      <w:r>
        <w:rPr>
          <w:b/>
          <w:bCs/>
        </w:rPr>
        <w:t>11:41:04</w:t>
      </w:r>
      <w:r>
        <w:rPr/>
        <w:t xml:space="preserve">. Ces </w:t>
      </w:r>
      <w:r>
        <w:rPr>
          <w:b/>
          <w:bCs/>
        </w:rPr>
        <w:t>18 secondes</w:t>
      </w:r>
      <w:r>
        <w:rPr/>
        <w:t xml:space="preserve"> correspondent au démarrage du système invité puis à celui des services applicatifs.</w:t>
      </w:r>
    </w:p>
    <w:p>
      <w:pPr>
        <w:pStyle w:val="BlockText"/>
        <w:rPr/>
      </w:pPr>
      <w:r>
        <w:rPr>
          <w:b/>
          <w:bCs/>
        </w:rPr>
        <w:t>À retenir : l’hyperviseur considère une machine démarrée bien avant que le service rendu ne le soit.</w:t>
      </w:r>
      <w:r>
        <w:rPr/>
        <w:t xml:space="preserve"> Un indicateur calculé sur l’état de la machine est optimiste. L’engagement de continuité doit se mesurer sur la </w:t>
      </w:r>
      <w:r>
        <w:rPr>
          <w:b/>
          <w:bCs/>
        </w:rPr>
        <w:t>réponse du service</w:t>
      </w:r>
      <w:r>
        <w:rPr/>
        <w:t>, comme cela a été fait ici.</w:t>
      </w:r>
    </w:p>
    <w:p>
      <w:pPr>
        <w:pStyle w:val="Heading3"/>
        <w:rPr/>
      </w:pPr>
      <w:bookmarkStart w:id="6" w:name="comportement-du-quorum"/>
      <w:r>
        <w:rPr/>
        <w:t>2.4 Comportement du quorum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État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Avant la panne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Pendant la panne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Nœuds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Votes attendus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Majorité requise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État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Quorate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Quorate</w:t>
            </w:r>
          </w:p>
        </w:tc>
      </w:tr>
    </w:tbl>
    <w:p>
      <w:pPr>
        <w:pStyle w:val="BodyText"/>
        <w:rPr/>
      </w:pPr>
      <w:r>
        <w:rPr>
          <w:b/>
          <w:bCs/>
        </w:rPr>
        <w:t>C’est le résultat le plus significatif du test.</w:t>
      </w:r>
      <w:r>
        <w:rPr/>
        <w:t xml:space="preserve"> La perte d’un nœud n’a pas fait perdre le quorum, ce qui a permis au gestionnaire de déclencher la reprise. Une architecture à deux nœuds aurait perdu le quorum, et aucune reprise n’aurait été possible sans dispositif externe supplémentaire.</w:t>
      </w:r>
      <w:bookmarkEnd w:id="6"/>
    </w:p>
    <w:p>
      <w:pPr>
        <w:pStyle w:val="Heading3"/>
        <w:rPr/>
      </w:pPr>
      <w:bookmarkStart w:id="7" w:name="preuve-de-redémarrage-effectif"/>
      <w:r>
        <w:rPr/>
        <w:t>2.5 Preuve de redémarrage effectif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Moment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Horodatage de démarrage de la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Avant la panne</w:t>
            </w:r>
          </w:p>
        </w:tc>
        <w:tc>
          <w:tcPr>
            <w:tcW w:w="396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09:26:17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Après la reprise sur le nœud survivant</w:t>
            </w:r>
          </w:p>
        </w:tc>
        <w:tc>
          <w:tcPr>
            <w:tcW w:w="396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09:40:56</w:t>
            </w:r>
          </w:p>
        </w:tc>
      </w:tr>
    </w:tbl>
    <w:p>
      <w:pPr>
        <w:pStyle w:val="BodyText"/>
        <w:rPr/>
      </w:pPr>
      <w:r>
        <w:rPr/>
        <w:t xml:space="preserve">L’horodatage de démarrage est </w:t>
      </w:r>
      <w:r>
        <w:rPr>
          <w:b/>
          <w:bCs/>
        </w:rPr>
        <w:t>différent</w:t>
      </w:r>
      <w:r>
        <w:rPr/>
        <w:t>, ce qui atteste d’un redémarrage réel et non d’une simple réponse mise en cache. Cette valeur est fournie par le dispositif témoin lui-même, à chaque requête.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8" w:name="points-de-vigilance-identifiés"/>
      <w:bookmarkStart w:id="9" w:name="séquencement-des-interventions"/>
      <w:bookmarkEnd w:id="3"/>
      <w:bookmarkEnd w:id="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8"/>
      <w:bookmarkEnd w:id="9"/>
    </w:p>
    <w:p>
      <w:pPr>
        <w:pStyle w:val="Heading2"/>
        <w:rPr/>
      </w:pPr>
      <w:r>
        <w:rPr/>
        <w:t>3</w:t>
      </w:r>
      <w:bookmarkStart w:id="10" w:name="conclusion"/>
      <w:r>
        <w:rPr/>
        <w:t>. Conclusion</w:t>
      </w:r>
    </w:p>
    <w:p>
      <w:pPr>
        <w:pStyle w:val="Heading3"/>
        <w:rPr/>
      </w:pPr>
      <w:r>
        <w:rPr/>
        <w:t>3</w:t>
      </w:r>
      <w:r>
        <w:rPr/>
        <w:t>.1 Ce que le test démontre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4679"/>
        <w:gridCol w:w="4681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Affirmation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Preuve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La reprise automatique sur un autre nœud fonctionne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Reprise déclenchée et aboutie sans intervention manuelle</w:t>
            </w:r>
          </w:p>
        </w:tc>
      </w:tr>
      <w:tr>
        <w:trPr>
          <w:trHeight w:val="668" w:hRule="atLeast"/>
        </w:trPr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Le service est réellement rétabli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Page fonctionnelle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après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reprise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 cible de rétablissement est tenue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 min 24 s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contre 5 à 10 min demandées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 quorum survit à la perte d’un nœud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 votes sur 3 maintenus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 redémarrage est prouvé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Horodatage de démarrage distinct, fourni par le témoin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La perte de données peut être maîtrisée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Synchronisation forcée avant coupure, service intact après reprise</w:t>
            </w:r>
            <w:bookmarkStart w:id="11" w:name="ce-que-le-test-démontre"/>
            <w:bookmarkEnd w:id="11"/>
          </w:p>
        </w:tc>
      </w:tr>
    </w:tbl>
    <w:p>
      <w:pPr>
        <w:pStyle w:val="Heading3"/>
        <w:rPr/>
      </w:pPr>
      <w:r>
        <w:rPr/>
        <w:t>3</w:t>
      </w:r>
      <w:r>
        <w:rPr/>
        <w:t>.2 Cohérence avec la stratégie du projet</w:t>
      </w:r>
    </w:p>
    <w:p>
      <w:pPr>
        <w:pStyle w:val="FirstParagraph"/>
        <w:rPr/>
      </w:pPr>
      <w:r>
        <w:rPr/>
        <w:t xml:space="preserve">Le cahier des charges retient Proxmox VE HA comme brique de continuité de service, en réponse à « l’accès continu au DPI » et à la réduction du temps d’interruption. L’incident de référence du projet — une panne de plus de six heures bloquant la prise de rendez-vous sur un site — est ici ramené à </w:t>
      </w:r>
      <w:r>
        <w:rPr>
          <w:b/>
          <w:bCs/>
        </w:rPr>
        <w:t>2 min 24 s</w:t>
      </w:r>
      <w:r>
        <w:rPr/>
        <w:t>.</w:t>
      </w:r>
    </w:p>
    <w:p>
      <w:pPr>
        <w:pStyle w:val="Heading3"/>
        <w:rPr/>
      </w:pPr>
      <w:r>
        <w:rPr/>
        <w:t>3</w:t>
      </w:r>
      <w:bookmarkStart w:id="12" w:name="lien-avec-lautomatisation"/>
      <w:r>
        <w:rPr/>
        <w:t>.3 Lien avec l’automatisation</w:t>
      </w:r>
    </w:p>
    <w:p>
      <w:pPr>
        <w:pStyle w:val="FirstParagraph"/>
        <w:rPr/>
      </w:pPr>
      <w:r>
        <w:rPr/>
        <w:t xml:space="preserve">Les points de vigilance des sections 3.1 et 3.2 ont une cause commune : une configuration </w:t>
      </w:r>
      <w:r>
        <w:rPr>
          <w:b/>
          <w:bCs/>
        </w:rPr>
        <w:t>appliquée manuellement</w:t>
      </w:r>
      <w:r>
        <w:rPr/>
        <w:t xml:space="preserve"> sur un nœud, sans possibilité de rejeu. Elle est perdue dès qu’une reprise ou une synchronisation de disque intervient.</w:t>
      </w:r>
    </w:p>
    <w:p>
      <w:pPr>
        <w:pStyle w:val="BodyText"/>
        <w:rPr/>
      </w:pPr>
      <w:r>
        <w:rPr/>
        <w:t>Ce constat est la justification expérimentale de l’exigence suivante : « automatiser et standardiser les configurations des serveurs et des applications », avec protection des secrets. Une configuration décrite et rejouable ne peut pas être perdue de cette manière.</w:t>
      </w:r>
    </w:p>
    <w:p>
      <w:pPr>
        <w:pStyle w:val="BodyText"/>
        <w:rPr/>
      </w:pPr>
      <w:r>
        <w:rPr/>
        <w:t>Ce résultat relie directement deux briques du projet et constitue un argument à présenter en recette.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0"/>
      <w:bookmarkEnd w:id="12"/>
    </w:p>
    <w:p>
      <w:pPr>
        <w:pStyle w:val="Heading2"/>
        <w:rPr/>
      </w:pPr>
      <w:r>
        <w:rPr/>
        <w:t>4</w:t>
      </w:r>
      <w:bookmarkStart w:id="13" w:name="suites-à-donner"/>
      <w:r>
        <w:rPr/>
        <w:t>. Suites à donner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4679"/>
        <w:gridCol w:w="4681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Suite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Objet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Restitution de la ressource sur son nœud prioritaire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Vérifier le retour à trois nœuds et la stabilité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Nouveau test après standardisation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Démontrer que la configuration survit à une reprise grâce au rejeu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Mesure du RPO réel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Chronométrer précisément la fenêtre de perte avec synchronisation forcée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Second chemin de communication de cluster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Écart à documenter, pour supprimer le point unique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Test de recette suivant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Sauvegarde et restauration (brique PBS) — « journal de sauvegarde + preuve de restauration »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3"/>
    </w:p>
    <w:p>
      <w:pPr>
        <w:pStyle w:val="Heading2"/>
        <w:rPr/>
      </w:pPr>
      <w:r>
        <w:rPr/>
        <w:t>5</w:t>
      </w:r>
      <w:bookmarkStart w:id="14" w:name="rappel-des-cibles-de-recette"/>
      <w:r>
        <w:rPr/>
        <w:t>. Rappel des cibles de recette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Brique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Test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Résultat attendu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Preuve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Statut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HA / Proxmox VE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Simuler l’indisponibilité d’un nœud hébergeant une VM critique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 service reste disponible ou est rétabli dans le délai cible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Compte rendu + horodatage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 min 24 s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Sauvegarde / PBS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Lancer une sauvegarde puis tester une restauration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Sauvegarde exploitable et restauration réussie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Journal de sauvegarde + preuve de restauration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À faire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Supervision / Zabbix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Vérifier la remontée et déclencher une alerte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Les 30 postes visibles, alerte remontée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Capture/export Zabbix + journal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À faire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IaC / Ansible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Déployer ou reconfigurer une machine de test, puis rejouer le playbook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Configuration identique et standardisée, sans action manuelle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Playbook + sortie d’exécution + état final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À faire</w:t>
            </w:r>
          </w:p>
        </w:tc>
      </w:tr>
    </w:tbl>
    <w:p>
      <w:pPr>
        <w:pStyle w:val="BlockText"/>
        <w:rPr/>
      </w:pPr>
      <w:r>
        <w:rPr/>
        <w:t xml:space="preserve">La recette vérifie chaque brique </w:t>
      </w:r>
      <w:r>
        <w:rPr>
          <w:b/>
          <w:bCs/>
        </w:rPr>
        <w:t>séparément puis leur fonctionnement conjoint</w:t>
      </w:r>
      <w:r>
        <w:rPr/>
        <w:t>, et les tests sont réalisés sur l’</w:t>
      </w:r>
      <w:r>
        <w:rPr>
          <w:b/>
          <w:bCs/>
        </w:rPr>
        <w:t>environnement de validation avant mise en production</w:t>
      </w:r>
      <w:r>
        <w:rPr/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4"/>
    </w:p>
    <w:p>
      <w:pPr>
        <w:pStyle w:val="Heading2"/>
        <w:rPr/>
      </w:pPr>
      <w:bookmarkStart w:id="15" w:name="annexe-a-preuves-brutes-horodatées"/>
      <w:r>
        <w:rPr/>
        <w:t>Annexe A — Preuves brutes horodatées</w:t>
      </w:r>
    </w:p>
    <w:p>
      <w:pPr>
        <w:pStyle w:val="BlockText"/>
        <w:rPr/>
      </w:pPr>
      <w:r>
        <w:rPr/>
        <w:t xml:space="preserve">Cette annexe constitue la </w:t>
      </w:r>
      <w:r>
        <w:rPr>
          <w:b/>
          <w:bCs/>
        </w:rPr>
        <w:t>preuve horodatée</w:t>
      </w:r>
      <w:r>
        <w:rPr/>
        <w:t xml:space="preserve"> exigée par la recette. Les relevés sont reproduits tels quels, sans retraitement.</w:t>
      </w:r>
    </w:p>
    <w:p>
      <w:pPr>
        <w:pStyle w:val="Heading3"/>
        <w:rPr/>
      </w:pPr>
      <w:bookmarkStart w:id="16" w:name="Xba85c1aa4c0ff8a4feb5ec795b74a41929af263"/>
      <w:r>
        <w:rPr/>
        <w:t>A.1 Relevé de la surveillance du service témoin</w:t>
      </w:r>
    </w:p>
    <w:p>
      <w:pPr>
        <w:pStyle w:val="FirstParagraph"/>
        <w:rPr/>
      </w:pPr>
      <w:r>
        <w:rPr/>
        <w:t>Surveillance automatique, interrogée chaque seconde. Extrait du journal de mesure :</w:t>
      </w:r>
    </w:p>
    <w:p>
      <w:pPr>
        <w:pStyle w:val="SourceCode"/>
        <w:rPr/>
      </w:pPr>
      <w:r>
        <w:rPr>
          <w:rStyle w:val="VerbatimChar"/>
        </w:rPr>
        <w:t>SURVEILLANCE 11:37:41</w:t>
      </w:r>
      <w:r>
        <w:rPr/>
        <w:br/>
      </w:r>
      <w:r>
        <w:rPr>
          <w:rStyle w:val="VerbatimChar"/>
        </w:rPr>
        <w:t>COUPURE : 11:38:40</w:t>
      </w:r>
      <w:r>
        <w:rPr/>
        <w:br/>
      </w:r>
      <w:r>
        <w:rPr>
          <w:rStyle w:val="VerbatimChar"/>
        </w:rPr>
        <w:t>RETOUR DU SERVICE : 11:41:04</w:t>
      </w:r>
      <w:r>
        <w:rPr/>
        <w:br/>
      </w:r>
      <w:r>
        <w:rPr>
          <w:rStyle w:val="VerbatimChar"/>
        </w:rPr>
        <w:t>DUREE INTERRUPTION : 144 secondes</w:t>
      </w:r>
    </w:p>
    <w:p>
      <w:pPr>
        <w:pStyle w:val="FirstParagraph"/>
        <w:rPr/>
      </w:pPr>
      <w:r>
        <w:rPr>
          <w:b/>
          <w:bCs/>
        </w:rPr>
        <w:t>Lecture :</w:t>
      </w:r>
      <w:r>
        <w:rPr/>
        <w:t xml:space="preserve"> la coupure est détectée à 11:38:40, le service répond de nouveau à 11:41:04, soit </w:t>
      </w:r>
      <w:r>
        <w:rPr>
          <w:b/>
          <w:bCs/>
        </w:rPr>
        <w:t>144 secondes d’indisponibilité</w:t>
      </w:r>
      <w:r>
        <w:rPr/>
        <w:t>.</w:t>
      </w:r>
      <w:bookmarkEnd w:id="16"/>
    </w:p>
    <w:p>
      <w:pPr>
        <w:pStyle w:val="Heading3"/>
        <w:rPr/>
      </w:pPr>
      <w:bookmarkStart w:id="17" w:name="Xa65732be348fc1e792965877c9ce7028e6ea8de"/>
      <w:r>
        <w:rPr/>
        <w:t>A.2 Journal du gestionnaire de disponibilité</w:t>
      </w:r>
    </w:p>
    <w:p>
      <w:pPr>
        <w:pStyle w:val="FirstParagraph"/>
        <w:rPr/>
      </w:pPr>
      <w:r>
        <w:rPr/>
        <w:t>Extrait du journal du gestionnaire, relevé sur le nœud survivant :</w:t>
      </w:r>
    </w:p>
    <w:p>
      <w:pPr>
        <w:pStyle w:val="SourceCode"/>
        <w:rPr/>
      </w:pPr>
      <w:r>
        <w:rPr>
          <w:rStyle w:val="VerbatimChar"/>
        </w:rPr>
        <w:t>Oct 05 11:38:46  node 'pve-a': state changed from 'online' =&gt; 'unknown'</w:t>
      </w:r>
      <w:r>
        <w:rPr/>
        <w:br/>
      </w:r>
      <w:r>
        <w:rPr>
          <w:rStyle w:val="VerbatimChar"/>
        </w:rPr>
        <w:t>Oct 05 11:39:36  service 'vm:100': state changed from 'started' to 'fence'</w:t>
      </w:r>
      <w:r>
        <w:rPr/>
        <w:br/>
      </w:r>
      <w:r>
        <w:rPr>
          <w:rStyle w:val="VerbatimChar"/>
        </w:rPr>
        <w:t>Oct 05 11:39:36  node 'pve-a': state changed from 'unknown' =&gt; 'fence'</w:t>
      </w:r>
      <w:r>
        <w:rPr/>
        <w:br/>
      </w:r>
      <w:r>
        <w:rPr>
          <w:rStyle w:val="VerbatimChar"/>
        </w:rPr>
        <w:t>Oct 05 11:40:46  node 'pve-a': state changed from 'fence' =&gt; 'unknown'</w:t>
      </w:r>
      <w:r>
        <w:rPr/>
        <w:br/>
      </w:r>
      <w:r>
        <w:rPr>
          <w:rStyle w:val="VerbatimChar"/>
        </w:rPr>
        <w:t>Oct 05 11:40:46  service 'vm:100': state changed from 'fence' to 'recovery'</w:t>
      </w:r>
      <w:r>
        <w:rPr/>
        <w:br/>
      </w:r>
      <w:r>
        <w:rPr>
          <w:rStyle w:val="VerbatimChar"/>
        </w:rPr>
        <w:t>Oct 05 11:40:46  recover service 'vm:100' from fenced node 'pve-a' to node 'pve-b'</w:t>
      </w:r>
      <w:r>
        <w:rPr/>
        <w:br/>
      </w:r>
      <w:r>
        <w:rPr>
          <w:rStyle w:val="VerbatimChar"/>
        </w:rPr>
        <w:t>Oct 05 11:40:46  service 'vm:100': state changed from 'recovery' to 'started'  (node = pve-b)</w:t>
      </w:r>
    </w:p>
    <w:p>
      <w:pPr>
        <w:pStyle w:val="FirstParagraph"/>
        <w:rPr/>
      </w:pPr>
      <w:r>
        <w:rPr>
          <w:b/>
          <w:bCs/>
        </w:rPr>
        <w:t>Lecture :</w:t>
      </w:r>
      <w:r>
        <w:rPr/>
        <w:t xml:space="preserve"> le nœud est détecté injoignable en 6 secondes. La ressource est déclarée perdue puis la reprise est engagée et aboutie sans intervention manuelle.</w:t>
      </w:r>
      <w:bookmarkEnd w:id="17"/>
    </w:p>
    <w:p>
      <w:pPr>
        <w:pStyle w:val="Heading3"/>
        <w:rPr/>
      </w:pPr>
      <w:bookmarkStart w:id="18" w:name="a.3-état-du-cluster-pendant-la-panne"/>
      <w:r>
        <w:rPr/>
        <w:t>A.3 État du cluster pendant la panne</w:t>
      </w:r>
    </w:p>
    <w:p>
      <w:pPr>
        <w:pStyle w:val="SourceCode"/>
        <w:rPr/>
      </w:pPr>
      <w:r>
        <w:rPr>
          <w:rStyle w:val="VerbatimChar"/>
        </w:rPr>
        <w:t>Quorum information</w:t>
      </w:r>
      <w:r>
        <w:rPr/>
        <w:br/>
      </w:r>
      <w:r>
        <w:rPr>
          <w:rStyle w:val="VerbatimChar"/>
        </w:rPr>
        <w:t>------------------</w:t>
      </w:r>
      <w:r>
        <w:rPr/>
        <w:br/>
      </w:r>
      <w:r>
        <w:rPr>
          <w:rStyle w:val="VerbatimChar"/>
        </w:rPr>
        <w:t>Nodes:            3</w:t>
      </w:r>
      <w:r>
        <w:rPr/>
        <w:br/>
      </w:r>
      <w:r>
        <w:rPr>
          <w:rStyle w:val="VerbatimChar"/>
        </w:rPr>
        <w:t>Quorum:           2</w:t>
      </w:r>
      <w:r>
        <w:rPr/>
        <w:br/>
      </w:r>
      <w:r>
        <w:rPr>
          <w:rStyle w:val="VerbatimChar"/>
        </w:rPr>
        <w:t>Flags:            Quorate</w:t>
      </w:r>
      <w:r>
        <w:rPr/>
        <w:br/>
        <w:br/>
      </w:r>
      <w:r>
        <w:rPr>
          <w:rStyle w:val="VerbatimChar"/>
        </w:rPr>
        <w:t>Membership information</w:t>
      </w:r>
      <w:r>
        <w:rPr/>
        <w:br/>
      </w:r>
      <w:r>
        <w:rPr>
          <w:rStyle w:val="VerbatimChar"/>
        </w:rPr>
        <w:t>----------------------</w:t>
      </w:r>
      <w:r>
        <w:rPr/>
        <w:br/>
      </w:r>
      <w:r>
        <w:rPr>
          <w:rStyle w:val="VerbatimChar"/>
        </w:rPr>
        <w:t xml:space="preserve">   Nodeid      Votes Name</w:t>
      </w:r>
      <w:r>
        <w:rPr/>
        <w:br/>
      </w:r>
      <w:r>
        <w:rPr>
          <w:rStyle w:val="VerbatimChar"/>
        </w:rPr>
        <w:t xml:space="preserve">        1          1 pve-a</w:t>
      </w:r>
      <w:r>
        <w:rPr/>
        <w:br/>
      </w:r>
      <w:r>
        <w:rPr>
          <w:rStyle w:val="VerbatimChar"/>
        </w:rPr>
        <w:t xml:space="preserve">        2          1 pve-b</w:t>
      </w:r>
      <w:r>
        <w:rPr/>
        <w:br/>
      </w:r>
      <w:r>
        <w:rPr>
          <w:rStyle w:val="VerbatimChar"/>
        </w:rPr>
        <w:t xml:space="preserve">        3          1 pve-c</w:t>
      </w:r>
    </w:p>
    <w:p>
      <w:pPr>
        <w:pStyle w:val="FirstParagraph"/>
        <w:rPr/>
      </w:pPr>
      <w:r>
        <w:rPr>
          <w:b/>
          <w:bCs/>
        </w:rPr>
        <w:t>Lecture :</w:t>
      </w:r>
      <w:r>
        <w:rPr/>
        <w:t xml:space="preserve"> trois nœuds déclarés, majorité requise de 2 votes, état </w:t>
      </w:r>
      <w:r>
        <w:rPr>
          <w:b/>
          <w:bCs/>
        </w:rPr>
        <w:t>quorate</w:t>
      </w:r>
      <w:r>
        <w:rPr/>
        <w:t xml:space="preserve"> maintenu pendant l’indisponibilité d’un nœud.</w:t>
      </w:r>
      <w:bookmarkEnd w:id="18"/>
    </w:p>
    <w:p>
      <w:pPr>
        <w:pStyle w:val="Heading3"/>
        <w:rPr/>
      </w:pPr>
      <w:bookmarkStart w:id="19" w:name="X89c39d854a921a962332cd9ff8aaaf10d6d29d7"/>
      <w:r>
        <w:rPr/>
        <w:t>A.4 Réponses du service témoin, avant et après la reprise</w:t>
      </w:r>
    </w:p>
    <w:p>
      <w:pPr>
        <w:pStyle w:val="FirstParagraph"/>
        <w:rPr/>
      </w:pPr>
      <w:r>
        <w:rPr>
          <w:b/>
          <w:bCs/>
        </w:rPr>
        <w:t>Avant la panne :</w:t>
      </w:r>
    </w:p>
    <w:p>
      <w:pPr>
        <w:pStyle w:val="SourceCode"/>
        <w:rPr/>
      </w:pPr>
      <w:r>
        <w:rPr>
          <w:rStyle w:val="VerbatimChar"/>
        </w:rPr>
        <w:t>&lt;h1&gt;vm-test-ha&lt;/h1&gt;</w:t>
      </w:r>
      <w:r>
        <w:rPr/>
        <w:br/>
      </w:r>
      <w:r>
        <w:rPr>
          <w:rStyle w:val="VerbatimChar"/>
        </w:rPr>
        <w:t>&lt;p&gt;Boot: 2026-10-05 09:26:17&lt;/p&gt;</w:t>
      </w:r>
      <w:r>
        <w:rPr/>
        <w:br/>
      </w:r>
      <w:r>
        <w:rPr>
          <w:rStyle w:val="VerbatimChar"/>
        </w:rPr>
        <w:t>&lt;p&gt;Repondu le: 2026-10-05 09:37:32 UTC&lt;/p&gt;</w:t>
      </w:r>
      <w:r>
        <w:rPr/>
        <w:br/>
      </w:r>
      <w:r>
        <w:rPr>
          <w:rStyle w:val="VerbatimChar"/>
        </w:rPr>
        <w:t>&lt;p&gt;Uptime: up 11 minutes&lt;/p&gt;</w:t>
      </w:r>
    </w:p>
    <w:p>
      <w:pPr>
        <w:pStyle w:val="FirstParagraph"/>
        <w:rPr/>
      </w:pPr>
      <w:r>
        <w:rPr>
          <w:b/>
          <w:bCs/>
        </w:rPr>
        <w:t>Après la reprise :</w:t>
      </w:r>
    </w:p>
    <w:p>
      <w:pPr>
        <w:pStyle w:val="SourceCode"/>
        <w:rPr/>
      </w:pPr>
      <w:r>
        <w:rPr>
          <w:rStyle w:val="VerbatimChar"/>
        </w:rPr>
        <w:t>&lt;h1&gt;vm-test-ha&lt;/h1&gt;</w:t>
      </w:r>
      <w:r>
        <w:rPr/>
        <w:br/>
      </w:r>
      <w:r>
        <w:rPr>
          <w:rStyle w:val="VerbatimChar"/>
        </w:rPr>
        <w:t>&lt;p&gt;Boot: 2026-10-05 09:40:56&lt;/p&gt;</w:t>
      </w:r>
      <w:r>
        <w:rPr/>
        <w:br/>
      </w:r>
      <w:r>
        <w:rPr>
          <w:rStyle w:val="VerbatimChar"/>
        </w:rPr>
        <w:t>&lt;p&gt;Repondu le: 2026-10-05 09:42:55 UTC&lt;/p&gt;</w:t>
      </w:r>
      <w:r>
        <w:rPr/>
        <w:br/>
      </w:r>
      <w:r>
        <w:rPr>
          <w:rStyle w:val="VerbatimChar"/>
        </w:rPr>
        <w:t>&lt;p&gt;Uptime: up 1 minute&lt;/p&gt;</w:t>
      </w:r>
    </w:p>
    <w:p>
      <w:pPr>
        <w:pStyle w:val="FirstParagraph"/>
        <w:rPr/>
      </w:pPr>
      <w:r>
        <w:rPr>
          <w:b/>
          <w:bCs/>
        </w:rPr>
        <w:t>Lecture :</w:t>
      </w:r>
      <w:r>
        <w:rPr/>
        <w:t xml:space="preserve"> l’horodatage de démarrage passe de </w:t>
      </w:r>
      <w:r>
        <w:rPr>
          <w:b/>
          <w:bCs/>
        </w:rPr>
        <w:t>09:26:17</w:t>
      </w:r>
      <w:r>
        <w:rPr/>
        <w:t xml:space="preserve"> à </w:t>
      </w:r>
      <w:r>
        <w:rPr>
          <w:b/>
          <w:bCs/>
        </w:rPr>
        <w:t>09:40:56</w:t>
      </w:r>
      <w:r>
        <w:rPr/>
        <w:t>, ce qui atteste d’un redémarrage effectif. L’ancienneté passe de 11 minutes à 1 minute, cohérente avec le nouvel horodatage. Le service répond, ce qui prouve que la configuration a survécu à la reprise.</w:t>
      </w:r>
      <w:bookmarkEnd w:id="19"/>
    </w:p>
    <w:p>
      <w:pPr>
        <w:pStyle w:val="Heading3"/>
        <w:rPr/>
      </w:pPr>
      <w:bookmarkStart w:id="20" w:name="X3fd0f34340158e495f743c7d2462097c888ddd5"/>
      <w:r>
        <w:rPr/>
        <w:t>A.5 État de la ressource après la reprise</w:t>
      </w:r>
    </w:p>
    <w:p>
      <w:pPr>
        <w:pStyle w:val="SourceCode"/>
        <w:rPr/>
      </w:pPr>
      <w:r>
        <w:rPr>
          <w:rStyle w:val="VerbatimChar"/>
        </w:rPr>
        <w:t>service vm:100 (pve-b, started)</w:t>
      </w:r>
      <w:r>
        <w:rPr/>
        <w:br/>
      </w:r>
      <w:r>
        <w:rPr>
          <w:rStyle w:val="VerbatimChar"/>
        </w:rPr>
        <w:t xml:space="preserve">     VMID NAME                 STATUS     MEM(MB)    BOOTDISK(GB) PID</w:t>
      </w:r>
      <w:r>
        <w:rPr/>
        <w:br/>
      </w:r>
      <w:r>
        <w:rPr>
          <w:rStyle w:val="VerbatimChar"/>
        </w:rPr>
        <w:t xml:space="preserve">      100 vm-test-ha           running    1024               8.00 26922</w:t>
      </w:r>
    </w:p>
    <w:p>
      <w:pPr>
        <w:pStyle w:val="FirstParagraph"/>
        <w:rPr/>
      </w:pPr>
      <w:r>
        <w:rPr>
          <w:b/>
          <w:bCs/>
        </w:rPr>
        <w:t>Lecture :</w:t>
      </w:r>
      <w:r>
        <w:rPr/>
        <w:t xml:space="preserve"> la ressource est gérée par le mécanisme de disponibilité, la machine tourne sur le nœud survivant avec un identifiant de processus neuf.</w:t>
      </w:r>
      <w:bookmarkEnd w:id="20"/>
    </w:p>
    <w:p>
      <w:pPr>
        <w:pStyle w:val="Heading3"/>
        <w:rPr/>
      </w:pPr>
      <w:bookmarkStart w:id="21" w:name="X07ce5a0a4640c3885f7a970ca0085a219267721"/>
      <w:r>
        <w:rPr/>
        <w:t>A.6 Synchronisation forcée avant la coupure</w:t>
      </w:r>
    </w:p>
    <w:p>
      <w:pPr>
        <w:pStyle w:val="SourceCode"/>
        <w:rPr/>
      </w:pPr>
      <w:r>
        <w:rPr>
          <w:rStyle w:val="VerbatimChar"/>
        </w:rPr>
        <w:t>JobID      Enabled    Target          LastSync              NextSync   Duration   FailCount State</w:t>
      </w:r>
      <w:r>
        <w:rPr/>
        <w:br/>
      </w:r>
      <w:r>
        <w:rPr>
          <w:rStyle w:val="VerbatimChar"/>
        </w:rPr>
        <w:t>100-0      Yes        local/pve-b     2026-10-05_11:37:18   11:45:00   2.96 s     0         OK</w:t>
      </w:r>
    </w:p>
    <w:p>
      <w:pPr>
        <w:pStyle w:val="FirstParagraph"/>
        <w:rPr/>
      </w:pPr>
      <w:r>
        <w:rPr>
          <w:b/>
          <w:bCs/>
        </w:rPr>
        <w:t>Lecture :</w:t>
      </w:r>
      <w:r>
        <w:rPr/>
        <w:t xml:space="preserve"> la synchronisation a été forcée immédiatement avant la coupure, avec </w:t>
      </w:r>
      <w:r>
        <w:rPr>
          <w:rStyle w:val="VerbatimChar"/>
        </w:rPr>
        <w:t>FailCount 0</w:t>
      </w:r>
      <w:r>
        <w:rPr/>
        <w:t xml:space="preserve"> et un état </w:t>
      </w:r>
      <w:r>
        <w:rPr>
          <w:rStyle w:val="VerbatimChar"/>
        </w:rPr>
        <w:t>OK</w:t>
      </w:r>
      <w:r>
        <w:rPr/>
        <w:t>. C’est cette opération qui garantit que le service témoin se retrouve intact sur le nœud d’accueil.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FirstParagraph"/>
        <w:spacing w:before="180" w:after="180"/>
        <w:rPr>
          <w:i/>
          <w:iCs/>
        </w:rPr>
      </w:pPr>
      <w:r>
        <w:rPr>
          <w:i/>
          <w:iCs/>
        </w:rPr>
      </w:r>
      <w:bookmarkEnd w:id="0"/>
      <w:bookmarkEnd w:id="15"/>
      <w:bookmarkEnd w:id="2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LibreOffice/26.2.6.3$Linux_X86_64 LibreOffice_project/620$Build-3</Application>
  <AppVersion>15.0000</AppVersion>
  <Pages>8</Pages>
  <Words>1579</Words>
  <Characters>8384</Characters>
  <CharactersWithSpaces>10016</CharactersWithSpaces>
  <Paragraphs>196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2026-10-05T10:23:17Z</dcterms:created>
  <dc:creator/>
  <dc:description/>
  <dc:language>fr-FR</dc:language>
  <cp:lastModifiedBy/>
  <cp:lastPrinted>2026-10-05T12:52:41Z</cp:lastPrinted>
  <dcterms:modified xsi:type="dcterms:W3CDTF">2026-10-05T12:52:48Z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