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1cd0cd8f8540698abe24f0a09a657e6c127ac2e"/>
    <w:p>
      <w:pPr>
        <w:pStyle w:val="Heading1"/>
      </w:pPr>
      <w:r>
        <w:t xml:space="preserve">Santélia — Test de recette HA : simulation de panne de nœud</w:t>
      </w:r>
    </w:p>
    <w:p>
      <w:pPr>
        <w:pStyle w:val="BlockText"/>
      </w:pPr>
      <w:r>
        <w:t xml:space="preserve">Brique testée : Proxmox VE HA — « Héberger les VM critiques dans une architecture de haute disponibilité afin de limiter les interruptions »</w:t>
      </w:r>
      <w:r>
        <w:t xml:space="preserve"> </w:t>
      </w:r>
      <w:r>
        <w:t xml:space="preserve">Exigence associée : n° 1, « Accès continu au DPI via haute disponibilité des VM » — priorité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TP Bloc 2 AIS, Groupe 2 (Florent, Youcef, Robin) — 05/10/2026</w:t>
      </w:r>
    </w:p>
    <w:p>
      <w:r>
        <w:pict>
          <v:rect style="width:0;height:1.5pt" o:hralign="center" o:hrstd="t" o:hr="t"/>
        </w:pict>
      </w:r>
    </w:p>
    <w:bookmarkStart w:id="11" w:name="objet-et-cadre"/>
    <w:p>
      <w:pPr>
        <w:pStyle w:val="Heading2"/>
      </w:pPr>
      <w:r>
        <w:t xml:space="preserve">1. Objet et cadre</w:t>
      </w:r>
    </w:p>
    <w:p>
      <w:pPr>
        <w:pStyle w:val="FirstParagraph"/>
      </w:pPr>
      <w:r>
        <w:t xml:space="preserve">La recette associée à cette brique demande de</w:t>
      </w:r>
      <w:r>
        <w:t xml:space="preserve"> </w:t>
      </w:r>
      <w:r>
        <w:rPr>
          <w:b/>
          <w:bCs/>
        </w:rPr>
        <w:t xml:space="preserve">simuler l’indisponibilité d’un nœud hébergeant une VM critique</w:t>
      </w:r>
      <w:r>
        <w:t xml:space="preserve">, avec pour résultat attendu que « le service reste disponible ou est rétabli dans le délai cible », et pour preuve un «</w:t>
      </w:r>
      <w:r>
        <w:t xml:space="preserve"> </w:t>
      </w:r>
      <w:r>
        <w:rPr>
          <w:b/>
          <w:bCs/>
        </w:rPr>
        <w:t xml:space="preserve">compte rendu + horodatage</w:t>
      </w:r>
      <w:r>
        <w:t xml:space="preserve"> </w:t>
      </w:r>
      <w:r>
        <w:t xml:space="preserve">».</w:t>
      </w:r>
    </w:p>
    <w:p>
      <w:pPr>
        <w:pStyle w:val="BodyText"/>
      </w:pPr>
      <w:r>
        <w:t xml:space="preserve">L’indicateur contractuel est un</w:t>
      </w:r>
      <w:r>
        <w:t xml:space="preserve"> </w:t>
      </w:r>
      <w:r>
        <w:rPr>
          <w:b/>
          <w:bCs/>
        </w:rPr>
        <w:t xml:space="preserve">retour du service critique dans un délai cible de 5 à 10 minutes</w:t>
      </w:r>
      <w:r>
        <w:t xml:space="preserve">.</w:t>
      </w:r>
    </w:p>
    <w:bookmarkStart w:id="9" w:name="architecture-de-test"/>
    <w:p>
      <w:pPr>
        <w:pStyle w:val="Heading3"/>
      </w:pPr>
      <w:r>
        <w:t xml:space="preserve">Architecture de test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Élément</w:t>
            </w:r>
          </w:p>
        </w:tc>
        <w:tc>
          <w:tcPr/>
          <w:p>
            <w:pPr>
              <w:pStyle w:val="Compac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Cluster</w:t>
            </w:r>
          </w:p>
        </w:tc>
        <w:tc>
          <w:tcPr/>
          <w:p>
            <w:pPr>
              <w:pStyle w:val="Compact"/>
            </w:pPr>
            <w:r>
              <w:t xml:space="preserve">3 nœuds Proxmox VE imbriqués, quorum à 2 sur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Objet de test</w:t>
            </w:r>
          </w:p>
        </w:tc>
        <w:tc>
          <w:tcPr/>
          <w:p>
            <w:pPr>
              <w:pStyle w:val="Compact"/>
            </w:pPr>
            <w:r>
              <w:t xml:space="preserve">Machine virtuelle minimale, provisionnée par image cloud et cloud-init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Système invité</w:t>
            </w:r>
          </w:p>
        </w:tc>
        <w:tc>
          <w:tcPr/>
          <w:p>
            <w:pPr>
              <w:pStyle w:val="Compact"/>
            </w:pPr>
            <w:r>
              <w:t xml:space="preserve">Debian 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Dispositif témoin</w:t>
            </w:r>
          </w:p>
        </w:tc>
        <w:tc>
          <w:tcPr/>
          <w:p>
            <w:pPr>
              <w:pStyle w:val="Compact"/>
            </w:pPr>
            <w:r>
              <w:t xml:space="preserve">Serveur web + page dynamique affichant l’horodatage de démarrage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Protection</w:t>
            </w:r>
          </w:p>
        </w:tc>
        <w:tc>
          <w:tcPr/>
          <w:p>
            <w:pPr>
              <w:pStyle w:val="Compact"/>
            </w:pPr>
            <w:r>
              <w:t xml:space="preserve">Réplication ZFS vers un second nœud, intervalle 15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Gestion de la disponibilité</w:t>
            </w:r>
          </w:p>
        </w:tc>
        <w:tc>
          <w:tcPr/>
          <w:p>
            <w:pPr>
              <w:pStyle w:val="Compact"/>
            </w:pPr>
            <w:r>
              <w:t xml:space="preserve">Ressource HA rattachée à un groupe à priorités de nœuds</w:t>
            </w:r>
          </w:p>
        </w:tc>
      </w:tr>
    </w:tbl>
    <w:bookmarkEnd w:id="9"/>
    <w:bookmarkStart w:id="10" w:name="méthode-de-mesure"/>
    <w:p>
      <w:pPr>
        <w:pStyle w:val="Heading3"/>
      </w:pPr>
      <w:r>
        <w:t xml:space="preserve">Méthode de mesure</w:t>
      </w:r>
    </w:p>
    <w:p>
      <w:pPr>
        <w:pStyle w:val="FirstParagraph"/>
      </w:pPr>
      <w:r>
        <w:t xml:space="preserve">Une</w:t>
      </w:r>
      <w:r>
        <w:t xml:space="preserve"> </w:t>
      </w:r>
      <w:r>
        <w:rPr>
          <w:b/>
          <w:bCs/>
        </w:rPr>
        <w:t xml:space="preserve">surveillance en tâche de fond</w:t>
      </w:r>
      <w:r>
        <w:t xml:space="preserve"> </w:t>
      </w:r>
      <w:r>
        <w:t xml:space="preserve">interroge le service témoin chaque seconde et relève l’instant exact de la coupure, celui du rétablissement, et calcule la durée. La mesure est ainsi indépendante de toute observation manuelle.</w:t>
      </w:r>
    </w:p>
    <w:p>
      <w:pPr>
        <w:pStyle w:val="BodyText"/>
      </w:pPr>
      <w:r>
        <w:t xml:space="preserve">Le témoin est une</w:t>
      </w:r>
      <w:r>
        <w:t xml:space="preserve"> </w:t>
      </w:r>
      <w:r>
        <w:rPr>
          <w:b/>
          <w:bCs/>
        </w:rPr>
        <w:t xml:space="preserve">page dynamique</w:t>
      </w:r>
      <w:r>
        <w:t xml:space="preserve"> </w:t>
      </w:r>
      <w:r>
        <w:t xml:space="preserve">qui lit l’état réel de la machine à chaque requête : heure de démarrage, heure de réponse, ancienneté. Une page statique ne permettrait pas de distinguer un redémarrage effectif d’une réponse servie depuis un cache.</w:t>
      </w:r>
    </w:p>
    <w:p>
      <w:pPr>
        <w:pStyle w:val="BlockText"/>
      </w:pPr>
      <w:r>
        <w:t xml:space="preserve">Toutes les mesures utilisent</w:t>
      </w:r>
      <w:r>
        <w:t xml:space="preserve"> </w:t>
      </w:r>
      <w:r>
        <w:rPr>
          <w:b/>
          <w:bCs/>
        </w:rPr>
        <w:t xml:space="preserve">une seule horloge de référence</w:t>
      </w:r>
      <w:r>
        <w:t xml:space="preserve">. Le système invité est en UTC alors que le poste de travail est en heure locale : mélanger les deux sources fausserait tout calcul de durée.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7" w:name="résultats"/>
    <w:p>
      <w:pPr>
        <w:pStyle w:val="Heading2"/>
      </w:pPr>
      <w:r>
        <w:t xml:space="preserve">2. Résultats</w:t>
      </w:r>
    </w:p>
    <w:bookmarkStart w:id="12" w:name="synthèse"/>
    <w:p>
      <w:pPr>
        <w:pStyle w:val="Heading3"/>
      </w:pPr>
      <w:r>
        <w:t xml:space="preserve">2.1 Synthèse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Indicateur</w:t>
            </w:r>
          </w:p>
        </w:tc>
        <w:tc>
          <w:tcPr/>
          <w:p>
            <w:pPr>
              <w:pStyle w:val="Compact"/>
            </w:pPr>
            <w:r>
              <w:t xml:space="preserve">Cible</w:t>
            </w:r>
          </w:p>
        </w:tc>
        <w:tc>
          <w:tcPr/>
          <w:p>
            <w:pPr>
              <w:pStyle w:val="Compact"/>
            </w:pPr>
            <w:r>
              <w:t xml:space="preserve">Mesure</w:t>
            </w:r>
          </w:p>
        </w:tc>
        <w:tc>
          <w:tcPr/>
          <w:p>
            <w:pPr>
              <w:pStyle w:val="Compact"/>
            </w:pPr>
            <w:r>
              <w:t xml:space="preserve">Statut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Retour du service critique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 à 10 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min 24 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Conforme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Durée d’indisponibilité totale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144 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Détection de la perte du nœud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6 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Décision de reprise par le gestionnaire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 min 06 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opérationnel après reprise</w:t>
            </w:r>
          </w:p>
        </w:tc>
        <w:tc>
          <w:tcPr/>
          <w:p>
            <w:pPr>
              <w:pStyle w:val="Compact"/>
            </w:pPr>
            <w:r>
              <w:t xml:space="preserve">Doit répondre</w:t>
            </w:r>
          </w:p>
        </w:tc>
        <w:tc>
          <w:tcPr/>
          <w:p>
            <w:pPr>
              <w:pStyle w:val="Compact"/>
            </w:pPr>
            <w:r>
              <w:t xml:space="preserve">Page CGI fonctionnelle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Quorum pendant la panne</w:t>
            </w:r>
          </w:p>
        </w:tc>
        <w:tc>
          <w:tcPr/>
          <w:p>
            <w:pPr>
              <w:pStyle w:val="Compact"/>
            </w:pPr>
            <w:r>
              <w:t xml:space="preserve">Rester opérationnel</w:t>
            </w:r>
          </w:p>
        </w:tc>
        <w:tc>
          <w:tcPr/>
          <w:p>
            <w:pPr>
              <w:pStyle w:val="Compact"/>
            </w:pPr>
            <w:r>
              <w:t xml:space="preserve">Maintien de 2 votes sur 3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/>
          <w:bCs/>
        </w:rPr>
        <w:t xml:space="preserve">La cible est tenue avec une marge importante</w:t>
      </w:r>
      <w:r>
        <w:t xml:space="preserve"> </w:t>
      </w:r>
      <w:r>
        <w:t xml:space="preserve">: 2 min 24 s mesurées contre 5 à 10 minutes demandées.</w:t>
      </w:r>
    </w:p>
    <w:bookmarkEnd w:id="12"/>
    <w:bookmarkStart w:id="13" w:name="chronologie-détaillée"/>
    <w:p>
      <w:pPr>
        <w:pStyle w:val="Heading3"/>
      </w:pPr>
      <w:r>
        <w:t xml:space="preserve">2.2 Chronologie détaillée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Heure</w:t>
            </w:r>
          </w:p>
        </w:tc>
        <w:tc>
          <w:tcPr/>
          <w:p>
            <w:pPr>
              <w:pStyle w:val="Compact"/>
            </w:pPr>
            <w:r>
              <w:t xml:space="preserve">Événement</w:t>
            </w:r>
          </w:p>
        </w:tc>
        <w:tc>
          <w:tcPr/>
          <w:p>
            <w:pPr>
              <w:pStyle w:val="Compact"/>
            </w:pPr>
            <w:r>
              <w:t xml:space="preserve">Écart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11:38:40</w:t>
            </w:r>
          </w:p>
        </w:tc>
        <w:tc>
          <w:tcPr/>
          <w:p>
            <w:pPr>
              <w:pStyle w:val="Compact"/>
            </w:pPr>
            <w:r>
              <w:t xml:space="preserve">Coupure brutale du nœud hébergeur (simulation de panne)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11:38:46</w:t>
            </w:r>
          </w:p>
        </w:tc>
        <w:tc>
          <w:tcPr/>
          <w:p>
            <w:pPr>
              <w:pStyle w:val="Compact"/>
            </w:pPr>
            <w:r>
              <w:t xml:space="preserve">Le nœud est détecté comme injoignable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11:39:36</w:t>
            </w:r>
          </w:p>
        </w:tc>
        <w:tc>
          <w:tcPr/>
          <w:p>
            <w:pPr>
              <w:pStyle w:val="Compact"/>
            </w:pPr>
            <w:r>
              <w:t xml:space="preserve">La ressource est déclarée perdue, séquence de sécurisation engagée</w:t>
            </w:r>
          </w:p>
        </w:tc>
        <w:tc>
          <w:tcPr/>
          <w:p>
            <w:pPr>
              <w:pStyle w:val="Compact"/>
            </w:pPr>
            <w:r>
              <w:t xml:space="preserve">50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11:40:46</w:t>
            </w:r>
          </w:p>
        </w:tc>
        <w:tc>
          <w:tcPr/>
          <w:p>
            <w:pPr>
              <w:pStyle w:val="Compact"/>
            </w:pPr>
            <w:r>
              <w:t xml:space="preserve">Décision de reprise : redémarrage annoncé sur le nœud survivant</w:t>
            </w:r>
          </w:p>
        </w:tc>
        <w:tc>
          <w:tcPr/>
          <w:p>
            <w:pPr>
              <w:pStyle w:val="Compact"/>
            </w:pPr>
            <w:r>
              <w:t xml:space="preserve">70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11:40:56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Démarrage effectif de la machine</w:t>
            </w:r>
            <w:r>
              <w:t xml:space="preserve"> </w:t>
            </w:r>
            <w:r>
              <w:t xml:space="preserve">(relevé par le témoin)</w:t>
            </w:r>
          </w:p>
        </w:tc>
        <w:tc>
          <w:tcPr/>
          <w:p>
            <w:pPr>
              <w:pStyle w:val="Compact"/>
            </w:pPr>
            <w:r>
              <w:t xml:space="preserve">10 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11:41:04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 service répond de nouveau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 s</w:t>
            </w:r>
          </w:p>
        </w:tc>
      </w:tr>
    </w:tbl>
    <w:bookmarkEnd w:id="13"/>
    <w:bookmarkStart w:id="14" w:name="Xcd72b1e26a5d8a931a03970c2849c63b7d66523"/>
    <w:p>
      <w:pPr>
        <w:pStyle w:val="Heading3"/>
      </w:pPr>
      <w:r>
        <w:t xml:space="preserve">2.3 Du démarrage annoncé au service réellement rendu</w:t>
      </w:r>
    </w:p>
    <w:p>
      <w:pPr>
        <w:pStyle w:val="FirstParagraph"/>
      </w:pPr>
      <w:r>
        <w:t xml:space="preserve">Ce paragraphe explique la différence entre trois instants souvent confondus.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Instant</w:t>
            </w:r>
          </w:p>
        </w:tc>
        <w:tc>
          <w:tcPr/>
          <w:p>
            <w:pPr>
              <w:pStyle w:val="Compact"/>
            </w:pPr>
            <w:r>
              <w:t xml:space="preserve">Heure</w:t>
            </w:r>
          </w:p>
        </w:tc>
        <w:tc>
          <w:tcPr/>
          <w:p>
            <w:pPr>
              <w:pStyle w:val="Compact"/>
            </w:pPr>
            <w:r>
              <w:t xml:space="preserve">Ce qui est vrai à ce moment-là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 gestionnaire déclare la ressource démarrée</w:t>
            </w:r>
          </w:p>
        </w:tc>
        <w:tc>
          <w:tcPr/>
          <w:p>
            <w:pPr>
              <w:pStyle w:val="Compact"/>
            </w:pPr>
            <w:r>
              <w:t xml:space="preserve">11:40:46</w:t>
            </w:r>
          </w:p>
        </w:tc>
        <w:tc>
          <w:tcPr/>
          <w:p>
            <w:pPr>
              <w:pStyle w:val="Compact"/>
            </w:pPr>
            <w:r>
              <w:t xml:space="preserve">La décision est prise, la machine n’a pas encore démarré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 machine démarre réellement</w:t>
            </w:r>
          </w:p>
        </w:tc>
        <w:tc>
          <w:tcPr/>
          <w:p>
            <w:pPr>
              <w:pStyle w:val="Compact"/>
            </w:pPr>
            <w:r>
              <w:t xml:space="preserve">11:40:56</w:t>
            </w:r>
          </w:p>
        </w:tc>
        <w:tc>
          <w:tcPr/>
          <w:p>
            <w:pPr>
              <w:pStyle w:val="Compact"/>
            </w:pPr>
            <w:r>
              <w:t xml:space="preserve">Le système invité s’amorce, les services applicatifs ne sont pas encore lancés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 service répond</w:t>
            </w:r>
          </w:p>
        </w:tc>
        <w:tc>
          <w:tcPr/>
          <w:p>
            <w:pPr>
              <w:pStyle w:val="Compact"/>
            </w:pPr>
            <w:r>
              <w:t xml:space="preserve">11:41:04</w:t>
            </w:r>
          </w:p>
        </w:tc>
        <w:tc>
          <w:tcPr/>
          <w:p>
            <w:pPr>
              <w:pStyle w:val="Compact"/>
            </w:pPr>
            <w:r>
              <w:t xml:space="preserve">La chaîne complète est opérationnelle</w:t>
            </w:r>
          </w:p>
        </w:tc>
      </w:tr>
    </w:tbl>
    <w:p>
      <w:pPr>
        <w:pStyle w:val="BlockText"/>
      </w:pPr>
      <w:r>
        <w:rPr>
          <w:b/>
          <w:bCs/>
        </w:rPr>
        <w:t xml:space="preserve">À retenir : l’hyperviseur considère une machine démarrée bien avant que le service rendu ne le soit.</w:t>
      </w:r>
      <w:r>
        <w:t xml:space="preserve"> </w:t>
      </w:r>
      <w:r>
        <w:t xml:space="preserve">Un indicateur calculé sur l’état de la machine est donc optimiste. L’engagement de continuité doit se mesurer sur la</w:t>
      </w:r>
      <w:r>
        <w:t xml:space="preserve"> </w:t>
      </w:r>
      <w:r>
        <w:rPr>
          <w:b/>
          <w:bCs/>
        </w:rPr>
        <w:t xml:space="preserve">réponse du service</w:t>
      </w:r>
      <w:r>
        <w:t xml:space="preserve">, comme cela a été fait ici.</w:t>
      </w:r>
    </w:p>
    <w:bookmarkEnd w:id="14"/>
    <w:bookmarkStart w:id="15" w:name="comportement-du-quorum"/>
    <w:p>
      <w:pPr>
        <w:pStyle w:val="Heading3"/>
      </w:pPr>
      <w:r>
        <w:t xml:space="preserve">2.4 Comportement du quorum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État</w:t>
            </w:r>
          </w:p>
        </w:tc>
        <w:tc>
          <w:tcPr/>
          <w:p>
            <w:pPr>
              <w:pStyle w:val="Compact"/>
            </w:pPr>
            <w:r>
              <w:t xml:space="preserve">Avant la panne</w:t>
            </w:r>
          </w:p>
        </w:tc>
        <w:tc>
          <w:tcPr/>
          <w:p>
            <w:pPr>
              <w:pStyle w:val="Compact"/>
            </w:pPr>
            <w:r>
              <w:t xml:space="preserve">Pendant la panne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Nœuds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Votes attendus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Majorité requise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État</w:t>
            </w:r>
          </w:p>
        </w:tc>
        <w:tc>
          <w:tcPr/>
          <w:p>
            <w:pPr>
              <w:pStyle w:val="Compact"/>
            </w:pPr>
            <w:r>
              <w:t xml:space="preserve">Quorate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Quorate</w:t>
            </w:r>
          </w:p>
        </w:tc>
      </w:tr>
    </w:tbl>
    <w:p>
      <w:pPr>
        <w:pStyle w:val="BodyText"/>
      </w:pPr>
      <w:r>
        <w:rPr>
          <w:b/>
          <w:bCs/>
        </w:rPr>
        <w:t xml:space="preserve">C’est le résultat le plus significatif du test.</w:t>
      </w:r>
      <w:r>
        <w:t xml:space="preserve"> </w:t>
      </w:r>
      <w:r>
        <w:t xml:space="preserve">La perte d’un nœud n’a pas fait perdre le quorum, ce qui a permis au gestionnaire de déclencher la reprise. Une architecture à deux nœuds aurait perdu le quorum, et aucune reprise n’aurait été possible sans dispositif externe supplémentaire.</w:t>
      </w:r>
    </w:p>
    <w:bookmarkEnd w:id="15"/>
    <w:bookmarkStart w:id="16" w:name="preuve-du-redémarrage-effectif"/>
    <w:p>
      <w:pPr>
        <w:pStyle w:val="Heading3"/>
      </w:pPr>
      <w:r>
        <w:t xml:space="preserve">2.5 Preuve du redémarrage effectif</w:t>
      </w:r>
    </w:p>
    <w:p>
      <w:pPr>
        <w:pStyle w:val="FirstParagraph"/>
      </w:pPr>
      <w:r>
        <w:t xml:space="preserve">Le dispositif témoin affiche l’horodatage de démarrage de la machine, valeur qu’il relit à chaque requête.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Moment</w:t>
            </w:r>
          </w:p>
        </w:tc>
        <w:tc>
          <w:tcPr/>
          <w:p>
            <w:pPr>
              <w:pStyle w:val="Compact"/>
            </w:pPr>
            <w:r>
              <w:t xml:space="preserve">Démarrage de la machine (heure locale)</w:t>
            </w:r>
          </w:p>
        </w:tc>
        <w:tc>
          <w:tcPr/>
          <w:p>
            <w:pPr>
              <w:pStyle w:val="Compact"/>
            </w:pPr>
            <w:r>
              <w:t xml:space="preserve">Ce que cela signifie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Avant la coupure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11:26:17</w:t>
            </w:r>
          </w:p>
        </w:tc>
        <w:tc>
          <w:tcPr/>
          <w:p>
            <w:pPr>
              <w:pStyle w:val="Compact"/>
            </w:pPr>
            <w:r>
              <w:t xml:space="preserve">La machine tournait depuis 12 minutes quand le test a été lancé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Après la reprise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11:40:56</w:t>
            </w:r>
          </w:p>
        </w:tc>
        <w:tc>
          <w:tcPr/>
          <w:p>
            <w:pPr>
              <w:pStyle w:val="Compact"/>
            </w:pPr>
            <w:r>
              <w:t xml:space="preserve">La machine a redémarré : nouvel horodatage, postérieur à la coupure</w:t>
            </w:r>
          </w:p>
        </w:tc>
      </w:tr>
    </w:tbl>
    <w:p>
      <w:pPr>
        <w:pStyle w:val="BodyText"/>
      </w:pPr>
      <w:r>
        <w:t xml:space="preserve">L’horodatage de démarrage est</w:t>
      </w:r>
      <w:r>
        <w:t xml:space="preserve"> </w:t>
      </w:r>
      <w:r>
        <w:rPr>
          <w:b/>
          <w:bCs/>
        </w:rPr>
        <w:t xml:space="preserve">différent</w:t>
      </w:r>
      <w:r>
        <w:t xml:space="preserve">, et le nouveau se situe</w:t>
      </w:r>
      <w:r>
        <w:t xml:space="preserve"> </w:t>
      </w:r>
      <w:r>
        <w:rPr>
          <w:b/>
          <w:bCs/>
        </w:rPr>
        <w:t xml:space="preserve">après la coupure</w:t>
      </w:r>
      <w:r>
        <w:t xml:space="preserve">. C’est la preuve d’un redémarrage réel, et non d’une réponse mise en cache ou d’une machine restée en fonctionnement.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points-de-vigilance-identifiés"/>
    <w:p>
      <w:pPr>
        <w:pStyle w:val="Heading2"/>
      </w:pPr>
      <w:r>
        <w:t xml:space="preserve">3. Points de vigilance identifiés</w:t>
      </w:r>
    </w:p>
    <w:p>
      <w:pPr>
        <w:pStyle w:val="FirstParagraph"/>
      </w:pPr>
      <w:r>
        <w:t xml:space="preserve">Ces points ont été mis en évidence lors de la mise au point du montage. Ils conditionnent la réussite d’une reprise et sont à intégrer à la procédure d’exploitation.</w:t>
      </w:r>
    </w:p>
    <w:bookmarkStart w:id="18" w:name="volume-damorçage-local-non-répliqué"/>
    <w:p>
      <w:pPr>
        <w:pStyle w:val="Heading3"/>
      </w:pPr>
      <w:r>
        <w:t xml:space="preserve">3.1 Volume d’amorçage local non répliqué</w:t>
      </w:r>
    </w:p>
    <w:p>
      <w:pPr>
        <w:pStyle w:val="FirstParagraph"/>
      </w:pPr>
      <w:r>
        <w:rPr>
          <w:b/>
          <w:bCs/>
        </w:rPr>
        <w:t xml:space="preserve">Constat.</w:t>
      </w:r>
      <w:r>
        <w:t xml:space="preserve"> </w:t>
      </w:r>
      <w:r>
        <w:t xml:space="preserve">Le volume d’amorçage généré localement par l’hyperviseur pour le provisionnement automatique</w:t>
      </w:r>
      <w:r>
        <w:t xml:space="preserve"> </w:t>
      </w:r>
      <w:r>
        <w:rPr>
          <w:b/>
          <w:bCs/>
        </w:rPr>
        <w:t xml:space="preserve">n’est pas transmis par la réplication</w:t>
      </w:r>
      <w:r>
        <w:t xml:space="preserve">, contrairement au disque système. Sa présence sur le nœud défaillant ne suffit pas.</w:t>
      </w:r>
    </w:p>
    <w:p>
      <w:pPr>
        <w:pStyle w:val="BodyText"/>
      </w:pPr>
      <w:r>
        <w:rPr>
          <w:b/>
          <w:bCs/>
        </w:rPr>
        <w:t xml:space="preserve">Conséquence.</w:t>
      </w:r>
      <w:r>
        <w:t xml:space="preserve"> </w:t>
      </w:r>
      <w:r>
        <w:t xml:space="preserve">Un démarrage peut échouer intégralement après une attente complète, avec pour seul message l’absence du volume attendu.</w:t>
      </w:r>
    </w:p>
    <w:p>
      <w:pPr>
        <w:pStyle w:val="BodyText"/>
      </w:pPr>
      <w:r>
        <w:rPr>
          <w:b/>
          <w:bCs/>
        </w:rPr>
        <w:t xml:space="preserve">Mesure appliquée.</w:t>
      </w:r>
      <w:r>
        <w:t xml:space="preserve"> </w:t>
      </w:r>
      <w:r>
        <w:t xml:space="preserve">Le volume d’amorçage n’est plus nécessaire après provisionnement complet de la machine : il peut être détaché, la machine ne dépendant alors que du disque répliqué.</w:t>
      </w:r>
    </w:p>
    <w:p>
      <w:pPr>
        <w:pStyle w:val="BodyText"/>
      </w:pPr>
      <w:r>
        <w:rPr>
          <w:b/>
          <w:bCs/>
        </w:rPr>
        <w:t xml:space="preserve">Piste de production.</w:t>
      </w:r>
      <w:r>
        <w:t xml:space="preserve"> </w:t>
      </w:r>
      <w:r>
        <w:t xml:space="preserve">Le</w:t>
      </w:r>
      <w:r>
        <w:t xml:space="preserve"> </w:t>
      </w:r>
      <w:r>
        <w:rPr>
          <w:b/>
          <w:bCs/>
        </w:rPr>
        <w:t xml:space="preserve">stockage partagé</w:t>
      </w:r>
      <w:r>
        <w:t xml:space="preserve">, qui expose les mêmes volumes à tous les nœuds, supprime cette classe de problème par construction.</w:t>
      </w:r>
    </w:p>
    <w:p>
      <w:pPr>
        <w:pStyle w:val="BodyText"/>
      </w:pPr>
      <w:r>
        <w:rPr>
          <w:b/>
          <w:bCs/>
        </w:rPr>
        <w:t xml:space="preserve">Réserve à documenter.</w:t>
      </w:r>
      <w:r>
        <w:t xml:space="preserve"> </w:t>
      </w:r>
      <w:r>
        <w:t xml:space="preserve">Le détachement du volume d’amorçage retire la possibilité de modifier la configuration invitée par le mécanisme de provisionnement automatique. Ce compromis est acceptable pour une machine déjà provisionnée.</w:t>
      </w:r>
    </w:p>
    <w:bookmarkEnd w:id="18"/>
    <w:bookmarkStart w:id="19" w:name="X2ea0c12d1690a72bb76a0c250904e6d1fc369ae"/>
    <w:p>
      <w:pPr>
        <w:pStyle w:val="Heading3"/>
      </w:pPr>
      <w:r>
        <w:t xml:space="preserve">3.2 Fenêtre de perte de données liée à l’intervalle de réplication</w:t>
      </w:r>
    </w:p>
    <w:p>
      <w:pPr>
        <w:pStyle w:val="FirstParagraph"/>
      </w:pPr>
      <w:r>
        <w:rPr>
          <w:b/>
          <w:bCs/>
        </w:rPr>
        <w:t xml:space="preserve">Constat.</w:t>
      </w:r>
      <w:r>
        <w:t xml:space="preserve"> </w:t>
      </w:r>
      <w:r>
        <w:t xml:space="preserve">Une configuration appliquée</w:t>
      </w:r>
      <w:r>
        <w:t xml:space="preserve"> </w:t>
      </w:r>
      <w:r>
        <w:rPr>
          <w:b/>
          <w:bCs/>
        </w:rPr>
        <w:t xml:space="preserve">manuellement après la dernière synchronisation</w:t>
      </w:r>
      <w:r>
        <w:t xml:space="preserve"> </w:t>
      </w:r>
      <w:r>
        <w:t xml:space="preserve">n’est pas présente sur la copie répliquée. Lors d’une reprise, elle est donc absente sur le nœud d’accueil.</w:t>
      </w:r>
    </w:p>
    <w:p>
      <w:pPr>
        <w:pStyle w:val="BodyText"/>
      </w:pPr>
      <w:r>
        <w:rPr>
          <w:b/>
          <w:bCs/>
        </w:rPr>
        <w:t xml:space="preserve">Conséquence.</w:t>
      </w:r>
      <w:r>
        <w:t xml:space="preserve"> </w:t>
      </w:r>
      <w:r>
        <w:t xml:space="preserve">Le service redémarre, mais dans un état antérieur. La fenêtre de perte correspond à l’intervalle de réplication, soit</w:t>
      </w:r>
      <w:r>
        <w:t xml:space="preserve"> </w:t>
      </w:r>
      <w:r>
        <w:rPr>
          <w:b/>
          <w:bCs/>
        </w:rPr>
        <w:t xml:space="preserve">15 minutes</w:t>
      </w:r>
      <w:r>
        <w:t xml:space="preserve"> </w:t>
      </w:r>
      <w:r>
        <w:t xml:space="preserve">dans notre configuration : c’est la définition même du</w:t>
      </w:r>
      <w:r>
        <w:t xml:space="preserve"> </w:t>
      </w:r>
      <w:r>
        <w:rPr>
          <w:b/>
          <w:bCs/>
        </w:rPr>
        <w:t xml:space="preserve">RPO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Mesure appliquée.</w:t>
      </w:r>
      <w:r>
        <w:t xml:space="preserve"> </w:t>
      </w:r>
      <w:r>
        <w:rPr>
          <w:b/>
          <w:bCs/>
        </w:rPr>
        <w:t xml:space="preserve">Forcer une synchronisation immédiatement avant toute coupure volontaire.</w:t>
      </w:r>
      <w:r>
        <w:t xml:space="preserve"> </w:t>
      </w:r>
      <w:r>
        <w:t xml:space="preserve">Cette opération a été validée : lors du test de référence, le service témoin s’est retrouvé</w:t>
      </w:r>
      <w:r>
        <w:t xml:space="preserve"> </w:t>
      </w:r>
      <w:r>
        <w:rPr>
          <w:b/>
          <w:bCs/>
        </w:rPr>
        <w:t xml:space="preserve">intact et fonctionnel</w:t>
      </w:r>
      <w:r>
        <w:t xml:space="preserve"> </w:t>
      </w:r>
      <w:r>
        <w:t xml:space="preserve">après la reprise.</w:t>
      </w:r>
    </w:p>
    <w:p>
      <w:pPr>
        <w:pStyle w:val="BodyText"/>
      </w:pPr>
      <w:r>
        <w:rPr>
          <w:b/>
          <w:bCs/>
        </w:rPr>
        <w:t xml:space="preserve">Effet induit à connaître.</w:t>
      </w:r>
      <w:r>
        <w:t xml:space="preserve"> </w:t>
      </w:r>
      <w:r>
        <w:t xml:space="preserve">La désactivation du mécanisme de réplication avant un test</w:t>
      </w:r>
      <w:r>
        <w:t xml:space="preserve"> </w:t>
      </w:r>
      <w:r>
        <w:rPr>
          <w:b/>
          <w:bCs/>
        </w:rPr>
        <w:t xml:space="preserve">élargit</w:t>
      </w:r>
      <w:r>
        <w:t xml:space="preserve"> </w:t>
      </w:r>
      <w:r>
        <w:t xml:space="preserve">la fenêtre de perte au lieu de la réduire. Elle doit être évitée.</w:t>
      </w:r>
    </w:p>
    <w:bookmarkEnd w:id="19"/>
    <w:bookmarkStart w:id="20" w:name="séquencement-des-interventions"/>
    <w:p>
      <w:pPr>
        <w:pStyle w:val="Heading3"/>
      </w:pPr>
      <w:r>
        <w:t xml:space="preserve">3.3 Séquencement des interventions</w:t>
      </w:r>
    </w:p>
    <w:p>
      <w:pPr>
        <w:pStyle w:val="FirstParagraph"/>
      </w:pPr>
      <w:r>
        <w:rPr>
          <w:b/>
          <w:bCs/>
        </w:rPr>
        <w:t xml:space="preserve">Constat.</w:t>
      </w:r>
      <w:r>
        <w:t xml:space="preserve"> </w:t>
      </w:r>
      <w:r>
        <w:t xml:space="preserve">Une intervention effectuée pendant que le gestionnaire de disponibilité traite encore un incident place la ressource dans un état de sécurisation anti-double-exécution, dans lequel le redémarrage est volontairement refusé.</w:t>
      </w:r>
    </w:p>
    <w:p>
      <w:pPr>
        <w:pStyle w:val="BodyText"/>
      </w:pPr>
      <w:r>
        <w:rPr>
          <w:b/>
          <w:bCs/>
        </w:rPr>
        <w:t xml:space="preserve">Explication.</w:t>
      </w:r>
      <w:r>
        <w:t xml:space="preserve"> </w:t>
      </w:r>
      <w:r>
        <w:t xml:space="preserve">Ce comportement est</w:t>
      </w:r>
      <w:r>
        <w:t xml:space="preserve"> </w:t>
      </w:r>
      <w:r>
        <w:rPr>
          <w:b/>
          <w:bCs/>
        </w:rPr>
        <w:t xml:space="preserve">attendu et indispensable</w:t>
      </w:r>
      <w:r>
        <w:t xml:space="preserve"> </w:t>
      </w:r>
      <w:r>
        <w:t xml:space="preserve">: il garantit qu’une même machine ne peut pas se retrouver en fonctionnement simultané sur deux nœuds. Il se résout de lui-même une fois la séquence terminée.</w:t>
      </w:r>
    </w:p>
    <w:p>
      <w:pPr>
        <w:pStyle w:val="BodyText"/>
      </w:pPr>
      <w:r>
        <w:rPr>
          <w:b/>
          <w:bCs/>
        </w:rPr>
        <w:t xml:space="preserve">Règle d’exploitation.</w:t>
      </w:r>
      <w:r>
        <w:t xml:space="preserve"> </w:t>
      </w:r>
      <w:r>
        <w:rPr>
          <w:b/>
          <w:bCs/>
        </w:rPr>
        <w:t xml:space="preserve">Une seule opération de disponibilité à la fois.</w:t>
      </w:r>
      <w:r>
        <w:t xml:space="preserve"> </w:t>
      </w:r>
      <w:r>
        <w:t xml:space="preserve">Tant que la ressource se trouve dans un état transitoire, aucune intervention ne doit être engagée.</w:t>
      </w:r>
    </w:p>
    <w:p>
      <w:pPr>
        <w:pStyle w:val="BodyText"/>
      </w:pPr>
      <w:r>
        <w:rPr>
          <w:b/>
          <w:bCs/>
        </w:rPr>
        <w:t xml:space="preserve">Corollaire pour la mesure.</w:t>
      </w:r>
      <w:r>
        <w:t xml:space="preserve"> </w:t>
      </w:r>
      <w:r>
        <w:t xml:space="preserve">Les essais de reprise doivent être espacés et l’état de la ressource vérifié comme</w:t>
      </w:r>
      <w:r>
        <w:t xml:space="preserve"> </w:t>
      </w:r>
      <w:r>
        <w:rPr>
          <w:b/>
          <w:bCs/>
        </w:rPr>
        <w:t xml:space="preserve">stabilisé</w:t>
      </w:r>
      <w:r>
        <w:t xml:space="preserve"> </w:t>
      </w:r>
      <w:r>
        <w:t xml:space="preserve">avant toute nouvelle manipulation.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conclusion"/>
    <w:p>
      <w:pPr>
        <w:pStyle w:val="Heading2"/>
      </w:pPr>
      <w:r>
        <w:t xml:space="preserve">4. Conclusion</w:t>
      </w:r>
    </w:p>
    <w:bookmarkStart w:id="22" w:name="ce-que-le-test-démontre"/>
    <w:p>
      <w:pPr>
        <w:pStyle w:val="Heading3"/>
      </w:pPr>
      <w:r>
        <w:t xml:space="preserve">4.1 Ce que le test démontre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Affirmation</w:t>
            </w:r>
          </w:p>
        </w:tc>
        <w:tc>
          <w:tcPr/>
          <w:p>
            <w:pPr>
              <w:pStyle w:val="Compact"/>
            </w:pPr>
            <w:r>
              <w:t xml:space="preserve">Preuve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 reprise automatique sur un autre nœud fonctionne</w:t>
            </w:r>
          </w:p>
        </w:tc>
        <w:tc>
          <w:tcPr/>
          <w:p>
            <w:pPr>
              <w:pStyle w:val="Compact"/>
            </w:pPr>
            <w:r>
              <w:t xml:space="preserve">Reprise déclenchée et aboutie sans intervention manuelle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 service est réellement rétabli</w:t>
            </w:r>
          </w:p>
        </w:tc>
        <w:tc>
          <w:tcPr/>
          <w:p>
            <w:pPr>
              <w:pStyle w:val="Compact"/>
            </w:pPr>
            <w:r>
              <w:t xml:space="preserve">Page témoin fonctionnelle après la reprise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 cible de rétablissement est tenue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min 24 s</w:t>
            </w:r>
            <w:r>
              <w:t xml:space="preserve"> </w:t>
            </w:r>
            <w:r>
              <w:t xml:space="preserve">contre 5 à 10 min demandées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 quorum survit à la perte d’un nœud</w:t>
            </w:r>
          </w:p>
        </w:tc>
        <w:tc>
          <w:tcPr/>
          <w:p>
            <w:pPr>
              <w:pStyle w:val="Compact"/>
            </w:pPr>
            <w:r>
              <w:t xml:space="preserve">2 votes sur 3 maintenus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 redémarrage est prouvé</w:t>
            </w:r>
          </w:p>
        </w:tc>
        <w:tc>
          <w:tcPr/>
          <w:p>
            <w:pPr>
              <w:pStyle w:val="Compact"/>
            </w:pPr>
            <w:r>
              <w:t xml:space="preserve">Horodatage de démarrage distinct, fourni par le témoin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 perte de données peut être maîtrisée</w:t>
            </w:r>
          </w:p>
        </w:tc>
        <w:tc>
          <w:tcPr/>
          <w:p>
            <w:pPr>
              <w:pStyle w:val="Compact"/>
            </w:pPr>
            <w:r>
              <w:t xml:space="preserve">Synchronisation forcée avant coupure, service intact après reprise</w:t>
            </w:r>
          </w:p>
        </w:tc>
      </w:tr>
    </w:tbl>
    <w:bookmarkEnd w:id="22"/>
    <w:bookmarkStart w:id="23" w:name="cohérence-avec-la-stratégie-du-projet"/>
    <w:p>
      <w:pPr>
        <w:pStyle w:val="Heading3"/>
      </w:pPr>
      <w:r>
        <w:t xml:space="preserve">4.2 Cohérence avec la stratégie du projet</w:t>
      </w:r>
    </w:p>
    <w:p>
      <w:pPr>
        <w:pStyle w:val="FirstParagraph"/>
      </w:pPr>
      <w:r>
        <w:t xml:space="preserve">Le cahier des charges retient Proxmox VE HA comme brique de continuité de service, en réponse à « l’accès continu au DPI » et à la réduction du temps d’interruption. L’incident de référence du projet — une panne de plus de six heures bloquant la prise de rendez-vous sur un site — est ici ramené à</w:t>
      </w:r>
      <w:r>
        <w:t xml:space="preserve"> </w:t>
      </w:r>
      <w:r>
        <w:rPr>
          <w:b/>
          <w:bCs/>
        </w:rPr>
        <w:t xml:space="preserve">2 min 24 s</w:t>
      </w:r>
      <w:r>
        <w:t xml:space="preserve">.</w:t>
      </w:r>
    </w:p>
    <w:bookmarkEnd w:id="23"/>
    <w:bookmarkStart w:id="24" w:name="lien-avec-lautomatisation"/>
    <w:p>
      <w:pPr>
        <w:pStyle w:val="Heading3"/>
      </w:pPr>
      <w:r>
        <w:t xml:space="preserve">4.3 Lien avec l’automatisation</w:t>
      </w:r>
    </w:p>
    <w:p>
      <w:pPr>
        <w:pStyle w:val="FirstParagraph"/>
      </w:pPr>
      <w:r>
        <w:t xml:space="preserve">Les points de vigilance des sections 3.1 et 3.2 ont une cause commune : une configuration</w:t>
      </w:r>
      <w:r>
        <w:t xml:space="preserve"> </w:t>
      </w:r>
      <w:r>
        <w:rPr>
          <w:b/>
          <w:bCs/>
        </w:rPr>
        <w:t xml:space="preserve">appliquée manuellement</w:t>
      </w:r>
      <w:r>
        <w:t xml:space="preserve"> </w:t>
      </w:r>
      <w:r>
        <w:t xml:space="preserve">sur un nœud, sans possibilité de rejeu. Elle est perdue dès qu’une reprise ou une synchronisation de disque intervient.</w:t>
      </w:r>
    </w:p>
    <w:p>
      <w:pPr>
        <w:pStyle w:val="BodyText"/>
      </w:pPr>
      <w:r>
        <w:t xml:space="preserve">Ce constat est la justification expérimentale de l’exigence suivante : « automatiser et standardiser les configurations des serveurs et des applications », avec protection des secrets. Une configuration décrite et rejouable ne peut pas être perdue de cette manière.</w:t>
      </w:r>
    </w:p>
    <w:p>
      <w:pPr>
        <w:pStyle w:val="BodyText"/>
      </w:pPr>
      <w:r>
        <w:t xml:space="preserve">Ce résultat relie directement deux briques du projet et constitue un argument à présenter en recette.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suites-à-donner"/>
    <w:p>
      <w:pPr>
        <w:pStyle w:val="Heading2"/>
      </w:pPr>
      <w:r>
        <w:t xml:space="preserve">5. Suites à donner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Suite</w:t>
            </w:r>
          </w:p>
        </w:tc>
        <w:tc>
          <w:tcPr/>
          <w:p>
            <w:pPr>
              <w:pStyle w:val="Compact"/>
            </w:pPr>
            <w:r>
              <w:t xml:space="preserve">Objet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Restitution de la ressource sur son nœud prioritaire</w:t>
            </w:r>
          </w:p>
        </w:tc>
        <w:tc>
          <w:tcPr/>
          <w:p>
            <w:pPr>
              <w:pStyle w:val="Compact"/>
            </w:pPr>
            <w:r>
              <w:t xml:space="preserve">Vérifier le retour à trois nœuds et la stabilité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Nouveau test après standardisation</w:t>
            </w:r>
          </w:p>
        </w:tc>
        <w:tc>
          <w:tcPr/>
          <w:p>
            <w:pPr>
              <w:pStyle w:val="Compact"/>
            </w:pPr>
            <w:r>
              <w:t xml:space="preserve">Démontrer que la configuration survit à une reprise grâce au rejeu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Mesure du RPO réel</w:t>
            </w:r>
          </w:p>
        </w:tc>
        <w:tc>
          <w:tcPr/>
          <w:p>
            <w:pPr>
              <w:pStyle w:val="Compact"/>
            </w:pPr>
            <w:r>
              <w:t xml:space="preserve">Chronométrer précisément la fenêtre de perte avec synchronisation forcée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Second chemin de communication de cluster</w:t>
            </w:r>
          </w:p>
        </w:tc>
        <w:tc>
          <w:tcPr/>
          <w:p>
            <w:pPr>
              <w:pStyle w:val="Compact"/>
            </w:pPr>
            <w:r>
              <w:t xml:space="preserve">Écart à documenter, pour supprimer le point unique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de recette suivant</w:t>
            </w:r>
          </w:p>
        </w:tc>
        <w:tc>
          <w:tcPr/>
          <w:p>
            <w:pPr>
              <w:pStyle w:val="Compact"/>
            </w:pPr>
            <w:r>
              <w:t xml:space="preserve">Sauvegarde et restauration (brique PBS) — « journal de sauvegarde + preuve de restauration »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rappel-des-cibles-de-recette"/>
    <w:p>
      <w:pPr>
        <w:pStyle w:val="Heading2"/>
      </w:pPr>
      <w:r>
        <w:t xml:space="preserve">6. Rappel des cibles de recette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Brique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Résultat attendu</w:t>
            </w:r>
          </w:p>
        </w:tc>
        <w:tc>
          <w:tcPr/>
          <w:p>
            <w:pPr>
              <w:pStyle w:val="Compact"/>
            </w:pPr>
            <w:r>
              <w:t xml:space="preserve">Preuve</w:t>
            </w:r>
          </w:p>
        </w:tc>
        <w:tc>
          <w:tcPr/>
          <w:p>
            <w:pPr>
              <w:pStyle w:val="Compact"/>
            </w:pPr>
            <w:r>
              <w:t xml:space="preserve">Statut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 / Proxmox VE</w:t>
            </w:r>
          </w:p>
        </w:tc>
        <w:tc>
          <w:tcPr/>
          <w:p>
            <w:pPr>
              <w:pStyle w:val="Compact"/>
            </w:pPr>
            <w:r>
              <w:t xml:space="preserve">Simuler l’indisponibilité d’un nœud hébergeant une VM critique</w:t>
            </w:r>
          </w:p>
        </w:tc>
        <w:tc>
          <w:tcPr/>
          <w:p>
            <w:pPr>
              <w:pStyle w:val="Compact"/>
            </w:pPr>
            <w:r>
              <w:t xml:space="preserve">Le service reste disponible ou est rétabli dans le délai cible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Compte rendu + horodatage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2 min 24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Sauvegarde / PBS</w:t>
            </w:r>
          </w:p>
        </w:tc>
        <w:tc>
          <w:tcPr/>
          <w:p>
            <w:pPr>
              <w:pStyle w:val="Compact"/>
            </w:pPr>
            <w:r>
              <w:t xml:space="preserve">Lancer une sauvegarde puis tester une restauration</w:t>
            </w:r>
          </w:p>
        </w:tc>
        <w:tc>
          <w:tcPr/>
          <w:p>
            <w:pPr>
              <w:pStyle w:val="Compact"/>
            </w:pPr>
            <w:r>
              <w:t xml:space="preserve">Sauvegarde exploitable et restauration réussie</w:t>
            </w:r>
          </w:p>
        </w:tc>
        <w:tc>
          <w:tcPr/>
          <w:p>
            <w:pPr>
              <w:pStyle w:val="Compact"/>
            </w:pPr>
            <w:r>
              <w:t xml:space="preserve">Journal de sauvegarde + preuve de restauration</w:t>
            </w:r>
          </w:p>
        </w:tc>
        <w:tc>
          <w:tcPr/>
          <w:p>
            <w:pPr>
              <w:pStyle w:val="Compact"/>
            </w:pPr>
            <w:r>
              <w:t xml:space="preserve">À faire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Supervision / Zabbix</w:t>
            </w:r>
          </w:p>
        </w:tc>
        <w:tc>
          <w:tcPr/>
          <w:p>
            <w:pPr>
              <w:pStyle w:val="Compact"/>
            </w:pPr>
            <w:r>
              <w:t xml:space="preserve">Vérifier la remontée et déclencher une alerte</w:t>
            </w:r>
          </w:p>
        </w:tc>
        <w:tc>
          <w:tcPr/>
          <w:p>
            <w:pPr>
              <w:pStyle w:val="Compact"/>
            </w:pPr>
            <w:r>
              <w:t xml:space="preserve">Les 30 postes visibles, alerte remontée</w:t>
            </w:r>
          </w:p>
        </w:tc>
        <w:tc>
          <w:tcPr/>
          <w:p>
            <w:pPr>
              <w:pStyle w:val="Compact"/>
            </w:pPr>
            <w:r>
              <w:t xml:space="preserve">Capture/export Zabbix + journal</w:t>
            </w:r>
          </w:p>
        </w:tc>
        <w:tc>
          <w:tcPr/>
          <w:p>
            <w:pPr>
              <w:pStyle w:val="Compact"/>
            </w:pPr>
            <w:r>
              <w:t xml:space="preserve">À faire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IaC / Ansible</w:t>
            </w:r>
          </w:p>
        </w:tc>
        <w:tc>
          <w:tcPr/>
          <w:p>
            <w:pPr>
              <w:pStyle w:val="Compact"/>
            </w:pPr>
            <w:r>
              <w:t xml:space="preserve">Déployer ou reconfigurer une machine de test, puis rejouer le playbook</w:t>
            </w:r>
          </w:p>
        </w:tc>
        <w:tc>
          <w:tcPr/>
          <w:p>
            <w:pPr>
              <w:pStyle w:val="Compact"/>
            </w:pPr>
            <w:r>
              <w:t xml:space="preserve">Configuration identique et standardisée, sans action manuelle</w:t>
            </w:r>
          </w:p>
        </w:tc>
        <w:tc>
          <w:tcPr/>
          <w:p>
            <w:pPr>
              <w:pStyle w:val="Compact"/>
            </w:pPr>
            <w:r>
              <w:t xml:space="preserve">Playbook + sortie d’exécution + état final</w:t>
            </w:r>
          </w:p>
        </w:tc>
        <w:tc>
          <w:tcPr/>
          <w:p>
            <w:pPr>
              <w:pStyle w:val="Compact"/>
            </w:pPr>
            <w:r>
              <w:t xml:space="preserve">À faire</w:t>
            </w:r>
          </w:p>
        </w:tc>
      </w:tr>
    </w:tbl>
    <w:p>
      <w:pPr>
        <w:pStyle w:val="BlockText"/>
      </w:pPr>
      <w:r>
        <w:t xml:space="preserve">La recette vérifie chaque brique</w:t>
      </w:r>
      <w:r>
        <w:t xml:space="preserve"> </w:t>
      </w:r>
      <w:r>
        <w:rPr>
          <w:b/>
          <w:bCs/>
        </w:rPr>
        <w:t xml:space="preserve">séparément puis leur fonctionnement conjoint</w:t>
      </w:r>
      <w:r>
        <w:t xml:space="preserve">, et les tests sont réalisés sur l’</w:t>
      </w:r>
      <w:r>
        <w:rPr>
          <w:b/>
          <w:bCs/>
        </w:rPr>
        <w:t xml:space="preserve">environnement de validation avant mise en production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Start w:id="33" w:name="annexe-a-preuves-brutes-horodatées"/>
    <w:p>
      <w:pPr>
        <w:pStyle w:val="Heading2"/>
      </w:pPr>
      <w:r>
        <w:t xml:space="preserve">Annexe A — Preuves brutes horodatées</w:t>
      </w:r>
    </w:p>
    <w:p>
      <w:pPr>
        <w:pStyle w:val="BlockText"/>
      </w:pPr>
      <w:r>
        <w:t xml:space="preserve">Cette annexe constitue la</w:t>
      </w:r>
      <w:r>
        <w:t xml:space="preserve"> </w:t>
      </w:r>
      <w:r>
        <w:rPr>
          <w:b/>
          <w:bCs/>
        </w:rPr>
        <w:t xml:space="preserve">preuve horodatée</w:t>
      </w:r>
      <w:r>
        <w:t xml:space="preserve"> </w:t>
      </w:r>
      <w:r>
        <w:t xml:space="preserve">exigée par la recette. Les relevés sont reproduits tels quels, sans retraitement.</w:t>
      </w:r>
    </w:p>
    <w:bookmarkStart w:id="28" w:name="Xba85c1aa4c0ff8a4feb5ec795b74a41929af263"/>
    <w:p>
      <w:pPr>
        <w:pStyle w:val="Heading3"/>
      </w:pPr>
      <w:r>
        <w:t xml:space="preserve">A.1 Relevé de la surveillance du service témoin</w:t>
      </w:r>
    </w:p>
    <w:p>
      <w:pPr>
        <w:pStyle w:val="FirstParagraph"/>
      </w:pPr>
      <w:r>
        <w:t xml:space="preserve">Surveillance automatique, interrogée chaque seconde. Extrait du journal de mesure :</w:t>
      </w:r>
    </w:p>
    <w:p>
      <w:pPr>
        <w:pStyle w:val="SourceCode"/>
      </w:pPr>
      <w:r>
        <w:rPr>
          <w:rStyle w:val="VerbatimChar"/>
        </w:rPr>
        <w:t xml:space="preserve">SURVEILLANCE 11:37:41</w:t>
      </w:r>
      <w:r>
        <w:br/>
      </w:r>
      <w:r>
        <w:rPr>
          <w:rStyle w:val="VerbatimChar"/>
        </w:rPr>
        <w:t xml:space="preserve">COUPURE : 11:38:40</w:t>
      </w:r>
      <w:r>
        <w:br/>
      </w:r>
      <w:r>
        <w:rPr>
          <w:rStyle w:val="VerbatimChar"/>
        </w:rPr>
        <w:t xml:space="preserve">RETOUR DU SERVICE : 11:41:04</w:t>
      </w:r>
      <w:r>
        <w:br/>
      </w:r>
      <w:r>
        <w:rPr>
          <w:rStyle w:val="VerbatimChar"/>
        </w:rPr>
        <w:t xml:space="preserve">DUREE INTERRUPTION : 144 secondes</w:t>
      </w:r>
    </w:p>
    <w:p>
      <w:pPr>
        <w:pStyle w:val="FirstParagraph"/>
      </w:pPr>
      <w:r>
        <w:rPr>
          <w:b/>
          <w:bCs/>
        </w:rPr>
        <w:t xml:space="preserve">Lecture :</w:t>
      </w:r>
      <w:r>
        <w:t xml:space="preserve"> </w:t>
      </w:r>
      <w:r>
        <w:t xml:space="preserve">la coupure est détectée à 11:38:40, le service répond de nouveau à 11:41:04, soit</w:t>
      </w:r>
      <w:r>
        <w:t xml:space="preserve"> </w:t>
      </w:r>
      <w:r>
        <w:rPr>
          <w:b/>
          <w:bCs/>
        </w:rPr>
        <w:t xml:space="preserve">144 secondes d’indisponibilité</w:t>
      </w:r>
      <w:r>
        <w:t xml:space="preserve">.</w:t>
      </w:r>
    </w:p>
    <w:bookmarkEnd w:id="28"/>
    <w:bookmarkStart w:id="29" w:name="Xa65732be348fc1e792965877c9ce7028e6ea8de"/>
    <w:p>
      <w:pPr>
        <w:pStyle w:val="Heading3"/>
      </w:pPr>
      <w:r>
        <w:t xml:space="preserve">A.2 Journal du gestionnaire de disponibilité</w:t>
      </w:r>
    </w:p>
    <w:p>
      <w:pPr>
        <w:pStyle w:val="FirstParagraph"/>
      </w:pPr>
      <w:r>
        <w:t xml:space="preserve">Extrait du journal du gestionnaire, relevé sur le nœud survivant :</w:t>
      </w:r>
    </w:p>
    <w:p>
      <w:pPr>
        <w:pStyle w:val="SourceCode"/>
      </w:pPr>
      <w:r>
        <w:rPr>
          <w:rStyle w:val="VerbatimChar"/>
        </w:rPr>
        <w:t xml:space="preserve">Oct 05 11:38:46  node 'pve-a': state changed from 'online' =&gt; 'unknown'</w:t>
      </w:r>
      <w:r>
        <w:br/>
      </w:r>
      <w:r>
        <w:rPr>
          <w:rStyle w:val="VerbatimChar"/>
        </w:rPr>
        <w:t xml:space="preserve">Oct 05 11:39:36  service 'vm:100': state changed from 'started' to 'fence'</w:t>
      </w:r>
      <w:r>
        <w:br/>
      </w:r>
      <w:r>
        <w:rPr>
          <w:rStyle w:val="VerbatimChar"/>
        </w:rPr>
        <w:t xml:space="preserve">Oct 05 11:39:36  node 'pve-a': state changed from 'unknown' =&gt; 'fence'</w:t>
      </w:r>
      <w:r>
        <w:br/>
      </w:r>
      <w:r>
        <w:rPr>
          <w:rStyle w:val="VerbatimChar"/>
        </w:rPr>
        <w:t xml:space="preserve">Oct 05 11:40:46  node 'pve-a': state changed from 'fence' =&gt; 'unknown'</w:t>
      </w:r>
      <w:r>
        <w:br/>
      </w:r>
      <w:r>
        <w:rPr>
          <w:rStyle w:val="VerbatimChar"/>
        </w:rPr>
        <w:t xml:space="preserve">Oct 05 11:40:46  service 'vm:100': state changed from 'fence' to 'recovery'</w:t>
      </w:r>
      <w:r>
        <w:br/>
      </w:r>
      <w:r>
        <w:rPr>
          <w:rStyle w:val="VerbatimChar"/>
        </w:rPr>
        <w:t xml:space="preserve">Oct 05 11:40:46  recover service 'vm:100' from fenced node 'pve-a' to node 'pve-b'</w:t>
      </w:r>
      <w:r>
        <w:br/>
      </w:r>
      <w:r>
        <w:rPr>
          <w:rStyle w:val="VerbatimChar"/>
        </w:rPr>
        <w:t xml:space="preserve">Oct 05 11:40:46  service 'vm:100': state changed from 'recovery' to 'started'  (node = pve-b)</w:t>
      </w:r>
    </w:p>
    <w:p>
      <w:pPr>
        <w:pStyle w:val="FirstParagraph"/>
      </w:pPr>
      <w:r>
        <w:rPr>
          <w:b/>
          <w:bCs/>
        </w:rPr>
        <w:t xml:space="preserve">Lecture :</w:t>
      </w:r>
      <w:r>
        <w:t xml:space="preserve"> </w:t>
      </w:r>
      <w:r>
        <w:t xml:space="preserve">le nœud est détecté injoignable en 6 secondes. La ressource est déclarée perdue puis la reprise est engagée et aboutie sans intervention manuelle.</w:t>
      </w:r>
    </w:p>
    <w:bookmarkEnd w:id="29"/>
    <w:bookmarkStart w:id="30" w:name="a.3-état-du-cluster-pendant-la-panne"/>
    <w:p>
      <w:pPr>
        <w:pStyle w:val="Heading3"/>
      </w:pPr>
      <w:r>
        <w:t xml:space="preserve">A.3 État du cluster pendant la panne</w:t>
      </w:r>
    </w:p>
    <w:p>
      <w:pPr>
        <w:pStyle w:val="SourceCode"/>
      </w:pPr>
      <w:r>
        <w:rPr>
          <w:rStyle w:val="VerbatimChar"/>
        </w:rPr>
        <w:t xml:space="preserve">Quorum information</w:t>
      </w:r>
      <w:r>
        <w:br/>
      </w:r>
      <w:r>
        <w:rPr>
          <w:rStyle w:val="VerbatimChar"/>
        </w:rPr>
        <w:t xml:space="preserve">------------------</w:t>
      </w:r>
      <w:r>
        <w:br/>
      </w:r>
      <w:r>
        <w:rPr>
          <w:rStyle w:val="VerbatimChar"/>
        </w:rPr>
        <w:t xml:space="preserve">Nodes:            3</w:t>
      </w:r>
      <w:r>
        <w:br/>
      </w:r>
      <w:r>
        <w:rPr>
          <w:rStyle w:val="VerbatimChar"/>
        </w:rPr>
        <w:t xml:space="preserve">Quorum:           2</w:t>
      </w:r>
      <w:r>
        <w:br/>
      </w:r>
      <w:r>
        <w:rPr>
          <w:rStyle w:val="VerbatimChar"/>
        </w:rPr>
        <w:t xml:space="preserve">Flags:            Quorate</w:t>
      </w:r>
      <w:r>
        <w:br/>
      </w:r>
      <w:r>
        <w:br/>
      </w:r>
      <w:r>
        <w:rPr>
          <w:rStyle w:val="VerbatimChar"/>
        </w:rPr>
        <w:t xml:space="preserve">Membership information</w:t>
      </w:r>
      <w:r>
        <w:br/>
      </w:r>
      <w:r>
        <w:rPr>
          <w:rStyle w:val="VerbatimChar"/>
        </w:rPr>
        <w:t xml:space="preserve">----------------------</w:t>
      </w:r>
      <w:r>
        <w:br/>
      </w:r>
      <w:r>
        <w:rPr>
          <w:rStyle w:val="VerbatimChar"/>
        </w:rPr>
        <w:t xml:space="preserve">   Nodeid      Votes Name</w:t>
      </w:r>
      <w:r>
        <w:br/>
      </w:r>
      <w:r>
        <w:rPr>
          <w:rStyle w:val="VerbatimChar"/>
        </w:rPr>
        <w:t xml:space="preserve">        1          1 pve-a</w:t>
      </w:r>
      <w:r>
        <w:br/>
      </w:r>
      <w:r>
        <w:rPr>
          <w:rStyle w:val="VerbatimChar"/>
        </w:rPr>
        <w:t xml:space="preserve">        2          1 pve-b</w:t>
      </w:r>
      <w:r>
        <w:br/>
      </w:r>
      <w:r>
        <w:rPr>
          <w:rStyle w:val="VerbatimChar"/>
        </w:rPr>
        <w:t xml:space="preserve">        3          1 pve-c</w:t>
      </w:r>
    </w:p>
    <w:p>
      <w:pPr>
        <w:pStyle w:val="FirstParagraph"/>
      </w:pPr>
      <w:r>
        <w:rPr>
          <w:b/>
          <w:bCs/>
        </w:rPr>
        <w:t xml:space="preserve">Lecture :</w:t>
      </w:r>
      <w:r>
        <w:t xml:space="preserve"> </w:t>
      </w:r>
      <w:r>
        <w:t xml:space="preserve">trois nœuds déclarés, majorité requise de 2 votes, état</w:t>
      </w:r>
      <w:r>
        <w:t xml:space="preserve"> </w:t>
      </w:r>
      <w:r>
        <w:rPr>
          <w:b/>
          <w:bCs/>
        </w:rPr>
        <w:t xml:space="preserve">quorate</w:t>
      </w:r>
      <w:r>
        <w:t xml:space="preserve"> </w:t>
      </w:r>
      <w:r>
        <w:t xml:space="preserve">maintenu pendant l’indisponibilité d’un nœud.</w:t>
      </w:r>
    </w:p>
    <w:p>
      <w:pPr>
        <w:pStyle w:val="BodyText"/>
      </w:pPr>
      <w:r>
        <w:rPr>
          <w:b/>
          <w:bCs/>
        </w:rPr>
        <w:t xml:space="preserve">Conversion et lecture :</w:t>
      </w:r>
      <w:r>
        <w:t xml:space="preserve"> </w:t>
      </w:r>
      <w:r>
        <w:t xml:space="preserve">la machine invitée étant en temps universel, il faut ajouter deux heures pour se ramener au référentiel des mesures.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Élément</w:t>
            </w:r>
          </w:p>
        </w:tc>
        <w:tc>
          <w:tcPr/>
          <w:p>
            <w:pPr>
              <w:pStyle w:val="Compact"/>
            </w:pPr>
            <w:r>
              <w:t xml:space="preserve">Sortie brute (UTC)</w:t>
            </w:r>
          </w:p>
        </w:tc>
        <w:tc>
          <w:tcPr/>
          <w:p>
            <w:pPr>
              <w:pStyle w:val="Compact"/>
            </w:pPr>
            <w:r>
              <w:t xml:space="preserve">Converti (heure locale)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Démarrage avant la coupure</w:t>
            </w:r>
          </w:p>
        </w:tc>
        <w:tc>
          <w:tcPr/>
          <w:p>
            <w:pPr>
              <w:pStyle w:val="Compact"/>
            </w:pPr>
            <w:r>
              <w:t xml:space="preserve">09:26:17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11:26:17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Réponse avant la coupure</w:t>
            </w:r>
          </w:p>
        </w:tc>
        <w:tc>
          <w:tcPr/>
          <w:p>
            <w:pPr>
              <w:pStyle w:val="Compact"/>
            </w:pPr>
            <w:r>
              <w:t xml:space="preserve">09:37:32</w:t>
            </w:r>
          </w:p>
        </w:tc>
        <w:tc>
          <w:tcPr/>
          <w:p>
            <w:pPr>
              <w:pStyle w:val="Compact"/>
            </w:pPr>
            <w:r>
              <w:t xml:space="preserve">11:37:32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Démarrage après la reprise</w:t>
            </w:r>
          </w:p>
        </w:tc>
        <w:tc>
          <w:tcPr/>
          <w:p>
            <w:pPr>
              <w:pStyle w:val="Compact"/>
            </w:pPr>
            <w:r>
              <w:t xml:space="preserve">09:40:56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11:40:56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Réponse après la reprise</w:t>
            </w:r>
          </w:p>
        </w:tc>
        <w:tc>
          <w:tcPr/>
          <w:p>
            <w:pPr>
              <w:pStyle w:val="Compact"/>
            </w:pPr>
            <w:r>
              <w:t xml:space="preserve">09:42:55</w:t>
            </w:r>
          </w:p>
        </w:tc>
        <w:tc>
          <w:tcPr/>
          <w:p>
            <w:pPr>
              <w:pStyle w:val="Compact"/>
            </w:pPr>
            <w:r>
              <w:t xml:space="preserve">11:42:55</w:t>
            </w:r>
          </w:p>
        </w:tc>
      </w:tr>
    </w:tbl>
    <w:p>
      <w:pPr>
        <w:pStyle w:val="BodyText"/>
      </w:pPr>
      <w:r>
        <w:t xml:space="preserve">Trois vérifications de cohérence 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Avant la coupure</w:t>
      </w:r>
      <w:r>
        <w:t xml:space="preserve"> </w:t>
      </w:r>
      <w:r>
        <w:t xml:space="preserve">: démarrage à 11:26:17, réponse à 11:37:32, soit 11 minutes d’ancienneté — ce que confirme la mention « up 11 minutes ».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Après la reprise</w:t>
      </w:r>
      <w:r>
        <w:t xml:space="preserve"> </w:t>
      </w:r>
      <w:r>
        <w:t xml:space="preserve">: démarrage à 11:40:56, réponse à 11:42:55, soit 2 minutes d’ancienneté — cohérent avec « up 1 minute ».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Enchaînement de la reprise</w:t>
      </w:r>
      <w:r>
        <w:t xml:space="preserve"> </w:t>
      </w:r>
      <w:r>
        <w:t xml:space="preserve">: décision à 11:40:46, démarrage à 11:40:56, service joignable à 11:41:04. Les trois relevés s’enchaînent sans contradiction.</w:t>
      </w:r>
    </w:p>
    <w:bookmarkEnd w:id="30"/>
    <w:bookmarkStart w:id="31" w:name="X3fd0f34340158e495f743c7d2462097c888ddd5"/>
    <w:p>
      <w:pPr>
        <w:pStyle w:val="Heading3"/>
      </w:pPr>
      <w:r>
        <w:t xml:space="preserve">A.5 État de la ressource après la reprise</w:t>
      </w:r>
    </w:p>
    <w:p>
      <w:pPr>
        <w:pStyle w:val="SourceCode"/>
      </w:pPr>
      <w:r>
        <w:rPr>
          <w:rStyle w:val="VerbatimChar"/>
        </w:rPr>
        <w:t xml:space="preserve">service vm:100 (pve-b, started)</w:t>
      </w:r>
      <w:r>
        <w:br/>
      </w:r>
      <w:r>
        <w:rPr>
          <w:rStyle w:val="VerbatimChar"/>
        </w:rPr>
        <w:t xml:space="preserve">     VMID NAME                 STATUS     MEM(MB)    BOOTDISK(GB) PID</w:t>
      </w:r>
      <w:r>
        <w:br/>
      </w:r>
      <w:r>
        <w:rPr>
          <w:rStyle w:val="VerbatimChar"/>
        </w:rPr>
        <w:t xml:space="preserve">      100 vm-test-ha           running    1024               8.00 26922</w:t>
      </w:r>
    </w:p>
    <w:p>
      <w:pPr>
        <w:pStyle w:val="FirstParagraph"/>
      </w:pPr>
      <w:r>
        <w:rPr>
          <w:b/>
          <w:bCs/>
        </w:rPr>
        <w:t xml:space="preserve">Lecture :</w:t>
      </w:r>
      <w:r>
        <w:t xml:space="preserve"> </w:t>
      </w:r>
      <w:r>
        <w:t xml:space="preserve">la ressource est gérée par le mécanisme de disponibilité, la machine tourne sur le nœud survivant avec un identifiant de processus neuf.</w:t>
      </w:r>
    </w:p>
    <w:bookmarkEnd w:id="31"/>
    <w:bookmarkStart w:id="32" w:name="X07ce5a0a4640c3885f7a970ca0085a219267721"/>
    <w:p>
      <w:pPr>
        <w:pStyle w:val="Heading3"/>
      </w:pPr>
      <w:r>
        <w:t xml:space="preserve">A.6 Synchronisation forcée avant la coupure</w:t>
      </w:r>
    </w:p>
    <w:p>
      <w:pPr>
        <w:pStyle w:val="SourceCode"/>
      </w:pPr>
      <w:r>
        <w:rPr>
          <w:rStyle w:val="VerbatimChar"/>
        </w:rPr>
        <w:t xml:space="preserve">JobID      Enabled    Target          LastSync              NextSync   Duration   FailCount State</w:t>
      </w:r>
      <w:r>
        <w:br/>
      </w:r>
      <w:r>
        <w:rPr>
          <w:rStyle w:val="VerbatimChar"/>
        </w:rPr>
        <w:t xml:space="preserve">100-0      Yes        local/pve-b     2026-10-05_11:37:18   11:45:00   2.96 s     0         OK</w:t>
      </w:r>
    </w:p>
    <w:p>
      <w:pPr>
        <w:pStyle w:val="FirstParagraph"/>
      </w:pPr>
      <w:r>
        <w:rPr>
          <w:b/>
          <w:bCs/>
        </w:rPr>
        <w:t xml:space="preserve">Lecture :</w:t>
      </w:r>
      <w:r>
        <w:t xml:space="preserve"> </w:t>
      </w:r>
      <w:r>
        <w:t xml:space="preserve">la synchronisation a été forcée immédiatement avant la coupure, avec</w:t>
      </w:r>
      <w:r>
        <w:t xml:space="preserve"> </w:t>
      </w:r>
      <w:r>
        <w:rPr>
          <w:rStyle w:val="VerbatimChar"/>
        </w:rPr>
        <w:t xml:space="preserve">FailCount 0</w:t>
      </w:r>
      <w:r>
        <w:t xml:space="preserve"> </w:t>
      </w:r>
      <w:r>
        <w:t xml:space="preserve">et un état</w:t>
      </w:r>
      <w:r>
        <w:t xml:space="preserve"> </w:t>
      </w:r>
      <w:r>
        <w:rPr>
          <w:rStyle w:val="VerbatimChar"/>
        </w:rPr>
        <w:t xml:space="preserve">OK</w:t>
      </w:r>
      <w:r>
        <w:t xml:space="preserve">. C’est cette opération qui garantit que le service témoin se retrouve intact sur le nœud d’accueil.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Convention d’horodatage.</w:t>
      </w:r>
      <w:r>
        <w:t xml:space="preserve"> </w:t>
      </w:r>
      <w:r>
        <w:t xml:space="preserve">Le système invité est en temps universel (UTC) et affiche donc ses propres valeurs décalées de deux heures par rapport au poste de mesure, réglé à l’heure locale d’été. Pour éviter toute ambiguïté,</w:t>
      </w:r>
      <w:r>
        <w:t xml:space="preserve"> </w:t>
      </w:r>
      <w:r>
        <w:rPr>
          <w:b/>
          <w:bCs/>
        </w:rPr>
        <w:t xml:space="preserve">tous les horodatages de ce document sont exprimés dans le référentiel du poste de mesure</w:t>
      </w:r>
      <w:r>
        <w:t xml:space="preserve">. Les relevés bruts de la machine invitée figurent en annexe A, accompagnés de leur conversion.</w:t>
      </w:r>
    </w:p>
    <w:bookmarkEnd w:id="32"/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2026-10-05T12:56:07Z</dcterms:created>
  <dcterms:modified xsi:type="dcterms:W3CDTF">2026-10-05T12:56:07Z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