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2547"/>
        <w:gridCol w:w="850"/>
        <w:gridCol w:w="1276"/>
        <w:gridCol w:w="1985"/>
        <w:gridCol w:w="3798"/>
      </w:tblGrid>
      <w:tr w:rsidR="003D12D0" w:rsidRPr="00F40E66" w14:paraId="0B83A07E" w14:textId="77777777" w:rsidTr="003D12D0">
        <w:trPr>
          <w:trHeight w:val="281"/>
        </w:trPr>
        <w:tc>
          <w:tcPr>
            <w:tcW w:w="2547" w:type="dxa"/>
          </w:tcPr>
          <w:p w14:paraId="10AC6AA4" w14:textId="77777777" w:rsidR="003D12D0" w:rsidRPr="00F40E66" w:rsidRDefault="003D12D0" w:rsidP="00F40E66">
            <w:pPr>
              <w:pStyle w:val="a4"/>
              <w:rPr>
                <w:rFonts w:ascii="Meiryo UI" w:eastAsia="Meiryo UI" w:hAnsi="Meiryo UI"/>
              </w:rPr>
            </w:pPr>
            <w:r>
              <w:rPr>
                <w:rFonts w:ascii="Meiryo UI" w:eastAsia="Meiryo UI" w:hAnsi="Meiryo UI" w:hint="eastAsia"/>
              </w:rPr>
              <w:t>科目名</w:t>
            </w:r>
          </w:p>
        </w:tc>
        <w:tc>
          <w:tcPr>
            <w:tcW w:w="850" w:type="dxa"/>
          </w:tcPr>
          <w:p w14:paraId="4183D8CA" w14:textId="77777777" w:rsidR="003D12D0" w:rsidRPr="00F40E66" w:rsidRDefault="003D12D0" w:rsidP="00F40E66">
            <w:pPr>
              <w:pStyle w:val="a4"/>
              <w:rPr>
                <w:rFonts w:ascii="Meiryo UI" w:eastAsia="Meiryo UI" w:hAnsi="Meiryo UI"/>
              </w:rPr>
            </w:pPr>
            <w:r>
              <w:rPr>
                <w:rFonts w:ascii="Meiryo UI" w:eastAsia="Meiryo UI" w:hAnsi="Meiryo UI" w:hint="eastAsia"/>
              </w:rPr>
              <w:t>年度</w:t>
            </w:r>
          </w:p>
        </w:tc>
        <w:tc>
          <w:tcPr>
            <w:tcW w:w="1276" w:type="dxa"/>
          </w:tcPr>
          <w:p w14:paraId="7A209499" w14:textId="77777777" w:rsidR="003D12D0" w:rsidRPr="00F40E66" w:rsidRDefault="003D12D0" w:rsidP="00F40E66">
            <w:pPr>
              <w:pStyle w:val="a4"/>
              <w:rPr>
                <w:rFonts w:ascii="Meiryo UI" w:eastAsia="Meiryo UI" w:hAnsi="Meiryo UI"/>
              </w:rPr>
            </w:pPr>
            <w:r>
              <w:rPr>
                <w:rFonts w:ascii="Meiryo UI" w:eastAsia="Meiryo UI" w:hAnsi="Meiryo UI" w:hint="eastAsia"/>
              </w:rPr>
              <w:t>レポート番号</w:t>
            </w:r>
          </w:p>
        </w:tc>
        <w:tc>
          <w:tcPr>
            <w:tcW w:w="1985" w:type="dxa"/>
          </w:tcPr>
          <w:p w14:paraId="4EF19BE8" w14:textId="77777777" w:rsidR="003D12D0" w:rsidRPr="00F40E66" w:rsidRDefault="003D12D0" w:rsidP="00F40E66">
            <w:pPr>
              <w:pStyle w:val="a4"/>
              <w:rPr>
                <w:rFonts w:ascii="Meiryo UI" w:eastAsia="Meiryo UI" w:hAnsi="Meiryo UI"/>
              </w:rPr>
            </w:pPr>
            <w:r>
              <w:rPr>
                <w:rFonts w:ascii="Meiryo UI" w:eastAsia="Meiryo UI" w:hAnsi="Meiryo UI" w:hint="eastAsia"/>
              </w:rPr>
              <w:t>学籍番号</w:t>
            </w:r>
          </w:p>
        </w:tc>
        <w:tc>
          <w:tcPr>
            <w:tcW w:w="3798" w:type="dxa"/>
          </w:tcPr>
          <w:p w14:paraId="25F6E388" w14:textId="77777777" w:rsidR="003D12D0" w:rsidRPr="00F40E66" w:rsidRDefault="003D12D0" w:rsidP="00F40E66">
            <w:pPr>
              <w:pStyle w:val="a4"/>
              <w:rPr>
                <w:rFonts w:ascii="Meiryo UI" w:eastAsia="Meiryo UI" w:hAnsi="Meiryo UI"/>
              </w:rPr>
            </w:pPr>
            <w:r>
              <w:rPr>
                <w:rFonts w:ascii="Meiryo UI" w:eastAsia="Meiryo UI" w:hAnsi="Meiryo UI" w:hint="eastAsia"/>
              </w:rPr>
              <w:t>名前</w:t>
            </w:r>
          </w:p>
        </w:tc>
      </w:tr>
      <w:tr w:rsidR="003D12D0" w:rsidRPr="00F40E66" w14:paraId="2907BBCB" w14:textId="77777777" w:rsidTr="003D12D0">
        <w:tc>
          <w:tcPr>
            <w:tcW w:w="2547" w:type="dxa"/>
          </w:tcPr>
          <w:p w14:paraId="53B0AB35" w14:textId="77777777" w:rsidR="003D12D0" w:rsidRPr="00F40E66" w:rsidRDefault="003D12D0" w:rsidP="00F40E66">
            <w:pPr>
              <w:pStyle w:val="a4"/>
              <w:rPr>
                <w:rFonts w:ascii="Meiryo UI" w:eastAsia="Meiryo UI" w:hAnsi="Meiryo UI"/>
              </w:rPr>
            </w:pPr>
            <w:r>
              <w:rPr>
                <w:rFonts w:ascii="Meiryo UI" w:eastAsia="Meiryo UI" w:hAnsi="Meiryo UI" w:hint="eastAsia"/>
              </w:rPr>
              <w:t>クラウドプラットフォーム実習Ⅱ</w:t>
            </w:r>
          </w:p>
        </w:tc>
        <w:tc>
          <w:tcPr>
            <w:tcW w:w="850" w:type="dxa"/>
          </w:tcPr>
          <w:p w14:paraId="3BA4FB41" w14:textId="77777777" w:rsidR="003D12D0" w:rsidRPr="00F40E66" w:rsidRDefault="003D12D0" w:rsidP="00F40E66">
            <w:pPr>
              <w:pStyle w:val="a4"/>
              <w:rPr>
                <w:rFonts w:ascii="Meiryo UI" w:eastAsia="Meiryo UI" w:hAnsi="Meiryo UI"/>
              </w:rPr>
            </w:pPr>
            <w:r>
              <w:rPr>
                <w:rFonts w:ascii="Meiryo UI" w:eastAsia="Meiryo UI" w:hAnsi="Meiryo UI" w:hint="eastAsia"/>
              </w:rPr>
              <w:t>2</w:t>
            </w:r>
            <w:r>
              <w:rPr>
                <w:rFonts w:ascii="Meiryo UI" w:eastAsia="Meiryo UI" w:hAnsi="Meiryo UI"/>
              </w:rPr>
              <w:t>026</w:t>
            </w:r>
          </w:p>
        </w:tc>
        <w:tc>
          <w:tcPr>
            <w:tcW w:w="1276" w:type="dxa"/>
          </w:tcPr>
          <w:p w14:paraId="4347AEC6" w14:textId="77777777" w:rsidR="003D12D0" w:rsidRPr="00F40E66" w:rsidRDefault="003D12D0" w:rsidP="00F40E66">
            <w:pPr>
              <w:pStyle w:val="a4"/>
              <w:rPr>
                <w:rFonts w:ascii="Meiryo UI" w:eastAsia="Meiryo UI" w:hAnsi="Meiryo UI"/>
              </w:rPr>
            </w:pPr>
            <w:r>
              <w:rPr>
                <w:rFonts w:ascii="Meiryo UI" w:eastAsia="Meiryo UI" w:hAnsi="Meiryo UI" w:hint="eastAsia"/>
              </w:rPr>
              <w:t>5</w:t>
            </w:r>
          </w:p>
        </w:tc>
        <w:tc>
          <w:tcPr>
            <w:tcW w:w="1985" w:type="dxa"/>
          </w:tcPr>
          <w:p w14:paraId="3008CAAE" w14:textId="77777777" w:rsidR="003D12D0" w:rsidRPr="00F40E66" w:rsidRDefault="00EE2BDC" w:rsidP="00F40E66">
            <w:pPr>
              <w:pStyle w:val="a4"/>
              <w:rPr>
                <w:rFonts w:ascii="Meiryo UI" w:eastAsia="Meiryo UI" w:hAnsi="Meiryo UI"/>
              </w:rPr>
            </w:pPr>
            <w:r>
              <w:rPr>
                <w:rFonts w:ascii="Meiryo UI" w:eastAsia="Meiryo UI" w:hAnsi="Meiryo UI"/>
              </w:rPr>
              <w:t>20122049</w:t>
            </w:r>
          </w:p>
        </w:tc>
        <w:tc>
          <w:tcPr>
            <w:tcW w:w="3798" w:type="dxa"/>
          </w:tcPr>
          <w:p w14:paraId="5C544C80" w14:textId="77777777" w:rsidR="003D12D0" w:rsidRPr="00F40E66" w:rsidRDefault="00EE2BDC" w:rsidP="00F40E66">
            <w:pPr>
              <w:pStyle w:val="a4"/>
              <w:rPr>
                <w:rFonts w:ascii="Meiryo UI" w:eastAsia="Meiryo UI" w:hAnsi="Meiryo UI"/>
              </w:rPr>
            </w:pPr>
            <w:r>
              <w:rPr>
                <w:rFonts w:ascii="Meiryo UI" w:eastAsia="Meiryo UI" w:hAnsi="Meiryo UI" w:hint="eastAsia"/>
              </w:rPr>
              <w:t>曽我</w:t>
            </w:r>
            <w:r>
              <w:rPr>
                <w:rFonts w:ascii="Meiryo UI" w:eastAsia="Meiryo UI" w:hAnsi="Meiryo UI"/>
              </w:rPr>
              <w:t xml:space="preserve"> </w:t>
            </w:r>
            <w:r>
              <w:rPr>
                <w:rFonts w:ascii="Meiryo UI" w:eastAsia="Meiryo UI" w:hAnsi="Meiryo UI" w:hint="eastAsia"/>
              </w:rPr>
              <w:t>幸太郎</w:t>
            </w:r>
          </w:p>
        </w:tc>
      </w:tr>
    </w:tbl>
    <w:p w14:paraId="28BC26CD" w14:textId="77777777" w:rsidR="009A452D" w:rsidRDefault="00AD2EB9" w:rsidP="005C153B">
      <w:pPr>
        <w:widowControl w:val="0"/>
        <w:jc w:val="both"/>
        <w:rPr>
          <w:rFonts w:ascii="Meiryo UI" w:eastAsia="Meiryo UI" w:hAnsi="Meiryo UI"/>
          <w:sz w:val="21"/>
          <w:szCs w:val="21"/>
        </w:rPr>
      </w:pPr>
      <w:r>
        <w:rPr>
          <w:rFonts w:hint="eastAsia"/>
          <w:noProof/>
          <w:sz w:val="21"/>
          <w:szCs w:val="21"/>
        </w:rPr>
        <mc:AlternateContent>
          <mc:Choice Requires="wps">
            <w:drawing>
              <wp:anchor distT="0" distB="0" distL="114300" distR="114300" simplePos="0" relativeHeight="251659264" behindDoc="0" locked="0" layoutInCell="1" allowOverlap="1" wp14:anchorId="73BDAAD9" wp14:editId="4E503952">
                <wp:simplePos x="0" y="0"/>
                <wp:positionH relativeFrom="column">
                  <wp:posOffset>-28575</wp:posOffset>
                </wp:positionH>
                <wp:positionV relativeFrom="paragraph">
                  <wp:posOffset>63500</wp:posOffset>
                </wp:positionV>
                <wp:extent cx="6705600" cy="609600"/>
                <wp:effectExtent l="0" t="0" r="19050" b="19050"/>
                <wp:wrapNone/>
                <wp:docPr id="1" name="正方形/長方形 1"/>
                <wp:cNvGraphicFramePr/>
                <a:graphic xmlns:a="http://schemas.openxmlformats.org/drawingml/2006/main">
                  <a:graphicData uri="http://schemas.microsoft.com/office/word/2010/wordprocessingShape">
                    <wps:wsp>
                      <wps:cNvSpPr/>
                      <wps:spPr>
                        <a:xfrm>
                          <a:off x="0" y="0"/>
                          <a:ext cx="6705600"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w14:anchorId="16610076" id="正方形/長方形 1" o:spid="_x0000_s1026" style="position:absolute;margin-left:-2.25pt;margin-top:5pt;width:528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pGptewIAAF4FAAAOAAAAZHJzL2Uyb0RvYy54bWysVE1v2zAMvQ/YfxB0X+0EbboGdYqgRYcB RVesHXpWZakWIIsapcTJfv0o+SNBV+wwzAeZEslH8onU5dWutWyrMBhwFZ+dlJwpJ6E27rXiP55u P33mLEThamHBqYrvVeBXq48fLju/VHNowNYKGYG4sOx8xZsY/bIogmxUK8IJeOVIqQFbEWmLr0WN oiP01hbzslwUHWDtEaQKgU5veiVfZXytlYzftA4qMltxyi3mFfP6ktZidSmWryh8Y+SQhviHLFph HAWdoG5EFGyD5g+o1kiEADqeSGgL0NpIlWugamblm2oeG+FVroXICX6iKfw/WHm/ffQPSDR0PiwD iamKncY2/Sk/tstk7Sey1C4ySYeL8/JsURKnknSL8iLJBFMcvD2G+EVBy5JQcaTLyByJ7V2Ivelo koI5uDXW5guxLh0EsKZOZ3mTOkJdW2RbQXcZd7Mh2pEVxU6exaGULMW9VQnCuu9KM1NT8vOcSO6y A6aQUrk461WNqFUf6qykbww2ZpELzYAJWVOSE/YAMFr2ICN2X/Zgn1xVbtLJufxbYr3z5JEjg4uT c2sc4HsAlqoaIvf2I0k9NYmlF6j3D8gQ+hEJXt4aurY7EeKDQJoJumma8/iNFm2hqzgMEmcN4K/3 zpM9tSppOetoxioefm4EKs7sV0dNfDE7PU1DmTenZ+dz2uCx5uVY4zbtNdDVz+hF8TKLyT7aUdQI 7TM9B+sUlVTCSYpdcRlx3FzHfvbpQZFqvc5mNIhexDv36GUCT6ymtnzaPQv0Q+9G6vp7GOdRLN+0 cG+bPB2sNxG0yf194HXgm4Y4N87w4KRX4nifrQ7P4uo3AAAA//8DAFBLAwQUAAYACAAAACEAHJsj dOIAAAAPAQAADwAAAGRycy9kb3ducmV2LnhtbExPwU7DMAy9I/EPkZG4TFtSxCbUNZ0QE2gHhMSA A7e0MU1Z41RNtpW/xz3BxbLfs5/fKzaj78QJh9gG0pAtFAikOtiWGg3vb4/zOxAxGbKmC4QafjDC pry8KExuw5le8bRPjWARirnR4FLqcylj7dCbuAg9EnNfYfAm8Tg00g7mzOK+kzdKraQ3LfEHZ3p8 cFgf9kev4XM3puY7e0rPBzP7mO1cVb9sK62vr8btmsv9GkTCMf1dwJSB/UPJxqpwJBtFp2F+u+RN xhXnmni1zBippm6lQJaF/J+j/AUAAP//AwBQSwECLQAUAAYACAAAACEAtoM4kv4AAADhAQAAEwAA AAAAAAAAAAAAAAAAAAAAW0NvbnRlbnRfVHlwZXNdLnhtbFBLAQItABQABgAIAAAAIQA4/SH/1gAA AJQBAAALAAAAAAAAAAAAAAAAAC8BAABfcmVscy8ucmVsc1BLAQItABQABgAIAAAAIQCNpGptewIA AF4FAAAOAAAAAAAAAAAAAAAAAC4CAABkcnMvZTJvRG9jLnhtbFBLAQItABQABgAIAAAAIQAcmyN0 4gAAAA8BAAAPAAAAAAAAAAAAAAAAANUEAABkcnMvZG93bnJldi54bWxQSwUGAAAAAAQABADzAAAA 5AUAAAAA " filled="f" strokecolor="black [3213]" strokeweight="1pt"/>
            </w:pict>
          </mc:Fallback>
        </mc:AlternateContent>
      </w:r>
      <w:r>
        <w:rPr>
          <w:rFonts w:ascii="Meiryo UI" w:eastAsia="Meiryo UI" w:hAnsi="Meiryo UI" w:cs="ＭＳ Ｐゴシック" w:hint="eastAsia"/>
          <w:sz w:val="21"/>
          <w:szCs w:val="21"/>
        </w:rPr>
        <w:t>最終レポートで開発するシステムについて企画、要件定義を行ってください。</w:t>
      </w:r>
      <w:r>
        <w:rPr>
          <w:rFonts w:ascii="Meiryo UI" w:eastAsia="Meiryo UI" w:hAnsi="Meiryo UI" w:hint="eastAsia"/>
          <w:sz w:val="21"/>
          <w:szCs w:val="21"/>
        </w:rPr>
        <w:t>このレポートと最終レポートで報告したものが一致していることが重要です。</w:t>
      </w:r>
    </w:p>
    <w:p w14:paraId="552947F6" w14:textId="77777777" w:rsidR="000F3F79" w:rsidRPr="000F3F79" w:rsidRDefault="00BE7912" w:rsidP="000F3F79">
      <w:pPr>
        <w:pStyle w:val="1"/>
        <w:rPr>
          <w:rFonts w:ascii="Meiryo UI" w:eastAsia="Meiryo UI" w:hAnsi="Meiryo UI"/>
        </w:rPr>
      </w:pPr>
      <w:r>
        <w:rPr>
          <w:rFonts w:ascii="Meiryo UI" w:eastAsia="Meiryo UI" w:hAnsi="Meiryo UI" w:hint="eastAsia"/>
        </w:rPr>
        <w:t>チーム情報</w:t>
      </w:r>
    </w:p>
    <w:p w14:paraId="2BBA78C4" w14:textId="77777777" w:rsidR="000F3F79" w:rsidRPr="00BE7912" w:rsidRDefault="00BE7912" w:rsidP="00BE7912">
      <w:pPr>
        <w:pStyle w:val="2"/>
        <w:rPr>
          <w:rFonts w:ascii="Meiryo UI" w:eastAsia="Meiryo UI" w:hAnsi="Meiryo UI"/>
        </w:rPr>
      </w:pPr>
      <w:r>
        <w:rPr>
          <w:rFonts w:ascii="Meiryo UI" w:eastAsia="Meiryo UI" w:hAnsi="Meiryo UI" w:hint="eastAsia"/>
        </w:rPr>
        <w:t>チーム名</w:t>
      </w:r>
    </w:p>
    <w:p w14:paraId="2BB7CD39" w14:textId="77777777" w:rsidR="008D7AE4" w:rsidRDefault="00000000">
      <w:pPr>
        <w:spacing w:after="60" w:line="280" w:lineRule="auto"/>
        <w:rPr>
          <w:rFonts w:ascii="Meiryo UI" w:eastAsia="Meiryo UI" w:hAnsi="Meiryo UI"/>
        </w:rPr>
      </w:pPr>
      <w:r>
        <w:rPr>
          <w:rFonts w:ascii="Meiryo UI" w:eastAsia="Meiryo UI" w:hAnsi="Meiryo UI" w:hint="eastAsia"/>
        </w:rPr>
        <w:t>CareShift Guard 開発プロジェクト（個人開発）</w:t>
      </w:r>
    </w:p>
    <w:p w14:paraId="4548CB43" w14:textId="77777777" w:rsidR="00BE7912" w:rsidRPr="00BE7912" w:rsidRDefault="00BE7912" w:rsidP="00BE7912">
      <w:pPr>
        <w:pStyle w:val="2"/>
        <w:rPr>
          <w:rFonts w:ascii="Meiryo UI" w:eastAsia="Meiryo UI" w:hAnsi="Meiryo UI"/>
        </w:rPr>
      </w:pPr>
      <w:r>
        <w:rPr>
          <w:rFonts w:ascii="Meiryo UI" w:eastAsia="Meiryo UI" w:hAnsi="Meiryo UI" w:hint="eastAsia"/>
        </w:rPr>
        <w:t>メンバー(1チーム、</w:t>
      </w:r>
      <w:r>
        <w:rPr>
          <w:rFonts w:ascii="Meiryo UI" w:eastAsia="Meiryo UI" w:hAnsi="Meiryo UI"/>
        </w:rPr>
        <w:t>1～</w:t>
      </w:r>
      <w:r>
        <w:rPr>
          <w:rFonts w:ascii="Meiryo UI" w:eastAsia="Meiryo UI" w:hAnsi="Meiryo UI" w:hint="eastAsia"/>
        </w:rPr>
        <w:t>3</w:t>
      </w:r>
      <w:r>
        <w:rPr>
          <w:rFonts w:ascii="Meiryo UI" w:eastAsia="Meiryo UI" w:hAnsi="Meiryo UI"/>
        </w:rPr>
        <w:t>名</w:t>
      </w:r>
      <w:r>
        <w:rPr>
          <w:rFonts w:ascii="Meiryo UI" w:eastAsia="Meiryo UI" w:hAnsi="Meiryo UI" w:hint="eastAsia"/>
        </w:rPr>
        <w:t>)</w:t>
      </w:r>
    </w:p>
    <w:p w14:paraId="14AAB517" w14:textId="77777777" w:rsidR="008D7AE4" w:rsidRDefault="00000000">
      <w:pPr>
        <w:spacing w:after="60" w:line="280" w:lineRule="auto"/>
        <w:rPr>
          <w:rFonts w:ascii="Meiryo UI" w:eastAsia="Meiryo UI" w:hAnsi="Meiryo UI"/>
        </w:rPr>
      </w:pPr>
      <w:r>
        <w:rPr>
          <w:rFonts w:ascii="Meiryo UI" w:eastAsia="Meiryo UI" w:hAnsi="Meiryo UI" w:hint="eastAsia"/>
        </w:rPr>
        <w:t>代表者名：曽我 幸太郎（学籍番号 20122049）</w:t>
      </w:r>
    </w:p>
    <w:p w14:paraId="73F1EE79" w14:textId="77777777" w:rsidR="008D7AE4" w:rsidRDefault="00000000">
      <w:pPr>
        <w:spacing w:after="60" w:line="280" w:lineRule="auto"/>
        <w:rPr>
          <w:rFonts w:ascii="Meiryo UI" w:eastAsia="Meiryo UI" w:hAnsi="Meiryo UI"/>
        </w:rPr>
      </w:pPr>
      <w:r>
        <w:rPr>
          <w:rFonts w:ascii="Meiryo UI" w:eastAsia="Meiryo UI" w:hAnsi="Meiryo UI" w:hint="eastAsia"/>
        </w:rPr>
        <w:t>メンバー名：曽我 幸太郎（1名。個人で全工程を担当）</w:t>
      </w:r>
    </w:p>
    <w:p w14:paraId="23567DDD" w14:textId="77777777" w:rsidR="00CB1B1E" w:rsidRDefault="00063994" w:rsidP="00CB1B1E">
      <w:pPr>
        <w:pStyle w:val="1"/>
        <w:rPr>
          <w:rFonts w:ascii="Meiryo UI" w:eastAsia="Meiryo UI" w:hAnsi="Meiryo UI"/>
        </w:rPr>
      </w:pPr>
      <w:r>
        <w:rPr>
          <w:rFonts w:ascii="Meiryo UI" w:eastAsia="Meiryo UI" w:hAnsi="Meiryo UI" w:hint="eastAsia"/>
        </w:rPr>
        <w:t>ソリューション要件</w:t>
      </w:r>
    </w:p>
    <w:p w14:paraId="48273BF6" w14:textId="77777777" w:rsidR="00AD2EB9" w:rsidRPr="00AD2EB9" w:rsidRDefault="00AD2EB9" w:rsidP="00AD2EB9">
      <w:pPr>
        <w:pStyle w:val="2"/>
        <w:rPr>
          <w:rFonts w:ascii="Meiryo UI" w:eastAsia="Meiryo UI" w:hAnsi="Meiryo UI"/>
        </w:rPr>
      </w:pPr>
      <w:r>
        <w:rPr>
          <w:rFonts w:ascii="Meiryo UI" w:eastAsia="Meiryo UI" w:hAnsi="Meiryo UI" w:hint="eastAsia"/>
        </w:rPr>
        <w:t>概要</w:t>
      </w:r>
    </w:p>
    <w:p w14:paraId="24341A72" w14:textId="77777777" w:rsidR="008D7AE4" w:rsidRDefault="00000000">
      <w:pPr>
        <w:spacing w:after="60" w:line="280" w:lineRule="auto"/>
        <w:rPr>
          <w:rFonts w:ascii="Meiryo UI" w:eastAsia="Meiryo UI" w:hAnsi="Meiryo UI"/>
        </w:rPr>
      </w:pPr>
      <w:r>
        <w:rPr>
          <w:rFonts w:ascii="Meiryo UI" w:eastAsia="Meiryo UI" w:hAnsi="Meiryo UI" w:hint="eastAsia"/>
        </w:rPr>
        <w:t>本レポートで要件定義するクラウドソリューションの名称は「CareShift Guard（ケアシフト・ガード）」である。通所介護（デイサービス）事業所を対象とした、介護保険法上の人員配置基準の適合判定機能を内蔵した、シフト自動作成クラウドサービスである。</w:t>
      </w:r>
    </w:p>
    <w:p w14:paraId="7DE7453A" w14:textId="77777777" w:rsidR="008D7AE4" w:rsidRDefault="00000000">
      <w:pPr>
        <w:spacing w:after="60" w:line="280" w:lineRule="auto"/>
        <w:rPr>
          <w:rFonts w:ascii="Meiryo UI" w:eastAsia="Meiryo UI" w:hAnsi="Meiryo UI"/>
        </w:rPr>
      </w:pPr>
      <w:r>
        <w:rPr>
          <w:rFonts w:ascii="Meiryo UI" w:eastAsia="Meiryo UI" w:hAnsi="Meiryo UI" w:hint="eastAsia"/>
        </w:rPr>
        <w:t>既存のシフト管理システムの多くは「シフト作成の手間を減らすこと」を目的としている。これに対し本ソリューションは「人員基準欠如減算という経営リスクを未然に防ぐこと」を第一の目的とする点で決定的に異なる。すなわち本ソリューションが顧客に提供する価値は、作業時間の短縮ではなく、介護報酬の30パーセント減算という重大な損失の回避である。</w:t>
      </w:r>
    </w:p>
    <w:p w14:paraId="2C57BCA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中核技術と、生成AIを採用しない理由</w:t>
      </w:r>
    </w:p>
    <w:p w14:paraId="3CED32CD" w14:textId="77777777" w:rsidR="008D7AE4" w:rsidRDefault="00000000">
      <w:pPr>
        <w:spacing w:after="60" w:line="280" w:lineRule="auto"/>
        <w:rPr>
          <w:rFonts w:ascii="Meiryo UI" w:eastAsia="Meiryo UI" w:hAnsi="Meiryo UI"/>
        </w:rPr>
      </w:pPr>
      <w:r>
        <w:rPr>
          <w:rFonts w:ascii="Meiryo UI" w:eastAsia="Meiryo UI" w:hAnsi="Meiryo UI" w:hint="eastAsia"/>
        </w:rPr>
        <w:t>シフト生成は、Google OR-Tools の CP-SAT ソルバーによる制約充足・組合せ最適化で行う。人員配置基準、常勤換算の下限、労働基準法上の制約、就業規則、職員の希望休を、すべて数理的な制約条件として同時に満たす解を探索する。</w:t>
      </w:r>
    </w:p>
    <w:p w14:paraId="72C2BE08"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は、生成AI（大規模言語モデル）を一切用いない。これは機能を省いたのではなく、明確な設計判断である。シフト作成は本質的に組合せ最適化問題であり、制約を満たす解であることを決定論的に保証できるソルバーで解くべき領域である。確率的に出力を生成する言語モデルは、制約に違反した解をもっともらしく出力しうるため、減算という金銭的損失に直結する法令適合性の判定に介在させてはならない。「AIが作ったシフトが人員基準を満たしていなかった」という事故は、本ソリューションの存在意義そのものを否定するものであり、技術選定の段階でその可能性を構造的に排除している。</w:t>
      </w:r>
    </w:p>
    <w:p w14:paraId="340137C3"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活用技術（授業で指定された技術要素との対応）</w:t>
      </w:r>
    </w:p>
    <w:tbl>
      <w:tblPr>
        <w:tblStyle w:val="a3"/>
        <w:tblW w:w="10466" w:type="dxa"/>
        <w:tblLayout w:type="fixed"/>
        <w:tblLook w:val="04A0" w:firstRow="1" w:lastRow="0" w:firstColumn="1" w:lastColumn="0" w:noHBand="0" w:noVBand="1"/>
      </w:tblPr>
      <w:tblGrid>
        <w:gridCol w:w="2600"/>
        <w:gridCol w:w="6866"/>
        <w:gridCol w:w="1000"/>
      </w:tblGrid>
      <w:tr w:rsidR="008D7AE4" w14:paraId="70CB5E31" w14:textId="77777777">
        <w:trPr>
          <w:tblHeader/>
        </w:trPr>
        <w:tc>
          <w:tcPr>
            <w:tcW w:w="2600" w:type="dxa"/>
            <w:shd w:val="clear" w:color="auto" w:fill="DEEAF6"/>
            <w:vAlign w:val="center"/>
          </w:tcPr>
          <w:p w14:paraId="2DC4FB3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lastRenderedPageBreak/>
              <w:t>指定された技術要素</w:t>
            </w:r>
          </w:p>
        </w:tc>
        <w:tc>
          <w:tcPr>
            <w:tcW w:w="6866" w:type="dxa"/>
            <w:shd w:val="clear" w:color="auto" w:fill="DEEAF6"/>
            <w:vAlign w:val="center"/>
          </w:tcPr>
          <w:p w14:paraId="78E77DB2"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本ソリューションでの活用</w:t>
            </w:r>
          </w:p>
        </w:tc>
        <w:tc>
          <w:tcPr>
            <w:tcW w:w="1000" w:type="dxa"/>
            <w:shd w:val="clear" w:color="auto" w:fill="DEEAF6"/>
            <w:vAlign w:val="center"/>
          </w:tcPr>
          <w:p w14:paraId="63CDFF63"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充足</w:t>
            </w:r>
          </w:p>
        </w:tc>
      </w:tr>
      <w:tr w:rsidR="008D7AE4" w14:paraId="04E3AAF8" w14:textId="77777777">
        <w:tc>
          <w:tcPr>
            <w:tcW w:w="2600" w:type="dxa"/>
            <w:vAlign w:val="center"/>
          </w:tcPr>
          <w:p w14:paraId="44E966D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コンテナ技術</w:t>
            </w:r>
          </w:p>
        </w:tc>
        <w:tc>
          <w:tcPr>
            <w:tcW w:w="6866" w:type="dxa"/>
            <w:vAlign w:val="center"/>
          </w:tcPr>
          <w:p w14:paraId="491B85F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Docker Compose により nginx・web・db の3コンテナで構成し、同一の定義で開発環境から本番環境まで再現する</w:t>
            </w:r>
          </w:p>
        </w:tc>
        <w:tc>
          <w:tcPr>
            <w:tcW w:w="1000" w:type="dxa"/>
            <w:vAlign w:val="center"/>
          </w:tcPr>
          <w:p w14:paraId="3FF0687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充足</w:t>
            </w:r>
          </w:p>
        </w:tc>
      </w:tr>
      <w:tr w:rsidR="008D7AE4" w14:paraId="1E8E1940" w14:textId="77777777">
        <w:tc>
          <w:tcPr>
            <w:tcW w:w="2600" w:type="dxa"/>
            <w:vAlign w:val="center"/>
          </w:tcPr>
          <w:p w14:paraId="2D229F7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IaaS</w:t>
            </w:r>
          </w:p>
        </w:tc>
        <w:tc>
          <w:tcPr>
            <w:tcW w:w="6866" w:type="dxa"/>
            <w:vAlign w:val="center"/>
          </w:tcPr>
          <w:p w14:paraId="244D95D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Oracle Cloud Infrastructure（大阪リージョン）の Ampere A1 インスタンス上に構築</w:t>
            </w:r>
          </w:p>
        </w:tc>
        <w:tc>
          <w:tcPr>
            <w:tcW w:w="1000" w:type="dxa"/>
            <w:vAlign w:val="center"/>
          </w:tcPr>
          <w:p w14:paraId="4F7A369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充足</w:t>
            </w:r>
          </w:p>
        </w:tc>
      </w:tr>
      <w:tr w:rsidR="008D7AE4" w14:paraId="1CF5A576" w14:textId="77777777">
        <w:tc>
          <w:tcPr>
            <w:tcW w:w="2600" w:type="dxa"/>
            <w:vAlign w:val="center"/>
          </w:tcPr>
          <w:p w14:paraId="4C6B7B8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AI</w:t>
            </w:r>
          </w:p>
        </w:tc>
        <w:tc>
          <w:tcPr>
            <w:tcW w:w="6866" w:type="dxa"/>
            <w:vAlign w:val="center"/>
          </w:tcPr>
          <w:p w14:paraId="526EA44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採用しない（上記の理由による）。最適化は決定論的なCP-SATソルバーで実行する</w:t>
            </w:r>
          </w:p>
        </w:tc>
        <w:tc>
          <w:tcPr>
            <w:tcW w:w="1000" w:type="dxa"/>
            <w:vAlign w:val="center"/>
          </w:tcPr>
          <w:p w14:paraId="79A07D5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r w:rsidR="008D7AE4" w14:paraId="334D5857" w14:textId="77777777">
        <w:tc>
          <w:tcPr>
            <w:tcW w:w="2600" w:type="dxa"/>
            <w:vAlign w:val="center"/>
          </w:tcPr>
          <w:p w14:paraId="16D9698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PaaS</w:t>
            </w:r>
          </w:p>
        </w:tc>
        <w:tc>
          <w:tcPr>
            <w:tcW w:w="6866" w:type="dxa"/>
            <w:vAlign w:val="center"/>
          </w:tcPr>
          <w:p w14:paraId="2DB2025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採用しない（IaaS上のコンテナ構成を選択したため）</w:t>
            </w:r>
          </w:p>
        </w:tc>
        <w:tc>
          <w:tcPr>
            <w:tcW w:w="1000" w:type="dxa"/>
            <w:vAlign w:val="center"/>
          </w:tcPr>
          <w:p w14:paraId="2111649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bl>
    <w:p w14:paraId="3942C6C4" w14:textId="77777777" w:rsidR="008D7AE4" w:rsidRDefault="008D7AE4">
      <w:pPr>
        <w:spacing w:after="0" w:line="280" w:lineRule="auto"/>
        <w:rPr>
          <w:rFonts w:ascii="Meiryo UI" w:eastAsia="Meiryo UI" w:hAnsi="Meiryo UI"/>
        </w:rPr>
      </w:pPr>
    </w:p>
    <w:p w14:paraId="51D019C7" w14:textId="77777777" w:rsidR="008D7AE4" w:rsidRDefault="00000000">
      <w:pPr>
        <w:spacing w:after="60" w:line="280" w:lineRule="auto"/>
        <w:rPr>
          <w:rFonts w:ascii="Meiryo UI" w:eastAsia="Meiryo UI" w:hAnsi="Meiryo UI"/>
        </w:rPr>
      </w:pPr>
      <w:r>
        <w:rPr>
          <w:rFonts w:ascii="Meiryo UI" w:eastAsia="Meiryo UI" w:hAnsi="Meiryo UI" w:hint="eastAsia"/>
        </w:rPr>
        <w:t>指定要件は「いずれか1つ以上を活用すること」であり、本ソリューションはコンテナ技術とIaaSの2項目を充足している。</w:t>
      </w:r>
    </w:p>
    <w:p w14:paraId="3779D98F" w14:textId="77777777" w:rsidR="008D7AE4" w:rsidRDefault="00000000">
      <w:pPr>
        <w:spacing w:after="60" w:line="280" w:lineRule="auto"/>
        <w:rPr>
          <w:rFonts w:ascii="Meiryo UI" w:eastAsia="Meiryo UI" w:hAnsi="Meiryo UI"/>
        </w:rPr>
      </w:pPr>
      <w:r>
        <w:rPr>
          <w:rFonts w:ascii="Meiryo UI" w:eastAsia="Meiryo UI" w:hAnsi="Meiryo UI" w:hint="eastAsia"/>
        </w:rPr>
        <w:t>稼働環境は Ubuntu Server 26.04 LTS（aarch64）、データベースは PostgreSQL 18 とする。</w:t>
      </w:r>
    </w:p>
    <w:p w14:paraId="589C1CDD" w14:textId="77777777" w:rsidR="00C0622A" w:rsidRDefault="00C0622A" w:rsidP="00C0622A">
      <w:pPr>
        <w:pStyle w:val="2"/>
        <w:rPr>
          <w:rFonts w:ascii="Meiryo UI" w:eastAsia="Meiryo UI" w:hAnsi="Meiryo UI"/>
        </w:rPr>
      </w:pPr>
      <w:r>
        <w:rPr>
          <w:rFonts w:ascii="Meiryo UI" w:eastAsia="Meiryo UI" w:hAnsi="Meiryo UI" w:hint="eastAsia"/>
        </w:rPr>
        <w:t>背景</w:t>
      </w:r>
    </w:p>
    <w:p w14:paraId="780C22EC"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(1) 人員基準欠如減算という制度上のリスク</w:t>
      </w:r>
    </w:p>
    <w:p w14:paraId="04A4B35F" w14:textId="77777777" w:rsidR="008D7AE4" w:rsidRDefault="00000000">
      <w:pPr>
        <w:spacing w:after="60" w:line="280" w:lineRule="auto"/>
        <w:rPr>
          <w:rFonts w:ascii="Meiryo UI" w:eastAsia="Meiryo UI" w:hAnsi="Meiryo UI"/>
        </w:rPr>
      </w:pPr>
      <w:r>
        <w:rPr>
          <w:rFonts w:ascii="Meiryo UI" w:eastAsia="Meiryo UI" w:hAnsi="Meiryo UI" w:hint="eastAsia"/>
        </w:rPr>
        <w:t>介護保険法に基づく指定基準では、通所介護事業所は管理者、生活相談員、看護職員、介護職員、機能訓練指導員を、定められた数以上配置しなければならない。介護職員については、利用者数15人までは専従で1以上、15人を超える場合は超過人数5人ごとに1を加えた数以上を配置することが求められる。この基準を満たさない状態を「人員基準欠如」といい、該当すると人員基準欠如減算が適用される。減算率は所定単位数の70／100、すなわち基本報酬の30パーセント減算である。しかもこの減算は、欠如の生じた翌月または翌々月から欠如が解消された月まで、当該事業所の利用者全員に対して適用される。</w:t>
      </w:r>
    </w:p>
    <w:p w14:paraId="3D81EBC0"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(2) 減算の金額的インパクト</w:t>
      </w:r>
    </w:p>
    <w:p w14:paraId="3C3DECFB" w14:textId="77777777" w:rsidR="008D7AE4" w:rsidRDefault="00000000">
      <w:pPr>
        <w:spacing w:after="60" w:line="280" w:lineRule="auto"/>
        <w:rPr>
          <w:rFonts w:ascii="Meiryo UI" w:eastAsia="Meiryo UI" w:hAnsi="Meiryo UI"/>
        </w:rPr>
      </w:pPr>
      <w:r>
        <w:rPr>
          <w:rFonts w:ascii="Meiryo UI" w:eastAsia="Meiryo UI" w:hAnsi="Meiryo UI" w:hint="eastAsia"/>
        </w:rPr>
        <w:t>仮に月間の介護報酬が800万円の通所介護事業所において人員基準欠如が発生し、2か月間解消できなかった場合、減算による逸失収益は単純計算で480万円に達する。中小規模の介護事業者にとって、これは事業継続そのものを脅かす金額である。にもかかわらず、この欠如の多くは職員の急な退職や欠勤への対応の遅れという運用上の理由で発生しており、シフトを組む段階で基準への適合を常時監視できていれば、相当程度は予防できる性質のものである。</w:t>
      </w:r>
    </w:p>
    <w:p w14:paraId="2EB936EC"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(3) 常勤換算方式による計算負荷</w:t>
      </w:r>
    </w:p>
    <w:p w14:paraId="127CB821" w14:textId="77777777" w:rsidR="008D7AE4" w:rsidRDefault="00000000">
      <w:pPr>
        <w:spacing w:after="60" w:line="280" w:lineRule="auto"/>
        <w:rPr>
          <w:rFonts w:ascii="Meiryo UI" w:eastAsia="Meiryo UI" w:hAnsi="Meiryo UI"/>
        </w:rPr>
      </w:pPr>
      <w:r>
        <w:rPr>
          <w:rFonts w:ascii="Meiryo UI" w:eastAsia="Meiryo UI" w:hAnsi="Meiryo UI" w:hint="eastAsia"/>
        </w:rPr>
        <w:t>人員配置基準の充足判定は「常勤換算方法」で行う。常勤換算数は、当該職種の従業者の勤務延べ時間数を、常勤の従業者が勤務すべき時間数（週32時間を下回る場合は32時間）で除して算出する。正職員、時短勤務者、パート職員が混在する現場では、この計算を職種ごとに行う必要があり、Microsoft Excel の手作業では検算に長時間を要する。結果として、シフトを組み替えるたびに基準充足を再確認することが実務上困難になっている。</w:t>
      </w:r>
    </w:p>
    <w:p w14:paraId="55B08CE6"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(4) 管理者の工数</w:t>
      </w:r>
    </w:p>
    <w:p w14:paraId="711A3542" w14:textId="77777777" w:rsidR="008D7AE4" w:rsidRDefault="00000000">
      <w:pPr>
        <w:spacing w:after="60" w:line="280" w:lineRule="auto"/>
        <w:rPr>
          <w:rFonts w:ascii="Meiryo UI" w:eastAsia="Meiryo UI" w:hAnsi="Meiryo UI"/>
        </w:rPr>
      </w:pPr>
      <w:r>
        <w:rPr>
          <w:rFonts w:ascii="Meiryo UI" w:eastAsia="Meiryo UI" w:hAnsi="Meiryo UI" w:hint="eastAsia"/>
        </w:rPr>
        <w:t>介護事業所のシフト作成は、交代制勤務、不定期な休日、慢性的な人手不足、職員間の公平性への配慮という複数の要因が重なるため、極めて煩雑である。管理者1人がシフト作成に月20時間程度を費やす例は珍しくない。管理者は本来、利用者へのサービス品質管理や職員育成に時間を充てるべき立場であり、この工数は事業者にとって明確な機会損失である。</w:t>
      </w:r>
    </w:p>
    <w:p w14:paraId="157A1FC9" w14:textId="77777777" w:rsidR="008D7AE4" w:rsidRDefault="00000000">
      <w:pPr>
        <w:spacing w:after="40" w:line="280" w:lineRule="auto"/>
        <w:rPr>
          <w:rFonts w:ascii="Meiryo UI" w:eastAsia="Meiryo UI" w:hAnsi="Meiryo UI"/>
          <w:b/>
          <w:bCs/>
        </w:rPr>
      </w:pPr>
      <w:r>
        <w:rPr>
          <w:rFonts w:ascii="Meiryo UI" w:eastAsia="Meiryo UI" w:hAnsi="Meiryo UI" w:hint="eastAsia"/>
          <w:b/>
          <w:bCs/>
        </w:rPr>
        <w:lastRenderedPageBreak/>
        <w:t>(5) 既存システムの価格構造の問題</w:t>
      </w:r>
    </w:p>
    <w:p w14:paraId="092230C6" w14:textId="77777777" w:rsidR="008D7AE4" w:rsidRDefault="00000000">
      <w:pPr>
        <w:spacing w:after="60" w:line="280" w:lineRule="auto"/>
        <w:rPr>
          <w:rFonts w:ascii="Meiryo UI" w:eastAsia="Meiryo UI" w:hAnsi="Meiryo UI"/>
        </w:rPr>
      </w:pPr>
      <w:r>
        <w:rPr>
          <w:rFonts w:ascii="Meiryo UI" w:eastAsia="Meiryo UI" w:hAnsi="Meiryo UI" w:hint="eastAsia"/>
        </w:rPr>
        <w:t>市販のシフト管理システムはクラウド型で1ユーザーあたり月額200円から500円程度の従量課金が主流であり、職員数が増えるほど費用が増加する。また介護業界特化型の製品は価格を公開しておらず「要問い合わせ」としているものが多く、中小事業者が導入検討の初期段階で費用を把握できない。人手不足を解消するために職員を増やすと利用料が上がるという構造は、介護事業者の実態と整合していない。</w:t>
      </w:r>
    </w:p>
    <w:p w14:paraId="7FB5CBBB"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(6) クラウド無料枠に依存することの危険性</w:t>
      </w:r>
    </w:p>
    <w:p w14:paraId="7C55C0C9" w14:textId="77777777" w:rsidR="008D7AE4" w:rsidRDefault="00000000">
      <w:pPr>
        <w:spacing w:after="60" w:line="280" w:lineRule="auto"/>
        <w:rPr>
          <w:rFonts w:ascii="Meiryo UI" w:eastAsia="Meiryo UI" w:hAnsi="Meiryo UI"/>
        </w:rPr>
      </w:pPr>
      <w:r>
        <w:rPr>
          <w:rFonts w:ascii="Meiryo UI" w:eastAsia="Meiryo UI" w:hAnsi="Meiryo UI" w:hint="eastAsia"/>
        </w:rPr>
        <w:t>2026年6月15日、Oracle社は Oracle Cloud Infrastructure の Always Free 枠における Ampere A1 の割当を、4 OCPU・24GB から 2 OCPU・12GB へ半減した。公式のブログ告知や利用者への個別通知は行われず、ドキュメントの更新のみであったため、多くの利用者はインスタンスが停止して初めて変更を認識した。またOracle社のドキュメントには、既存リソースを一度終了した場合、更新後の上限を超えるリソースを再作成できない可能性がある旨が記載されている。</w:t>
      </w:r>
    </w:p>
    <w:p w14:paraId="00D1E8F7" w14:textId="77777777" w:rsidR="008D7AE4" w:rsidRDefault="00000000">
      <w:pPr>
        <w:spacing w:after="60" w:line="280" w:lineRule="auto"/>
        <w:rPr>
          <w:rFonts w:ascii="Meiryo UI" w:eastAsia="Meiryo UI" w:hAnsi="Meiryo UI"/>
        </w:rPr>
      </w:pPr>
      <w:r>
        <w:rPr>
          <w:rFonts w:ascii="Meiryo UI" w:eastAsia="Meiryo UI" w:hAnsi="Meiryo UI" w:hint="eastAsia"/>
        </w:rPr>
        <w:t>この事例は、事業として提供するクラウドサービスの本番環境を無料枠の上に構築することが、事業継続性の観点から許容できないリスクであることを明確に示している。本ソリューションでは、この事実を踏まえ、開発・検証環境と顧客に提供する本番環境を明確に分離し、本番環境は有料インスタンスを前提として原価計算を行う設計とした。</w:t>
      </w:r>
    </w:p>
    <w:p w14:paraId="0FE30EA5" w14:textId="77777777" w:rsidR="00AD2EB9" w:rsidRPr="00AD2EB9" w:rsidRDefault="00063994" w:rsidP="00AD2EB9">
      <w:pPr>
        <w:pStyle w:val="2"/>
        <w:rPr>
          <w:rFonts w:ascii="Meiryo UI" w:eastAsia="Meiryo UI" w:hAnsi="Meiryo UI"/>
        </w:rPr>
      </w:pPr>
      <w:r>
        <w:rPr>
          <w:rFonts w:ascii="Meiryo UI" w:eastAsia="Meiryo UI" w:hAnsi="Meiryo UI" w:hint="eastAsia"/>
        </w:rPr>
        <w:t>どんな課題を解決できるのか</w:t>
      </w:r>
    </w:p>
    <w:p w14:paraId="14B58B4A"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本ソリューションが解決する課題を、事業者にとっての金銭的インパクトが大きい順に整理する。</w:t>
      </w:r>
    </w:p>
    <w:tbl>
      <w:tblPr>
        <w:tblStyle w:val="a3"/>
        <w:tblW w:w="10466" w:type="dxa"/>
        <w:tblLayout w:type="fixed"/>
        <w:tblLook w:val="04A0" w:firstRow="1" w:lastRow="0" w:firstColumn="1" w:lastColumn="0" w:noHBand="0" w:noVBand="1"/>
      </w:tblPr>
      <w:tblGrid>
        <w:gridCol w:w="640"/>
        <w:gridCol w:w="1500"/>
        <w:gridCol w:w="2650"/>
        <w:gridCol w:w="2900"/>
        <w:gridCol w:w="2776"/>
      </w:tblGrid>
      <w:tr w:rsidR="008D7AE4" w14:paraId="649B871B" w14:textId="77777777">
        <w:trPr>
          <w:tblHeader/>
        </w:trPr>
        <w:tc>
          <w:tcPr>
            <w:tcW w:w="640" w:type="dxa"/>
            <w:shd w:val="clear" w:color="auto" w:fill="DEEAF6"/>
            <w:vAlign w:val="center"/>
          </w:tcPr>
          <w:p w14:paraId="13AD4F78"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No</w:t>
            </w:r>
          </w:p>
        </w:tc>
        <w:tc>
          <w:tcPr>
            <w:tcW w:w="1500" w:type="dxa"/>
            <w:shd w:val="clear" w:color="auto" w:fill="DEEAF6"/>
            <w:vAlign w:val="center"/>
          </w:tcPr>
          <w:p w14:paraId="7ACE658D"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課題</w:t>
            </w:r>
          </w:p>
        </w:tc>
        <w:tc>
          <w:tcPr>
            <w:tcW w:w="2650" w:type="dxa"/>
            <w:shd w:val="clear" w:color="auto" w:fill="DEEAF6"/>
            <w:vAlign w:val="center"/>
          </w:tcPr>
          <w:p w14:paraId="5B1AC832"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現状（本ソリューション導入前）</w:t>
            </w:r>
          </w:p>
        </w:tc>
        <w:tc>
          <w:tcPr>
            <w:tcW w:w="2900" w:type="dxa"/>
            <w:shd w:val="clear" w:color="auto" w:fill="DEEAF6"/>
            <w:vAlign w:val="center"/>
          </w:tcPr>
          <w:p w14:paraId="2D7F12E3"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本ソリューションによる解決</w:t>
            </w:r>
          </w:p>
        </w:tc>
        <w:tc>
          <w:tcPr>
            <w:tcW w:w="2776" w:type="dxa"/>
            <w:shd w:val="clear" w:color="auto" w:fill="DEEAF6"/>
            <w:vAlign w:val="center"/>
          </w:tcPr>
          <w:p w14:paraId="7F04577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定量的効果</w:t>
            </w:r>
          </w:p>
        </w:tc>
      </w:tr>
      <w:tr w:rsidR="008D7AE4" w14:paraId="51AB4553" w14:textId="77777777">
        <w:tc>
          <w:tcPr>
            <w:tcW w:w="640" w:type="dxa"/>
            <w:vAlign w:val="center"/>
          </w:tcPr>
          <w:p w14:paraId="3D9AF6C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w:t>
            </w:r>
          </w:p>
        </w:tc>
        <w:tc>
          <w:tcPr>
            <w:tcW w:w="1500" w:type="dxa"/>
            <w:vAlign w:val="center"/>
          </w:tcPr>
          <w:p w14:paraId="7CFA975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人員基準欠如減算の</w:t>
            </w:r>
          </w:p>
          <w:p w14:paraId="348DF83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発生リスク</w:t>
            </w:r>
          </w:p>
        </w:tc>
        <w:tc>
          <w:tcPr>
            <w:tcW w:w="2650" w:type="dxa"/>
            <w:vAlign w:val="center"/>
          </w:tcPr>
          <w:p w14:paraId="45794F8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シフト確定後に基準充足を検証する手段がなく、欠如の発生に気づくのが遅れる。</w:t>
            </w:r>
          </w:p>
        </w:tc>
        <w:tc>
          <w:tcPr>
            <w:tcW w:w="2900" w:type="dxa"/>
            <w:vAlign w:val="center"/>
          </w:tcPr>
          <w:p w14:paraId="59ED6C5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シフトを生成・修正するたびに職種別の常勤換算値を自動再計算し、基準を下回る日をシフト表上に赤色で警告する。</w:t>
            </w:r>
          </w:p>
        </w:tc>
        <w:tc>
          <w:tcPr>
            <w:tcW w:w="2776" w:type="dxa"/>
            <w:vAlign w:val="center"/>
          </w:tcPr>
          <w:p w14:paraId="04627EE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基本報酬30％減算の回避。月商800万円の事業所で月240万円、2か月継続なら480万円の損失回避。</w:t>
            </w:r>
          </w:p>
        </w:tc>
      </w:tr>
      <w:tr w:rsidR="008D7AE4" w14:paraId="78ACCDD9" w14:textId="77777777">
        <w:tc>
          <w:tcPr>
            <w:tcW w:w="640" w:type="dxa"/>
            <w:vAlign w:val="center"/>
          </w:tcPr>
          <w:p w14:paraId="328F601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w:t>
            </w:r>
          </w:p>
        </w:tc>
        <w:tc>
          <w:tcPr>
            <w:tcW w:w="1500" w:type="dxa"/>
            <w:vAlign w:val="center"/>
          </w:tcPr>
          <w:p w14:paraId="41660B2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シフト作成に要する</w:t>
            </w:r>
          </w:p>
          <w:p w14:paraId="02C6A4D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管理者工数</w:t>
            </w:r>
          </w:p>
        </w:tc>
        <w:tc>
          <w:tcPr>
            <w:tcW w:w="2650" w:type="dxa"/>
            <w:vAlign w:val="center"/>
          </w:tcPr>
          <w:p w14:paraId="19AFC05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管理者がExcelで月20時間程度を費やしている。</w:t>
            </w:r>
          </w:p>
        </w:tc>
        <w:tc>
          <w:tcPr>
            <w:tcW w:w="2900" w:type="dxa"/>
            <w:vAlign w:val="center"/>
          </w:tcPr>
          <w:p w14:paraId="0672FF2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希望と制約条件を登録すれば10秒以内に実行可能解を生成。管理者は微修正のみを行う。</w:t>
            </w:r>
          </w:p>
        </w:tc>
        <w:tc>
          <w:tcPr>
            <w:tcW w:w="2776" w:type="dxa"/>
            <w:vAlign w:val="center"/>
          </w:tcPr>
          <w:p w14:paraId="04B396C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月20時間→月6時間。14時間削減、管理者時給2,500円換算で月35,000円相当。</w:t>
            </w:r>
          </w:p>
        </w:tc>
      </w:tr>
      <w:tr w:rsidR="008D7AE4" w14:paraId="747B3E3B" w14:textId="77777777">
        <w:tc>
          <w:tcPr>
            <w:tcW w:w="640" w:type="dxa"/>
            <w:vAlign w:val="center"/>
          </w:tcPr>
          <w:p w14:paraId="1861F17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w:t>
            </w:r>
          </w:p>
        </w:tc>
        <w:tc>
          <w:tcPr>
            <w:tcW w:w="1500" w:type="dxa"/>
            <w:vAlign w:val="center"/>
          </w:tcPr>
          <w:p w14:paraId="007886B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常勤換算の検算が</w:t>
            </w:r>
          </w:p>
          <w:p w14:paraId="2AD6092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属人化している</w:t>
            </w:r>
          </w:p>
        </w:tc>
        <w:tc>
          <w:tcPr>
            <w:tcW w:w="2650" w:type="dxa"/>
            <w:vAlign w:val="center"/>
          </w:tcPr>
          <w:p w14:paraId="702B019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手計算またはExcel関数が担当者固有のものとなり、他者が検算できない。</w:t>
            </w:r>
          </w:p>
        </w:tc>
        <w:tc>
          <w:tcPr>
            <w:tcW w:w="2900" w:type="dxa"/>
            <w:vAlign w:val="center"/>
          </w:tcPr>
          <w:p w14:paraId="3CE958C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算定式と算定根拠となる勤務延べ時間数を画面および帳票に明示する。</w:t>
            </w:r>
          </w:p>
        </w:tc>
        <w:tc>
          <w:tcPr>
            <w:tcW w:w="2776" w:type="dxa"/>
            <w:vAlign w:val="center"/>
          </w:tcPr>
          <w:p w14:paraId="5EFEEA9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属人化の解消。担当者交代時の引継ぎ工数を削減。</w:t>
            </w:r>
          </w:p>
        </w:tc>
      </w:tr>
      <w:tr w:rsidR="008D7AE4" w14:paraId="33075D4A" w14:textId="77777777">
        <w:tc>
          <w:tcPr>
            <w:tcW w:w="640" w:type="dxa"/>
            <w:vAlign w:val="center"/>
          </w:tcPr>
          <w:p w14:paraId="370F5C4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w:t>
            </w:r>
          </w:p>
        </w:tc>
        <w:tc>
          <w:tcPr>
            <w:tcW w:w="1500" w:type="dxa"/>
            <w:vAlign w:val="center"/>
          </w:tcPr>
          <w:p w14:paraId="63544A4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実地指導・監査への</w:t>
            </w:r>
          </w:p>
          <w:p w14:paraId="33B2D6B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対応負荷</w:t>
            </w:r>
          </w:p>
        </w:tc>
        <w:tc>
          <w:tcPr>
            <w:tcW w:w="2650" w:type="dxa"/>
            <w:vAlign w:val="center"/>
          </w:tcPr>
          <w:p w14:paraId="6EE32E0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勤務形態一覧表を実地指導のたびに手作業で作成している。</w:t>
            </w:r>
          </w:p>
        </w:tc>
        <w:tc>
          <w:tcPr>
            <w:tcW w:w="2900" w:type="dxa"/>
            <w:vAlign w:val="center"/>
          </w:tcPr>
          <w:p w14:paraId="1C69815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常勤換算の算定根拠を含む勤務形態一覧表をExcel形式でワンクリック出力する。</w:t>
            </w:r>
          </w:p>
        </w:tc>
        <w:tc>
          <w:tcPr>
            <w:tcW w:w="2776" w:type="dxa"/>
            <w:vAlign w:val="center"/>
          </w:tcPr>
          <w:p w14:paraId="16937BF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実地指導1回あたりの準備工数が約8時間から約1時間に短縮。</w:t>
            </w:r>
          </w:p>
        </w:tc>
      </w:tr>
      <w:tr w:rsidR="008D7AE4" w14:paraId="054C88E8" w14:textId="77777777">
        <w:tc>
          <w:tcPr>
            <w:tcW w:w="640" w:type="dxa"/>
            <w:vAlign w:val="center"/>
          </w:tcPr>
          <w:p w14:paraId="3C92C05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w:t>
            </w:r>
          </w:p>
        </w:tc>
        <w:tc>
          <w:tcPr>
            <w:tcW w:w="1500" w:type="dxa"/>
            <w:vAlign w:val="center"/>
          </w:tcPr>
          <w:p w14:paraId="64E8B47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職員の勤務希望の</w:t>
            </w:r>
          </w:p>
          <w:p w14:paraId="4E615A8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収集と集約</w:t>
            </w:r>
          </w:p>
        </w:tc>
        <w:tc>
          <w:tcPr>
            <w:tcW w:w="2650" w:type="dxa"/>
            <w:vAlign w:val="center"/>
          </w:tcPr>
          <w:p w14:paraId="07D9F61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紙・口頭・メッセージアプリに分散しており、集約自体が作業になっている。</w:t>
            </w:r>
          </w:p>
        </w:tc>
        <w:tc>
          <w:tcPr>
            <w:tcW w:w="2900" w:type="dxa"/>
            <w:vAlign w:val="center"/>
          </w:tcPr>
          <w:p w14:paraId="4FC1663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職員がスマートフォンから希望を直接入力し、そのまま最適化の制約条件として取り込む。</w:t>
            </w:r>
          </w:p>
        </w:tc>
        <w:tc>
          <w:tcPr>
            <w:tcW w:w="2776" w:type="dxa"/>
            <w:vAlign w:val="center"/>
          </w:tcPr>
          <w:p w14:paraId="497AC10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希望収集・転記工数の削減。希望反映率が明示され職員の納得感が向上。</w:t>
            </w:r>
          </w:p>
        </w:tc>
      </w:tr>
      <w:tr w:rsidR="008D7AE4" w14:paraId="2055676B" w14:textId="77777777">
        <w:tc>
          <w:tcPr>
            <w:tcW w:w="640" w:type="dxa"/>
            <w:vAlign w:val="center"/>
          </w:tcPr>
          <w:p w14:paraId="642CF1D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lastRenderedPageBreak/>
              <w:t>6</w:t>
            </w:r>
          </w:p>
        </w:tc>
        <w:tc>
          <w:tcPr>
            <w:tcW w:w="1500" w:type="dxa"/>
            <w:vAlign w:val="center"/>
          </w:tcPr>
          <w:p w14:paraId="2B45A7F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職員増加が</w:t>
            </w:r>
          </w:p>
          <w:p w14:paraId="2A4A25D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費用増に直結する</w:t>
            </w:r>
          </w:p>
        </w:tc>
        <w:tc>
          <w:tcPr>
            <w:tcW w:w="2650" w:type="dxa"/>
            <w:vAlign w:val="center"/>
          </w:tcPr>
          <w:p w14:paraId="799AAB4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1ユーザー従量課金のため、増員するほど利用料が上がる。</w:t>
            </w:r>
          </w:p>
        </w:tc>
        <w:tc>
          <w:tcPr>
            <w:tcW w:w="2900" w:type="dxa"/>
            <w:vAlign w:val="center"/>
          </w:tcPr>
          <w:p w14:paraId="3DA8CA0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1事業所定額制とし、登録職員数を無制限とする。</w:t>
            </w:r>
          </w:p>
        </w:tc>
        <w:tc>
          <w:tcPr>
            <w:tcW w:w="2776" w:type="dxa"/>
            <w:vAlign w:val="center"/>
          </w:tcPr>
          <w:p w14:paraId="0F5A901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職員60名の事業所で、1人月400円の他社製品と比較して約31％のコスト削減。</w:t>
            </w:r>
          </w:p>
        </w:tc>
      </w:tr>
    </w:tbl>
    <w:p w14:paraId="076D30CB" w14:textId="77777777" w:rsidR="008D7AE4" w:rsidRDefault="008D7AE4">
      <w:pPr>
        <w:spacing w:after="0" w:line="280" w:lineRule="auto"/>
        <w:rPr>
          <w:rFonts w:ascii="Meiryo UI" w:eastAsia="Meiryo UI" w:hAnsi="Meiryo UI"/>
        </w:rPr>
      </w:pPr>
    </w:p>
    <w:p w14:paraId="02F582B6" w14:textId="77777777" w:rsidR="00063994" w:rsidRPr="00AD2EB9" w:rsidRDefault="00063994" w:rsidP="00063994">
      <w:pPr>
        <w:pStyle w:val="2"/>
        <w:rPr>
          <w:rFonts w:ascii="Meiryo UI" w:eastAsia="Meiryo UI" w:hAnsi="Meiryo UI"/>
        </w:rPr>
      </w:pPr>
      <w:r>
        <w:rPr>
          <w:rFonts w:ascii="Meiryo UI" w:eastAsia="Meiryo UI" w:hAnsi="Meiryo UI" w:hint="eastAsia"/>
        </w:rPr>
        <w:t>ソリューションの導入により、将来、会社がどのように成長するのか</w:t>
      </w:r>
    </w:p>
    <w:p w14:paraId="1FA444FB"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本ソリューションは、導入した介護事業者に対して次の3段階で成長をもたらす。</w:t>
      </w:r>
    </w:p>
    <w:p w14:paraId="7BF701E3"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第1段階（導入後3か月以内）　守りの成長：収益基盤の安定</w:t>
      </w:r>
    </w:p>
    <w:p w14:paraId="4E1054DB" w14:textId="77777777" w:rsidR="008D7AE4" w:rsidRDefault="00000000">
      <w:pPr>
        <w:spacing w:after="60" w:line="280" w:lineRule="auto"/>
        <w:rPr>
          <w:rFonts w:ascii="Meiryo UI" w:eastAsia="Meiryo UI" w:hAnsi="Meiryo UI"/>
        </w:rPr>
      </w:pPr>
      <w:r>
        <w:rPr>
          <w:rFonts w:ascii="Meiryo UI" w:eastAsia="Meiryo UI" w:hAnsi="Meiryo UI" w:hint="eastAsia"/>
        </w:rPr>
        <w:t>人員基準欠如減算のリスクを構造的に排除することで、収益の下振れ要因を取り除く。介護事業は介護報酬という公定価格で運営されるため、売上を伸ばす手段が限られる一方、減算による下振れは一瞬で発生する。まずこの下振れを止めることが、中小介護事業者にとって最も確実性の高い利益改善となる。減算1回（2か月継続）の回避で480万円の逸失収益を防ぐ計算になり、年間費用227,600円に対して投資対効果は21倍を超える。</w:t>
      </w:r>
    </w:p>
    <w:p w14:paraId="639424E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第2段階（導入後6か月から1年）　人的資源の再配分</w:t>
      </w:r>
    </w:p>
    <w:p w14:paraId="4558BFD5" w14:textId="77777777" w:rsidR="008D7AE4" w:rsidRDefault="00000000">
      <w:pPr>
        <w:spacing w:after="60" w:line="280" w:lineRule="auto"/>
        <w:rPr>
          <w:rFonts w:ascii="Meiryo UI" w:eastAsia="Meiryo UI" w:hAnsi="Meiryo UI"/>
        </w:rPr>
      </w:pPr>
      <w:r>
        <w:rPr>
          <w:rFonts w:ascii="Meiryo UI" w:eastAsia="Meiryo UI" w:hAnsi="Meiryo UI" w:hint="eastAsia"/>
        </w:rPr>
        <w:t>管理者から月14時間の工数を解放する。年間168時間、金額換算で年間42万円相当の労働力を、利用者獲得のための居宅介護支援事業所への営業活動、職員育成、加算算定要件の整備といった「収益を増やす活動」へ再配分できる。通所介護における各種加算（個別機能訓練加算、入浴介助加算、科学的介護推進体制加算等）の算定は書類整備と体制構築の手間が障壁となっており、管理者の時間が確保できれば新規加算の算定が可能になる。加算1件の算定が月間で数十万円の増収につながる例は多い。</w:t>
      </w:r>
    </w:p>
    <w:p w14:paraId="78C42944"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第3段階（導入後1年以降）　事業拡大の基盤化</w:t>
      </w:r>
    </w:p>
    <w:p w14:paraId="186FFC35" w14:textId="77777777" w:rsidR="008D7AE4" w:rsidRDefault="00000000">
      <w:pPr>
        <w:spacing w:after="60" w:line="280" w:lineRule="auto"/>
        <w:rPr>
          <w:rFonts w:ascii="Meiryo UI" w:eastAsia="Meiryo UI" w:hAnsi="Meiryo UI"/>
        </w:rPr>
      </w:pPr>
      <w:r>
        <w:rPr>
          <w:rFonts w:ascii="Meiryo UI" w:eastAsia="Meiryo UI" w:hAnsi="Meiryo UI" w:hint="eastAsia"/>
        </w:rPr>
        <w:t>シフト運用ルールがシステム上に定義として蓄積されるため、新規事業所を開設する際に既存事業所の設定を複製して立ち上げられる。これにより多事業所展開時の立ち上げ期間が短縮され、「管理者の力量に依存しない事業所運営」が可能になる。介護業界では管理者人材の確保が多店舗展開の最大のボトルネックであり、この属人性を下げられることは、そのまま出店速度の向上を意味する。</w:t>
      </w:r>
    </w:p>
    <w:p w14:paraId="1B2B4350" w14:textId="77777777" w:rsidR="008D7AE4" w:rsidRDefault="00000000">
      <w:pPr>
        <w:spacing w:after="60" w:line="280" w:lineRule="auto"/>
        <w:rPr>
          <w:rFonts w:ascii="Meiryo UI" w:eastAsia="Meiryo UI" w:hAnsi="Meiryo UI"/>
        </w:rPr>
      </w:pPr>
      <w:r>
        <w:rPr>
          <w:rFonts w:ascii="Meiryo UI" w:eastAsia="Meiryo UI" w:hAnsi="Meiryo UI" w:hint="eastAsia"/>
        </w:rPr>
        <w:t>加えて、職員の希望反映率が可視化されることは、採用市場における訴求材料になる。介護職員1名の採用には求人広告費・紹介手数料として数十万円を要するのが一般的であり、離職を年間1名減らせるだけで利用料を大きく上回る効果がある。</w:t>
      </w:r>
    </w:p>
    <w:p w14:paraId="65C22788" w14:textId="77777777" w:rsidR="008D7AE4" w:rsidRDefault="00000000">
      <w:pPr>
        <w:spacing w:after="60" w:line="280" w:lineRule="auto"/>
        <w:rPr>
          <w:rFonts w:ascii="Meiryo UI" w:eastAsia="Meiryo UI" w:hAnsi="Meiryo UI"/>
        </w:rPr>
      </w:pPr>
      <w:r>
        <w:rPr>
          <w:rFonts w:ascii="Meiryo UI" w:eastAsia="Meiryo UI" w:hAnsi="Meiryo UI" w:hint="eastAsia"/>
        </w:rPr>
        <w:t>総じて本ソリューションが提供するものは「シフト表」ではなく、「人員配置基準に適合していることを継続的に証明できる状態」である。この状態を保有していることは、法人の内部統制の水準を引き上げ、金融機関からの資金調達や事業譲受の局面においても、運営の健全性を示す客観的な材料として機能する。</w:t>
      </w:r>
    </w:p>
    <w:p w14:paraId="64737395" w14:textId="77777777" w:rsidR="00C0622A" w:rsidRDefault="00C0622A" w:rsidP="00C0622A">
      <w:pPr>
        <w:pStyle w:val="2"/>
        <w:rPr>
          <w:rFonts w:ascii="Meiryo UI" w:eastAsia="Meiryo UI" w:hAnsi="Meiryo UI"/>
        </w:rPr>
      </w:pPr>
      <w:r>
        <w:rPr>
          <w:rFonts w:ascii="Meiryo UI" w:eastAsia="Meiryo UI" w:hAnsi="Meiryo UI" w:hint="eastAsia"/>
        </w:rPr>
        <w:t>想定利用対象者</w:t>
      </w:r>
    </w:p>
    <w:p w14:paraId="3C25F98A" w14:textId="77777777" w:rsidR="008D7AE4" w:rsidRDefault="00000000">
      <w:pPr>
        <w:spacing w:after="60" w:line="280" w:lineRule="auto"/>
        <w:rPr>
          <w:rFonts w:ascii="Meiryo UI" w:eastAsia="Meiryo UI" w:hAnsi="Meiryo UI"/>
        </w:rPr>
      </w:pPr>
      <w:r>
        <w:rPr>
          <w:rFonts w:ascii="Meiryo UI" w:eastAsia="Meiryo UI" w:hAnsi="Meiryo UI" w:hint="eastAsia"/>
        </w:rPr>
        <w:t>主たる想定顧客は、職員20名から60名規模の通所介護事業所を1か所から3か所運営する中小介護事業者である。全国の通所介護事業所は約4万か所あり、その大半を中小規模の事業者が占めている。</w:t>
      </w:r>
    </w:p>
    <w:tbl>
      <w:tblPr>
        <w:tblStyle w:val="a3"/>
        <w:tblW w:w="10466" w:type="dxa"/>
        <w:tblLayout w:type="fixed"/>
        <w:tblLook w:val="04A0" w:firstRow="1" w:lastRow="0" w:firstColumn="1" w:lastColumn="0" w:noHBand="0" w:noVBand="1"/>
      </w:tblPr>
      <w:tblGrid>
        <w:gridCol w:w="640"/>
        <w:gridCol w:w="1100"/>
        <w:gridCol w:w="2500"/>
        <w:gridCol w:w="3060"/>
        <w:gridCol w:w="3166"/>
      </w:tblGrid>
      <w:tr w:rsidR="008D7AE4" w14:paraId="09A487BA" w14:textId="77777777">
        <w:trPr>
          <w:tblHeader/>
        </w:trPr>
        <w:tc>
          <w:tcPr>
            <w:tcW w:w="640" w:type="dxa"/>
            <w:shd w:val="clear" w:color="auto" w:fill="DEEAF6"/>
            <w:vAlign w:val="center"/>
          </w:tcPr>
          <w:p w14:paraId="17E2F7E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lastRenderedPageBreak/>
              <w:t>No</w:t>
            </w:r>
          </w:p>
        </w:tc>
        <w:tc>
          <w:tcPr>
            <w:tcW w:w="1100" w:type="dxa"/>
            <w:shd w:val="clear" w:color="auto" w:fill="DEEAF6"/>
            <w:vAlign w:val="center"/>
          </w:tcPr>
          <w:p w14:paraId="794C36E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区分</w:t>
            </w:r>
          </w:p>
        </w:tc>
        <w:tc>
          <w:tcPr>
            <w:tcW w:w="2500" w:type="dxa"/>
            <w:shd w:val="clear" w:color="auto" w:fill="DEEAF6"/>
            <w:vAlign w:val="center"/>
          </w:tcPr>
          <w:p w14:paraId="7BE3E0C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具体的な対象者</w:t>
            </w:r>
          </w:p>
        </w:tc>
        <w:tc>
          <w:tcPr>
            <w:tcW w:w="3060" w:type="dxa"/>
            <w:shd w:val="clear" w:color="auto" w:fill="DEEAF6"/>
            <w:vAlign w:val="center"/>
          </w:tcPr>
          <w:p w14:paraId="703466B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主な利用シーン</w:t>
            </w:r>
          </w:p>
        </w:tc>
        <w:tc>
          <w:tcPr>
            <w:tcW w:w="3166" w:type="dxa"/>
            <w:shd w:val="clear" w:color="auto" w:fill="DEEAF6"/>
            <w:vAlign w:val="center"/>
          </w:tcPr>
          <w:p w14:paraId="2556AFD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主に使用する画面</w:t>
            </w:r>
          </w:p>
        </w:tc>
      </w:tr>
      <w:tr w:rsidR="008D7AE4" w14:paraId="6B0BE795" w14:textId="77777777">
        <w:tc>
          <w:tcPr>
            <w:tcW w:w="640" w:type="dxa"/>
            <w:vAlign w:val="center"/>
          </w:tcPr>
          <w:p w14:paraId="07F79C0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w:t>
            </w:r>
          </w:p>
        </w:tc>
        <w:tc>
          <w:tcPr>
            <w:tcW w:w="1100" w:type="dxa"/>
            <w:vAlign w:val="center"/>
          </w:tcPr>
          <w:p w14:paraId="4129678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購買決定者</w:t>
            </w:r>
          </w:p>
        </w:tc>
        <w:tc>
          <w:tcPr>
            <w:tcW w:w="2500" w:type="dxa"/>
            <w:vAlign w:val="center"/>
          </w:tcPr>
          <w:p w14:paraId="6C75553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中小介護事業者の経営者、法人本部の管理部門</w:t>
            </w:r>
          </w:p>
        </w:tc>
        <w:tc>
          <w:tcPr>
            <w:tcW w:w="3060" w:type="dxa"/>
            <w:vAlign w:val="center"/>
          </w:tcPr>
          <w:p w14:paraId="6C543C5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導入可否の判断、事業所の基準適合状況の把握</w:t>
            </w:r>
          </w:p>
        </w:tc>
        <w:tc>
          <w:tcPr>
            <w:tcW w:w="3166" w:type="dxa"/>
            <w:vAlign w:val="center"/>
          </w:tcPr>
          <w:p w14:paraId="769C739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シフト表、勤務形態一覧表</w:t>
            </w:r>
          </w:p>
        </w:tc>
      </w:tr>
      <w:tr w:rsidR="008D7AE4" w14:paraId="034402E0" w14:textId="77777777">
        <w:tc>
          <w:tcPr>
            <w:tcW w:w="640" w:type="dxa"/>
            <w:vAlign w:val="center"/>
          </w:tcPr>
          <w:p w14:paraId="42C03D1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w:t>
            </w:r>
          </w:p>
        </w:tc>
        <w:tc>
          <w:tcPr>
            <w:tcW w:w="1100" w:type="dxa"/>
            <w:vAlign w:val="center"/>
          </w:tcPr>
          <w:p w14:paraId="63F4358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主利用者</w:t>
            </w:r>
          </w:p>
        </w:tc>
        <w:tc>
          <w:tcPr>
            <w:tcW w:w="2500" w:type="dxa"/>
            <w:vAlign w:val="center"/>
          </w:tcPr>
          <w:p w14:paraId="2AB57EC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通所介護事業所の管理者、生活相談員（シフト作成担当）</w:t>
            </w:r>
          </w:p>
        </w:tc>
        <w:tc>
          <w:tcPr>
            <w:tcW w:w="3060" w:type="dxa"/>
            <w:vAlign w:val="center"/>
          </w:tcPr>
          <w:p w14:paraId="0FCCE41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シフトの作成と確定、基準適合の確認、実地指導への対応</w:t>
            </w:r>
          </w:p>
        </w:tc>
        <w:tc>
          <w:tcPr>
            <w:tcW w:w="3166" w:type="dxa"/>
            <w:vAlign w:val="center"/>
          </w:tcPr>
          <w:p w14:paraId="4256493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マスタ管理、シフト自動生成・シフト表、勤務形態一覧表出力</w:t>
            </w:r>
          </w:p>
        </w:tc>
      </w:tr>
      <w:tr w:rsidR="008D7AE4" w14:paraId="06DC7974" w14:textId="77777777">
        <w:tc>
          <w:tcPr>
            <w:tcW w:w="640" w:type="dxa"/>
            <w:vAlign w:val="center"/>
          </w:tcPr>
          <w:p w14:paraId="632F05D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w:t>
            </w:r>
          </w:p>
        </w:tc>
        <w:tc>
          <w:tcPr>
            <w:tcW w:w="1100" w:type="dxa"/>
            <w:vAlign w:val="center"/>
          </w:tcPr>
          <w:p w14:paraId="1DFF16D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一般利用者</w:t>
            </w:r>
          </w:p>
        </w:tc>
        <w:tc>
          <w:tcPr>
            <w:tcW w:w="2500" w:type="dxa"/>
            <w:vAlign w:val="center"/>
          </w:tcPr>
          <w:p w14:paraId="5E1C26D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介護職員、看護職員、機能訓練指導員</w:t>
            </w:r>
          </w:p>
        </w:tc>
        <w:tc>
          <w:tcPr>
            <w:tcW w:w="3060" w:type="dxa"/>
            <w:vAlign w:val="center"/>
          </w:tcPr>
          <w:p w14:paraId="790C210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勤務希望の提出、確定したシフトの確認</w:t>
            </w:r>
          </w:p>
        </w:tc>
        <w:tc>
          <w:tcPr>
            <w:tcW w:w="3166" w:type="dxa"/>
            <w:vAlign w:val="center"/>
          </w:tcPr>
          <w:p w14:paraId="615B4E6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希望シフト入力（スマートフォン）</w:t>
            </w:r>
          </w:p>
        </w:tc>
      </w:tr>
      <w:tr w:rsidR="008D7AE4" w14:paraId="2A01D758" w14:textId="77777777">
        <w:tc>
          <w:tcPr>
            <w:tcW w:w="640" w:type="dxa"/>
            <w:vAlign w:val="center"/>
          </w:tcPr>
          <w:p w14:paraId="532C000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w:t>
            </w:r>
          </w:p>
        </w:tc>
        <w:tc>
          <w:tcPr>
            <w:tcW w:w="1100" w:type="dxa"/>
            <w:vAlign w:val="center"/>
          </w:tcPr>
          <w:p w14:paraId="5A0AD34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間接利用者</w:t>
            </w:r>
          </w:p>
        </w:tc>
        <w:tc>
          <w:tcPr>
            <w:tcW w:w="2500" w:type="dxa"/>
            <w:vAlign w:val="center"/>
          </w:tcPr>
          <w:p w14:paraId="6C59365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法人の事務・労務担当者、顧問社会保険労務士</w:t>
            </w:r>
          </w:p>
        </w:tc>
        <w:tc>
          <w:tcPr>
            <w:tcW w:w="3060" w:type="dxa"/>
            <w:vAlign w:val="center"/>
          </w:tcPr>
          <w:p w14:paraId="3586B41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常勤換算の検算、実地指導資料の確認</w:t>
            </w:r>
          </w:p>
        </w:tc>
        <w:tc>
          <w:tcPr>
            <w:tcW w:w="3166" w:type="dxa"/>
            <w:vAlign w:val="center"/>
          </w:tcPr>
          <w:p w14:paraId="0BB7ECB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勤務形態一覧表出力</w:t>
            </w:r>
          </w:p>
        </w:tc>
      </w:tr>
      <w:tr w:rsidR="008D7AE4" w14:paraId="03DAD961" w14:textId="77777777">
        <w:tc>
          <w:tcPr>
            <w:tcW w:w="640" w:type="dxa"/>
            <w:vAlign w:val="center"/>
          </w:tcPr>
          <w:p w14:paraId="23AF05C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w:t>
            </w:r>
          </w:p>
        </w:tc>
        <w:tc>
          <w:tcPr>
            <w:tcW w:w="1100" w:type="dxa"/>
            <w:vAlign w:val="center"/>
          </w:tcPr>
          <w:p w14:paraId="0C7DE06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提供者側</w:t>
            </w:r>
          </w:p>
        </w:tc>
        <w:tc>
          <w:tcPr>
            <w:tcW w:w="2500" w:type="dxa"/>
            <w:vAlign w:val="center"/>
          </w:tcPr>
          <w:p w14:paraId="541707A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当社（サービス提供事業者）の運用担当者</w:t>
            </w:r>
          </w:p>
        </w:tc>
        <w:tc>
          <w:tcPr>
            <w:tcW w:w="3060" w:type="dxa"/>
            <w:vAlign w:val="center"/>
          </w:tcPr>
          <w:p w14:paraId="128DF7B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稼働監視、テナントの払い出し、保守作業</w:t>
            </w:r>
          </w:p>
        </w:tc>
        <w:tc>
          <w:tcPr>
            <w:tcW w:w="3166" w:type="dxa"/>
            <w:vAlign w:val="center"/>
          </w:tcPr>
          <w:p w14:paraId="6B6459E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OCIコンソール、管理用CLI</w:t>
            </w:r>
          </w:p>
        </w:tc>
      </w:tr>
    </w:tbl>
    <w:p w14:paraId="7DD21083" w14:textId="77777777" w:rsidR="008D7AE4" w:rsidRDefault="008D7AE4">
      <w:pPr>
        <w:spacing w:after="0" w:line="280" w:lineRule="auto"/>
        <w:rPr>
          <w:rFonts w:ascii="Meiryo UI" w:eastAsia="Meiryo UI" w:hAnsi="Meiryo UI"/>
        </w:rPr>
      </w:pPr>
    </w:p>
    <w:p w14:paraId="7ED06D38" w14:textId="77777777" w:rsidR="00C0622A" w:rsidRDefault="00AD2EB9" w:rsidP="00AD2EB9">
      <w:pPr>
        <w:pStyle w:val="1"/>
        <w:rPr>
          <w:rFonts w:ascii="Meiryo UI" w:eastAsia="Meiryo UI" w:hAnsi="Meiryo UI"/>
        </w:rPr>
      </w:pPr>
      <w:r>
        <w:rPr>
          <w:rFonts w:ascii="Meiryo UI" w:eastAsia="Meiryo UI" w:hAnsi="Meiryo UI" w:hint="eastAsia"/>
        </w:rPr>
        <w:t>機能要件</w:t>
      </w:r>
    </w:p>
    <w:p w14:paraId="1CFAF24F" w14:textId="77777777" w:rsidR="00B2224A" w:rsidRDefault="00B2224A" w:rsidP="00B2224A">
      <w:pPr>
        <w:pStyle w:val="2"/>
        <w:rPr>
          <w:rFonts w:ascii="Meiryo UI" w:eastAsia="Meiryo UI" w:hAnsi="Meiryo UI"/>
        </w:rPr>
      </w:pPr>
      <w:r>
        <w:rPr>
          <w:rFonts w:ascii="Meiryo UI" w:eastAsia="Meiryo UI" w:hAnsi="Meiryo UI" w:hint="eastAsia"/>
        </w:rPr>
        <w:t>システム構成図</w:t>
      </w:r>
    </w:p>
    <w:p w14:paraId="622E8901" w14:textId="77777777" w:rsidR="008D7AE4" w:rsidRDefault="00000000">
      <w:pPr>
        <w:spacing w:after="120"/>
        <w:jc w:val="center"/>
      </w:pPr>
      <w:r>
        <w:rPr>
          <w:noProof/>
        </w:rPr>
        <w:drawing>
          <wp:inline distT="0" distB="0" distL="0" distR="0" wp14:anchorId="090E1B36" wp14:editId="7D369824">
            <wp:extent cx="6100000" cy="4545000"/>
            <wp:effectExtent l="0" t="0" r="0" b="0"/>
            <wp:docPr id="101" name="arch" descr="システム構成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png"/>
                    <pic:cNvPicPr/>
                  </pic:nvPicPr>
                  <pic:blipFill>
                    <a:blip r:embed="rId8"/>
                    <a:stretch>
                      <a:fillRect/>
                    </a:stretch>
                  </pic:blipFill>
                  <pic:spPr>
                    <a:xfrm>
                      <a:off x="0" y="0"/>
                      <a:ext cx="6100000" cy="4545000"/>
                    </a:xfrm>
                    <a:prstGeom prst="rect">
                      <a:avLst/>
                    </a:prstGeom>
                  </pic:spPr>
                </pic:pic>
              </a:graphicData>
            </a:graphic>
          </wp:inline>
        </w:drawing>
      </w:r>
    </w:p>
    <w:p w14:paraId="2E4AD011" w14:textId="77777777" w:rsidR="008D7AE4" w:rsidRDefault="00000000">
      <w:pPr>
        <w:spacing w:after="60" w:line="280" w:lineRule="auto"/>
        <w:jc w:val="center"/>
        <w:rPr>
          <w:rFonts w:ascii="Meiryo UI" w:eastAsia="Meiryo UI" w:hAnsi="Meiryo UI"/>
          <w:sz w:val="18"/>
          <w:szCs w:val="18"/>
        </w:rPr>
      </w:pPr>
      <w:r>
        <w:rPr>
          <w:rFonts w:ascii="Meiryo UI" w:eastAsia="Meiryo UI" w:hAnsi="Meiryo UI" w:hint="eastAsia"/>
          <w:sz w:val="18"/>
          <w:szCs w:val="18"/>
        </w:rPr>
        <w:t>図1　CareShift Guard システム構成図（本番提案環境）</w:t>
      </w:r>
    </w:p>
    <w:p w14:paraId="071CFAD0" w14:textId="77777777" w:rsidR="008D7AE4" w:rsidRDefault="008D7AE4">
      <w:pPr>
        <w:spacing w:after="60" w:line="280" w:lineRule="auto"/>
        <w:rPr>
          <w:rFonts w:ascii="Meiryo UI" w:eastAsia="Meiryo UI" w:hAnsi="Meiryo UI"/>
        </w:rPr>
      </w:pPr>
    </w:p>
    <w:p w14:paraId="7DCEC0D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構成の要点</w:t>
      </w:r>
    </w:p>
    <w:p w14:paraId="7FC92303" w14:textId="77777777" w:rsidR="008D7AE4" w:rsidRDefault="00000000">
      <w:pPr>
        <w:spacing w:after="60" w:line="280" w:lineRule="auto"/>
        <w:ind w:left="200"/>
        <w:rPr>
          <w:rFonts w:ascii="Meiryo UI" w:eastAsia="Meiryo UI" w:hAnsi="Meiryo UI"/>
        </w:rPr>
      </w:pPr>
      <w:r>
        <w:rPr>
          <w:rFonts w:ascii="Meiryo UI" w:eastAsia="Meiryo UI" w:hAnsi="Meiryo UI" w:hint="eastAsia"/>
        </w:rPr>
        <w:t>・Oracle Cloud Infrastructure の大阪リージョン（IaaS）上に構築する。国内リージョンを選択することで、職員の個人情報を国外へ移転しない構成とする。</w:t>
      </w:r>
    </w:p>
    <w:p w14:paraId="625136BA" w14:textId="77777777" w:rsidR="008D7AE4" w:rsidRDefault="00000000">
      <w:pPr>
        <w:spacing w:after="60" w:line="280" w:lineRule="auto"/>
        <w:ind w:left="200"/>
        <w:rPr>
          <w:rFonts w:ascii="Meiryo UI" w:eastAsia="Meiryo UI" w:hAnsi="Meiryo UI"/>
        </w:rPr>
      </w:pPr>
      <w:r>
        <w:rPr>
          <w:rFonts w:ascii="Meiryo UI" w:eastAsia="Meiryo UI" w:hAnsi="Meiryo UI" w:hint="eastAsia"/>
        </w:rPr>
        <w:t>・サーバーは1台とし、nginx・web・db の3コンテナを同一インスタンスで動かす。アプリケーションとデータベースをインスタンス単位で分ける構成も検討したが、後述する負荷の実測値に対して過剰であり、月額原価を約2.3倍にするだけであった。構成要素を最小限に保つことは、障害点の削減と保守工数の低減に直結し、1名体制で運用する当社の実態に合致する。</w:t>
      </w:r>
    </w:p>
    <w:p w14:paraId="60AD7B86" w14:textId="77777777" w:rsidR="008D7AE4" w:rsidRDefault="00000000">
      <w:pPr>
        <w:spacing w:after="60" w:line="280" w:lineRule="auto"/>
        <w:ind w:left="200"/>
        <w:rPr>
          <w:rFonts w:ascii="Meiryo UI" w:eastAsia="Meiryo UI" w:hAnsi="Meiryo UI"/>
        </w:rPr>
      </w:pPr>
      <w:r>
        <w:rPr>
          <w:rFonts w:ascii="Meiryo UI" w:eastAsia="Meiryo UI" w:hAnsi="Meiryo UI" w:hint="eastAsia"/>
        </w:rPr>
        <w:t>・シフト最適化は web コンテナ内で同期実行する。求解時間の上限を10秒に設定し、上限に達した時点で「その時点での最良解」を返す。ジョブキューと非同期ワーカーを持たないことで、構成と障害モードを大幅に単純化している。実測では職員20名・31日分で最適解に0.20秒で到達した。uvicorn のワーカーを2つ動かし、一方が求解している間も他方が画面を返せるようにしている。</w:t>
      </w:r>
    </w:p>
    <w:p w14:paraId="7A68AA7A" w14:textId="77777777" w:rsidR="008D7AE4" w:rsidRDefault="00000000">
      <w:pPr>
        <w:spacing w:after="60" w:line="280" w:lineRule="auto"/>
        <w:ind w:left="200"/>
        <w:rPr>
          <w:rFonts w:ascii="Meiryo UI" w:eastAsia="Meiryo UI" w:hAnsi="Meiryo UI"/>
        </w:rPr>
      </w:pPr>
      <w:r>
        <w:rPr>
          <w:rFonts w:ascii="Meiryo UI" w:eastAsia="Meiryo UI" w:hAnsi="Meiryo UI" w:hint="eastAsia"/>
        </w:rPr>
        <w:t>・テナント分離は office_id によるアプリケーション層のスコープ制御で行う。データベースのRow Level Securityによる二重防御は、拡張項目として第2段階で導入する。</w:t>
      </w:r>
    </w:p>
    <w:p w14:paraId="1C61129E" w14:textId="77777777" w:rsidR="008D7AE4" w:rsidRDefault="00000000">
      <w:pPr>
        <w:spacing w:after="60" w:line="280" w:lineRule="auto"/>
        <w:ind w:left="200"/>
        <w:rPr>
          <w:rFonts w:ascii="Meiryo UI" w:eastAsia="Meiryo UI" w:hAnsi="Meiryo UI"/>
        </w:rPr>
      </w:pPr>
      <w:r>
        <w:rPr>
          <w:rFonts w:ascii="Meiryo UI" w:eastAsia="Meiryo UI" w:hAnsi="Meiryo UI" w:hint="eastAsia"/>
        </w:rPr>
        <w:t>・監視は OCI Monitoring および Alarms（Oracle Cloud の標準機能・追加費用なし）で行い、CPU使用率、メモリ、ディスク使用率、インスタンス死活を監視する。専用の監視基盤を別途構築しないことで、原価と運用工数の双方を抑えている。</w:t>
      </w:r>
    </w:p>
    <w:p w14:paraId="5313FA75" w14:textId="77777777" w:rsidR="008D7AE4" w:rsidRDefault="00000000">
      <w:pPr>
        <w:spacing w:after="60" w:line="280" w:lineRule="auto"/>
        <w:ind w:left="200"/>
        <w:rPr>
          <w:rFonts w:ascii="Meiryo UI" w:eastAsia="Meiryo UI" w:hAnsi="Meiryo UI"/>
        </w:rPr>
      </w:pPr>
      <w:r>
        <w:rPr>
          <w:rFonts w:ascii="Meiryo UI" w:eastAsia="Meiryo UI" w:hAnsi="Meiryo UI" w:hint="eastAsia"/>
        </w:rPr>
        <w:t>・バックアップは OCI Block Volume の自動バックアップポリシー（標準機能）で日次取得し、世代管理は Object Storage で行う。</w:t>
      </w:r>
    </w:p>
    <w:p w14:paraId="407C4A26" w14:textId="77777777" w:rsidR="008D7AE4" w:rsidRDefault="00000000">
      <w:pPr>
        <w:spacing w:after="60" w:line="280" w:lineRule="auto"/>
        <w:ind w:left="200"/>
        <w:rPr>
          <w:rFonts w:ascii="Meiryo UI" w:eastAsia="Meiryo UI" w:hAnsi="Meiryo UI"/>
        </w:rPr>
      </w:pPr>
      <w:r>
        <w:rPr>
          <w:rFonts w:ascii="Meiryo UI" w:eastAsia="Meiryo UI" w:hAnsi="Meiryo UI" w:hint="eastAsia"/>
        </w:rPr>
        <w:t>・GitHub Actions は当社の開発環境であり、顧客サービスの稼働経路には含まれない。このため GitHub が停止しても顧客のサービス提供は継続する。</w:t>
      </w:r>
    </w:p>
    <w:p w14:paraId="7B356001" w14:textId="77777777" w:rsidR="008D7AE4" w:rsidRDefault="00000000">
      <w:pPr>
        <w:spacing w:after="60" w:line="280" w:lineRule="auto"/>
        <w:ind w:left="200"/>
        <w:rPr>
          <w:rFonts w:ascii="Meiryo UI" w:eastAsia="Meiryo UI" w:hAnsi="Meiryo UI"/>
        </w:rPr>
      </w:pPr>
      <w:r>
        <w:rPr>
          <w:rFonts w:ascii="Meiryo UI" w:eastAsia="Meiryo UI" w:hAnsi="Meiryo UI" w:hint="eastAsia"/>
        </w:rPr>
        <w:t>・ロードバランサと待機系は置かない。可用性に費用をかけない判断の根拠は次項に示す。</w:t>
      </w:r>
    </w:p>
    <w:p w14:paraId="49B0FC26" w14:textId="77777777" w:rsidR="008D7AE4" w:rsidRDefault="00000000">
      <w:pPr>
        <w:spacing w:after="60" w:line="280" w:lineRule="auto"/>
        <w:ind w:left="200"/>
        <w:rPr>
          <w:rFonts w:ascii="Meiryo UI" w:eastAsia="Meiryo UI" w:hAnsi="Meiryo UI"/>
        </w:rPr>
      </w:pPr>
      <w:r>
        <w:rPr>
          <w:rFonts w:ascii="Meiryo UI" w:eastAsia="Meiryo UI" w:hAnsi="Meiryo UI" w:hint="eastAsia"/>
        </w:rPr>
        <w:t>可用性と業務継続の考え方</w:t>
      </w:r>
    </w:p>
    <w:p w14:paraId="25C62C53" w14:textId="77777777" w:rsidR="008D7AE4" w:rsidRDefault="00000000">
      <w:pPr>
        <w:spacing w:after="60" w:line="280" w:lineRule="auto"/>
        <w:ind w:left="200"/>
        <w:rPr>
          <w:rFonts w:ascii="Meiryo UI" w:eastAsia="Meiryo UI" w:hAnsi="Meiryo UI"/>
        </w:rPr>
      </w:pPr>
      <w:r>
        <w:rPr>
          <w:rFonts w:ascii="Meiryo UI" w:eastAsia="Meiryo UI" w:hAnsi="Meiryo UI" w:hint="eastAsia"/>
        </w:rPr>
        <w:t>本ソリューションは月次のシフト作成を支援するものであり、停止が直ちに介護サービスの提供を止めるものではない。次の3点から、冗長化した構成を採らないと判断した。</w:t>
      </w:r>
    </w:p>
    <w:p w14:paraId="3E9F42EB" w14:textId="77777777" w:rsidR="008D7AE4" w:rsidRDefault="00000000">
      <w:pPr>
        <w:spacing w:after="60" w:line="280" w:lineRule="auto"/>
        <w:ind w:left="200"/>
        <w:rPr>
          <w:rFonts w:ascii="Meiryo UI" w:eastAsia="Meiryo UI" w:hAnsi="Meiryo UI"/>
        </w:rPr>
      </w:pPr>
      <w:r>
        <w:rPr>
          <w:rFonts w:ascii="Meiryo UI" w:eastAsia="Meiryo UI" w:hAnsi="Meiryo UI" w:hint="eastAsia"/>
        </w:rPr>
        <w:t>・確定したシフトは Excel 出力および印刷により手元に残る。システムが停止していても、現場は当日の勤務を継続できる。これが本ソリューションと、停止が即座に業務停止となる基幹системとの決定的な違いである。</w:t>
      </w:r>
    </w:p>
    <w:p w14:paraId="7ED7183E" w14:textId="77777777" w:rsidR="008D7AE4" w:rsidRDefault="00000000">
      <w:pPr>
        <w:spacing w:after="60" w:line="280" w:lineRule="auto"/>
        <w:ind w:left="200"/>
        <w:rPr>
          <w:rFonts w:ascii="Meiryo UI" w:eastAsia="Meiryo UI" w:hAnsi="Meiryo UI"/>
        </w:rPr>
      </w:pPr>
      <w:r>
        <w:rPr>
          <w:rFonts w:ascii="Meiryo UI" w:eastAsia="Meiryo UI" w:hAnsi="Meiryo UI" w:hint="eastAsia"/>
        </w:rPr>
        <w:t>・利用が集中するのは月末から月初のシフト作成期であり、それ以外の期間は1事業所あたり1日数回の参照にとどまる。契約30事業所を想定した場合でも、画面のリクエストは平均 0.05 件／秒、繁忙期の想定でも 1.4 件／秒であり、単一インスタンスで十分に処理できる。</w:t>
      </w:r>
    </w:p>
    <w:p w14:paraId="1CCA11CA" w14:textId="77777777" w:rsidR="008D7AE4" w:rsidRDefault="00000000">
      <w:pPr>
        <w:spacing w:after="60" w:line="280" w:lineRule="auto"/>
        <w:ind w:left="200"/>
        <w:rPr>
          <w:rFonts w:ascii="Meiryo UI" w:eastAsia="Meiryo UI" w:hAnsi="Meiryo UI"/>
        </w:rPr>
      </w:pPr>
      <w:r>
        <w:rPr>
          <w:rFonts w:ascii="Meiryo UI" w:eastAsia="Meiryo UI" w:hAnsi="Meiryo UI" w:hint="eastAsia"/>
        </w:rPr>
        <w:t>・サーバーの二重化と待機系の常時稼働は、月額原価をおよそ2倍にする。その費用を月額利用料に転嫁するより、月額を抑えることを顧客は選ぶと判断した。</w:t>
      </w:r>
    </w:p>
    <w:p w14:paraId="0F193140" w14:textId="77777777" w:rsidR="008D7AE4" w:rsidRDefault="00000000">
      <w:pPr>
        <w:spacing w:after="60" w:line="280" w:lineRule="auto"/>
        <w:ind w:left="200"/>
        <w:rPr>
          <w:rFonts w:ascii="Meiryo UI" w:eastAsia="Meiryo UI" w:hAnsi="Meiryo UI"/>
        </w:rPr>
      </w:pPr>
      <w:r>
        <w:rPr>
          <w:rFonts w:ascii="Meiryo UI" w:eastAsia="Meiryo UI" w:hAnsi="Meiryo UI" w:hint="eastAsia"/>
        </w:rPr>
        <w:lastRenderedPageBreak/>
        <w:t>このため単一インスタンスで運用し、日次バックアップと復旧手順の整備によって「失っても1日分、復旧は翌営業日中」という水準を担保する。24時間365日の有人対応や、稼働率を保証するSLAは提供しない。</w:t>
      </w:r>
    </w:p>
    <w:p w14:paraId="548326EF" w14:textId="77777777" w:rsidR="00B2224A" w:rsidRPr="00B2224A" w:rsidRDefault="005E5676" w:rsidP="00B2224A">
      <w:pPr>
        <w:pStyle w:val="2"/>
        <w:rPr>
          <w:rFonts w:ascii="Meiryo UI" w:eastAsia="Meiryo UI" w:hAnsi="Meiryo UI"/>
        </w:rPr>
      </w:pPr>
      <w:r>
        <w:rPr>
          <w:rFonts w:ascii="Meiryo UI" w:eastAsia="Meiryo UI" w:hAnsi="Meiryo UI" w:hint="eastAsia"/>
        </w:rPr>
        <w:t>独自開発部分以外の使用ソフトウェア一覧（オープンソースソフトウェアを含む）</w:t>
      </w:r>
    </w:p>
    <w:p w14:paraId="467991FD" w14:textId="77777777" w:rsidR="008D7AE4" w:rsidRDefault="00000000">
      <w:pPr>
        <w:spacing w:after="60" w:line="280" w:lineRule="auto"/>
        <w:rPr>
          <w:rFonts w:ascii="Meiryo UI" w:eastAsia="Meiryo UI" w:hAnsi="Meiryo UI"/>
        </w:rPr>
      </w:pPr>
      <w:r>
        <w:rPr>
          <w:rFonts w:ascii="Meiryo UI" w:eastAsia="Meiryo UI" w:hAnsi="Meiryo UI" w:hint="eastAsia"/>
        </w:rPr>
        <w:t>採用にあたっては、商用のソリューション提案に用いやすいライセンス（MITライセンス、修正BSDライセンス、Apache License 2.0、およびこれらに準ずるもの）に限定して選定した。また構成要素の総数を17に抑え、依存関係の管理コストと脆弱性の追跡対象を最小化している。</w:t>
      </w:r>
    </w:p>
    <w:tbl>
      <w:tblPr>
        <w:tblStyle w:val="a3"/>
        <w:tblW w:w="10466" w:type="dxa"/>
        <w:tblLayout w:type="fixed"/>
        <w:tblLook w:val="04A0" w:firstRow="1" w:lastRow="0" w:firstColumn="1" w:lastColumn="0" w:noHBand="0" w:noVBand="1"/>
      </w:tblPr>
      <w:tblGrid>
        <w:gridCol w:w="640"/>
        <w:gridCol w:w="1500"/>
        <w:gridCol w:w="1700"/>
        <w:gridCol w:w="2400"/>
        <w:gridCol w:w="2926"/>
        <w:gridCol w:w="1300"/>
      </w:tblGrid>
      <w:tr w:rsidR="008D7AE4" w14:paraId="72007F00" w14:textId="77777777">
        <w:trPr>
          <w:tblHeader/>
        </w:trPr>
        <w:tc>
          <w:tcPr>
            <w:tcW w:w="640" w:type="dxa"/>
            <w:shd w:val="clear" w:color="auto" w:fill="DEEAF6"/>
            <w:vAlign w:val="center"/>
          </w:tcPr>
          <w:p w14:paraId="40E277B8"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No</w:t>
            </w:r>
          </w:p>
        </w:tc>
        <w:tc>
          <w:tcPr>
            <w:tcW w:w="1500" w:type="dxa"/>
            <w:shd w:val="clear" w:color="auto" w:fill="DEEAF6"/>
            <w:vAlign w:val="center"/>
          </w:tcPr>
          <w:p w14:paraId="4B179B65"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ソフトウェア</w:t>
            </w:r>
          </w:p>
        </w:tc>
        <w:tc>
          <w:tcPr>
            <w:tcW w:w="1700" w:type="dxa"/>
            <w:shd w:val="clear" w:color="auto" w:fill="DEEAF6"/>
            <w:vAlign w:val="center"/>
          </w:tcPr>
          <w:p w14:paraId="63B14B74"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バージョン</w:t>
            </w:r>
          </w:p>
        </w:tc>
        <w:tc>
          <w:tcPr>
            <w:tcW w:w="2400" w:type="dxa"/>
            <w:shd w:val="clear" w:color="auto" w:fill="DEEAF6"/>
            <w:vAlign w:val="center"/>
          </w:tcPr>
          <w:p w14:paraId="23A89236"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用途</w:t>
            </w:r>
          </w:p>
        </w:tc>
        <w:tc>
          <w:tcPr>
            <w:tcW w:w="2926" w:type="dxa"/>
            <w:shd w:val="clear" w:color="auto" w:fill="DEEAF6"/>
            <w:vAlign w:val="center"/>
          </w:tcPr>
          <w:p w14:paraId="14FDD8C4"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ライセンス</w:t>
            </w:r>
          </w:p>
        </w:tc>
        <w:tc>
          <w:tcPr>
            <w:tcW w:w="1300" w:type="dxa"/>
            <w:shd w:val="clear" w:color="auto" w:fill="DEEAF6"/>
            <w:vAlign w:val="center"/>
          </w:tcPr>
          <w:p w14:paraId="6971A50D"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商用</w:t>
            </w:r>
          </w:p>
          <w:p w14:paraId="47D5D95C"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利用</w:t>
            </w:r>
          </w:p>
        </w:tc>
      </w:tr>
      <w:tr w:rsidR="008D7AE4" w14:paraId="1919830F"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w:t>
            </w:r>
          </w:p>
        </w:tc>
        <w:tc>
          <w:tcPr>
            <w:tcW w:w="1500" w:type="dxa"/>
            <w:vAlign w:val="center"/>
          </w:tcPr>
          <w:p w14:paraId="7EBAAAA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Ubuntu Server</w:t>
            </w:r>
          </w:p>
        </w:tc>
        <w:tc>
          <w:tcPr>
            <w:tcW w:w="1700" w:type="dxa"/>
            <w:vAlign w:val="center"/>
          </w:tcPr>
          <w:p w14:paraId="5A311F2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26.04 LTS (aarch64)</w:t>
            </w:r>
          </w:p>
        </w:tc>
        <w:tc>
          <w:tcPr>
            <w:tcW w:w="2400" w:type="dxa"/>
            <w:vAlign w:val="center"/>
          </w:tcPr>
          <w:p w14:paraId="2985299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ホストOS（本番は1台構成）</w:t>
            </w:r>
          </w:p>
        </w:tc>
        <w:tc>
          <w:tcPr>
            <w:tcW w:w="2926" w:type="dxa"/>
            <w:vAlign w:val="center"/>
          </w:tcPr>
          <w:p w14:paraId="749A049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GPL等（OS基盤としてそのまま利用し、改変再頒布は行わない）</w:t>
            </w:r>
          </w:p>
        </w:tc>
        <w:tc>
          <w:tcPr>
            <w:tcW w:w="1300" w:type="dxa"/>
            <w:vAlign w:val="center"/>
          </w:tcPr>
          <w:p w14:paraId="53AFC4B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3B024BF0"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2</w:t>
            </w:r>
          </w:p>
        </w:tc>
        <w:tc>
          <w:tcPr>
            <w:tcW w:w="1500" w:type="dxa"/>
            <w:vAlign w:val="center"/>
          </w:tcPr>
          <w:p w14:paraId="716E221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Docker Engine</w:t>
            </w:r>
          </w:p>
        </w:tc>
        <w:tc>
          <w:tcPr>
            <w:tcW w:w="1700" w:type="dxa"/>
            <w:vAlign w:val="center"/>
          </w:tcPr>
          <w:p w14:paraId="291DD21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28系</w:t>
            </w:r>
          </w:p>
        </w:tc>
        <w:tc>
          <w:tcPr>
            <w:tcW w:w="2400" w:type="dxa"/>
            <w:vAlign w:val="center"/>
          </w:tcPr>
          <w:p w14:paraId="781102E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コンテナ実行基盤</w:t>
            </w:r>
          </w:p>
        </w:tc>
        <w:tc>
          <w:tcPr>
            <w:tcW w:w="2926" w:type="dxa"/>
            <w:vAlign w:val="center"/>
          </w:tcPr>
          <w:p w14:paraId="3FA88C1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Apache License 2.0</w:t>
            </w:r>
          </w:p>
        </w:tc>
        <w:tc>
          <w:tcPr>
            <w:tcW w:w="1300" w:type="dxa"/>
            <w:vAlign w:val="center"/>
          </w:tcPr>
          <w:p w14:paraId="40132F1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2CC5D145"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3</w:t>
            </w:r>
          </w:p>
        </w:tc>
        <w:tc>
          <w:tcPr>
            <w:tcW w:w="1500" w:type="dxa"/>
            <w:vAlign w:val="center"/>
          </w:tcPr>
          <w:p w14:paraId="3696E73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Docker Compose</w:t>
            </w:r>
          </w:p>
        </w:tc>
        <w:tc>
          <w:tcPr>
            <w:tcW w:w="1700" w:type="dxa"/>
            <w:vAlign w:val="center"/>
          </w:tcPr>
          <w:p w14:paraId="5631A37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v2系</w:t>
            </w:r>
          </w:p>
        </w:tc>
        <w:tc>
          <w:tcPr>
            <w:tcW w:w="2400" w:type="dxa"/>
            <w:vAlign w:val="center"/>
          </w:tcPr>
          <w:p w14:paraId="4958EEB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コンテナ群の定義・起動・管理</w:t>
            </w:r>
          </w:p>
        </w:tc>
        <w:tc>
          <w:tcPr>
            <w:tcW w:w="2926" w:type="dxa"/>
            <w:vAlign w:val="center"/>
          </w:tcPr>
          <w:p w14:paraId="73C9A35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Apache License 2.0</w:t>
            </w:r>
          </w:p>
        </w:tc>
        <w:tc>
          <w:tcPr>
            <w:tcW w:w="1300" w:type="dxa"/>
            <w:vAlign w:val="center"/>
          </w:tcPr>
          <w:p w14:paraId="198C0C7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693DB9EC"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4</w:t>
            </w:r>
          </w:p>
        </w:tc>
        <w:tc>
          <w:tcPr>
            <w:tcW w:w="1500" w:type="dxa"/>
            <w:vAlign w:val="center"/>
          </w:tcPr>
          <w:p w14:paraId="05CA39E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nginx</w:t>
            </w:r>
          </w:p>
        </w:tc>
        <w:tc>
          <w:tcPr>
            <w:tcW w:w="1700" w:type="dxa"/>
            <w:vAlign w:val="center"/>
          </w:tcPr>
          <w:p w14:paraId="3A1C71C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1.28系（安定版）</w:t>
            </w:r>
          </w:p>
        </w:tc>
        <w:tc>
          <w:tcPr>
            <w:tcW w:w="2400" w:type="dxa"/>
            <w:vAlign w:val="center"/>
          </w:tcPr>
          <w:p w14:paraId="7045490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リバースプロキシ、静的ファイル配信</w:t>
            </w:r>
          </w:p>
        </w:tc>
        <w:tc>
          <w:tcPr>
            <w:tcW w:w="2926" w:type="dxa"/>
            <w:vAlign w:val="center"/>
          </w:tcPr>
          <w:p w14:paraId="2D0FE07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2条項BSDライセンス</w:t>
            </w:r>
          </w:p>
        </w:tc>
        <w:tc>
          <w:tcPr>
            <w:tcW w:w="1300" w:type="dxa"/>
            <w:vAlign w:val="center"/>
          </w:tcPr>
          <w:p w14:paraId="5524362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165B4372"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5</w:t>
            </w:r>
          </w:p>
        </w:tc>
        <w:tc>
          <w:tcPr>
            <w:tcW w:w="1500" w:type="dxa"/>
            <w:vAlign w:val="center"/>
          </w:tcPr>
          <w:p w14:paraId="6362557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PostgreSQL</w:t>
            </w:r>
          </w:p>
        </w:tc>
        <w:tc>
          <w:tcPr>
            <w:tcW w:w="1700" w:type="dxa"/>
            <w:vAlign w:val="center"/>
          </w:tcPr>
          <w:p w14:paraId="4E74D58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18</w:t>
            </w:r>
          </w:p>
        </w:tc>
        <w:tc>
          <w:tcPr>
            <w:tcW w:w="2400" w:type="dxa"/>
            <w:vAlign w:val="center"/>
          </w:tcPr>
          <w:p w14:paraId="732F63D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リレーショナルデータベース</w:t>
            </w:r>
          </w:p>
        </w:tc>
        <w:tc>
          <w:tcPr>
            <w:tcW w:w="2926" w:type="dxa"/>
            <w:vAlign w:val="center"/>
          </w:tcPr>
          <w:p w14:paraId="7C1729B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PostgreSQL License（BSD系）</w:t>
            </w:r>
          </w:p>
        </w:tc>
        <w:tc>
          <w:tcPr>
            <w:tcW w:w="1300" w:type="dxa"/>
            <w:vAlign w:val="center"/>
          </w:tcPr>
          <w:p w14:paraId="1FA84B3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7CCC8F8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6</w:t>
            </w:r>
          </w:p>
        </w:tc>
        <w:tc>
          <w:tcPr>
            <w:tcW w:w="1500" w:type="dxa"/>
            <w:vAlign w:val="center"/>
          </w:tcPr>
          <w:p w14:paraId="4E28047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Python</w:t>
            </w:r>
          </w:p>
        </w:tc>
        <w:tc>
          <w:tcPr>
            <w:tcW w:w="1700" w:type="dxa"/>
            <w:vAlign w:val="center"/>
          </w:tcPr>
          <w:p w14:paraId="70405E0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3.13（公式コンテナイメージ）</w:t>
            </w:r>
          </w:p>
        </w:tc>
        <w:tc>
          <w:tcPr>
            <w:tcW w:w="2400" w:type="dxa"/>
            <w:vAlign w:val="center"/>
          </w:tcPr>
          <w:p w14:paraId="7064756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サーバーサイド実行環境</w:t>
            </w:r>
          </w:p>
        </w:tc>
        <w:tc>
          <w:tcPr>
            <w:tcW w:w="2926" w:type="dxa"/>
            <w:vAlign w:val="center"/>
          </w:tcPr>
          <w:p w14:paraId="58F9E80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PSF License（BSD系）</w:t>
            </w:r>
          </w:p>
        </w:tc>
        <w:tc>
          <w:tcPr>
            <w:tcW w:w="1300" w:type="dxa"/>
            <w:vAlign w:val="center"/>
          </w:tcPr>
          <w:p w14:paraId="06476A7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0971CCD3"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7</w:t>
            </w:r>
          </w:p>
        </w:tc>
        <w:tc>
          <w:tcPr>
            <w:tcW w:w="1500" w:type="dxa"/>
            <w:vAlign w:val="center"/>
          </w:tcPr>
          <w:p w14:paraId="39A6F63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FastAPI</w:t>
            </w:r>
          </w:p>
        </w:tc>
        <w:tc>
          <w:tcPr>
            <w:tcW w:w="1700" w:type="dxa"/>
            <w:vAlign w:val="center"/>
          </w:tcPr>
          <w:p w14:paraId="5540308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0.115系</w:t>
            </w:r>
          </w:p>
        </w:tc>
        <w:tc>
          <w:tcPr>
            <w:tcW w:w="2400" w:type="dxa"/>
            <w:vAlign w:val="center"/>
          </w:tcPr>
          <w:p w14:paraId="1A91E29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Webアプリケーションフレームワーク</w:t>
            </w:r>
          </w:p>
        </w:tc>
        <w:tc>
          <w:tcPr>
            <w:tcW w:w="2926" w:type="dxa"/>
            <w:vAlign w:val="center"/>
          </w:tcPr>
          <w:p w14:paraId="69AE7BE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MITライセンス</w:t>
            </w:r>
          </w:p>
        </w:tc>
        <w:tc>
          <w:tcPr>
            <w:tcW w:w="1300" w:type="dxa"/>
            <w:vAlign w:val="center"/>
          </w:tcPr>
          <w:p w14:paraId="65D3CD2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1E9B3E3B"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8</w:t>
            </w:r>
          </w:p>
        </w:tc>
        <w:tc>
          <w:tcPr>
            <w:tcW w:w="1500" w:type="dxa"/>
            <w:vAlign w:val="center"/>
          </w:tcPr>
          <w:p w14:paraId="32F8DAE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Uvicorn</w:t>
            </w:r>
          </w:p>
        </w:tc>
        <w:tc>
          <w:tcPr>
            <w:tcW w:w="1700" w:type="dxa"/>
            <w:vAlign w:val="center"/>
          </w:tcPr>
          <w:p w14:paraId="0FF1D3C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0.34系</w:t>
            </w:r>
          </w:p>
        </w:tc>
        <w:tc>
          <w:tcPr>
            <w:tcW w:w="2400" w:type="dxa"/>
            <w:vAlign w:val="center"/>
          </w:tcPr>
          <w:p w14:paraId="4B55BA8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ASGIサーバー</w:t>
            </w:r>
          </w:p>
        </w:tc>
        <w:tc>
          <w:tcPr>
            <w:tcW w:w="2926" w:type="dxa"/>
            <w:vAlign w:val="center"/>
          </w:tcPr>
          <w:p w14:paraId="32E0B87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3条項BSDライセンス</w:t>
            </w:r>
          </w:p>
        </w:tc>
        <w:tc>
          <w:tcPr>
            <w:tcW w:w="1300" w:type="dxa"/>
            <w:vAlign w:val="center"/>
          </w:tcPr>
          <w:p w14:paraId="7211594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6DA9104B"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9</w:t>
            </w:r>
          </w:p>
        </w:tc>
        <w:tc>
          <w:tcPr>
            <w:tcW w:w="1500" w:type="dxa"/>
            <w:vAlign w:val="center"/>
          </w:tcPr>
          <w:p w14:paraId="0EC062E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Jinja2</w:t>
            </w:r>
          </w:p>
        </w:tc>
        <w:tc>
          <w:tcPr>
            <w:tcW w:w="1700" w:type="dxa"/>
            <w:vAlign w:val="center"/>
          </w:tcPr>
          <w:p w14:paraId="05A035D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3.1系</w:t>
            </w:r>
          </w:p>
        </w:tc>
        <w:tc>
          <w:tcPr>
            <w:tcW w:w="2400" w:type="dxa"/>
            <w:vAlign w:val="center"/>
          </w:tcPr>
          <w:p w14:paraId="6E3DD90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HTMLテンプレートエンジン（サーバーサイドレンダリング）</w:t>
            </w:r>
          </w:p>
        </w:tc>
        <w:tc>
          <w:tcPr>
            <w:tcW w:w="2926" w:type="dxa"/>
            <w:vAlign w:val="center"/>
          </w:tcPr>
          <w:p w14:paraId="55BC120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3条項BSDライセンス</w:t>
            </w:r>
          </w:p>
        </w:tc>
        <w:tc>
          <w:tcPr>
            <w:tcW w:w="1300" w:type="dxa"/>
            <w:vAlign w:val="center"/>
          </w:tcPr>
          <w:p w14:paraId="2B0B5AD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380B81CF"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10</w:t>
            </w:r>
          </w:p>
        </w:tc>
        <w:tc>
          <w:tcPr>
            <w:tcW w:w="1500" w:type="dxa"/>
            <w:vAlign w:val="center"/>
          </w:tcPr>
          <w:p w14:paraId="65D58E8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htmx</w:t>
            </w:r>
          </w:p>
        </w:tc>
        <w:tc>
          <w:tcPr>
            <w:tcW w:w="1700" w:type="dxa"/>
            <w:vAlign w:val="center"/>
          </w:tcPr>
          <w:p w14:paraId="4CCA3DD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2系</w:t>
            </w:r>
          </w:p>
        </w:tc>
        <w:tc>
          <w:tcPr>
            <w:tcW w:w="2400" w:type="dxa"/>
            <w:vAlign w:val="center"/>
          </w:tcPr>
          <w:p w14:paraId="05B2542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画面の部分更新（JavaScriptビルド工程を持たない）</w:t>
            </w:r>
          </w:p>
        </w:tc>
        <w:tc>
          <w:tcPr>
            <w:tcW w:w="2926" w:type="dxa"/>
            <w:vAlign w:val="center"/>
          </w:tcPr>
          <w:p w14:paraId="2553B5E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0BSDライセンス</w:t>
            </w:r>
          </w:p>
        </w:tc>
        <w:tc>
          <w:tcPr>
            <w:tcW w:w="1300" w:type="dxa"/>
            <w:vAlign w:val="center"/>
          </w:tcPr>
          <w:p w14:paraId="17767FA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28A2FA73"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11</w:t>
            </w:r>
          </w:p>
        </w:tc>
        <w:tc>
          <w:tcPr>
            <w:tcW w:w="1500" w:type="dxa"/>
            <w:vAlign w:val="center"/>
          </w:tcPr>
          <w:p w14:paraId="6A2BC72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SQLAlchemy</w:t>
            </w:r>
          </w:p>
        </w:tc>
        <w:tc>
          <w:tcPr>
            <w:tcW w:w="1700" w:type="dxa"/>
            <w:vAlign w:val="center"/>
          </w:tcPr>
          <w:p w14:paraId="2C83D26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2.0系</w:t>
            </w:r>
          </w:p>
        </w:tc>
        <w:tc>
          <w:tcPr>
            <w:tcW w:w="2400" w:type="dxa"/>
            <w:vAlign w:val="center"/>
          </w:tcPr>
          <w:p w14:paraId="582A70F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データベース接続とSQL実行（O/Rマッパーは使わずSQLAlchemy Core として利用）</w:t>
            </w:r>
          </w:p>
        </w:tc>
        <w:tc>
          <w:tcPr>
            <w:tcW w:w="2926" w:type="dxa"/>
            <w:vAlign w:val="center"/>
          </w:tcPr>
          <w:p w14:paraId="6F3D51A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MITライセンス</w:t>
            </w:r>
          </w:p>
        </w:tc>
        <w:tc>
          <w:tcPr>
            <w:tcW w:w="1300" w:type="dxa"/>
            <w:vAlign w:val="center"/>
          </w:tcPr>
          <w:p w14:paraId="1E72794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14811A1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12</w:t>
            </w:r>
          </w:p>
        </w:tc>
        <w:tc>
          <w:tcPr>
            <w:tcW w:w="1500" w:type="dxa"/>
            <w:vAlign w:val="center"/>
          </w:tcPr>
          <w:p w14:paraId="2979AF7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Alembic</w:t>
            </w:r>
          </w:p>
        </w:tc>
        <w:tc>
          <w:tcPr>
            <w:tcW w:w="1700" w:type="dxa"/>
            <w:vAlign w:val="center"/>
          </w:tcPr>
          <w:p w14:paraId="3C4C838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1.14系</w:t>
            </w:r>
          </w:p>
        </w:tc>
        <w:tc>
          <w:tcPr>
            <w:tcW w:w="2400" w:type="dxa"/>
            <w:vAlign w:val="center"/>
          </w:tcPr>
          <w:p w14:paraId="5E5EA71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データベーススキーマの版管理</w:t>
            </w:r>
          </w:p>
        </w:tc>
        <w:tc>
          <w:tcPr>
            <w:tcW w:w="2926" w:type="dxa"/>
            <w:vAlign w:val="center"/>
          </w:tcPr>
          <w:p w14:paraId="703CD70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MITライセンス</w:t>
            </w:r>
          </w:p>
        </w:tc>
        <w:tc>
          <w:tcPr>
            <w:tcW w:w="1300" w:type="dxa"/>
            <w:vAlign w:val="center"/>
          </w:tcPr>
          <w:p w14:paraId="6912E25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774F26F3"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13</w:t>
            </w:r>
          </w:p>
        </w:tc>
        <w:tc>
          <w:tcPr>
            <w:tcW w:w="1500" w:type="dxa"/>
            <w:vAlign w:val="center"/>
          </w:tcPr>
          <w:p w14:paraId="4B8CBD1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Google OR-Tools</w:t>
            </w:r>
          </w:p>
        </w:tc>
        <w:tc>
          <w:tcPr>
            <w:tcW w:w="1700" w:type="dxa"/>
            <w:vAlign w:val="center"/>
          </w:tcPr>
          <w:p w14:paraId="713FB7A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9.11系</w:t>
            </w:r>
          </w:p>
        </w:tc>
        <w:tc>
          <w:tcPr>
            <w:tcW w:w="2400" w:type="dxa"/>
            <w:vAlign w:val="center"/>
          </w:tcPr>
          <w:p w14:paraId="3474A13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CP-SATソルバー（シフト最適化の中核）</w:t>
            </w:r>
          </w:p>
        </w:tc>
        <w:tc>
          <w:tcPr>
            <w:tcW w:w="2926" w:type="dxa"/>
            <w:vAlign w:val="center"/>
          </w:tcPr>
          <w:p w14:paraId="795A5D7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Apache License 2.0</w:t>
            </w:r>
          </w:p>
        </w:tc>
        <w:tc>
          <w:tcPr>
            <w:tcW w:w="1300" w:type="dxa"/>
            <w:vAlign w:val="center"/>
          </w:tcPr>
          <w:p w14:paraId="1AC0F3A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010BC75F"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14</w:t>
            </w:r>
          </w:p>
        </w:tc>
        <w:tc>
          <w:tcPr>
            <w:tcW w:w="1500" w:type="dxa"/>
            <w:vAlign w:val="center"/>
          </w:tcPr>
          <w:p w14:paraId="4724425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openpyxl</w:t>
            </w:r>
          </w:p>
        </w:tc>
        <w:tc>
          <w:tcPr>
            <w:tcW w:w="1700" w:type="dxa"/>
            <w:vAlign w:val="center"/>
          </w:tcPr>
          <w:p w14:paraId="5510DAD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3.1系</w:t>
            </w:r>
          </w:p>
        </w:tc>
        <w:tc>
          <w:tcPr>
            <w:tcW w:w="2400" w:type="dxa"/>
            <w:vAlign w:val="center"/>
          </w:tcPr>
          <w:p w14:paraId="02A94E6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勤務形態一覧表のExcel出力</w:t>
            </w:r>
          </w:p>
        </w:tc>
        <w:tc>
          <w:tcPr>
            <w:tcW w:w="2926" w:type="dxa"/>
            <w:vAlign w:val="center"/>
          </w:tcPr>
          <w:p w14:paraId="343120B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MITライセンス</w:t>
            </w:r>
          </w:p>
        </w:tc>
        <w:tc>
          <w:tcPr>
            <w:tcW w:w="1300" w:type="dxa"/>
            <w:vAlign w:val="center"/>
          </w:tcPr>
          <w:p w14:paraId="5BC0731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729609E0"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15</w:t>
            </w:r>
          </w:p>
        </w:tc>
        <w:tc>
          <w:tcPr>
            <w:tcW w:w="1500" w:type="dxa"/>
            <w:vAlign w:val="center"/>
          </w:tcPr>
          <w:p w14:paraId="706EEFC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argon2-cffi</w:t>
            </w:r>
          </w:p>
        </w:tc>
        <w:tc>
          <w:tcPr>
            <w:tcW w:w="1700" w:type="dxa"/>
            <w:vAlign w:val="center"/>
          </w:tcPr>
          <w:p w14:paraId="6AF1A9D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23系</w:t>
            </w:r>
          </w:p>
        </w:tc>
        <w:tc>
          <w:tcPr>
            <w:tcW w:w="2400" w:type="dxa"/>
            <w:vAlign w:val="center"/>
          </w:tcPr>
          <w:p w14:paraId="540D836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パスワードのハッシュ化（Argon2id）</w:t>
            </w:r>
          </w:p>
        </w:tc>
        <w:tc>
          <w:tcPr>
            <w:tcW w:w="2926" w:type="dxa"/>
            <w:vAlign w:val="center"/>
          </w:tcPr>
          <w:p w14:paraId="25761E3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MITライセンス</w:t>
            </w:r>
          </w:p>
        </w:tc>
        <w:tc>
          <w:tcPr>
            <w:tcW w:w="1300" w:type="dxa"/>
            <w:vAlign w:val="center"/>
          </w:tcPr>
          <w:p w14:paraId="3F71249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43843C9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16</w:t>
            </w:r>
          </w:p>
        </w:tc>
        <w:tc>
          <w:tcPr>
            <w:tcW w:w="1500" w:type="dxa"/>
            <w:vAlign w:val="center"/>
          </w:tcPr>
          <w:p w14:paraId="549904E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Certbot</w:t>
            </w:r>
          </w:p>
        </w:tc>
        <w:tc>
          <w:tcPr>
            <w:tcW w:w="1700" w:type="dxa"/>
            <w:vAlign w:val="center"/>
          </w:tcPr>
          <w:p w14:paraId="0D5D226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3系</w:t>
            </w:r>
          </w:p>
        </w:tc>
        <w:tc>
          <w:tcPr>
            <w:tcW w:w="2400" w:type="dxa"/>
            <w:vAlign w:val="center"/>
          </w:tcPr>
          <w:p w14:paraId="48FE8A1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TLS証明書の取得と自動更新</w:t>
            </w:r>
          </w:p>
        </w:tc>
        <w:tc>
          <w:tcPr>
            <w:tcW w:w="2926" w:type="dxa"/>
            <w:vAlign w:val="center"/>
          </w:tcPr>
          <w:p w14:paraId="68053E3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Apache License 2.0</w:t>
            </w:r>
          </w:p>
        </w:tc>
        <w:tc>
          <w:tcPr>
            <w:tcW w:w="1300" w:type="dxa"/>
            <w:vAlign w:val="center"/>
          </w:tcPr>
          <w:p w14:paraId="2C2FDED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可</w:t>
            </w:r>
          </w:p>
        </w:tc>
      </w:tr>
      <w:tr w:rsidR="008D7AE4" w14:paraId="43843C9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17</w:t>
            </w:r>
          </w:p>
        </w:tc>
        <w:tc>
          <w:tcPr>
            <w:tcW w:w="15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pg8000</w:t>
            </w:r>
          </w:p>
        </w:tc>
        <w:tc>
          <w:tcPr>
            <w:tcW w:w="17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1.31系</w:t>
            </w:r>
          </w:p>
        </w:tc>
        <w:tc>
          <w:tcPr>
            <w:tcW w:w="24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PostgreSQL 接続ドライバ（純Python実装）</w:t>
            </w:r>
          </w:p>
        </w:tc>
        <w:tc>
          <w:tcPr>
            <w:tcW w:w="292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3条項BSDライセンス</w:t>
            </w:r>
          </w:p>
        </w:tc>
        <w:tc>
          <w:tcPr>
            <w:tcW w:w="13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可</w:t>
            </w:r>
          </w:p>
        </w:tc>
      </w:tr>
      <w:tr w:rsidR="008D7AE4" w14:paraId="43843C9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18</w:t>
            </w:r>
          </w:p>
        </w:tc>
        <w:tc>
          <w:tcPr>
            <w:tcW w:w="15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itsdangerous</w:t>
            </w:r>
          </w:p>
        </w:tc>
        <w:tc>
          <w:tcPr>
            <w:tcW w:w="17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2.2系</w:t>
            </w:r>
          </w:p>
        </w:tc>
        <w:tc>
          <w:tcPr>
            <w:tcW w:w="24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セッションCookieの署名（改ざん検知）</w:t>
            </w:r>
          </w:p>
        </w:tc>
        <w:tc>
          <w:tcPr>
            <w:tcW w:w="292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3条項BSDライセンス</w:t>
            </w:r>
          </w:p>
        </w:tc>
        <w:tc>
          <w:tcPr>
            <w:tcW w:w="13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可</w:t>
            </w:r>
          </w:p>
        </w:tc>
      </w:tr>
      <w:tr w:rsidR="008D7AE4" w14:paraId="43843C9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19</w:t>
            </w:r>
          </w:p>
        </w:tc>
        <w:tc>
          <w:tcPr>
            <w:tcW w:w="15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python-multipart</w:t>
            </w:r>
          </w:p>
        </w:tc>
        <w:tc>
          <w:tcPr>
            <w:tcW w:w="17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0.0.20系</w:t>
            </w:r>
          </w:p>
        </w:tc>
        <w:tc>
          <w:tcPr>
            <w:tcW w:w="24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HTMLフォーム送信の解析</w:t>
            </w:r>
          </w:p>
        </w:tc>
        <w:tc>
          <w:tcPr>
            <w:tcW w:w="292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Apache License 2.0</w:t>
            </w:r>
          </w:p>
        </w:tc>
        <w:tc>
          <w:tcPr>
            <w:tcW w:w="13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可</w:t>
            </w:r>
          </w:p>
        </w:tc>
      </w:tr>
    </w:tbl>
    <w:p w14:paraId="43162575" w14:textId="77777777" w:rsidR="008D7AE4" w:rsidRDefault="008D7AE4">
      <w:pPr>
        <w:spacing w:after="0" w:line="280" w:lineRule="auto"/>
        <w:rPr>
          <w:rFonts w:ascii="Meiryo UI" w:eastAsia="Meiryo UI" w:hAnsi="Meiryo UI"/>
        </w:rPr>
      </w:pPr>
    </w:p>
    <w:p w14:paraId="43A7CBDA"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Python 3.13 を採用する理由</w:t>
      </w:r>
    </w:p>
    <w:p w14:paraId="17443593" w14:textId="77777777" w:rsidR="008D7AE4" w:rsidRDefault="00000000">
      <w:pPr>
        <w:spacing w:after="60" w:line="280" w:lineRule="auto"/>
        <w:rPr>
          <w:rFonts w:ascii="Meiryo UI" w:eastAsia="Meiryo UI" w:hAnsi="Meiryo UI"/>
        </w:rPr>
      </w:pPr>
      <w:r>
        <w:rPr>
          <w:rFonts w:ascii="Meiryo UI" w:eastAsia="Meiryo UI" w:hAnsi="Meiryo UI" w:hint="eastAsia"/>
        </w:rPr>
        <w:t>Ubuntu 26.04 LTS の標準Pythonをそのまま使うのではなく、公式コンテナイメージで Python 3.13 に固定する。OR-Tools の aarch64 向けビルド済みパッケージの提供状況は最新のPythonに追随するまで時間差があるため、実績のある版に固定することで、環境構築時にビルドが失敗するリスクを排除する。コンテナ化しているため、ホストOSのPythonバージョンはアプリケーションに一切影響しない。</w:t>
      </w:r>
    </w:p>
    <w:p w14:paraId="2EC817E7"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ライセンス方針として意図的に除外したソフトウェア</w:t>
      </w:r>
    </w:p>
    <w:p w14:paraId="4D49C80B" w14:textId="77777777" w:rsidR="008D7AE4" w:rsidRDefault="00000000">
      <w:pPr>
        <w:spacing w:after="60" w:line="280" w:lineRule="auto"/>
        <w:rPr>
          <w:rFonts w:ascii="Meiryo UI" w:eastAsia="Meiryo UI" w:hAnsi="Meiryo UI"/>
        </w:rPr>
      </w:pPr>
      <w:r>
        <w:rPr>
          <w:rFonts w:ascii="Meiryo UI" w:eastAsia="Meiryo UI" w:hAnsi="Meiryo UI" w:hint="eastAsia"/>
        </w:rPr>
        <w:t>GNU General Public License（GPL）系および Server Side Public License（SSPL）系のソフトウェアは、再頒布時やネットワーク越しのサービス提供時に義務が生じる可能性があるため、本ソリューションの構成から意図的に除外した。具体的には次のとおりである。</w:t>
      </w:r>
    </w:p>
    <w:p w14:paraId="228C20A5" w14:textId="77777777" w:rsidR="008D7AE4" w:rsidRDefault="00000000">
      <w:pPr>
        <w:spacing w:after="60" w:line="280" w:lineRule="auto"/>
        <w:ind w:left="200"/>
        <w:rPr>
          <w:rFonts w:ascii="Meiryo UI" w:eastAsia="Meiryo UI" w:hAnsi="Meiryo UI"/>
        </w:rPr>
      </w:pPr>
      <w:r>
        <w:rPr>
          <w:rFonts w:ascii="Meiryo UI" w:eastAsia="Meiryo UI" w:hAnsi="Meiryo UI" w:hint="eastAsia"/>
        </w:rPr>
        <w:t>・Grafana（v9以降はAGPLv3）および Loki（AGPLv3）　→　OCI Monitoring（標準機能）で代替</w:t>
      </w:r>
    </w:p>
    <w:p w14:paraId="74CD1AD4" w14:textId="77777777" w:rsidR="008D7AE4" w:rsidRDefault="00000000">
      <w:pPr>
        <w:spacing w:after="60" w:line="280" w:lineRule="auto"/>
        <w:ind w:left="200"/>
        <w:rPr>
          <w:rFonts w:ascii="Meiryo UI" w:eastAsia="Meiryo UI" w:hAnsi="Meiryo UI"/>
        </w:rPr>
      </w:pPr>
      <w:r>
        <w:rPr>
          <w:rFonts w:ascii="Meiryo UI" w:eastAsia="Meiryo UI" w:hAnsi="Meiryo UI" w:hint="eastAsia"/>
        </w:rPr>
        <w:t>・Redis（2024年以降 RSALv2／SSPLへ変更）　→　そもそもジョブキューを持たない構成としたため不要</w:t>
      </w:r>
    </w:p>
    <w:p w14:paraId="7B8B1C64" w14:textId="77777777" w:rsidR="008D7AE4" w:rsidRDefault="00000000">
      <w:pPr>
        <w:spacing w:after="60" w:line="280" w:lineRule="auto"/>
        <w:rPr>
          <w:rFonts w:ascii="Meiryo UI" w:eastAsia="Meiryo UI" w:hAnsi="Meiryo UI"/>
        </w:rPr>
      </w:pPr>
      <w:r>
        <w:rPr>
          <w:rFonts w:ascii="Meiryo UI" w:eastAsia="Meiryo UI" w:hAnsi="Meiryo UI" w:hint="eastAsia"/>
        </w:rPr>
        <w:t>これらは機能面では有力な選択肢であるが、SaaSとして第三者に提供する本ソリューションにおいては、ライセンス上の解釈リスクを負う合理性がないと判断した。</w:t>
      </w:r>
    </w:p>
    <w:p w14:paraId="22CD1F64" w14:textId="77777777" w:rsidR="0002475D" w:rsidRPr="00B2224A" w:rsidRDefault="0002475D" w:rsidP="0002475D">
      <w:pPr>
        <w:pStyle w:val="2"/>
        <w:rPr>
          <w:rFonts w:ascii="Meiryo UI" w:eastAsia="Meiryo UI" w:hAnsi="Meiryo UI"/>
        </w:rPr>
      </w:pPr>
      <w:r>
        <w:rPr>
          <w:rFonts w:ascii="Meiryo UI" w:eastAsia="Meiryo UI" w:hAnsi="Meiryo UI" w:hint="eastAsia"/>
        </w:rPr>
        <w:t>独自開発部分以外の使用外部サービス一覧</w:t>
      </w:r>
    </w:p>
    <w:p w14:paraId="323A0AEF" w14:textId="77777777" w:rsidR="008D7AE4" w:rsidRDefault="00000000">
      <w:pPr>
        <w:spacing w:after="60" w:line="280" w:lineRule="auto"/>
        <w:rPr>
          <w:rFonts w:ascii="Meiryo UI" w:eastAsia="Meiryo UI" w:hAnsi="Meiryo UI"/>
        </w:rPr>
      </w:pPr>
      <w:r>
        <w:rPr>
          <w:rFonts w:ascii="Meiryo UI" w:eastAsia="Meiryo UI" w:hAnsi="Meiryo UI" w:hint="eastAsia"/>
        </w:rPr>
        <w:t>無料で提供されるサービスについては、利用規約上、商用利用および事業としての提供が許容されているかを確認したうえで採用している。月額概算は本番環境の共通基盤1台分の総額であり、為替レートは1米ドル165円で換算している（換算根拠は「利用料」の項に記載）。</w:t>
      </w:r>
    </w:p>
    <w:tbl>
      <w:tblPr>
        <w:tblStyle w:val="a3"/>
        <w:tblW w:w="10466" w:type="dxa"/>
        <w:tblLayout w:type="fixed"/>
        <w:tblLook w:val="04A0" w:firstRow="1" w:lastRow="0" w:firstColumn="1" w:lastColumn="0" w:noHBand="0" w:noVBand="1"/>
      </w:tblPr>
      <w:tblGrid>
        <w:gridCol w:w="640"/>
        <w:gridCol w:w="1900"/>
        <w:gridCol w:w="1100"/>
        <w:gridCol w:w="1960"/>
        <w:gridCol w:w="1900"/>
        <w:gridCol w:w="1000"/>
        <w:gridCol w:w="1966"/>
      </w:tblGrid>
      <w:tr w:rsidR="008D7AE4" w14:paraId="61E06767" w14:textId="77777777">
        <w:trPr>
          <w:tblHeader/>
        </w:trPr>
        <w:tc>
          <w:tcPr>
            <w:tcW w:w="640" w:type="dxa"/>
            <w:shd w:val="clear" w:color="auto" w:fill="DEEAF6"/>
            <w:vAlign w:val="center"/>
          </w:tcPr>
          <w:p w14:paraId="77C230DD"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No</w:t>
            </w:r>
          </w:p>
        </w:tc>
        <w:tc>
          <w:tcPr>
            <w:tcW w:w="1900" w:type="dxa"/>
            <w:shd w:val="clear" w:color="auto" w:fill="DEEAF6"/>
            <w:vAlign w:val="center"/>
          </w:tcPr>
          <w:p w14:paraId="6FD97768"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サービス名</w:t>
            </w:r>
          </w:p>
        </w:tc>
        <w:tc>
          <w:tcPr>
            <w:tcW w:w="1100" w:type="dxa"/>
            <w:shd w:val="clear" w:color="auto" w:fill="DEEAF6"/>
            <w:vAlign w:val="center"/>
          </w:tcPr>
          <w:p w14:paraId="04C6CAFE"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提供事業者</w:t>
            </w:r>
          </w:p>
        </w:tc>
        <w:tc>
          <w:tcPr>
            <w:tcW w:w="1960" w:type="dxa"/>
            <w:shd w:val="clear" w:color="auto" w:fill="DEEAF6"/>
            <w:vAlign w:val="center"/>
          </w:tcPr>
          <w:p w14:paraId="59662FA3"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用途</w:t>
            </w:r>
          </w:p>
        </w:tc>
        <w:tc>
          <w:tcPr>
            <w:tcW w:w="1900" w:type="dxa"/>
            <w:shd w:val="clear" w:color="auto" w:fill="DEEAF6"/>
            <w:vAlign w:val="center"/>
          </w:tcPr>
          <w:p w14:paraId="403E775A"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料金区分</w:t>
            </w:r>
          </w:p>
        </w:tc>
        <w:tc>
          <w:tcPr>
            <w:tcW w:w="1000" w:type="dxa"/>
            <w:shd w:val="clear" w:color="auto" w:fill="DEEAF6"/>
            <w:vAlign w:val="center"/>
          </w:tcPr>
          <w:p w14:paraId="37758A31"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月額概算</w:t>
            </w:r>
          </w:p>
          <w:p w14:paraId="3343531E"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（税別）</w:t>
            </w:r>
          </w:p>
        </w:tc>
        <w:tc>
          <w:tcPr>
            <w:tcW w:w="1966" w:type="dxa"/>
            <w:shd w:val="clear" w:color="auto" w:fill="DEEAF6"/>
            <w:vAlign w:val="center"/>
          </w:tcPr>
          <w:p w14:paraId="38D86D28"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商用利用の可否と留意点</w:t>
            </w:r>
          </w:p>
        </w:tc>
      </w:tr>
      <w:tr w:rsidR="008D7AE4" w14:paraId="1E9DD610" w14:textId="77777777">
        <w:tc>
          <w:tcPr>
            <w:tcW w:w="640" w:type="dxa"/>
            <w:vAlign w:val="center"/>
          </w:tcPr>
          <w:p w14:paraId="78EBCC6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1</w:t>
            </w:r>
          </w:p>
        </w:tc>
        <w:tc>
          <w:tcPr>
            <w:tcW w:w="1900" w:type="dxa"/>
            <w:vAlign w:val="center"/>
          </w:tcPr>
          <w:p w14:paraId="090CB00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OCI Compute（VM.Standard.A1.Flex）</w:t>
            </w:r>
          </w:p>
        </w:tc>
        <w:tc>
          <w:tcPr>
            <w:tcW w:w="1100" w:type="dxa"/>
            <w:vAlign w:val="center"/>
          </w:tcPr>
          <w:p w14:paraId="46C8FF7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Oracle</w:t>
            </w:r>
          </w:p>
        </w:tc>
        <w:tc>
          <w:tcPr>
            <w:tcW w:w="1960" w:type="dxa"/>
            <w:vAlign w:val="center"/>
          </w:tcPr>
          <w:p w14:paraId="27FE322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アプリケーションとデータベースを1台に集約（2 OCPU／8GB）</w:t>
            </w:r>
          </w:p>
        </w:tc>
        <w:tc>
          <w:tcPr>
            <w:tcW w:w="1900" w:type="dxa"/>
            <w:vAlign w:val="center"/>
          </w:tcPr>
          <w:p w14:paraId="5DD7EB6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従量課金</w:t>
            </w:r>
          </w:p>
        </w:tc>
        <w:tc>
          <w:tcPr>
            <w:tcW w:w="1000" w:type="dxa"/>
            <w:vAlign w:val="center"/>
          </w:tcPr>
          <w:p w14:paraId="3F6E75F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3,854円</w:t>
            </w:r>
          </w:p>
        </w:tc>
        <w:tc>
          <w:tcPr>
            <w:tcW w:w="1966" w:type="dxa"/>
            <w:vAlign w:val="center"/>
          </w:tcPr>
          <w:p w14:paraId="0BB0F46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有料契約のため商用利用可</w:t>
            </w:r>
          </w:p>
        </w:tc>
      </w:tr>
      <w:tr w:rsidR="008D7AE4" w14:paraId="4056A8C9" w14:textId="77777777">
        <w:tc>
          <w:tcPr>
            <w:tcW w:w="640" w:type="dxa"/>
            <w:vAlign w:val="center"/>
          </w:tcPr>
          <w:p w14:paraId="2829DCD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w:t>
            </w:r>
          </w:p>
        </w:tc>
        <w:tc>
          <w:tcPr>
            <w:tcW w:w="1900" w:type="dxa"/>
            <w:vAlign w:val="center"/>
          </w:tcPr>
          <w:p w14:paraId="6909B9F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OCI Block Volume</w:t>
            </w:r>
          </w:p>
        </w:tc>
        <w:tc>
          <w:tcPr>
            <w:tcW w:w="1100" w:type="dxa"/>
            <w:vAlign w:val="center"/>
          </w:tcPr>
          <w:p w14:paraId="3530D3E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Oracle</w:t>
            </w:r>
          </w:p>
        </w:tc>
        <w:tc>
          <w:tcPr>
            <w:tcW w:w="1960" w:type="dxa"/>
            <w:vAlign w:val="center"/>
          </w:tcPr>
          <w:p w14:paraId="2D3D6F0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ブートボリューム 50GB（Balanced）。データベースの永続化を含む</w:t>
            </w:r>
          </w:p>
        </w:tc>
        <w:tc>
          <w:tcPr>
            <w:tcW w:w="1900" w:type="dxa"/>
            <w:vAlign w:val="center"/>
          </w:tcPr>
          <w:p w14:paraId="28DA196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従量課金</w:t>
            </w:r>
          </w:p>
        </w:tc>
        <w:tc>
          <w:tcPr>
            <w:tcW w:w="1000" w:type="dxa"/>
            <w:vAlign w:val="center"/>
          </w:tcPr>
          <w:p w14:paraId="520DF39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351円</w:t>
            </w:r>
          </w:p>
        </w:tc>
        <w:tc>
          <w:tcPr>
            <w:tcW w:w="1966" w:type="dxa"/>
            <w:vAlign w:val="center"/>
          </w:tcPr>
          <w:p w14:paraId="7C46B9E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有料契約のため商用利用可</w:t>
            </w:r>
          </w:p>
        </w:tc>
      </w:tr>
      <w:tr w:rsidR="008D7AE4" w14:paraId="08878727" w14:textId="77777777">
        <w:tc>
          <w:tcPr>
            <w:tcW w:w="640" w:type="dxa"/>
            <w:vAlign w:val="center"/>
          </w:tcPr>
          <w:p w14:paraId="5796070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3</w:t>
            </w:r>
          </w:p>
        </w:tc>
        <w:tc>
          <w:tcPr>
            <w:tcW w:w="1900" w:type="dxa"/>
            <w:vAlign w:val="center"/>
          </w:tcPr>
          <w:p w14:paraId="31977EF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OCI Object Storage</w:t>
            </w:r>
          </w:p>
        </w:tc>
        <w:tc>
          <w:tcPr>
            <w:tcW w:w="1100" w:type="dxa"/>
            <w:vAlign w:val="center"/>
          </w:tcPr>
          <w:p w14:paraId="1BEF90A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Oracle</w:t>
            </w:r>
          </w:p>
        </w:tc>
        <w:tc>
          <w:tcPr>
            <w:tcW w:w="1960" w:type="dxa"/>
            <w:vAlign w:val="center"/>
          </w:tcPr>
          <w:p w14:paraId="508CD08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世代バックアップの保管 20GB</w:t>
            </w:r>
          </w:p>
        </w:tc>
        <w:tc>
          <w:tcPr>
            <w:tcW w:w="1900" w:type="dxa"/>
            <w:vAlign w:val="center"/>
          </w:tcPr>
          <w:p w14:paraId="4528829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従量課金</w:t>
            </w:r>
          </w:p>
        </w:tc>
        <w:tc>
          <w:tcPr>
            <w:tcW w:w="1000" w:type="dxa"/>
            <w:vAlign w:val="center"/>
          </w:tcPr>
          <w:p w14:paraId="3E25BF0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84円</w:t>
            </w:r>
          </w:p>
        </w:tc>
        <w:tc>
          <w:tcPr>
            <w:tcW w:w="1966" w:type="dxa"/>
            <w:vAlign w:val="center"/>
          </w:tcPr>
          <w:p w14:paraId="491D6A6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有料契約のため商用利用可</w:t>
            </w:r>
          </w:p>
        </w:tc>
      </w:tr>
      <w:tr w:rsidR="008D7AE4" w14:paraId="6D1C9BFA" w14:textId="77777777">
        <w:tc>
          <w:tcPr>
            <w:tcW w:w="640" w:type="dxa"/>
            <w:vAlign w:val="center"/>
          </w:tcPr>
          <w:p w14:paraId="52588A3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5</w:t>
            </w:r>
          </w:p>
        </w:tc>
        <w:tc>
          <w:tcPr>
            <w:tcW w:w="1900" w:type="dxa"/>
            <w:vAlign w:val="center"/>
          </w:tcPr>
          <w:p w14:paraId="29BADF1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OCI Virtual Cloud Network</w:t>
            </w:r>
          </w:p>
        </w:tc>
        <w:tc>
          <w:tcPr>
            <w:tcW w:w="1100" w:type="dxa"/>
            <w:vAlign w:val="center"/>
          </w:tcPr>
          <w:p w14:paraId="010CFB9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Oracle</w:t>
            </w:r>
          </w:p>
        </w:tc>
        <w:tc>
          <w:tcPr>
            <w:tcW w:w="1960" w:type="dxa"/>
            <w:vAlign w:val="center"/>
          </w:tcPr>
          <w:p w14:paraId="6A1C132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仮想ネットワーク、送信データ転送</w:t>
            </w:r>
          </w:p>
        </w:tc>
        <w:tc>
          <w:tcPr>
            <w:tcW w:w="1900" w:type="dxa"/>
            <w:vAlign w:val="center"/>
          </w:tcPr>
          <w:p w14:paraId="5218072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無償（送信データ転送は全リージョンで無償化済み）</w:t>
            </w:r>
          </w:p>
        </w:tc>
        <w:tc>
          <w:tcPr>
            <w:tcW w:w="1000" w:type="dxa"/>
            <w:vAlign w:val="center"/>
          </w:tcPr>
          <w:p w14:paraId="7ED740C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0円</w:t>
            </w:r>
          </w:p>
        </w:tc>
        <w:tc>
          <w:tcPr>
            <w:tcW w:w="1966" w:type="dxa"/>
            <w:vAlign w:val="center"/>
          </w:tcPr>
          <w:p w14:paraId="22DC00E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有料契約のため商用利用可</w:t>
            </w:r>
          </w:p>
        </w:tc>
      </w:tr>
      <w:tr w:rsidR="008D7AE4" w14:paraId="4971DBDF" w14:textId="77777777">
        <w:tc>
          <w:tcPr>
            <w:tcW w:w="640" w:type="dxa"/>
            <w:vAlign w:val="center"/>
          </w:tcPr>
          <w:p w14:paraId="7D98A6C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lastRenderedPageBreak/>
              <w:t>6</w:t>
            </w:r>
          </w:p>
        </w:tc>
        <w:tc>
          <w:tcPr>
            <w:tcW w:w="1900" w:type="dxa"/>
            <w:vAlign w:val="center"/>
          </w:tcPr>
          <w:p w14:paraId="6442FBC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OCI Monitoring / Alarms</w:t>
            </w:r>
          </w:p>
        </w:tc>
        <w:tc>
          <w:tcPr>
            <w:tcW w:w="1100" w:type="dxa"/>
            <w:vAlign w:val="center"/>
          </w:tcPr>
          <w:p w14:paraId="78C1F94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Oracle</w:t>
            </w:r>
          </w:p>
        </w:tc>
        <w:tc>
          <w:tcPr>
            <w:tcW w:w="1960" w:type="dxa"/>
            <w:vAlign w:val="center"/>
          </w:tcPr>
          <w:p w14:paraId="4484050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稼働監視、閾値超過時のアラート通知</w:t>
            </w:r>
          </w:p>
        </w:tc>
        <w:tc>
          <w:tcPr>
            <w:tcW w:w="1900" w:type="dxa"/>
            <w:vAlign w:val="center"/>
          </w:tcPr>
          <w:p w14:paraId="17C1FC9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標準機能（追加費用なし）</w:t>
            </w:r>
          </w:p>
        </w:tc>
        <w:tc>
          <w:tcPr>
            <w:tcW w:w="1000" w:type="dxa"/>
            <w:vAlign w:val="center"/>
          </w:tcPr>
          <w:p w14:paraId="080504C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0円</w:t>
            </w:r>
          </w:p>
        </w:tc>
        <w:tc>
          <w:tcPr>
            <w:tcW w:w="1966" w:type="dxa"/>
            <w:vAlign w:val="center"/>
          </w:tcPr>
          <w:p w14:paraId="439515C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有料契約のため商用利用可</w:t>
            </w:r>
          </w:p>
        </w:tc>
      </w:tr>
      <w:tr w:rsidR="008D7AE4" w14:paraId="7B6A233D" w14:textId="77777777">
        <w:tc>
          <w:tcPr>
            <w:tcW w:w="640" w:type="dxa"/>
            <w:vAlign w:val="center"/>
          </w:tcPr>
          <w:p w14:paraId="300CCCA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7</w:t>
            </w:r>
          </w:p>
        </w:tc>
        <w:tc>
          <w:tcPr>
            <w:tcW w:w="1900" w:type="dxa"/>
            <w:vAlign w:val="center"/>
          </w:tcPr>
          <w:p w14:paraId="7614304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Let's Encrypt</w:t>
            </w:r>
          </w:p>
        </w:tc>
        <w:tc>
          <w:tcPr>
            <w:tcW w:w="1100" w:type="dxa"/>
            <w:vAlign w:val="center"/>
          </w:tcPr>
          <w:p w14:paraId="7F8D1F8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ISRG</w:t>
            </w:r>
          </w:p>
        </w:tc>
        <w:tc>
          <w:tcPr>
            <w:tcW w:w="1960" w:type="dxa"/>
            <w:vAlign w:val="center"/>
          </w:tcPr>
          <w:p w14:paraId="63FF9B7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サーバーTLS証明書の発行</w:t>
            </w:r>
          </w:p>
        </w:tc>
        <w:tc>
          <w:tcPr>
            <w:tcW w:w="1900" w:type="dxa"/>
            <w:vAlign w:val="center"/>
          </w:tcPr>
          <w:p w14:paraId="5FFC163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無償</w:t>
            </w:r>
          </w:p>
        </w:tc>
        <w:tc>
          <w:tcPr>
            <w:tcW w:w="1000" w:type="dxa"/>
            <w:vAlign w:val="center"/>
          </w:tcPr>
          <w:p w14:paraId="64EC609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0円</w:t>
            </w:r>
          </w:p>
        </w:tc>
        <w:tc>
          <w:tcPr>
            <w:tcW w:w="1966" w:type="dxa"/>
            <w:vAlign w:val="center"/>
          </w:tcPr>
          <w:p w14:paraId="5B4183C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Subscriber Agreement上、商用サイトでの利用可。証明書自体の再販は行わない</w:t>
            </w:r>
          </w:p>
        </w:tc>
      </w:tr>
      <w:tr w:rsidR="008D7AE4" w14:paraId="0510D287" w14:textId="77777777">
        <w:tc>
          <w:tcPr>
            <w:tcW w:w="640" w:type="dxa"/>
            <w:vAlign w:val="center"/>
          </w:tcPr>
          <w:p w14:paraId="31D6DE3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8</w:t>
            </w:r>
          </w:p>
        </w:tc>
        <w:tc>
          <w:tcPr>
            <w:tcW w:w="1900" w:type="dxa"/>
            <w:vAlign w:val="center"/>
          </w:tcPr>
          <w:p w14:paraId="1B178B9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独自ドメイン</w:t>
            </w:r>
          </w:p>
        </w:tc>
        <w:tc>
          <w:tcPr>
            <w:tcW w:w="1100" w:type="dxa"/>
            <w:vAlign w:val="center"/>
          </w:tcPr>
          <w:p w14:paraId="7154099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ドメインレジストラ</w:t>
            </w:r>
          </w:p>
        </w:tc>
        <w:tc>
          <w:tcPr>
            <w:tcW w:w="1960" w:type="dxa"/>
            <w:vAlign w:val="center"/>
          </w:tcPr>
          <w:p w14:paraId="40017E0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サービス提供用ドメインの取得・維持</w:t>
            </w:r>
          </w:p>
        </w:tc>
        <w:tc>
          <w:tcPr>
            <w:tcW w:w="1900" w:type="dxa"/>
            <w:vAlign w:val="center"/>
          </w:tcPr>
          <w:p w14:paraId="144C18E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年額課金</w:t>
            </w:r>
          </w:p>
        </w:tc>
        <w:tc>
          <w:tcPr>
            <w:tcW w:w="1000" w:type="dxa"/>
            <w:vAlign w:val="center"/>
          </w:tcPr>
          <w:p w14:paraId="4664FBC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250円</w:t>
            </w:r>
          </w:p>
          <w:p w14:paraId="2B1C36F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（年3,000円）</w:t>
            </w:r>
          </w:p>
        </w:tc>
        <w:tc>
          <w:tcPr>
            <w:tcW w:w="1966" w:type="dxa"/>
            <w:vAlign w:val="center"/>
          </w:tcPr>
          <w:p w14:paraId="74769A7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商用利用可</w:t>
            </w:r>
          </w:p>
        </w:tc>
      </w:tr>
      <w:tr w:rsidR="008D7AE4" w14:paraId="772687CE" w14:textId="77777777">
        <w:tc>
          <w:tcPr>
            <w:tcW w:w="640" w:type="dxa"/>
            <w:vAlign w:val="center"/>
          </w:tcPr>
          <w:p w14:paraId="71692BE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9</w:t>
            </w:r>
          </w:p>
        </w:tc>
        <w:tc>
          <w:tcPr>
            <w:tcW w:w="1900" w:type="dxa"/>
            <w:vAlign w:val="center"/>
          </w:tcPr>
          <w:p w14:paraId="6AC72DB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GitHub（Free）</w:t>
            </w:r>
          </w:p>
        </w:tc>
        <w:tc>
          <w:tcPr>
            <w:tcW w:w="1100" w:type="dxa"/>
            <w:vAlign w:val="center"/>
          </w:tcPr>
          <w:p w14:paraId="7631A0A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GitHub</w:t>
            </w:r>
          </w:p>
        </w:tc>
        <w:tc>
          <w:tcPr>
            <w:tcW w:w="1960" w:type="dxa"/>
            <w:vAlign w:val="center"/>
          </w:tcPr>
          <w:p w14:paraId="68ED9C3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ソースコード管理、CI／CD（当社の開発環境）</w:t>
            </w:r>
          </w:p>
        </w:tc>
        <w:tc>
          <w:tcPr>
            <w:tcW w:w="1900" w:type="dxa"/>
            <w:vAlign w:val="center"/>
          </w:tcPr>
          <w:p w14:paraId="7E8E803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無償（公開リポジトリ）</w:t>
            </w:r>
          </w:p>
        </w:tc>
        <w:tc>
          <w:tcPr>
            <w:tcW w:w="1000" w:type="dxa"/>
            <w:vAlign w:val="center"/>
          </w:tcPr>
          <w:p w14:paraId="3BDA559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0円</w:t>
            </w:r>
          </w:p>
        </w:tc>
        <w:tc>
          <w:tcPr>
            <w:tcW w:w="1966" w:type="dxa"/>
            <w:vAlign w:val="center"/>
          </w:tcPr>
          <w:p w14:paraId="42133D6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商用利用可。顧客サービスの稼働経路に含まれないため、無償プランでも事業継続性に影響しない</w:t>
            </w:r>
          </w:p>
        </w:tc>
      </w:tr>
    </w:tbl>
    <w:p w14:paraId="1C34D450" w14:textId="77777777" w:rsidR="008D7AE4" w:rsidRDefault="008D7AE4">
      <w:pPr>
        <w:spacing w:after="0" w:line="280" w:lineRule="auto"/>
        <w:rPr>
          <w:rFonts w:ascii="Meiryo UI" w:eastAsia="Meiryo UI" w:hAnsi="Meiryo UI"/>
        </w:rPr>
      </w:pPr>
    </w:p>
    <w:p w14:paraId="31C1B8E3"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無料サービスの利用に関する方針</w:t>
      </w:r>
    </w:p>
    <w:p w14:paraId="6FDE9C4D"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本ソリューションでは、顧客サービスの稼働に必要な要素はすべて有料契約とする。無償で利用するのは、当社の開発環境（GitHub Free）と、仕様上そもそも課金対象でないもの（Let's Encrypt、OCIの標準機能）に限られる。GitHub が停止しても顧客のサービス提供は継続するため、事業継続性に影響しない。</w:t>
      </w:r>
    </w:p>
    <w:p w14:paraId="4A1F2CE2" w14:textId="77777777" w:rsidR="008D7AE4" w:rsidRDefault="00000000">
      <w:pPr>
        <w:spacing w:after="60" w:line="280" w:lineRule="auto"/>
        <w:rPr>
          <w:rFonts w:ascii="Meiryo UI" w:eastAsia="Meiryo UI" w:hAnsi="Meiryo UI"/>
        </w:rPr>
      </w:pPr>
      <w:r>
        <w:rPr>
          <w:rFonts w:ascii="Meiryo UI" w:eastAsia="Meiryo UI" w:hAnsi="Meiryo UI" w:hint="eastAsia"/>
        </w:rPr>
        <w:t>また Google Workspace や Google スプレッドシート等、業務での利用に有償契約が必要となるサービスは、本ソリューションの構成に一切含めていない。無償版の利用規約に抵触することを避けるためであり、必要な機能はすべて自社開発、またはライセンス条件を満たすオープンソースソフトウェアで実現する。</w:t>
      </w:r>
    </w:p>
    <w:p w14:paraId="2909BE22" w14:textId="77777777" w:rsidR="008D7AE4" w:rsidRDefault="00000000">
      <w:pPr>
        <w:spacing w:after="60" w:line="280" w:lineRule="auto"/>
        <w:rPr>
          <w:rFonts w:ascii="Meiryo UI" w:eastAsia="Meiryo UI" w:hAnsi="Meiryo UI"/>
        </w:rPr>
      </w:pPr>
      <w:r>
        <w:rPr>
          <w:rFonts w:ascii="Meiryo UI" w:eastAsia="Meiryo UI" w:hAnsi="Meiryo UI" w:hint="eastAsia"/>
        </w:rPr>
        <w:t>さらに、前掲のとおりOracle社が2026年6月にAlways Free枠を予告なく半減した事実を踏まえ、顧客に提供する本番環境には無料枠を一切用いない。無料枠は当社の開発・検証環境に限定して使用し、その旨を「稼働環境」の項で明示的に区別している。</w:t>
      </w:r>
    </w:p>
    <w:p w14:paraId="75CFE4A2" w14:textId="77777777" w:rsidR="00AD2EB9" w:rsidRDefault="00B2224A" w:rsidP="00B2224A">
      <w:pPr>
        <w:pStyle w:val="2"/>
        <w:rPr>
          <w:rFonts w:ascii="Meiryo UI" w:eastAsia="Meiryo UI" w:hAnsi="Meiryo UI"/>
        </w:rPr>
      </w:pPr>
      <w:r>
        <w:rPr>
          <w:rFonts w:ascii="Meiryo UI" w:eastAsia="Meiryo UI" w:hAnsi="Meiryo UI" w:hint="eastAsia"/>
        </w:rPr>
        <w:t>想定画面</w:t>
      </w:r>
    </w:p>
    <w:p w14:paraId="4383033A" w14:textId="77777777" w:rsidR="0002475D" w:rsidRPr="0002475D" w:rsidRDefault="00B2224A" w:rsidP="0002475D">
      <w:pPr>
        <w:pStyle w:val="3"/>
        <w:rPr>
          <w:rFonts w:ascii="Meiryo UI" w:eastAsia="Meiryo UI" w:hAnsi="Meiryo UI"/>
        </w:rPr>
      </w:pPr>
      <w:r>
        <w:rPr>
          <w:rFonts w:ascii="Meiryo UI" w:eastAsia="Meiryo UI" w:hAnsi="Meiryo UI" w:hint="eastAsia"/>
        </w:rPr>
        <w:t>画面一覧（表形式）</w:t>
      </w:r>
      <w:r>
        <w:rPr>
          <w:rFonts w:ascii="Meiryo UI" w:eastAsia="Meiryo UI" w:hAnsi="Meiryo UI"/>
          <w:color w:val="A6A6A6" w:themeColor="background1" w:themeShade="A6"/>
        </w:rPr>
        <w:br/>
      </w:r>
    </w:p>
    <w:p w14:paraId="141FA2F6"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の初版（第1リリース）で実装する画面を以下に示す。「職員が希望を入力する→シフトを自動生成する→人員配置基準の違反が可視化される→実地指導用の帳票が出力される」という価値の連鎖が1本通ることを最優先とし、画面数を9に抑えている。</w:t>
      </w:r>
    </w:p>
    <w:tbl>
      <w:tblPr>
        <w:tblStyle w:val="a3"/>
        <w:tblW w:w="10466" w:type="dxa"/>
        <w:tblLayout w:type="fixed"/>
        <w:tblLook w:val="04A0" w:firstRow="1" w:lastRow="0" w:firstColumn="1" w:lastColumn="0" w:noHBand="0" w:noVBand="1"/>
      </w:tblPr>
      <w:tblGrid>
        <w:gridCol w:w="640"/>
        <w:gridCol w:w="1900"/>
        <w:gridCol w:w="5910"/>
        <w:gridCol w:w="2016"/>
      </w:tblGrid>
      <w:tr w:rsidR="008D7AE4" w14:paraId="64819E7A" w14:textId="77777777">
        <w:trPr>
          <w:tblHeader/>
        </w:trPr>
        <w:tc>
          <w:tcPr>
            <w:tcW w:w="640" w:type="dxa"/>
            <w:shd w:val="clear" w:color="auto" w:fill="DEEAF6"/>
            <w:vAlign w:val="center"/>
          </w:tcPr>
          <w:p w14:paraId="1CBB7782"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lastRenderedPageBreak/>
              <w:t>No</w:t>
            </w:r>
          </w:p>
        </w:tc>
        <w:tc>
          <w:tcPr>
            <w:tcW w:w="1900" w:type="dxa"/>
            <w:shd w:val="clear" w:color="auto" w:fill="DEEAF6"/>
            <w:vAlign w:val="center"/>
          </w:tcPr>
          <w:p w14:paraId="5EE47C48"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画面名</w:t>
            </w:r>
          </w:p>
        </w:tc>
        <w:tc>
          <w:tcPr>
            <w:tcW w:w="5910" w:type="dxa"/>
            <w:shd w:val="clear" w:color="auto" w:fill="DEEAF6"/>
            <w:vAlign w:val="center"/>
          </w:tcPr>
          <w:p w14:paraId="7E80CFFC"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概要</w:t>
            </w:r>
          </w:p>
        </w:tc>
        <w:tc>
          <w:tcPr>
            <w:tcW w:w="2016" w:type="dxa"/>
            <w:shd w:val="clear" w:color="auto" w:fill="DEEAF6"/>
            <w:vAlign w:val="center"/>
          </w:tcPr>
          <w:p w14:paraId="2EB80416"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主な利用者</w:t>
            </w:r>
          </w:p>
        </w:tc>
      </w:tr>
      <w:tr w:rsidR="008D7AE4" w14:paraId="42D9FF65"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w:t>
            </w:r>
          </w:p>
        </w:tc>
        <w:tc>
          <w:tcPr>
            <w:tcW w:w="1900" w:type="dxa"/>
            <w:vAlign w:val="center"/>
          </w:tcPr>
          <w:p w14:paraId="12213B5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ログイン</w:t>
            </w:r>
          </w:p>
        </w:tc>
        <w:tc>
          <w:tcPr>
            <w:tcW w:w="5910" w:type="dxa"/>
            <w:vAlign w:val="center"/>
          </w:tcPr>
          <w:p w14:paraId="1FEE115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メールアドレスとパスワードによる認証。パスワードはArgon2idでハッシュ化して保管する。管理者権限と職員権限を区別し、職員は自分の希望入力と自分のシフト閲覧のみ行える。</w:t>
            </w:r>
          </w:p>
        </w:tc>
        <w:tc>
          <w:tcPr>
            <w:tcW w:w="2016" w:type="dxa"/>
            <w:vAlign w:val="center"/>
          </w:tcPr>
          <w:p w14:paraId="0B1BC17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全利用者</w:t>
            </w:r>
          </w:p>
        </w:tc>
      </w:tr>
      <w:tr w:rsidR="008D7AE4" w14:paraId="32B82095"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2</w:t>
            </w:r>
          </w:p>
        </w:tc>
        <w:tc>
          <w:tcPr>
            <w:tcW w:w="1900" w:type="dxa"/>
            <w:vAlign w:val="center"/>
          </w:tcPr>
          <w:p w14:paraId="4C56681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マスタ管理</w:t>
            </w:r>
          </w:p>
        </w:tc>
        <w:tc>
          <w:tcPr>
            <w:tcW w:w="5910" w:type="dxa"/>
            <w:vAlign w:val="center"/>
          </w:tcPr>
          <w:p w14:paraId="29E4E2D9"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職員（氏名・職種・雇用区分・所定労働時間・入退職日）と勤務区分（名称・開始終了時刻・休憩時間）を同一画面のタブで登録・編集する。職員はCSVによる一括取込に対応する。人員配置基準ルールと想定利用者数の設定もこの画面で行う。</w:t>
            </w:r>
          </w:p>
        </w:tc>
        <w:tc>
          <w:tcPr>
            <w:tcW w:w="2016" w:type="dxa"/>
            <w:vAlign w:val="center"/>
          </w:tcPr>
          <w:p w14:paraId="4CDF6F2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管理者</w:t>
            </w:r>
          </w:p>
        </w:tc>
      </w:tr>
      <w:tr w:rsidR="008D7AE4" w14:paraId="71C23D6C"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3</w:t>
            </w:r>
          </w:p>
        </w:tc>
        <w:tc>
          <w:tcPr>
            <w:tcW w:w="1900" w:type="dxa"/>
            <w:vAlign w:val="center"/>
          </w:tcPr>
          <w:p w14:paraId="4FB92D3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希望シフト入力</w:t>
            </w:r>
          </w:p>
        </w:tc>
        <w:tc>
          <w:tcPr>
            <w:tcW w:w="5910" w:type="dxa"/>
            <w:vAlign w:val="center"/>
          </w:tcPr>
          <w:p w14:paraId="0E082F4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職員が対象月のカレンダーから希望休および希望勤務区分を登録する。スマートフォンでの操作を前提としたレイアウトとする。備考欄に自由記述を残せる。</w:t>
            </w:r>
          </w:p>
        </w:tc>
        <w:tc>
          <w:tcPr>
            <w:tcW w:w="2016" w:type="dxa"/>
            <w:vAlign w:val="center"/>
          </w:tcPr>
          <w:p w14:paraId="6B09CB1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一般職員</w:t>
            </w:r>
          </w:p>
        </w:tc>
      </w:tr>
      <w:tr w:rsidR="008D7AE4" w14:paraId="1B2A811F"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4</w:t>
            </w:r>
          </w:p>
        </w:tc>
        <w:tc>
          <w:tcPr>
            <w:tcW w:w="1900" w:type="dxa"/>
            <w:vAlign w:val="center"/>
          </w:tcPr>
          <w:p w14:paraId="061CC85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シフト自動生成・シフト表</w:t>
            </w:r>
          </w:p>
        </w:tc>
        <w:tc>
          <w:tcPr>
            <w:tcW w:w="5910" w:type="dxa"/>
            <w:vAlign w:val="center"/>
          </w:tcPr>
          <w:p w14:paraId="193ED02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対象年月を指定して最適化を実行する（求解上限10秒）。生成結果を月間カレンダー形式で表示し、職種別の常勤換算値と人員配置基準の必要数を同一画面に併記する。基準を下回る日は赤色、余裕が少ない日は黄色で強調表示する。セルをクリックして勤務区分を手動変更でき、変更のたびに基準適合を即時再判定する。本ソリューションの中核画面である。</w:t>
            </w:r>
          </w:p>
        </w:tc>
        <w:tc>
          <w:tcPr>
            <w:tcW w:w="2016" w:type="dxa"/>
            <w:vAlign w:val="center"/>
          </w:tcPr>
          <w:p w14:paraId="19C44F7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管理者</w:t>
            </w:r>
          </w:p>
        </w:tc>
      </w:tr>
      <w:tr w:rsidR="008D7AE4" w14:paraId="1343161E"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5</w:t>
            </w:r>
          </w:p>
        </w:tc>
        <w:tc>
          <w:tcPr>
            <w:tcW w:w="1900" w:type="dxa"/>
            <w:vAlign w:val="center"/>
          </w:tcPr>
          <w:p w14:paraId="7BE27A2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勤務形態一覧表出力</w:t>
            </w:r>
          </w:p>
        </w:tc>
        <w:tc>
          <w:tcPr>
            <w:tcW w:w="5910" w:type="dxa"/>
            <w:vAlign w:val="center"/>
          </w:tcPr>
          <w:p w14:paraId="3A746EC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常勤換算の算定根拠となる職員別・週別の勤務時間と、職種別の常勤換算値を含む勤務形態一覧表をExcel形式で出力する。実地指導への提出資料として使用する。</w:t>
            </w:r>
          </w:p>
        </w:tc>
        <w:tc>
          <w:tcPr>
            <w:tcW w:w="2016" w:type="dxa"/>
            <w:vAlign w:val="center"/>
          </w:tcPr>
          <w:p w14:paraId="1FC9941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管理者、社会保険労務士</w:t>
            </w:r>
          </w:p>
        </w:tc>
      </w:tr>
      <w:tr w:rsidR="008D7AE4" w14:paraId="1343161E"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6</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アカウント管理</w:t>
            </w:r>
          </w:p>
        </w:tc>
        <w:tc>
          <w:tcPr>
            <w:tcW w:w="59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管理者が職員用のログインアカウントを発行し、職員マスタと紐付ける。権限区分の変更、退職者アカウントの無効化、パスワード再設定リンクの発行を行う。最後の管理者を無効化できないなどの安全確認を備える。</w:t>
            </w:r>
          </w:p>
        </w:tc>
        <w:tc>
          <w:tcPr>
            <w:tcW w:w="20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管理者</w:t>
            </w:r>
          </w:p>
        </w:tc>
      </w:tr>
      <w:tr w:rsidR="008D7AE4" w14:paraId="1343161E"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7</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監査ログ閲覧</w:t>
            </w:r>
          </w:p>
        </w:tc>
        <w:tc>
          <w:tcPr>
            <w:tcW w:w="59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ログイン、シフトの生成・修正・確定、アカウント操作の記録を追記専用で保持し、日時・操作者・対象・IPアドレスとともに一覧する。実地指導での説明責任と、不正アクセスの追跡に用いる。</w:t>
            </w:r>
          </w:p>
        </w:tc>
        <w:tc>
          <w:tcPr>
            <w:tcW w:w="20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管理者</w:t>
            </w:r>
          </w:p>
        </w:tc>
      </w:tr>
      <w:tr w:rsidR="008D7AE4" w14:paraId="1343161E"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8</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パスワード変更</w:t>
            </w:r>
          </w:p>
        </w:tc>
        <w:tc>
          <w:tcPr>
            <w:tcW w:w="59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利用者が自身のパスワードを変更する。現在のパスワードの確認を求め、変更後は他端末の既存セッションを失効させる。</w:t>
            </w:r>
          </w:p>
        </w:tc>
        <w:tc>
          <w:tcPr>
            <w:tcW w:w="20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全利用者</w:t>
            </w:r>
          </w:p>
        </w:tc>
      </w:tr>
      <w:tr w:rsidR="008D7AE4" w14:paraId="1343161E"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9</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パスワード再設定</w:t>
            </w:r>
          </w:p>
        </w:tc>
        <w:tc>
          <w:tcPr>
            <w:tcW w:w="59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管理者が発行した単回限り・有効期限つきのリンクから、職員が自分でパスワードを設定する。トークンは平文で保存せずハッシュで照合する。</w:t>
            </w:r>
          </w:p>
        </w:tc>
        <w:tc>
          <w:tcPr>
            <w:tcW w:w="20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全利用者</w:t>
            </w:r>
          </w:p>
        </w:tc>
      </w:tr>
    </w:tbl>
    <w:p w14:paraId="0FB4359F" w14:textId="77777777" w:rsidR="008D7AE4" w:rsidRDefault="008D7AE4">
      <w:pPr>
        <w:spacing w:after="0" w:line="280" w:lineRule="auto"/>
        <w:rPr>
          <w:rFonts w:ascii="Meiryo UI" w:eastAsia="Meiryo UI" w:hAnsi="Meiryo UI"/>
        </w:rPr>
      </w:pPr>
    </w:p>
    <w:p w14:paraId="0F79DB7F" w14:textId="77777777" w:rsidR="008D7AE4" w:rsidRDefault="00000000">
      <w:pPr>
        <w:spacing w:after="60" w:line="280" w:lineRule="auto"/>
        <w:rPr>
          <w:rFonts w:ascii="Meiryo UI" w:eastAsia="Meiryo UI" w:hAnsi="Meiryo UI"/>
        </w:rPr>
      </w:pPr>
      <w:r>
        <w:rPr>
          <w:rFonts w:ascii="Meiryo UI" w:eastAsia="Meiryo UI" w:hAnsi="Meiryo UI" w:hint="eastAsia"/>
        </w:rPr>
        <w:t>第2リリース以降に追加を予定している画面（ダッシュボード、実績勤務入力、勤務負荷分析、複数事業所管理、通知設定など）は、「拡張性」の項に開発ロードマップとして記載する。</w:t>
      </w:r>
    </w:p>
    <w:p w14:paraId="50E65C98" w14:textId="77777777" w:rsidR="00B2224A" w:rsidRDefault="008E578D" w:rsidP="008E578D">
      <w:pPr>
        <w:pStyle w:val="2"/>
        <w:rPr>
          <w:rFonts w:ascii="Meiryo UI" w:eastAsia="Meiryo UI" w:hAnsi="Meiryo UI"/>
        </w:rPr>
      </w:pPr>
      <w:r>
        <w:rPr>
          <w:rFonts w:ascii="Meiryo UI" w:eastAsia="Meiryo UI" w:hAnsi="Meiryo UI" w:hint="eastAsia"/>
        </w:rPr>
        <w:t>データ定義（データベース）</w:t>
      </w:r>
    </w:p>
    <w:p w14:paraId="307B1BAC" w14:textId="77777777" w:rsidR="00063994" w:rsidRPr="00063994" w:rsidRDefault="008E578D" w:rsidP="00063994">
      <w:pPr>
        <w:pStyle w:val="3"/>
        <w:rPr>
          <w:rFonts w:ascii="Meiryo UI" w:eastAsia="Meiryo UI" w:hAnsi="Meiryo UI"/>
        </w:rPr>
      </w:pPr>
      <w:r>
        <w:rPr>
          <w:rFonts w:ascii="Meiryo UI" w:eastAsia="Meiryo UI" w:hAnsi="Meiryo UI" w:hint="eastAsia"/>
        </w:rPr>
        <w:t>テーブル一覧（表形式）</w:t>
      </w:r>
    </w:p>
    <w:p w14:paraId="7DE150E6" w14:textId="77777777" w:rsidR="008D7AE4" w:rsidRDefault="00000000">
      <w:pPr>
        <w:spacing w:after="60" w:line="280" w:lineRule="auto"/>
        <w:rPr>
          <w:rFonts w:ascii="Meiryo UI" w:eastAsia="Meiryo UI" w:hAnsi="Meiryo UI"/>
        </w:rPr>
      </w:pPr>
      <w:r>
        <w:rPr>
          <w:rFonts w:ascii="Meiryo UI" w:eastAsia="Meiryo UI" w:hAnsi="Meiryo UI" w:hint="eastAsia"/>
        </w:rPr>
        <w:t>初版で実装するテーブルを以下に示す。すべての業務テーブルに事業所ID（office_id）を保持させ、アプリケーション層で必ず事業所IDによる絞り込みを行うことでテナント間のデータを分離する。</w:t>
      </w:r>
    </w:p>
    <w:tbl>
      <w:tblPr>
        <w:tblStyle w:val="a3"/>
        <w:tblW w:w="10466" w:type="dxa"/>
        <w:tblLayout w:type="fixed"/>
        <w:tblLook w:val="04A0" w:firstRow="1" w:lastRow="0" w:firstColumn="1" w:lastColumn="0" w:noHBand="0" w:noVBand="1"/>
      </w:tblPr>
      <w:tblGrid>
        <w:gridCol w:w="640"/>
        <w:gridCol w:w="1900"/>
        <w:gridCol w:w="1900"/>
        <w:gridCol w:w="4210"/>
        <w:gridCol w:w="1816"/>
      </w:tblGrid>
      <w:tr w:rsidR="008D7AE4" w14:paraId="688098A4" w14:textId="77777777">
        <w:trPr>
          <w:tblHeader/>
        </w:trPr>
        <w:tc>
          <w:tcPr>
            <w:tcW w:w="640" w:type="dxa"/>
            <w:shd w:val="clear" w:color="auto" w:fill="DEEAF6"/>
            <w:vAlign w:val="center"/>
          </w:tcPr>
          <w:p w14:paraId="47E98955"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No</w:t>
            </w:r>
          </w:p>
        </w:tc>
        <w:tc>
          <w:tcPr>
            <w:tcW w:w="1900" w:type="dxa"/>
            <w:shd w:val="clear" w:color="auto" w:fill="DEEAF6"/>
            <w:vAlign w:val="center"/>
          </w:tcPr>
          <w:p w14:paraId="65464C6E"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テーブル名（物理）</w:t>
            </w:r>
          </w:p>
        </w:tc>
        <w:tc>
          <w:tcPr>
            <w:tcW w:w="1900" w:type="dxa"/>
            <w:shd w:val="clear" w:color="auto" w:fill="DEEAF6"/>
            <w:vAlign w:val="center"/>
          </w:tcPr>
          <w:p w14:paraId="54EF0DE6"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論理名</w:t>
            </w:r>
          </w:p>
        </w:tc>
        <w:tc>
          <w:tcPr>
            <w:tcW w:w="4210" w:type="dxa"/>
            <w:shd w:val="clear" w:color="auto" w:fill="DEEAF6"/>
            <w:vAlign w:val="center"/>
          </w:tcPr>
          <w:p w14:paraId="71F506A5"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主な保持項目</w:t>
            </w:r>
          </w:p>
        </w:tc>
        <w:tc>
          <w:tcPr>
            <w:tcW w:w="1816" w:type="dxa"/>
            <w:shd w:val="clear" w:color="auto" w:fill="DEEAF6"/>
            <w:vAlign w:val="center"/>
          </w:tcPr>
          <w:p w14:paraId="600CDCD4" w14:textId="77777777" w:rsidR="008D7AE4" w:rsidRDefault="00000000">
            <w:pPr>
              <w:spacing w:after="0" w:line="240" w:lineRule="auto"/>
              <w:jc w:val="center"/>
              <w:rPr>
                <w:rFonts w:ascii="Meiryo UI" w:eastAsia="Meiryo UI" w:hAnsi="Meiryo UI"/>
                <w:b/>
                <w:bCs/>
                <w:sz w:val="16"/>
                <w:szCs w:val="16"/>
              </w:rPr>
            </w:pPr>
            <w:r>
              <w:rPr>
                <w:rFonts w:ascii="Meiryo UI" w:eastAsia="Meiryo UI" w:hAnsi="Meiryo UI" w:hint="eastAsia"/>
                <w:b/>
                <w:bCs/>
                <w:sz w:val="16"/>
                <w:szCs w:val="16"/>
              </w:rPr>
              <w:t>備考</w:t>
            </w:r>
          </w:p>
        </w:tc>
      </w:tr>
      <w:tr w:rsidR="008D7AE4" w14:paraId="6FE3A40D"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w:t>
            </w:r>
          </w:p>
        </w:tc>
        <w:tc>
          <w:tcPr>
            <w:tcW w:w="1900" w:type="dxa"/>
            <w:vAlign w:val="center"/>
          </w:tcPr>
          <w:p w14:paraId="6C465DB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offices</w:t>
            </w:r>
          </w:p>
        </w:tc>
        <w:tc>
          <w:tcPr>
            <w:tcW w:w="1900" w:type="dxa"/>
            <w:vAlign w:val="center"/>
          </w:tcPr>
          <w:p w14:paraId="6285AF2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事業所</w:t>
            </w:r>
          </w:p>
        </w:tc>
        <w:tc>
          <w:tcPr>
            <w:tcW w:w="4210" w:type="dxa"/>
            <w:vAlign w:val="center"/>
          </w:tcPr>
          <w:p w14:paraId="3D9E946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事業所ID、事業所名、サービス種別、指定番号、定員、常勤の所定労働時間</w:t>
            </w:r>
          </w:p>
        </w:tc>
        <w:tc>
          <w:tcPr>
            <w:tcW w:w="1816" w:type="dxa"/>
            <w:vAlign w:val="center"/>
          </w:tcPr>
          <w:p w14:paraId="07AF6C8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テナントの単位</w:t>
            </w:r>
          </w:p>
        </w:tc>
      </w:tr>
      <w:tr w:rsidR="008D7AE4" w14:paraId="1420B9C4"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2</w:t>
            </w:r>
          </w:p>
        </w:tc>
        <w:tc>
          <w:tcPr>
            <w:tcW w:w="1900" w:type="dxa"/>
            <w:vAlign w:val="center"/>
          </w:tcPr>
          <w:p w14:paraId="69F30AF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users</w:t>
            </w:r>
          </w:p>
        </w:tc>
        <w:tc>
          <w:tcPr>
            <w:tcW w:w="1900" w:type="dxa"/>
            <w:vAlign w:val="center"/>
          </w:tcPr>
          <w:p w14:paraId="2BF8211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ユーザー</w:t>
            </w:r>
          </w:p>
        </w:tc>
        <w:tc>
          <w:tcPr>
            <w:tcW w:w="4210" w:type="dxa"/>
            <w:vAlign w:val="center"/>
          </w:tcPr>
          <w:p w14:paraId="691A18C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ユーザーID、事業所ID、メールアドレス、パスワードハッシュ、権限区分</w:t>
            </w:r>
          </w:p>
        </w:tc>
        <w:tc>
          <w:tcPr>
            <w:tcW w:w="1816" w:type="dxa"/>
            <w:vAlign w:val="center"/>
          </w:tcPr>
          <w:p w14:paraId="2935E86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Argon2idで保管</w:t>
            </w:r>
          </w:p>
        </w:tc>
      </w:tr>
      <w:tr w:rsidR="008D7AE4" w14:paraId="3B4B1B79"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3</w:t>
            </w:r>
          </w:p>
        </w:tc>
        <w:tc>
          <w:tcPr>
            <w:tcW w:w="1900" w:type="dxa"/>
            <w:vAlign w:val="center"/>
          </w:tcPr>
          <w:p w14:paraId="379DB62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employment_types</w:t>
            </w:r>
          </w:p>
        </w:tc>
        <w:tc>
          <w:tcPr>
            <w:tcW w:w="1900" w:type="dxa"/>
            <w:vAlign w:val="center"/>
          </w:tcPr>
          <w:p w14:paraId="38619ABC"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雇用区分</w:t>
            </w:r>
          </w:p>
        </w:tc>
        <w:tc>
          <w:tcPr>
            <w:tcW w:w="4210" w:type="dxa"/>
            <w:vAlign w:val="center"/>
          </w:tcPr>
          <w:p w14:paraId="1379EA5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雇用区分ID、事業所ID、名称、常勤フラグ、週所定労働時間</w:t>
            </w:r>
          </w:p>
        </w:tc>
        <w:tc>
          <w:tcPr>
            <w:tcW w:w="1816" w:type="dxa"/>
            <w:vAlign w:val="center"/>
          </w:tcPr>
          <w:p w14:paraId="4720402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常勤換算の分母</w:t>
            </w:r>
          </w:p>
        </w:tc>
      </w:tr>
      <w:tr w:rsidR="008D7AE4" w14:paraId="15860F82"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4</w:t>
            </w:r>
          </w:p>
        </w:tc>
        <w:tc>
          <w:tcPr>
            <w:tcW w:w="1900" w:type="dxa"/>
            <w:vAlign w:val="center"/>
          </w:tcPr>
          <w:p w14:paraId="34032C6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staff</w:t>
            </w:r>
          </w:p>
        </w:tc>
        <w:tc>
          <w:tcPr>
            <w:tcW w:w="1900" w:type="dxa"/>
            <w:vAlign w:val="center"/>
          </w:tcPr>
          <w:p w14:paraId="78CA4A9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職員</w:t>
            </w:r>
          </w:p>
        </w:tc>
        <w:tc>
          <w:tcPr>
            <w:tcW w:w="4210" w:type="dxa"/>
            <w:vAlign w:val="center"/>
          </w:tcPr>
          <w:p w14:paraId="039D973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職員ID、事業所ID、氏名、職種、雇用区分ID、保有資格、入職日、退職日</w:t>
            </w:r>
          </w:p>
        </w:tc>
        <w:tc>
          <w:tcPr>
            <w:tcW w:w="1816" w:type="dxa"/>
            <w:vAlign w:val="center"/>
          </w:tcPr>
          <w:p w14:paraId="4FC00B8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w:t>
            </w:r>
          </w:p>
        </w:tc>
      </w:tr>
      <w:tr w:rsidR="008D7AE4" w14:paraId="37E94094"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5</w:t>
            </w:r>
          </w:p>
        </w:tc>
        <w:tc>
          <w:tcPr>
            <w:tcW w:w="1900" w:type="dxa"/>
            <w:vAlign w:val="center"/>
          </w:tcPr>
          <w:p w14:paraId="505FA14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shift_patterns</w:t>
            </w:r>
          </w:p>
        </w:tc>
        <w:tc>
          <w:tcPr>
            <w:tcW w:w="1900" w:type="dxa"/>
            <w:vAlign w:val="center"/>
          </w:tcPr>
          <w:p w14:paraId="7FBA7E66"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勤務区分</w:t>
            </w:r>
          </w:p>
        </w:tc>
        <w:tc>
          <w:tcPr>
            <w:tcW w:w="4210" w:type="dxa"/>
            <w:vAlign w:val="center"/>
          </w:tcPr>
          <w:p w14:paraId="309000F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勤務区分ID、事業所ID、名称、開始時刻、終了時刻、休憩時間、勤務時間数</w:t>
            </w:r>
          </w:p>
        </w:tc>
        <w:tc>
          <w:tcPr>
            <w:tcW w:w="1816" w:type="dxa"/>
            <w:vAlign w:val="center"/>
          </w:tcPr>
          <w:p w14:paraId="1F81215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早番・日勤・遅番・公休等</w:t>
            </w:r>
          </w:p>
        </w:tc>
      </w:tr>
      <w:tr w:rsidR="008D7AE4" w14:paraId="279911D8"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6</w:t>
            </w:r>
          </w:p>
        </w:tc>
        <w:tc>
          <w:tcPr>
            <w:tcW w:w="1900" w:type="dxa"/>
            <w:vAlign w:val="center"/>
          </w:tcPr>
          <w:p w14:paraId="0353A21B"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staffing_rules</w:t>
            </w:r>
          </w:p>
        </w:tc>
        <w:tc>
          <w:tcPr>
            <w:tcW w:w="1900" w:type="dxa"/>
            <w:vAlign w:val="center"/>
          </w:tcPr>
          <w:p w14:paraId="3A7EA1F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人員配置基準ルール</w:t>
            </w:r>
          </w:p>
        </w:tc>
        <w:tc>
          <w:tcPr>
            <w:tcW w:w="4210" w:type="dxa"/>
            <w:vAlign w:val="center"/>
          </w:tcPr>
          <w:p w14:paraId="2718C83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ルールID、サービス種別、職種、算定式種別、係数、有効開始日、有効終了日</w:t>
            </w:r>
          </w:p>
        </w:tc>
        <w:tc>
          <w:tcPr>
            <w:tcW w:w="1816" w:type="dxa"/>
            <w:vAlign w:val="center"/>
          </w:tcPr>
          <w:p w14:paraId="7CC4DE82"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データとして保持し、法改正時は版を追加</w:t>
            </w:r>
          </w:p>
        </w:tc>
      </w:tr>
      <w:tr w:rsidR="008D7AE4" w14:paraId="30E738A9"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7</w:t>
            </w:r>
          </w:p>
        </w:tc>
        <w:tc>
          <w:tcPr>
            <w:tcW w:w="1900" w:type="dxa"/>
            <w:vAlign w:val="center"/>
          </w:tcPr>
          <w:p w14:paraId="789CD8D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shift_requests</w:t>
            </w:r>
          </w:p>
        </w:tc>
        <w:tc>
          <w:tcPr>
            <w:tcW w:w="1900" w:type="dxa"/>
            <w:vAlign w:val="center"/>
          </w:tcPr>
          <w:p w14:paraId="3438127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希望シフト</w:t>
            </w:r>
          </w:p>
        </w:tc>
        <w:tc>
          <w:tcPr>
            <w:tcW w:w="4210" w:type="dxa"/>
            <w:vAlign w:val="center"/>
          </w:tcPr>
          <w:p w14:paraId="66292F07"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希望ID、職員ID、対象年月、対象日、希望種別、希望勤務区分ID、備考</w:t>
            </w:r>
          </w:p>
        </w:tc>
        <w:tc>
          <w:tcPr>
            <w:tcW w:w="1816" w:type="dxa"/>
            <w:vAlign w:val="center"/>
          </w:tcPr>
          <w:p w14:paraId="54FE0A8A"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職員が入力</w:t>
            </w:r>
          </w:p>
        </w:tc>
      </w:tr>
      <w:tr w:rsidR="008D7AE4" w14:paraId="3C79CC06"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8</w:t>
            </w:r>
          </w:p>
        </w:tc>
        <w:tc>
          <w:tcPr>
            <w:tcW w:w="1900" w:type="dxa"/>
            <w:vAlign w:val="center"/>
          </w:tcPr>
          <w:p w14:paraId="010168F4"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schedules</w:t>
            </w:r>
          </w:p>
        </w:tc>
        <w:tc>
          <w:tcPr>
            <w:tcW w:w="1900" w:type="dxa"/>
            <w:vAlign w:val="center"/>
          </w:tcPr>
          <w:p w14:paraId="2E23FD35"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シフト表</w:t>
            </w:r>
          </w:p>
        </w:tc>
        <w:tc>
          <w:tcPr>
            <w:tcW w:w="4210" w:type="dxa"/>
            <w:vAlign w:val="center"/>
          </w:tcPr>
          <w:p w14:paraId="35B5A64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シフト表ID、事業所ID、対象年月、想定平均利用者数、状態、生成日時、求解状態</w:t>
            </w:r>
          </w:p>
        </w:tc>
        <w:tc>
          <w:tcPr>
            <w:tcW w:w="1816" w:type="dxa"/>
            <w:vAlign w:val="center"/>
          </w:tcPr>
          <w:p w14:paraId="14B9F1B1"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月次単位。求解結果を記録</w:t>
            </w:r>
          </w:p>
        </w:tc>
      </w:tr>
      <w:tr w:rsidR="008D7AE4" w14:paraId="0648AC7F"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9</w:t>
            </w:r>
          </w:p>
        </w:tc>
        <w:tc>
          <w:tcPr>
            <w:tcW w:w="1900" w:type="dxa"/>
            <w:vAlign w:val="center"/>
          </w:tcPr>
          <w:p w14:paraId="11EC7E78"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schedule_entries</w:t>
            </w:r>
          </w:p>
        </w:tc>
        <w:tc>
          <w:tcPr>
            <w:tcW w:w="1900" w:type="dxa"/>
            <w:vAlign w:val="center"/>
          </w:tcPr>
          <w:p w14:paraId="38BC83A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シフト明細</w:t>
            </w:r>
          </w:p>
        </w:tc>
        <w:tc>
          <w:tcPr>
            <w:tcW w:w="4210" w:type="dxa"/>
            <w:vAlign w:val="center"/>
          </w:tcPr>
          <w:p w14:paraId="33148BFE"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シフト表ID、職員ID、対象日、勤務区分ID、手動変更フラグ</w:t>
            </w:r>
          </w:p>
        </w:tc>
        <w:tc>
          <w:tcPr>
            <w:tcW w:w="1816" w:type="dxa"/>
            <w:vAlign w:val="center"/>
          </w:tcPr>
          <w:p w14:paraId="364B6AB0"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中核テーブル</w:t>
            </w:r>
          </w:p>
        </w:tc>
      </w:tr>
      <w:tr w:rsidR="008D7AE4" w14:paraId="6F58EF2B"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10</w:t>
            </w:r>
          </w:p>
        </w:tc>
        <w:tc>
          <w:tcPr>
            <w:tcW w:w="1900" w:type="dxa"/>
            <w:vAlign w:val="center"/>
          </w:tcPr>
          <w:p w14:paraId="13EE856D"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violations</w:t>
            </w:r>
          </w:p>
        </w:tc>
        <w:tc>
          <w:tcPr>
            <w:tcW w:w="1900" w:type="dxa"/>
            <w:vAlign w:val="center"/>
          </w:tcPr>
          <w:p w14:paraId="4081751F"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基準違反検出結果</w:t>
            </w:r>
          </w:p>
        </w:tc>
        <w:tc>
          <w:tcPr>
            <w:tcW w:w="4210" w:type="dxa"/>
            <w:vAlign w:val="center"/>
          </w:tcPr>
          <w:p w14:paraId="41770DE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検出ID、シフト表ID、対象日、職種、必要常勤換算数、実際の常勤換算数、重大度</w:t>
            </w:r>
          </w:p>
        </w:tc>
        <w:tc>
          <w:tcPr>
            <w:tcW w:w="1816" w:type="dxa"/>
            <w:vAlign w:val="center"/>
          </w:tcPr>
          <w:p w14:paraId="0F5C9F53" w14:textId="77777777" w:rsidR="008D7AE4" w:rsidRDefault="00000000">
            <w:pPr>
              <w:spacing w:after="0" w:line="240" w:lineRule="auto"/>
              <w:rPr>
                <w:rFonts w:ascii="Meiryo UI" w:eastAsia="Meiryo UI" w:hAnsi="Meiryo UI"/>
                <w:sz w:val="16"/>
                <w:szCs w:val="16"/>
              </w:rPr>
            </w:pPr>
            <w:r>
              <w:rPr>
                <w:rFonts w:ascii="Meiryo UI" w:eastAsia="Meiryo UI" w:hAnsi="Meiryo UI" w:hint="eastAsia"/>
                <w:sz w:val="16"/>
                <w:szCs w:val="16"/>
              </w:rPr>
              <w:t>シフト表の警告表示に使用</w:t>
            </w:r>
          </w:p>
        </w:tc>
      </w:tr>
      <w:tr w:rsidR="008D7AE4" w14:paraId="6F58EF2B"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11</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password_reset_tokens</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パスワード再設定トークン</w:t>
            </w:r>
          </w:p>
        </w:tc>
        <w:tc>
          <w:tcPr>
            <w:tcW w:w="42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トークンID、ユーザーID、トークンのハッシュ値、有効期限、使用日時、発行者</w:t>
            </w:r>
          </w:p>
        </w:tc>
        <w:tc>
          <w:tcPr>
            <w:tcW w:w="18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単回限り。平文は保存しない</w:t>
            </w:r>
          </w:p>
        </w:tc>
      </w:tr>
      <w:tr w:rsidR="008D7AE4" w14:paraId="6F58EF2B" w14:textId="77777777">
        <w:tc>
          <w:tcPr>
            <w:tcW w:w="64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12</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audit_logs</w:t>
            </w:r>
          </w:p>
        </w:tc>
        <w:tc>
          <w:tcPr>
            <w:tcW w:w="190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監査ログ</w:t>
            </w:r>
          </w:p>
        </w:tc>
        <w:tc>
          <w:tcPr>
            <w:tcW w:w="4210"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監査ID、事業所ID、操作者、操作種別、対象、要約、IPアドレス、記録日時</w:t>
            </w:r>
          </w:p>
        </w:tc>
        <w:tc>
          <w:tcPr>
            <w:tcW w:w="1816" w:type="dxa"/>
            <w:vAlign w:val="center"/>
          </w:tcPr>
          <w:p>
            <w:pPr>
              <w:spacing w:after="0" w:line="240" w:lineRule="auto"/>
              <w:rPr>
                <w:rFonts w:ascii="Meiryo UI" w:eastAsia="Meiryo UI" w:hAnsi="Meiryo UI"/>
                <w:sz w:val="16"/>
                <w:szCs w:val="16"/>
              </w:rPr>
            </w:pPr>
            <w:r>
              <w:rPr>
                <w:rFonts w:ascii="Meiryo UI" w:eastAsia="Meiryo UI" w:hAnsi="Meiryo UI"/>
                <w:sz w:val="16"/>
                <w:szCs w:val="16"/>
              </w:rPr>
              <w:t xml:space="preserve">追記専用。更新・削除・切り詰めをデータベース側で拒否する</w:t>
            </w:r>
          </w:p>
        </w:tc>
      </w:tr>
    </w:tbl>
    <w:p w14:paraId="41DC316B" w14:textId="77777777" w:rsidR="008D7AE4" w:rsidRDefault="008D7AE4">
      <w:pPr>
        <w:spacing w:after="0" w:line="280" w:lineRule="auto"/>
        <w:rPr>
          <w:rFonts w:ascii="Meiryo UI" w:eastAsia="Meiryo UI" w:hAnsi="Meiryo UI"/>
        </w:rPr>
      </w:pPr>
    </w:p>
    <w:p w14:paraId="3760A5D2" w14:textId="77777777" w:rsidR="008D7AE4" w:rsidRDefault="00000000">
      <w:pPr>
        <w:spacing w:after="60" w:line="280" w:lineRule="auto"/>
        <w:rPr>
          <w:rFonts w:ascii="Meiryo UI" w:eastAsia="Meiryo UI" w:hAnsi="Meiryo UI"/>
        </w:rPr>
      </w:pPr>
      <w:r>
        <w:rPr>
          <w:rFonts w:ascii="Meiryo UI" w:eastAsia="Meiryo UI" w:hAnsi="Meiryo UI" w:hint="eastAsia"/>
        </w:rPr>
        <w:t>初版では、想定利用者数を日別ではなく対象月の平均値として保持する。日別の利用者数に応じた介護職員の必要数判定は、第2リリースで対応する。</w:t>
      </w:r>
    </w:p>
    <w:p w14:paraId="11C63BDD" w14:textId="77777777" w:rsidR="008E578D" w:rsidRDefault="008E578D" w:rsidP="008E578D">
      <w:pPr>
        <w:pStyle w:val="1"/>
        <w:rPr>
          <w:rFonts w:ascii="Meiryo UI" w:eastAsia="Meiryo UI" w:hAnsi="Meiryo UI"/>
        </w:rPr>
      </w:pPr>
      <w:r>
        <w:rPr>
          <w:rFonts w:ascii="Meiryo UI" w:eastAsia="Meiryo UI" w:hAnsi="Meiryo UI" w:hint="eastAsia"/>
        </w:rPr>
        <w:t>非機能要件</w:t>
      </w:r>
    </w:p>
    <w:p w14:paraId="7CF34734" w14:textId="77777777" w:rsidR="008E578D" w:rsidRPr="00CC1E43" w:rsidRDefault="00CC1E43" w:rsidP="00CC1E43">
      <w:pPr>
        <w:pStyle w:val="2"/>
        <w:rPr>
          <w:rFonts w:ascii="Meiryo UI" w:eastAsia="Meiryo UI" w:hAnsi="Meiryo UI"/>
        </w:rPr>
      </w:pPr>
      <w:r>
        <w:rPr>
          <w:rFonts w:ascii="Meiryo UI" w:eastAsia="Meiryo UI" w:hAnsi="Meiryo UI" w:hint="eastAsia"/>
        </w:rPr>
        <w:t>拡張性(どのような拡張性があるか)</w:t>
      </w:r>
    </w:p>
    <w:p w14:paraId="1BFF7F64"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(1) 対象サービス種別の拡張</w:t>
      </w:r>
    </w:p>
    <w:p w14:paraId="33C6EF94" w14:textId="77777777" w:rsidR="008D7AE4" w:rsidRDefault="00000000">
      <w:pPr>
        <w:spacing w:after="60" w:line="280" w:lineRule="auto"/>
        <w:rPr>
          <w:rFonts w:ascii="Meiryo UI" w:eastAsia="Meiryo UI" w:hAnsi="Meiryo UI"/>
        </w:rPr>
      </w:pPr>
      <w:r>
        <w:rPr>
          <w:rFonts w:ascii="Meiryo UI" w:eastAsia="Meiryo UI" w:hAnsi="Meiryo UI" w:hint="eastAsia"/>
        </w:rPr>
        <w:t>人員配置基準の判定ロジックはプログラムに直接埋め込まず、staffing_rules テーブルにデータとして定義する。このため、通所介護で運用を開始したのち、認知症対応型通所介護、地域密着型通所介護、短期入所生活介護、認知症対応型共同生活介護（グループホーム）といった他のサービス種別へは、ルール定義の追加のみで対応できる。プログラムの改修を伴わないため、当社の開発工数を増やさずに提供対象を広げられる。</w:t>
      </w:r>
    </w:p>
    <w:p w14:paraId="71E1C8D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(2) 法改正への追随</w:t>
      </w:r>
    </w:p>
    <w:p w14:paraId="7DE2FCA1" w14:textId="77777777" w:rsidR="008D7AE4" w:rsidRDefault="00000000">
      <w:pPr>
        <w:spacing w:after="60" w:line="280" w:lineRule="auto"/>
        <w:rPr>
          <w:rFonts w:ascii="Meiryo UI" w:eastAsia="Meiryo UI" w:hAnsi="Meiryo UI"/>
        </w:rPr>
      </w:pPr>
      <w:r>
        <w:rPr>
          <w:rFonts w:ascii="Meiryo UI" w:eastAsia="Meiryo UI" w:hAnsi="Meiryo UI" w:hint="eastAsia"/>
        </w:rPr>
        <w:t>介護報酬は原則3年ごとに改定される。基準ルールを有効期間つきの版として保持する設計としているため、改定時には新しい版のルールを追加するだけでよく、過去のシフト表は改定前のルールで再現・検証できる。実地指導では過去分の適合性が問われるため、この版管理は実務上重要である。</w:t>
      </w:r>
    </w:p>
    <w:p w14:paraId="08029791"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(3) 機能の拡張ロードマップ</w:t>
      </w:r>
    </w:p>
    <w:p w14:paraId="667D3884" w14:textId="77777777" w:rsidR="008D7AE4" w:rsidRDefault="00000000">
      <w:pPr>
        <w:spacing w:after="60" w:line="280" w:lineRule="auto"/>
        <w:rPr>
          <w:rFonts w:ascii="Meiryo UI" w:eastAsia="Meiryo UI" w:hAnsi="Meiryo UI"/>
        </w:rPr>
      </w:pPr>
      <w:r>
        <w:rPr>
          <w:rFonts w:ascii="Meiryo UI" w:eastAsia="Meiryo UI" w:hAnsi="Meiryo UI" w:hint="eastAsia"/>
        </w:rPr>
        <w:t>初版は9画面・12テーブルの構成で提供し、「減算を防ぐ」という中核価値を最短で顧客に届けることを優先する。以降の機能は、実際の利用者からの要望の多い順に追加する。</w:t>
      </w:r>
    </w:p>
    <w:tbl>
      <w:tblPr>
        <w:tblStyle w:val="a3"/>
        <w:tblW w:w="10466" w:type="dxa"/>
        <w:tblLayout w:type="fixed"/>
        <w:tblLook w:val="04A0" w:firstRow="1" w:lastRow="0" w:firstColumn="1" w:lastColumn="0" w:noHBand="0" w:noVBand="1"/>
      </w:tblPr>
      <w:tblGrid>
        <w:gridCol w:w="1600"/>
        <w:gridCol w:w="5400"/>
        <w:gridCol w:w="3466"/>
      </w:tblGrid>
      <w:tr w:rsidR="008D7AE4" w14:paraId="55F3D47E" w14:textId="77777777">
        <w:trPr>
          <w:tblHeader/>
        </w:trPr>
        <w:tc>
          <w:tcPr>
            <w:tcW w:w="1600" w:type="dxa"/>
            <w:shd w:val="clear" w:color="auto" w:fill="DEEAF6"/>
            <w:vAlign w:val="center"/>
          </w:tcPr>
          <w:p w14:paraId="6CEE0B8C"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lastRenderedPageBreak/>
              <w:t>リリース</w:t>
            </w:r>
          </w:p>
        </w:tc>
        <w:tc>
          <w:tcPr>
            <w:tcW w:w="5400" w:type="dxa"/>
            <w:shd w:val="clear" w:color="auto" w:fill="DEEAF6"/>
            <w:vAlign w:val="center"/>
          </w:tcPr>
          <w:p w14:paraId="033DF3C6"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追加する機能</w:t>
            </w:r>
          </w:p>
        </w:tc>
        <w:tc>
          <w:tcPr>
            <w:tcW w:w="3466" w:type="dxa"/>
            <w:shd w:val="clear" w:color="auto" w:fill="DEEAF6"/>
            <w:vAlign w:val="center"/>
          </w:tcPr>
          <w:p w14:paraId="7ABD946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狙い</w:t>
            </w:r>
          </w:p>
        </w:tc>
      </w:tr>
      <w:tr w:rsidR="008D7AE4" w14:paraId="592C87C9" w14:textId="77777777">
        <w:tc>
          <w:tcPr>
            <w:tcW w:w="1600" w:type="dxa"/>
            <w:vAlign w:val="center"/>
          </w:tcPr>
          <w:p w14:paraId="062BCDB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第2リリース</w:t>
            </w:r>
          </w:p>
        </w:tc>
        <w:tc>
          <w:tcPr>
            <w:tcW w:w="5400" w:type="dxa"/>
            <w:vAlign w:val="center"/>
          </w:tcPr>
          <w:p w14:paraId="597F236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日別の想定利用者数に応じた必要人員判定、実績勤務入力と予実突合、シフト確定時のメール通知</w:t>
            </w:r>
          </w:p>
        </w:tc>
        <w:tc>
          <w:tcPr>
            <w:tcW w:w="3466" w:type="dxa"/>
            <w:vAlign w:val="center"/>
          </w:tcPr>
          <w:p w14:paraId="7D7DAB9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日々の運用精度の向上</w:t>
            </w:r>
          </w:p>
        </w:tc>
      </w:tr>
      <w:tr w:rsidR="008D7AE4" w14:paraId="6EAB55E7" w14:textId="77777777">
        <w:tc>
          <w:tcPr>
            <w:tcW w:w="1600" w:type="dxa"/>
            <w:vAlign w:val="center"/>
          </w:tcPr>
          <w:p w14:paraId="1C62123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第3リリース</w:t>
            </w:r>
          </w:p>
        </w:tc>
        <w:tc>
          <w:tcPr>
            <w:tcW w:w="5400" w:type="dxa"/>
            <w:vAlign w:val="center"/>
          </w:tcPr>
          <w:p w14:paraId="7962C7C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複数事業所の横断ダッシュボード、勤務負荷分析（夜勤・土日勤務の偏りの可視化）</w:t>
            </w:r>
          </w:p>
        </w:tc>
        <w:tc>
          <w:tcPr>
            <w:tcW w:w="3466" w:type="dxa"/>
            <w:vAlign w:val="center"/>
          </w:tcPr>
          <w:p w14:paraId="5D966B9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多事業所を運営する法人への対応</w:t>
            </w:r>
          </w:p>
        </w:tc>
      </w:tr>
      <w:tr w:rsidR="008D7AE4" w14:paraId="698DEB0E" w14:textId="77777777">
        <w:tc>
          <w:tcPr>
            <w:tcW w:w="1600" w:type="dxa"/>
            <w:vAlign w:val="center"/>
          </w:tcPr>
          <w:p w14:paraId="3E0B600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第4リリース</w:t>
            </w:r>
          </w:p>
        </w:tc>
        <w:tc>
          <w:tcPr>
            <w:tcW w:w="5400" w:type="dxa"/>
            <w:vAlign w:val="center"/>
          </w:tcPr>
          <w:p w14:paraId="556FAF9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PostgreSQL の Row Level Security によるテナント分離の二重化、外部システム連携用のREST API公開、シングルテナント提供プラン</w:t>
            </w:r>
          </w:p>
        </w:tc>
        <w:tc>
          <w:tcPr>
            <w:tcW w:w="3466" w:type="dxa"/>
            <w:vAlign w:val="center"/>
          </w:tcPr>
          <w:p w14:paraId="38B0969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大規模顧客およびセキュリティ要件の厳しい顧客への対応</w:t>
            </w:r>
          </w:p>
        </w:tc>
      </w:tr>
      <w:tr w:rsidR="008D7AE4" w14:paraId="5532D8DC" w14:textId="77777777">
        <w:tc>
          <w:tcPr>
            <w:tcW w:w="1600" w:type="dxa"/>
            <w:vAlign w:val="center"/>
          </w:tcPr>
          <w:p w14:paraId="047F6DE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将来構想</w:t>
            </w:r>
          </w:p>
        </w:tc>
        <w:tc>
          <w:tcPr>
            <w:tcW w:w="5400" w:type="dxa"/>
            <w:vAlign w:val="center"/>
          </w:tcPr>
          <w:p w14:paraId="27A6F28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オープンウェイトの大規模言語モデル（IBM Granite 4.1、Google Gemma 4 等。いずれもApache License 2.0）による、勤務希望の自由記述からの制約条件抽出</w:t>
            </w:r>
          </w:p>
        </w:tc>
        <w:tc>
          <w:tcPr>
            <w:tcW w:w="3466" w:type="dxa"/>
            <w:vAlign w:val="center"/>
          </w:tcPr>
          <w:p w14:paraId="4AB3222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希望収集工数のさらなる削減。ただし最適化そのものは引き続きCP-SATが担い、言語モデルは自然言語処理に限定する</w:t>
            </w:r>
          </w:p>
        </w:tc>
      </w:tr>
    </w:tbl>
    <w:p w14:paraId="1AB658D3" w14:textId="77777777" w:rsidR="008D7AE4" w:rsidRDefault="008D7AE4">
      <w:pPr>
        <w:spacing w:after="0" w:line="280" w:lineRule="auto"/>
        <w:rPr>
          <w:rFonts w:ascii="Meiryo UI" w:eastAsia="Meiryo UI" w:hAnsi="Meiryo UI"/>
        </w:rPr>
      </w:pPr>
    </w:p>
    <w:p w14:paraId="607A5584"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(4) 収容規模の拡張</w:t>
      </w:r>
    </w:p>
    <w:p w14:paraId="502F9200" w14:textId="77777777" w:rsidR="008D7AE4" w:rsidRDefault="00000000">
      <w:pPr>
        <w:spacing w:after="60" w:line="280" w:lineRule="auto"/>
        <w:rPr>
          <w:rFonts w:ascii="Meiryo UI" w:eastAsia="Meiryo UI" w:hAnsi="Meiryo UI"/>
        </w:rPr>
      </w:pPr>
      <w:r>
        <w:rPr>
          <w:rFonts w:ascii="Meiryo UI" w:eastAsia="Meiryo UI" w:hAnsi="Meiryo UI" w:hint="eastAsia"/>
        </w:rPr>
        <w:t>開始時は1台構成とし、契約数の増加に応じて段階的に増強する。Ampere A1 は Flex 形状であり、OCPUとメモリを個別に増減できるため、必要な分だけを段階的に足せる。第1段階は 2 OCPU／8GB で30事業所までを収容する。第2段階はメモリを16GBへ増やし、あわせてデータベースを別インスタンスへ分離する。第3段階でロードバランサを導入し、その配下にアプリケーションサーバーを並べる。ロードバランサを初期構成に含めないのは、1台しかない段階では負荷分散の役割を果たさず、TLSの終端は nginx で足りるためである。構成要素を先回りして増やすことは、原価と障害点の両方を増やすだけである。なお最適化処理はCPUを集中的に使用するため、同時実行数をアプリケーション側で制限し、特定テナントの求解が他テナントの応答性を損なわないようにする。</w:t>
      </w:r>
    </w:p>
    <w:p w14:paraId="4C00FD2A"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(5) 実行基盤のポータビリティ</w:t>
      </w:r>
    </w:p>
    <w:p w14:paraId="5CFD1510" w14:textId="77777777" w:rsidR="008D7AE4" w:rsidRDefault="00000000">
      <w:pPr>
        <w:spacing w:after="60" w:line="280" w:lineRule="auto"/>
        <w:rPr>
          <w:rFonts w:ascii="Meiryo UI" w:eastAsia="Meiryo UI" w:hAnsi="Meiryo UI"/>
        </w:rPr>
      </w:pPr>
      <w:r>
        <w:rPr>
          <w:rFonts w:ascii="Meiryo UI" w:eastAsia="Meiryo UI" w:hAnsi="Meiryo UI" w:hint="eastAsia"/>
        </w:rPr>
        <w:t>全構成要素をコンテナ化し Docker Compose で定義しているため、同一の構成を Kubernetes（OCI OKE、Amazon EKS、あるいはオンプレミスの MicroK8s）へ移設できる。クラウド事業者固有のマネージドサービスに依存しない設計としているため、Oracle Cloud Infrastructure から Amazon Web Services への移行、あるいは顧客法人内のオンプレミス環境への設置（プライベートクラウド提供）も可能である。前述したOracle社の無料枠変更のような事業者都合の方針変更に対して、移行という選択肢を常に確保しておくこと自体が、事業継続上の拡張性である。</w:t>
      </w:r>
    </w:p>
    <w:p w14:paraId="741DFAB9"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(6) 提供形態の拡張</w:t>
      </w:r>
    </w:p>
    <w:p w14:paraId="3D288B56" w14:textId="77777777" w:rsidR="008D7AE4" w:rsidRDefault="00000000">
      <w:pPr>
        <w:spacing w:after="60" w:line="280" w:lineRule="auto"/>
        <w:rPr>
          <w:rFonts w:ascii="Meiryo UI" w:eastAsia="Meiryo UI" w:hAnsi="Meiryo UI"/>
        </w:rPr>
      </w:pPr>
      <w:r>
        <w:rPr>
          <w:rFonts w:ascii="Meiryo UI" w:eastAsia="Meiryo UI" w:hAnsi="Meiryo UI" w:hint="eastAsia"/>
        </w:rPr>
        <w:t>マルチテナント方式のクラウド提供を標準とするが、同一のコンテナ構成をそのまま顧客専用環境（シングルテナント）として提供することもできる。一定規模以上の法人や、情報セキュリティ要件の厳しい顧客に対して、専用インスタンスによる上位プランを追加販売できる余地を、設計段階で確保している。</w:t>
      </w:r>
    </w:p>
    <w:p w14:paraId="57762CF2" w14:textId="77777777" w:rsidR="00CC1E43" w:rsidRPr="005E5676" w:rsidRDefault="00CC1E43" w:rsidP="005E5676">
      <w:pPr>
        <w:pStyle w:val="2"/>
        <w:rPr>
          <w:rFonts w:ascii="Meiryo UI" w:eastAsia="Meiryo UI" w:hAnsi="Meiryo UI"/>
        </w:rPr>
      </w:pPr>
      <w:r>
        <w:rPr>
          <w:rFonts w:ascii="Meiryo UI" w:eastAsia="Meiryo UI" w:hAnsi="Meiryo UI" w:hint="eastAsia"/>
        </w:rPr>
        <w:t>稼働環境</w:t>
      </w:r>
    </w:p>
    <w:p w14:paraId="6BA71D6C" w14:textId="77777777" w:rsidR="00CC1E43" w:rsidRPr="00CC1E43" w:rsidRDefault="00CC1E43" w:rsidP="00CC1E43">
      <w:pPr>
        <w:pStyle w:val="3"/>
        <w:rPr>
          <w:rFonts w:ascii="Meiryo UI" w:eastAsia="Meiryo UI" w:hAnsi="Meiryo UI"/>
        </w:rPr>
      </w:pPr>
      <w:r>
        <w:rPr>
          <w:rFonts w:ascii="Meiryo UI" w:eastAsia="Meiryo UI" w:hAnsi="Meiryo UI" w:hint="eastAsia"/>
        </w:rPr>
        <w:t>システム側</w:t>
      </w:r>
    </w:p>
    <w:p w14:paraId="0520AC74" w14:textId="77777777" w:rsidR="008D7AE4" w:rsidRDefault="00000000">
      <w:pPr>
        <w:spacing w:after="60" w:line="280" w:lineRule="auto"/>
        <w:rPr>
          <w:rFonts w:ascii="Meiryo UI" w:eastAsia="Meiryo UI" w:hAnsi="Meiryo UI"/>
        </w:rPr>
      </w:pPr>
      <w:r>
        <w:rPr>
          <w:rFonts w:ascii="Meiryo UI" w:eastAsia="Meiryo UI" w:hAnsi="Meiryo UI" w:hint="eastAsia"/>
        </w:rPr>
        <w:lastRenderedPageBreak/>
        <w:t>開発・検証環境と、顧客に提供する本番環境を明確に分離する。本番環境には無料枠を一切使用しない。</w:t>
      </w:r>
    </w:p>
    <w:p w14:paraId="51848720"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表1　開発・検証環境（当社内部での動作確認・デモ用）</w:t>
      </w:r>
    </w:p>
    <w:tbl>
      <w:tblPr>
        <w:tblStyle w:val="a3"/>
        <w:tblW w:w="10466" w:type="dxa"/>
        <w:tblLayout w:type="fixed"/>
        <w:tblLook w:val="04A0" w:firstRow="1" w:lastRow="0" w:firstColumn="1" w:lastColumn="0" w:noHBand="0" w:noVBand="1"/>
      </w:tblPr>
      <w:tblGrid>
        <w:gridCol w:w="2600"/>
        <w:gridCol w:w="7866"/>
      </w:tblGrid>
      <w:tr w:rsidR="008D7AE4" w14:paraId="1F05A74D" w14:textId="77777777">
        <w:trPr>
          <w:tblHeader/>
        </w:trPr>
        <w:tc>
          <w:tcPr>
            <w:tcW w:w="2600" w:type="dxa"/>
            <w:shd w:val="clear" w:color="auto" w:fill="DEEAF6"/>
            <w:vAlign w:val="center"/>
          </w:tcPr>
          <w:p w14:paraId="6440BE2D"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7866" w:type="dxa"/>
            <w:shd w:val="clear" w:color="auto" w:fill="DEEAF6"/>
            <w:vAlign w:val="center"/>
          </w:tcPr>
          <w:p w14:paraId="22CC9F3D"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内容</w:t>
            </w:r>
          </w:p>
        </w:tc>
      </w:tr>
      <w:tr w:rsidR="008D7AE4" w14:paraId="17D28B0E" w14:textId="77777777">
        <w:tc>
          <w:tcPr>
            <w:tcW w:w="2600" w:type="dxa"/>
            <w:vAlign w:val="center"/>
          </w:tcPr>
          <w:p w14:paraId="36EFFB0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クラウド事業者・区分</w:t>
            </w:r>
          </w:p>
        </w:tc>
        <w:tc>
          <w:tcPr>
            <w:tcW w:w="7866" w:type="dxa"/>
            <w:vAlign w:val="center"/>
          </w:tcPr>
          <w:p w14:paraId="2F7E356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Oracle Cloud Infrastructure　Always Free（無料枠）</w:t>
            </w:r>
          </w:p>
        </w:tc>
      </w:tr>
      <w:tr w:rsidR="008D7AE4" w14:paraId="3C656C45" w14:textId="77777777">
        <w:tc>
          <w:tcPr>
            <w:tcW w:w="2600" w:type="dxa"/>
            <w:vAlign w:val="center"/>
          </w:tcPr>
          <w:p w14:paraId="032D502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リージョン</w:t>
            </w:r>
          </w:p>
        </w:tc>
        <w:tc>
          <w:tcPr>
            <w:tcW w:w="7866" w:type="dxa"/>
            <w:vAlign w:val="center"/>
          </w:tcPr>
          <w:p w14:paraId="7C67FD1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日本（大阪リージョン）</w:t>
            </w:r>
          </w:p>
        </w:tc>
      </w:tr>
      <w:tr w:rsidR="008D7AE4" w14:paraId="0E312D28" w14:textId="77777777">
        <w:tc>
          <w:tcPr>
            <w:tcW w:w="2600" w:type="dxa"/>
            <w:vAlign w:val="center"/>
          </w:tcPr>
          <w:p w14:paraId="19F768B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コンピュート</w:t>
            </w:r>
          </w:p>
        </w:tc>
        <w:tc>
          <w:tcPr>
            <w:tcW w:w="7866" w:type="dxa"/>
            <w:vAlign w:val="center"/>
          </w:tcPr>
          <w:p w14:paraId="4378D93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VM.Standard.A1.Flex　2 OCPU／12GB メモリ（1インスタンス）</w:t>
            </w:r>
          </w:p>
        </w:tc>
      </w:tr>
      <w:tr w:rsidR="008D7AE4" w14:paraId="32B78507" w14:textId="77777777">
        <w:tc>
          <w:tcPr>
            <w:tcW w:w="2600" w:type="dxa"/>
            <w:vAlign w:val="center"/>
          </w:tcPr>
          <w:p w14:paraId="0F9E10C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備考</w:t>
            </w:r>
          </w:p>
        </w:tc>
        <w:tc>
          <w:tcPr>
            <w:tcW w:w="7866" w:type="dxa"/>
            <w:vAlign w:val="center"/>
          </w:tcPr>
          <w:p w14:paraId="3DF6737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2026年6月15日にAlways Free枠が4 OCPU／24GBから2 OCPU／12GBへ縮小されたため、この上限内に収まる構成としている。</w:t>
            </w:r>
          </w:p>
        </w:tc>
      </w:tr>
      <w:tr w:rsidR="008D7AE4" w14:paraId="26DFBDA7" w14:textId="77777777">
        <w:tc>
          <w:tcPr>
            <w:tcW w:w="2600" w:type="dxa"/>
            <w:vAlign w:val="center"/>
          </w:tcPr>
          <w:p w14:paraId="4577224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ストレージ</w:t>
            </w:r>
          </w:p>
        </w:tc>
        <w:tc>
          <w:tcPr>
            <w:tcW w:w="7866" w:type="dxa"/>
            <w:vAlign w:val="center"/>
          </w:tcPr>
          <w:p w14:paraId="0669E0B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ブートボリューム 100GB（Always Free枠内）</w:t>
            </w:r>
          </w:p>
        </w:tc>
      </w:tr>
      <w:tr w:rsidR="008D7AE4" w14:paraId="7F5C7F30" w14:textId="77777777">
        <w:tc>
          <w:tcPr>
            <w:tcW w:w="2600" w:type="dxa"/>
            <w:vAlign w:val="center"/>
          </w:tcPr>
          <w:p w14:paraId="707B875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ホストOS</w:t>
            </w:r>
          </w:p>
        </w:tc>
        <w:tc>
          <w:tcPr>
            <w:tcW w:w="7866" w:type="dxa"/>
            <w:vAlign w:val="center"/>
          </w:tcPr>
          <w:p w14:paraId="4E03B5A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Ubuntu Server 26.04 LTS（aarch64）</w:t>
            </w:r>
          </w:p>
        </w:tc>
      </w:tr>
      <w:tr w:rsidR="008D7AE4" w14:paraId="00C87647" w14:textId="77777777">
        <w:tc>
          <w:tcPr>
            <w:tcW w:w="2600" w:type="dxa"/>
            <w:vAlign w:val="center"/>
          </w:tcPr>
          <w:p w14:paraId="1A88452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コンテナ構成</w:t>
            </w:r>
          </w:p>
        </w:tc>
        <w:tc>
          <w:tcPr>
            <w:tcW w:w="7866" w:type="dxa"/>
            <w:vAlign w:val="center"/>
          </w:tcPr>
          <w:p w14:paraId="78D0E40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Docker Compose により nginx・web・db の3コンテナを1インスタンスに集約</w:t>
            </w:r>
          </w:p>
        </w:tc>
      </w:tr>
      <w:tr w:rsidR="008D7AE4" w14:paraId="2C82B2B4" w14:textId="77777777">
        <w:tc>
          <w:tcPr>
            <w:tcW w:w="2600" w:type="dxa"/>
            <w:vAlign w:val="center"/>
          </w:tcPr>
          <w:p w14:paraId="256E28D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データベース</w:t>
            </w:r>
          </w:p>
        </w:tc>
        <w:tc>
          <w:tcPr>
            <w:tcW w:w="7866" w:type="dxa"/>
            <w:vAlign w:val="center"/>
          </w:tcPr>
          <w:p w14:paraId="0E213F3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PostgreSQL 18（コンテナ）</w:t>
            </w:r>
          </w:p>
        </w:tc>
      </w:tr>
      <w:tr w:rsidR="008D7AE4" w14:paraId="755AA689" w14:textId="77777777">
        <w:tc>
          <w:tcPr>
            <w:tcW w:w="2600" w:type="dxa"/>
            <w:vAlign w:val="center"/>
          </w:tcPr>
          <w:p w14:paraId="2D0E687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用途</w:t>
            </w:r>
          </w:p>
        </w:tc>
        <w:tc>
          <w:tcPr>
            <w:tcW w:w="7866" w:type="dxa"/>
            <w:vAlign w:val="center"/>
          </w:tcPr>
          <w:p w14:paraId="1CC965F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機能の動作確認、デモンストレーション、画面ショットおよび紹介動画の撮影</w:t>
            </w:r>
          </w:p>
        </w:tc>
      </w:tr>
      <w:tr w:rsidR="008D7AE4" w14:paraId="55FC4227" w14:textId="77777777">
        <w:tc>
          <w:tcPr>
            <w:tcW w:w="2600" w:type="dxa"/>
            <w:vAlign w:val="center"/>
          </w:tcPr>
          <w:p w14:paraId="31B3D57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この環境で提供しないもの</w:t>
            </w:r>
          </w:p>
        </w:tc>
        <w:tc>
          <w:tcPr>
            <w:tcW w:w="7866" w:type="dxa"/>
            <w:vAlign w:val="center"/>
          </w:tcPr>
          <w:p w14:paraId="5B11D3E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SLA、可用性保証、性能保証。顧客の実データの格納は行わない。</w:t>
            </w:r>
          </w:p>
        </w:tc>
      </w:tr>
    </w:tbl>
    <w:p w14:paraId="4982B333" w14:textId="77777777" w:rsidR="008D7AE4" w:rsidRDefault="008D7AE4">
      <w:pPr>
        <w:spacing w:after="0" w:line="280" w:lineRule="auto"/>
        <w:rPr>
          <w:rFonts w:ascii="Meiryo UI" w:eastAsia="Meiryo UI" w:hAnsi="Meiryo UI"/>
        </w:rPr>
      </w:pPr>
    </w:p>
    <w:p w14:paraId="36218DFC" w14:textId="77777777" w:rsidR="008D7AE4" w:rsidRDefault="008D7AE4">
      <w:pPr>
        <w:spacing w:after="60" w:line="280" w:lineRule="auto"/>
        <w:rPr>
          <w:rFonts w:ascii="Meiryo UI" w:eastAsia="Meiryo UI" w:hAnsi="Meiryo UI"/>
        </w:rPr>
      </w:pPr>
    </w:p>
    <w:p w14:paraId="4050C9F3"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表2　本番環境（顧客へ提供する構成・有料インスタンス）</w:t>
      </w:r>
    </w:p>
    <w:tbl>
      <w:tblPr>
        <w:tblStyle w:val="a3"/>
        <w:tblW w:w="10466" w:type="dxa"/>
        <w:tblLayout w:type="fixed"/>
        <w:tblLook w:val="04A0" w:firstRow="1" w:lastRow="0" w:firstColumn="1" w:lastColumn="0" w:noHBand="0" w:noVBand="1"/>
      </w:tblPr>
      <w:tblGrid>
        <w:gridCol w:w="2600"/>
        <w:gridCol w:w="7866"/>
      </w:tblGrid>
      <w:tr w:rsidR="008D7AE4" w14:paraId="735BC1F2" w14:textId="77777777">
        <w:trPr>
          <w:tblHeader/>
        </w:trPr>
        <w:tc>
          <w:tcPr>
            <w:tcW w:w="2600" w:type="dxa"/>
            <w:shd w:val="clear" w:color="auto" w:fill="DEEAF6"/>
            <w:vAlign w:val="center"/>
          </w:tcPr>
          <w:p w14:paraId="76603B1A"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7866" w:type="dxa"/>
            <w:shd w:val="clear" w:color="auto" w:fill="DEEAF6"/>
            <w:vAlign w:val="center"/>
          </w:tcPr>
          <w:p w14:paraId="64C84DC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内容</w:t>
            </w:r>
          </w:p>
        </w:tc>
      </w:tr>
      <w:tr w:rsidR="008D7AE4" w14:paraId="1B2F1E7B" w14:textId="77777777">
        <w:tc>
          <w:tcPr>
            <w:tcW w:w="2600" w:type="dxa"/>
            <w:vAlign w:val="center"/>
          </w:tcPr>
          <w:p w14:paraId="222C632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クラウド事業者・区分</w:t>
            </w:r>
          </w:p>
        </w:tc>
        <w:tc>
          <w:tcPr>
            <w:tcW w:w="7866" w:type="dxa"/>
            <w:vAlign w:val="center"/>
          </w:tcPr>
          <w:p w14:paraId="1BE42A1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Oracle Cloud Infrastructure　Pay As You Go（有料契約）</w:t>
            </w:r>
          </w:p>
        </w:tc>
      </w:tr>
      <w:tr w:rsidR="008D7AE4" w14:paraId="5AF0F440" w14:textId="77777777">
        <w:tc>
          <w:tcPr>
            <w:tcW w:w="2600" w:type="dxa"/>
            <w:vAlign w:val="center"/>
          </w:tcPr>
          <w:p w14:paraId="79B106A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リージョン</w:t>
            </w:r>
          </w:p>
        </w:tc>
        <w:tc>
          <w:tcPr>
            <w:tcW w:w="7866" w:type="dxa"/>
            <w:vAlign w:val="center"/>
          </w:tcPr>
          <w:p w14:paraId="1759612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日本（大阪リージョン）。世代バックアップのみ東京リージョンへ複製する</w:t>
            </w:r>
          </w:p>
        </w:tc>
      </w:tr>
      <w:tr w:rsidR="008D7AE4" w14:paraId="551F64D5" w14:textId="77777777">
        <w:tc>
          <w:tcPr>
            <w:tcW w:w="2600" w:type="dxa"/>
            <w:vAlign w:val="center"/>
          </w:tcPr>
          <w:p w14:paraId="68D7285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サーバー</w:t>
            </w:r>
          </w:p>
        </w:tc>
        <w:tc>
          <w:tcPr>
            <w:tcW w:w="7866" w:type="dxa"/>
            <w:vAlign w:val="center"/>
          </w:tcPr>
          <w:p w14:paraId="2133A3C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VM.Standard.A1.Flex　2 OCPU／8GB メモリ（1台）。Ubuntu Server 26.04 LTS（aarch64）。求解に1コア、画面応答に1コアを充てる想定で2 OCPUとしている</w:t>
            </w:r>
          </w:p>
        </w:tc>
      </w:tr>
      <w:tr w:rsidR="008D7AE4" w14:paraId="3B428A41" w14:textId="77777777">
        <w:tc>
          <w:tcPr>
            <w:tcW w:w="2600" w:type="dxa"/>
            <w:vAlign w:val="center"/>
          </w:tcPr>
          <w:p w14:paraId="306C212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コンテナ構成</w:t>
            </w:r>
          </w:p>
        </w:tc>
        <w:tc>
          <w:tcPr>
            <w:tcW w:w="7866" w:type="dxa"/>
            <w:vAlign w:val="center"/>
          </w:tcPr>
          <w:p w14:paraId="3F40FD4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Docker Compose により nginx・web・db の3コンテナを同一インスタンスで稼働。開発・検証環境と同じ構成であり、検証した構成のまま本番へ移せる</w:t>
            </w:r>
          </w:p>
        </w:tc>
      </w:tr>
      <w:tr w:rsidR="008D7AE4" w14:paraId="6A5C21EE" w14:textId="77777777">
        <w:tc>
          <w:tcPr>
            <w:tcW w:w="2600" w:type="dxa"/>
            <w:vAlign w:val="center"/>
          </w:tcPr>
          <w:p w14:paraId="02BEAF3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ブートボリューム</w:t>
            </w:r>
          </w:p>
        </w:tc>
        <w:tc>
          <w:tcPr>
            <w:tcW w:w="7866" w:type="dxa"/>
            <w:vAlign w:val="center"/>
          </w:tcPr>
          <w:p w14:paraId="68539A8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50GB（Balanced、10 VPU）。データベースの永続化を含む。自動バックアップポリシーにより日次で取得</w:t>
            </w:r>
          </w:p>
        </w:tc>
      </w:tr>
      <w:tr w:rsidR="008D7AE4" w14:paraId="78AE03B8" w14:textId="77777777">
        <w:tc>
          <w:tcPr>
            <w:tcW w:w="2600" w:type="dxa"/>
            <w:vAlign w:val="center"/>
          </w:tcPr>
          <w:p w14:paraId="6B8EA61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オブジェクトストレージ</w:t>
            </w:r>
          </w:p>
        </w:tc>
        <w:tc>
          <w:tcPr>
            <w:tcW w:w="7866" w:type="dxa"/>
            <w:vAlign w:val="center"/>
          </w:tcPr>
          <w:p w14:paraId="5A86992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20GB。世代バックアップの保管</w:t>
            </w:r>
          </w:p>
        </w:tc>
      </w:tr>
      <w:tr w:rsidR="008D7AE4" w14:paraId="6602D88E" w14:textId="77777777">
        <w:tc>
          <w:tcPr>
            <w:tcW w:w="2600" w:type="dxa"/>
            <w:vAlign w:val="center"/>
          </w:tcPr>
          <w:p w14:paraId="46D19D8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TLS証明書</w:t>
            </w:r>
          </w:p>
        </w:tc>
        <w:tc>
          <w:tcPr>
            <w:tcW w:w="7866" w:type="dxa"/>
            <w:vAlign w:val="center"/>
          </w:tcPr>
          <w:p w14:paraId="729555A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nginx で TLS 1.3 を終端し、Let's Encrypt の証明書を Certbot で自動更新する。ロードバランサは導入しない（1台構成では負荷分散の役割を果たさないため）</w:t>
            </w:r>
          </w:p>
        </w:tc>
      </w:tr>
      <w:tr w:rsidR="008D7AE4" w14:paraId="4BC98CBD" w14:textId="77777777">
        <w:tc>
          <w:tcPr>
            <w:tcW w:w="2600" w:type="dxa"/>
            <w:vAlign w:val="center"/>
          </w:tcPr>
          <w:p w14:paraId="163A9BF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ネットワーク</w:t>
            </w:r>
          </w:p>
        </w:tc>
        <w:tc>
          <w:tcPr>
            <w:tcW w:w="7866" w:type="dxa"/>
            <w:vAlign w:val="center"/>
          </w:tcPr>
          <w:p w14:paraId="617E77D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Virtual Cloud Network。受信は 80／443 のみ開放する。データベースはコンテナ間ネットワークに閉じ、インスタンス外へ公開しない</w:t>
            </w:r>
          </w:p>
        </w:tc>
      </w:tr>
      <w:tr w:rsidR="008D7AE4" w14:paraId="0CF2EDBD" w14:textId="77777777">
        <w:tc>
          <w:tcPr>
            <w:tcW w:w="2600" w:type="dxa"/>
            <w:vAlign w:val="center"/>
          </w:tcPr>
          <w:p w14:paraId="0E2909A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lastRenderedPageBreak/>
              <w:t>収容規模</w:t>
            </w:r>
          </w:p>
        </w:tc>
        <w:tc>
          <w:tcPr>
            <w:tcW w:w="7866" w:type="dxa"/>
            <w:vAlign w:val="center"/>
          </w:tcPr>
          <w:p w14:paraId="5763063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1台あたり30事業所を目安とする。求解によるCPU占有は30事業所でも月あたり0.06％、ストレージは監査ログを含めても年1GB未満であり、実際の制約は営業と導入作業の処理能力の側にある</w:t>
            </w:r>
          </w:p>
        </w:tc>
      </w:tr>
      <w:tr w:rsidR="008D7AE4" w14:paraId="2094BF1A" w14:textId="77777777">
        <w:tc>
          <w:tcPr>
            <w:tcW w:w="2600" w:type="dxa"/>
            <w:vAlign w:val="center"/>
          </w:tcPr>
          <w:p w14:paraId="5E97192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稼働率目標</w:t>
            </w:r>
          </w:p>
        </w:tc>
        <w:tc>
          <w:tcPr>
            <w:tcW w:w="7866" w:type="dxa"/>
            <w:vAlign w:val="center"/>
          </w:tcPr>
          <w:p w14:paraId="65AC5DB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月間稼働率99％を目安とする（SLAとしての保証および未達時の返金は行わない）。計画停止は事前に告知し、シフト作成が集中する月末月初を避ける</w:t>
            </w:r>
          </w:p>
        </w:tc>
      </w:tr>
      <w:tr w:rsidR="008D7AE4" w14:paraId="56F693E4" w14:textId="77777777">
        <w:tc>
          <w:tcPr>
            <w:tcW w:w="2600" w:type="dxa"/>
            <w:vAlign w:val="center"/>
          </w:tcPr>
          <w:p w14:paraId="05741F1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バックアップ</w:t>
            </w:r>
          </w:p>
        </w:tc>
        <w:tc>
          <w:tcPr>
            <w:tcW w:w="7866" w:type="dxa"/>
            <w:vAlign w:val="center"/>
          </w:tcPr>
          <w:p w14:paraId="52D881C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日次フルバックアップ。復旧目標は RPO 24時間、RTO 翌営業日中（目標8営業時間以内）。夜間・休日に障害が発生した場合の対応着手は翌営業日となるため、4時間以内の復旧は1名体制では約束できない</w:t>
            </w:r>
          </w:p>
        </w:tc>
      </w:tr>
      <w:tr w:rsidR="008D7AE4" w14:paraId="607E119C" w14:textId="77777777">
        <w:tc>
          <w:tcPr>
            <w:tcW w:w="2600" w:type="dxa"/>
            <w:vAlign w:val="center"/>
          </w:tcPr>
          <w:p w14:paraId="4C94764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セキュリティ</w:t>
            </w:r>
          </w:p>
        </w:tc>
        <w:tc>
          <w:tcPr>
            <w:tcW w:w="7866" w:type="dxa"/>
            <w:vAlign w:val="center"/>
          </w:tcPr>
          <w:p w14:paraId="768B7E6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通信はTLS 1.3で暗号化。保存データはブロックボリュームの標準暗号化を使用。パスワードはArgon2idでハッシュ化。テナント分離は事業所IDによるスコープ制御で実施</w:t>
            </w:r>
          </w:p>
        </w:tc>
      </w:tr>
      <w:tr w:rsidR="008D7AE4" w14:paraId="720EBCEA" w14:textId="77777777">
        <w:tc>
          <w:tcPr>
            <w:tcW w:w="2600" w:type="dxa"/>
            <w:vAlign w:val="center"/>
          </w:tcPr>
          <w:p w14:paraId="5F766AC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監視</w:t>
            </w:r>
          </w:p>
        </w:tc>
        <w:tc>
          <w:tcPr>
            <w:tcW w:w="7866" w:type="dxa"/>
            <w:vAlign w:val="center"/>
          </w:tcPr>
          <w:p w14:paraId="5CEC589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OCI Monitoring によるメトリクス収集と、OCI Alarms による閾値超過時のメール通知。通知の確認と対応着手は営業時間内に行う</w:t>
            </w:r>
          </w:p>
        </w:tc>
      </w:tr>
      <w:tr w:rsidR="008D7AE4" w14:paraId="419B7D2A" w14:textId="77777777">
        <w:tc>
          <w:tcPr>
            <w:tcW w:w="2600" w:type="dxa"/>
            <w:vAlign w:val="center"/>
          </w:tcPr>
          <w:p w14:paraId="3A72621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無料枠の不使用</w:t>
            </w:r>
          </w:p>
        </w:tc>
        <w:tc>
          <w:tcPr>
            <w:tcW w:w="7866" w:type="dxa"/>
            <w:vAlign w:val="center"/>
          </w:tcPr>
          <w:p w14:paraId="512989E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本番環境ではAlways Free枠を一切使用しない。理由は「背景(6)」に記載のとおり、無料枠は事業者都合で予告なく縮小される実績があり、事業継続性を担保できないためである</w:t>
            </w:r>
          </w:p>
        </w:tc>
      </w:tr>
    </w:tbl>
    <w:p w14:paraId="051D9AD7" w14:textId="77777777" w:rsidR="008D7AE4" w:rsidRDefault="008D7AE4">
      <w:pPr>
        <w:spacing w:after="0" w:line="280" w:lineRule="auto"/>
        <w:rPr>
          <w:rFonts w:ascii="Meiryo UI" w:eastAsia="Meiryo UI" w:hAnsi="Meiryo UI"/>
        </w:rPr>
      </w:pPr>
    </w:p>
    <w:p w14:paraId="5BC9D0C4" w14:textId="77777777" w:rsidR="008D7AE4" w:rsidRDefault="00000000">
      <w:pPr>
        <w:spacing w:after="60" w:line="280" w:lineRule="auto"/>
        <w:rPr>
          <w:rFonts w:ascii="Meiryo UI" w:eastAsia="Meiryo UI" w:hAnsi="Meiryo UI"/>
        </w:rPr>
      </w:pPr>
      <w:r>
        <w:rPr>
          <w:rFonts w:ascii="Meiryo UI" w:eastAsia="Meiryo UI" w:hAnsi="Meiryo UI" w:hint="eastAsia"/>
        </w:rPr>
        <w:t>補足として、Oracle Cloud Infrastructure のイメージカタログに Ubuntu 26.04 LTS のaarch64 版が未掲載である場合は、ホストOSを Ubuntu Server 24.04 LTS として構築する。アプリケーションおよびデータベースはすべてコンテナ内で動作するため、ホストOSの版がアプリケーションの動作に影響することはない。これはコンテナ技術を採用したことによる利点である。</w:t>
      </w:r>
    </w:p>
    <w:p w14:paraId="685AE4EA" w14:textId="77777777" w:rsidR="00CC1E43" w:rsidRPr="00CC1E43" w:rsidRDefault="00CC1E43" w:rsidP="00CC1E43">
      <w:pPr>
        <w:pStyle w:val="3"/>
        <w:rPr>
          <w:rFonts w:ascii="Meiryo UI" w:eastAsia="Meiryo UI" w:hAnsi="Meiryo UI"/>
        </w:rPr>
      </w:pPr>
      <w:r>
        <w:rPr>
          <w:rFonts w:ascii="Meiryo UI" w:eastAsia="Meiryo UI" w:hAnsi="Meiryo UI" w:hint="eastAsia"/>
        </w:rPr>
        <w:t>利用者側(クライアント環境</w:t>
      </w:r>
      <w:r>
        <w:rPr>
          <w:rFonts w:ascii="Meiryo UI" w:eastAsia="Meiryo UI" w:hAnsi="Meiryo UI"/>
        </w:rPr>
        <w:t>)</w:t>
      </w:r>
    </w:p>
    <w:p w14:paraId="020CCC90" w14:textId="77777777" w:rsidR="008D7AE4" w:rsidRDefault="00000000">
      <w:pPr>
        <w:spacing w:after="60" w:line="280" w:lineRule="auto"/>
        <w:rPr>
          <w:rFonts w:ascii="Meiryo UI" w:eastAsia="Meiryo UI" w:hAnsi="Meiryo UI"/>
        </w:rPr>
      </w:pPr>
      <w:r>
        <w:rPr>
          <w:rFonts w:ascii="Meiryo UI" w:eastAsia="Meiryo UI" w:hAnsi="Meiryo UI" w:hint="eastAsia"/>
        </w:rPr>
        <w:t>利用者側に専用ソフトウェアのインストールは不要である。Webブラウザのみで全機能を利用できる。サーバーサイドレンダリング方式を採用しており、クライアント側で大量のJavaScriptを実行しないため、要求スペックは低い。</w:t>
      </w:r>
    </w:p>
    <w:tbl>
      <w:tblPr>
        <w:tblStyle w:val="a3"/>
        <w:tblW w:w="10466" w:type="dxa"/>
        <w:tblLayout w:type="fixed"/>
        <w:tblLook w:val="04A0" w:firstRow="1" w:lastRow="0" w:firstColumn="1" w:lastColumn="0" w:noHBand="0" w:noVBand="1"/>
      </w:tblPr>
      <w:tblGrid>
        <w:gridCol w:w="1800"/>
        <w:gridCol w:w="4400"/>
        <w:gridCol w:w="4266"/>
      </w:tblGrid>
      <w:tr w:rsidR="008D7AE4" w14:paraId="4D91D9AE" w14:textId="77777777">
        <w:trPr>
          <w:tblHeader/>
        </w:trPr>
        <w:tc>
          <w:tcPr>
            <w:tcW w:w="1800" w:type="dxa"/>
            <w:shd w:val="clear" w:color="auto" w:fill="DEEAF6"/>
            <w:vAlign w:val="center"/>
          </w:tcPr>
          <w:p w14:paraId="401064D6"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4400" w:type="dxa"/>
            <w:shd w:val="clear" w:color="auto" w:fill="DEEAF6"/>
            <w:vAlign w:val="center"/>
          </w:tcPr>
          <w:p w14:paraId="4FF94C3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管理者・事務担当者（PC）</w:t>
            </w:r>
          </w:p>
        </w:tc>
        <w:tc>
          <w:tcPr>
            <w:tcW w:w="4266" w:type="dxa"/>
            <w:shd w:val="clear" w:color="auto" w:fill="DEEAF6"/>
            <w:vAlign w:val="center"/>
          </w:tcPr>
          <w:p w14:paraId="29EEE9F3"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一般職員（スマートフォン・タブレット）</w:t>
            </w:r>
          </w:p>
        </w:tc>
      </w:tr>
      <w:tr w:rsidR="008D7AE4" w14:paraId="2E9308D9" w14:textId="77777777">
        <w:tc>
          <w:tcPr>
            <w:tcW w:w="1800" w:type="dxa"/>
            <w:vAlign w:val="center"/>
          </w:tcPr>
          <w:p w14:paraId="6F58D03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対応ブラウザ</w:t>
            </w:r>
          </w:p>
        </w:tc>
        <w:tc>
          <w:tcPr>
            <w:tcW w:w="4400" w:type="dxa"/>
            <w:vAlign w:val="center"/>
          </w:tcPr>
          <w:p w14:paraId="3D3885F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Google Chrome 最新版および1つ前のメジャー版</w:t>
            </w:r>
          </w:p>
          <w:p w14:paraId="3C77AF7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Microsoft Edge 最新版および1つ前のメジャー版</w:t>
            </w:r>
          </w:p>
          <w:p w14:paraId="5694440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Mozilla Firefox 最新版</w:t>
            </w:r>
          </w:p>
          <w:p w14:paraId="110360F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Apple Safari 17以降</w:t>
            </w:r>
          </w:p>
        </w:tc>
        <w:tc>
          <w:tcPr>
            <w:tcW w:w="4266" w:type="dxa"/>
            <w:vAlign w:val="center"/>
          </w:tcPr>
          <w:p w14:paraId="49AADC8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Safari（iOS 17以降の標準版）</w:t>
            </w:r>
          </w:p>
          <w:p w14:paraId="3ADC401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Google Chrome for Android 最新版</w:t>
            </w:r>
          </w:p>
        </w:tc>
      </w:tr>
      <w:tr w:rsidR="008D7AE4" w14:paraId="50F9DD2D" w14:textId="77777777">
        <w:tc>
          <w:tcPr>
            <w:tcW w:w="1800" w:type="dxa"/>
            <w:vAlign w:val="center"/>
          </w:tcPr>
          <w:p w14:paraId="59C72E8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OS</w:t>
            </w:r>
          </w:p>
        </w:tc>
        <w:tc>
          <w:tcPr>
            <w:tcW w:w="4400" w:type="dxa"/>
            <w:vAlign w:val="center"/>
          </w:tcPr>
          <w:p w14:paraId="49516FC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Windows 11（22H2以降）</w:t>
            </w:r>
          </w:p>
          <w:p w14:paraId="543AD52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macOS 14 Sonoma 以降</w:t>
            </w:r>
          </w:p>
        </w:tc>
        <w:tc>
          <w:tcPr>
            <w:tcW w:w="4266" w:type="dxa"/>
            <w:vAlign w:val="center"/>
          </w:tcPr>
          <w:p w14:paraId="700F1BA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iOS 17以降</w:t>
            </w:r>
          </w:p>
          <w:p w14:paraId="0EA5504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iPadOS 17以降</w:t>
            </w:r>
          </w:p>
          <w:p w14:paraId="77068A7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Android 13以降</w:t>
            </w:r>
          </w:p>
        </w:tc>
      </w:tr>
      <w:tr w:rsidR="008D7AE4" w14:paraId="3B64DA50" w14:textId="77777777">
        <w:tc>
          <w:tcPr>
            <w:tcW w:w="1800" w:type="dxa"/>
            <w:vAlign w:val="center"/>
          </w:tcPr>
          <w:p w14:paraId="1CA6F62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CPU</w:t>
            </w:r>
          </w:p>
        </w:tc>
        <w:tc>
          <w:tcPr>
            <w:tcW w:w="4400" w:type="dxa"/>
            <w:vAlign w:val="center"/>
          </w:tcPr>
          <w:p w14:paraId="4C3E9BE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各OSの動作要件を満たすもの。サーバーサイドレンダリング方式のため要求は低い</w:t>
            </w:r>
          </w:p>
        </w:tc>
        <w:tc>
          <w:tcPr>
            <w:tcW w:w="4266" w:type="dxa"/>
            <w:vAlign w:val="center"/>
          </w:tcPr>
          <w:p w14:paraId="18EF9CF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各OSの動作要件を満たすもの</w:t>
            </w:r>
          </w:p>
        </w:tc>
      </w:tr>
      <w:tr w:rsidR="008D7AE4" w14:paraId="144398D1" w14:textId="77777777">
        <w:tc>
          <w:tcPr>
            <w:tcW w:w="1800" w:type="dxa"/>
            <w:vAlign w:val="center"/>
          </w:tcPr>
          <w:p w14:paraId="2718063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メモリ</w:t>
            </w:r>
          </w:p>
        </w:tc>
        <w:tc>
          <w:tcPr>
            <w:tcW w:w="4400" w:type="dxa"/>
            <w:vAlign w:val="center"/>
          </w:tcPr>
          <w:p w14:paraId="5FB2DC3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4GB以上</w:t>
            </w:r>
          </w:p>
        </w:tc>
        <w:tc>
          <w:tcPr>
            <w:tcW w:w="4266" w:type="dxa"/>
            <w:vAlign w:val="center"/>
          </w:tcPr>
          <w:p w14:paraId="6BB8312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3GB以上</w:t>
            </w:r>
          </w:p>
        </w:tc>
      </w:tr>
      <w:tr w:rsidR="008D7AE4" w14:paraId="5DF3EE82" w14:textId="77777777">
        <w:tc>
          <w:tcPr>
            <w:tcW w:w="1800" w:type="dxa"/>
            <w:vAlign w:val="center"/>
          </w:tcPr>
          <w:p w14:paraId="004A3B0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lastRenderedPageBreak/>
              <w:t>画面解像度</w:t>
            </w:r>
          </w:p>
        </w:tc>
        <w:tc>
          <w:tcPr>
            <w:tcW w:w="4400" w:type="dxa"/>
            <w:vAlign w:val="center"/>
          </w:tcPr>
          <w:p w14:paraId="3AC66E3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1,366×768 以上（1,920×1,080 を推奨。シフト表は横に31日分を表示するため）</w:t>
            </w:r>
          </w:p>
        </w:tc>
        <w:tc>
          <w:tcPr>
            <w:tcW w:w="4266" w:type="dxa"/>
            <w:vAlign w:val="center"/>
          </w:tcPr>
          <w:p w14:paraId="697F913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360×640 以上</w:t>
            </w:r>
          </w:p>
        </w:tc>
      </w:tr>
      <w:tr w:rsidR="008D7AE4" w14:paraId="1225E92B" w14:textId="77777777">
        <w:tc>
          <w:tcPr>
            <w:tcW w:w="1800" w:type="dxa"/>
            <w:vAlign w:val="center"/>
          </w:tcPr>
          <w:p w14:paraId="7211DC2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ネットワーク</w:t>
            </w:r>
          </w:p>
        </w:tc>
        <w:tc>
          <w:tcPr>
            <w:tcW w:w="4400" w:type="dxa"/>
            <w:vAlign w:val="center"/>
          </w:tcPr>
          <w:p w14:paraId="32377F5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実効1Mbps以上の接続回線。1画面あたりの転送量は概ね100KB以下である</w:t>
            </w:r>
          </w:p>
        </w:tc>
        <w:tc>
          <w:tcPr>
            <w:tcW w:w="4266" w:type="dxa"/>
            <w:vAlign w:val="center"/>
          </w:tcPr>
          <w:p w14:paraId="161DD94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モバイル回線（4G以上）またはWi-Fi</w:t>
            </w:r>
          </w:p>
        </w:tc>
      </w:tr>
      <w:tr w:rsidR="008D7AE4" w14:paraId="309DB05F" w14:textId="77777777">
        <w:tc>
          <w:tcPr>
            <w:tcW w:w="1800" w:type="dxa"/>
            <w:vAlign w:val="center"/>
          </w:tcPr>
          <w:p w14:paraId="536EBEB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必要な設定</w:t>
            </w:r>
          </w:p>
        </w:tc>
        <w:tc>
          <w:tcPr>
            <w:tcW w:w="4400" w:type="dxa"/>
            <w:vAlign w:val="center"/>
          </w:tcPr>
          <w:p w14:paraId="5A97066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JavaScriptを有効にすること</w:t>
            </w:r>
          </w:p>
          <w:p w14:paraId="6EDDD01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Cookieを許可すること</w:t>
            </w:r>
          </w:p>
          <w:p w14:paraId="4E86174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TLS 1.2以上に対応していること</w:t>
            </w:r>
          </w:p>
        </w:tc>
        <w:tc>
          <w:tcPr>
            <w:tcW w:w="4266" w:type="dxa"/>
            <w:vAlign w:val="center"/>
          </w:tcPr>
          <w:p w14:paraId="09377C0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同左</w:t>
            </w:r>
          </w:p>
        </w:tc>
      </w:tr>
      <w:tr w:rsidR="008D7AE4" w14:paraId="56451128" w14:textId="77777777">
        <w:tc>
          <w:tcPr>
            <w:tcW w:w="1800" w:type="dxa"/>
            <w:vAlign w:val="center"/>
          </w:tcPr>
          <w:p w14:paraId="2C83FD3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印刷</w:t>
            </w:r>
          </w:p>
        </w:tc>
        <w:tc>
          <w:tcPr>
            <w:tcW w:w="4400" w:type="dxa"/>
            <w:vAlign w:val="center"/>
          </w:tcPr>
          <w:p w14:paraId="5E95CC2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A3横またはA4横での印刷に対応したプリンタ（勤務形態一覧表の出力に使用）</w:t>
            </w:r>
          </w:p>
          <w:p w14:paraId="33C584E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Microsoft Excel または互換ソフト（xlsx形式の閲覧に使用）</w:t>
            </w:r>
          </w:p>
        </w:tc>
        <w:tc>
          <w:tcPr>
            <w:tcW w:w="4266" w:type="dxa"/>
            <w:vAlign w:val="center"/>
          </w:tcPr>
          <w:p w14:paraId="3B87729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r w:rsidR="008D7AE4" w14:paraId="51732FB1" w14:textId="77777777">
        <w:tc>
          <w:tcPr>
            <w:tcW w:w="1800" w:type="dxa"/>
            <w:vAlign w:val="center"/>
          </w:tcPr>
          <w:p w14:paraId="32B00BB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非対応</w:t>
            </w:r>
          </w:p>
        </w:tc>
        <w:tc>
          <w:tcPr>
            <w:tcW w:w="4400" w:type="dxa"/>
            <w:vAlign w:val="center"/>
          </w:tcPr>
          <w:p w14:paraId="26BF343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Internet Explorer、および提供元のサポートが終了したブラウザ・OS</w:t>
            </w:r>
          </w:p>
        </w:tc>
        <w:tc>
          <w:tcPr>
            <w:tcW w:w="4266" w:type="dxa"/>
            <w:vAlign w:val="center"/>
          </w:tcPr>
          <w:p w14:paraId="1042102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同左</w:t>
            </w:r>
          </w:p>
        </w:tc>
      </w:tr>
    </w:tbl>
    <w:p w14:paraId="4AF96C9F" w14:textId="77777777" w:rsidR="008D7AE4" w:rsidRDefault="008D7AE4">
      <w:pPr>
        <w:spacing w:after="0" w:line="280" w:lineRule="auto"/>
        <w:rPr>
          <w:rFonts w:ascii="Meiryo UI" w:eastAsia="Meiryo UI" w:hAnsi="Meiryo UI"/>
        </w:rPr>
      </w:pPr>
    </w:p>
    <w:p w14:paraId="5DC8E900" w14:textId="77777777" w:rsidR="00CC1E43" w:rsidRPr="00CC1E43" w:rsidRDefault="009527AA" w:rsidP="00CC1E43">
      <w:pPr>
        <w:pStyle w:val="2"/>
        <w:rPr>
          <w:rFonts w:ascii="Meiryo UI" w:eastAsia="Meiryo UI" w:hAnsi="Meiryo UI"/>
        </w:rPr>
      </w:pPr>
      <w:r>
        <w:rPr>
          <w:rFonts w:ascii="Meiryo UI" w:eastAsia="Meiryo UI" w:hAnsi="Meiryo UI" w:hint="eastAsia"/>
        </w:rPr>
        <w:t>保守内容</w:t>
      </w:r>
    </w:p>
    <w:p w14:paraId="7F9F8BA6" w14:textId="77777777" w:rsidR="008D7AE4" w:rsidRDefault="00000000">
      <w:pPr>
        <w:spacing w:after="60" w:line="280" w:lineRule="auto"/>
        <w:rPr>
          <w:rFonts w:ascii="Meiryo UI" w:eastAsia="Meiryo UI" w:hAnsi="Meiryo UI"/>
        </w:rPr>
      </w:pPr>
      <w:r>
        <w:rPr>
          <w:rFonts w:ascii="Meiryo UI" w:eastAsia="Meiryo UI" w:hAnsi="Meiryo UI" w:hint="eastAsia"/>
        </w:rPr>
        <w:t>保守は、月額利用料に含まれる「基本保守」と、別途料金の「拡張保守」の2階層で提供する。</w:t>
      </w:r>
    </w:p>
    <w:p w14:paraId="26BD59AA"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表3　基本保守（月額利用料に含む）</w:t>
      </w:r>
    </w:p>
    <w:tbl>
      <w:tblPr>
        <w:tblStyle w:val="a3"/>
        <w:tblW w:w="10466" w:type="dxa"/>
        <w:tblLayout w:type="fixed"/>
        <w:tblLook w:val="04A0" w:firstRow="1" w:lastRow="0" w:firstColumn="1" w:lastColumn="0" w:noHBand="0" w:noVBand="1"/>
      </w:tblPr>
      <w:tblGrid>
        <w:gridCol w:w="640"/>
        <w:gridCol w:w="1600"/>
        <w:gridCol w:w="5210"/>
        <w:gridCol w:w="3016"/>
      </w:tblGrid>
      <w:tr w:rsidR="008D7AE4" w14:paraId="30A54D06" w14:textId="77777777">
        <w:trPr>
          <w:tblHeader/>
        </w:trPr>
        <w:tc>
          <w:tcPr>
            <w:tcW w:w="640" w:type="dxa"/>
            <w:shd w:val="clear" w:color="auto" w:fill="DEEAF6"/>
            <w:vAlign w:val="center"/>
          </w:tcPr>
          <w:p w14:paraId="49259A0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No</w:t>
            </w:r>
          </w:p>
        </w:tc>
        <w:tc>
          <w:tcPr>
            <w:tcW w:w="1600" w:type="dxa"/>
            <w:shd w:val="clear" w:color="auto" w:fill="DEEAF6"/>
            <w:vAlign w:val="center"/>
          </w:tcPr>
          <w:p w14:paraId="42942058"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保守項目</w:t>
            </w:r>
          </w:p>
        </w:tc>
        <w:tc>
          <w:tcPr>
            <w:tcW w:w="5210" w:type="dxa"/>
            <w:shd w:val="clear" w:color="auto" w:fill="DEEAF6"/>
            <w:vAlign w:val="center"/>
          </w:tcPr>
          <w:p w14:paraId="47A9A33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内容</w:t>
            </w:r>
          </w:p>
        </w:tc>
        <w:tc>
          <w:tcPr>
            <w:tcW w:w="3016" w:type="dxa"/>
            <w:shd w:val="clear" w:color="auto" w:fill="DEEAF6"/>
            <w:vAlign w:val="center"/>
          </w:tcPr>
          <w:p w14:paraId="51E74740"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頻度・時間帯</w:t>
            </w:r>
          </w:p>
        </w:tc>
      </w:tr>
      <w:tr w:rsidR="008D7AE4" w14:paraId="575E8B27" w14:textId="77777777">
        <w:tc>
          <w:tcPr>
            <w:tcW w:w="640" w:type="dxa"/>
            <w:vAlign w:val="center"/>
          </w:tcPr>
          <w:p w14:paraId="5088B2C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w:t>
            </w:r>
          </w:p>
        </w:tc>
        <w:tc>
          <w:tcPr>
            <w:tcW w:w="1600" w:type="dxa"/>
            <w:vAlign w:val="center"/>
          </w:tcPr>
          <w:p w14:paraId="2740313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稼働監視</w:t>
            </w:r>
          </w:p>
        </w:tc>
        <w:tc>
          <w:tcPr>
            <w:tcW w:w="5210" w:type="dxa"/>
            <w:vAlign w:val="center"/>
          </w:tcPr>
          <w:p w14:paraId="64AD2DD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OCI Monitoring による CPU・メモリ・ディスク・インスタンス死活の監視。閾値を超えた場合にメールで通知する</w:t>
            </w:r>
          </w:p>
        </w:tc>
        <w:tc>
          <w:tcPr>
            <w:tcW w:w="3016" w:type="dxa"/>
            <w:vAlign w:val="center"/>
          </w:tcPr>
          <w:p w14:paraId="62C5BFD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監視の仕組みは常時稼働。通知の確認と対応着手は営業時間内</w:t>
            </w:r>
          </w:p>
        </w:tc>
      </w:tr>
      <w:tr w:rsidR="008D7AE4" w14:paraId="626F58A8" w14:textId="77777777">
        <w:tc>
          <w:tcPr>
            <w:tcW w:w="640" w:type="dxa"/>
            <w:vAlign w:val="center"/>
          </w:tcPr>
          <w:p w14:paraId="610D396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w:t>
            </w:r>
          </w:p>
        </w:tc>
        <w:tc>
          <w:tcPr>
            <w:tcW w:w="1600" w:type="dxa"/>
            <w:vAlign w:val="center"/>
          </w:tcPr>
          <w:p w14:paraId="535FDCE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障害対応</w:t>
            </w:r>
          </w:p>
        </w:tc>
        <w:tc>
          <w:tcPr>
            <w:tcW w:w="5210" w:type="dxa"/>
            <w:vAlign w:val="center"/>
          </w:tcPr>
          <w:p w14:paraId="1FAAD53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障害検知後の一次対応と復旧作業、および原因と再発防止策の報告。復旧までの間は、確定済みシフトの印刷または Excel 出力により現場の運用を継続できる</w:t>
            </w:r>
          </w:p>
        </w:tc>
        <w:tc>
          <w:tcPr>
            <w:tcW w:w="3016" w:type="dxa"/>
            <w:vAlign w:val="center"/>
          </w:tcPr>
          <w:p w14:paraId="77C1D75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平日9時から18時。時間外は翌営業日に対応着手</w:t>
            </w:r>
          </w:p>
        </w:tc>
      </w:tr>
      <w:tr w:rsidR="008D7AE4" w14:paraId="6C08BF44" w14:textId="77777777">
        <w:tc>
          <w:tcPr>
            <w:tcW w:w="640" w:type="dxa"/>
            <w:vAlign w:val="center"/>
          </w:tcPr>
          <w:p w14:paraId="64A9117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w:t>
            </w:r>
          </w:p>
        </w:tc>
        <w:tc>
          <w:tcPr>
            <w:tcW w:w="1600" w:type="dxa"/>
            <w:vAlign w:val="center"/>
          </w:tcPr>
          <w:p w14:paraId="450F629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バックアップ運用</w:t>
            </w:r>
          </w:p>
        </w:tc>
        <w:tc>
          <w:tcPr>
            <w:tcW w:w="5210" w:type="dxa"/>
            <w:vAlign w:val="center"/>
          </w:tcPr>
          <w:p w14:paraId="7A46E1D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日次バックアップの取得と取得結果の確認。四半期に1回の復旧訓練</w:t>
            </w:r>
          </w:p>
        </w:tc>
        <w:tc>
          <w:tcPr>
            <w:tcW w:w="3016" w:type="dxa"/>
            <w:vAlign w:val="center"/>
          </w:tcPr>
          <w:p w14:paraId="0C53203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日次／四半期</w:t>
            </w:r>
          </w:p>
        </w:tc>
      </w:tr>
      <w:tr w:rsidR="008D7AE4" w14:paraId="2ABA4577" w14:textId="77777777">
        <w:tc>
          <w:tcPr>
            <w:tcW w:w="640" w:type="dxa"/>
            <w:vAlign w:val="center"/>
          </w:tcPr>
          <w:p w14:paraId="269E7E4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w:t>
            </w:r>
          </w:p>
        </w:tc>
        <w:tc>
          <w:tcPr>
            <w:tcW w:w="1600" w:type="dxa"/>
            <w:vAlign w:val="center"/>
          </w:tcPr>
          <w:p w14:paraId="295E425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セキュリティ更新</w:t>
            </w:r>
          </w:p>
        </w:tc>
        <w:tc>
          <w:tcPr>
            <w:tcW w:w="5210" w:type="dxa"/>
            <w:vAlign w:val="center"/>
          </w:tcPr>
          <w:p w14:paraId="20236BA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ホストOS、コンテナイメージ、依存ライブラリの脆弱性情報の追跡とパッチ適用</w:t>
            </w:r>
          </w:p>
        </w:tc>
        <w:tc>
          <w:tcPr>
            <w:tcW w:w="3016" w:type="dxa"/>
            <w:vAlign w:val="center"/>
          </w:tcPr>
          <w:p w14:paraId="09E4D48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月次（緊急度が高いものは随時）</w:t>
            </w:r>
          </w:p>
        </w:tc>
      </w:tr>
      <w:tr w:rsidR="008D7AE4" w14:paraId="27347791" w14:textId="77777777">
        <w:tc>
          <w:tcPr>
            <w:tcW w:w="640" w:type="dxa"/>
            <w:vAlign w:val="center"/>
          </w:tcPr>
          <w:p w14:paraId="4707BAD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w:t>
            </w:r>
          </w:p>
        </w:tc>
        <w:tc>
          <w:tcPr>
            <w:tcW w:w="1600" w:type="dxa"/>
            <w:vAlign w:val="center"/>
          </w:tcPr>
          <w:p w14:paraId="0E970D4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法改正対応</w:t>
            </w:r>
          </w:p>
        </w:tc>
        <w:tc>
          <w:tcPr>
            <w:tcW w:w="5210" w:type="dxa"/>
            <w:vAlign w:val="center"/>
          </w:tcPr>
          <w:p w14:paraId="53E4B0A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介護報酬改定、指定基準の改正に伴う判定ルールおよび出力様式の更新</w:t>
            </w:r>
          </w:p>
        </w:tc>
        <w:tc>
          <w:tcPr>
            <w:tcW w:w="3016" w:type="dxa"/>
            <w:vAlign w:val="center"/>
          </w:tcPr>
          <w:p w14:paraId="075A1DC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改定の都度（追加費用なし）</w:t>
            </w:r>
          </w:p>
        </w:tc>
      </w:tr>
      <w:tr w:rsidR="008D7AE4" w14:paraId="791DE442" w14:textId="77777777">
        <w:tc>
          <w:tcPr>
            <w:tcW w:w="640" w:type="dxa"/>
            <w:vAlign w:val="center"/>
          </w:tcPr>
          <w:p w14:paraId="22DBB23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w:t>
            </w:r>
          </w:p>
        </w:tc>
        <w:tc>
          <w:tcPr>
            <w:tcW w:w="1600" w:type="dxa"/>
            <w:vAlign w:val="center"/>
          </w:tcPr>
          <w:p w14:paraId="6150DF3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機能更新</w:t>
            </w:r>
          </w:p>
        </w:tc>
        <w:tc>
          <w:tcPr>
            <w:tcW w:w="5210" w:type="dxa"/>
            <w:vAlign w:val="center"/>
          </w:tcPr>
          <w:p w14:paraId="768F344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機能改善および不具合修正の提供</w:t>
            </w:r>
          </w:p>
        </w:tc>
        <w:tc>
          <w:tcPr>
            <w:tcW w:w="3016" w:type="dxa"/>
            <w:vAlign w:val="center"/>
          </w:tcPr>
          <w:p w14:paraId="6ED4E9E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年2回の定期リリース</w:t>
            </w:r>
          </w:p>
        </w:tc>
      </w:tr>
      <w:tr w:rsidR="008D7AE4" w14:paraId="35F324B9" w14:textId="77777777">
        <w:tc>
          <w:tcPr>
            <w:tcW w:w="640" w:type="dxa"/>
            <w:vAlign w:val="center"/>
          </w:tcPr>
          <w:p w14:paraId="0ACAB1B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7</w:t>
            </w:r>
          </w:p>
        </w:tc>
        <w:tc>
          <w:tcPr>
            <w:tcW w:w="1600" w:type="dxa"/>
            <w:vAlign w:val="center"/>
          </w:tcPr>
          <w:p w14:paraId="1D11599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ヘルプデスク</w:t>
            </w:r>
          </w:p>
        </w:tc>
        <w:tc>
          <w:tcPr>
            <w:tcW w:w="5210" w:type="dxa"/>
            <w:vAlign w:val="center"/>
          </w:tcPr>
          <w:p w14:paraId="3DA66C4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操作方法の問い合わせ対応（メールおよびチャット）</w:t>
            </w:r>
          </w:p>
        </w:tc>
        <w:tc>
          <w:tcPr>
            <w:tcW w:w="3016" w:type="dxa"/>
            <w:vAlign w:val="center"/>
          </w:tcPr>
          <w:p w14:paraId="34943CF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平日9時から18時。初回応答は1営業日以内</w:t>
            </w:r>
          </w:p>
        </w:tc>
      </w:tr>
      <w:tr w:rsidR="008D7AE4" w14:paraId="2775C80D" w14:textId="77777777">
        <w:tc>
          <w:tcPr>
            <w:tcW w:w="640" w:type="dxa"/>
            <w:vAlign w:val="center"/>
          </w:tcPr>
          <w:p w14:paraId="4BD49D0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lastRenderedPageBreak/>
              <w:t>8</w:t>
            </w:r>
          </w:p>
        </w:tc>
        <w:tc>
          <w:tcPr>
            <w:tcW w:w="1600" w:type="dxa"/>
            <w:vAlign w:val="center"/>
          </w:tcPr>
          <w:p w14:paraId="36981A5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稼働報告</w:t>
            </w:r>
          </w:p>
        </w:tc>
        <w:tc>
          <w:tcPr>
            <w:tcW w:w="5210" w:type="dxa"/>
            <w:vAlign w:val="center"/>
          </w:tcPr>
          <w:p w14:paraId="043823F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月次の稼働率、障害件数、対応状況の報告書提出</w:t>
            </w:r>
          </w:p>
        </w:tc>
        <w:tc>
          <w:tcPr>
            <w:tcW w:w="3016" w:type="dxa"/>
            <w:vAlign w:val="center"/>
          </w:tcPr>
          <w:p w14:paraId="78C7E3A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月次</w:t>
            </w:r>
          </w:p>
        </w:tc>
      </w:tr>
    </w:tbl>
    <w:p w14:paraId="6C8865B9" w14:textId="77777777" w:rsidR="008D7AE4" w:rsidRDefault="008D7AE4">
      <w:pPr>
        <w:spacing w:after="0" w:line="280" w:lineRule="auto"/>
        <w:rPr>
          <w:rFonts w:ascii="Meiryo UI" w:eastAsia="Meiryo UI" w:hAnsi="Meiryo UI"/>
        </w:rPr>
      </w:pPr>
    </w:p>
    <w:p w14:paraId="47B36397" w14:textId="77777777" w:rsidR="008D7AE4" w:rsidRDefault="008D7AE4">
      <w:pPr>
        <w:spacing w:after="60" w:line="280" w:lineRule="auto"/>
        <w:rPr>
          <w:rFonts w:ascii="Meiryo UI" w:eastAsia="Meiryo UI" w:hAnsi="Meiryo UI"/>
        </w:rPr>
      </w:pPr>
    </w:p>
    <w:p w14:paraId="48007B96"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表4　拡張保守（オプション・別途料金）</w:t>
      </w:r>
    </w:p>
    <w:tbl>
      <w:tblPr>
        <w:tblStyle w:val="a3"/>
        <w:tblW w:w="10466" w:type="dxa"/>
        <w:tblLayout w:type="fixed"/>
        <w:tblLook w:val="04A0" w:firstRow="1" w:lastRow="0" w:firstColumn="1" w:lastColumn="0" w:noHBand="0" w:noVBand="1"/>
      </w:tblPr>
      <w:tblGrid>
        <w:gridCol w:w="640"/>
        <w:gridCol w:w="1900"/>
        <w:gridCol w:w="4910"/>
        <w:gridCol w:w="3016"/>
      </w:tblGrid>
      <w:tr w:rsidR="008D7AE4" w14:paraId="26FA6E72" w14:textId="77777777">
        <w:trPr>
          <w:tblHeader/>
        </w:trPr>
        <w:tc>
          <w:tcPr>
            <w:tcW w:w="640" w:type="dxa"/>
            <w:shd w:val="clear" w:color="auto" w:fill="DEEAF6"/>
            <w:vAlign w:val="center"/>
          </w:tcPr>
          <w:p w14:paraId="5591FA44"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No</w:t>
            </w:r>
          </w:p>
        </w:tc>
        <w:tc>
          <w:tcPr>
            <w:tcW w:w="1900" w:type="dxa"/>
            <w:shd w:val="clear" w:color="auto" w:fill="DEEAF6"/>
            <w:vAlign w:val="center"/>
          </w:tcPr>
          <w:p w14:paraId="5C3AD533"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サービス項目</w:t>
            </w:r>
          </w:p>
        </w:tc>
        <w:tc>
          <w:tcPr>
            <w:tcW w:w="4910" w:type="dxa"/>
            <w:shd w:val="clear" w:color="auto" w:fill="DEEAF6"/>
            <w:vAlign w:val="center"/>
          </w:tcPr>
          <w:p w14:paraId="5811DED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内容</w:t>
            </w:r>
          </w:p>
        </w:tc>
        <w:tc>
          <w:tcPr>
            <w:tcW w:w="3016" w:type="dxa"/>
            <w:shd w:val="clear" w:color="auto" w:fill="DEEAF6"/>
            <w:vAlign w:val="center"/>
          </w:tcPr>
          <w:p w14:paraId="409ECBBA"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料金（税別）</w:t>
            </w:r>
          </w:p>
        </w:tc>
      </w:tr>
      <w:tr w:rsidR="008D7AE4" w14:paraId="46EAA787" w14:textId="77777777">
        <w:tc>
          <w:tcPr>
            <w:tcW w:w="640" w:type="dxa"/>
            <w:vAlign w:val="center"/>
          </w:tcPr>
          <w:p w14:paraId="706BD70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w:t>
            </w:r>
          </w:p>
        </w:tc>
        <w:tc>
          <w:tcPr>
            <w:tcW w:w="1900" w:type="dxa"/>
            <w:vAlign w:val="center"/>
          </w:tcPr>
          <w:p w14:paraId="742498D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出張サポート</w:t>
            </w:r>
          </w:p>
        </w:tc>
        <w:tc>
          <w:tcPr>
            <w:tcW w:w="4910" w:type="dxa"/>
            <w:vAlign w:val="center"/>
          </w:tcPr>
          <w:p w14:paraId="3B08F2A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現地訪問による操作研修、設定変更、トラブル対応</w:t>
            </w:r>
          </w:p>
        </w:tc>
        <w:tc>
          <w:tcPr>
            <w:tcW w:w="3016" w:type="dxa"/>
            <w:vAlign w:val="center"/>
          </w:tcPr>
          <w:p w14:paraId="6152F76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1回 33,000円＋交通費実費</w:t>
            </w:r>
          </w:p>
        </w:tc>
      </w:tr>
      <w:tr w:rsidR="008D7AE4" w14:paraId="4469DB3E" w14:textId="77777777">
        <w:tc>
          <w:tcPr>
            <w:tcW w:w="640" w:type="dxa"/>
            <w:vAlign w:val="center"/>
          </w:tcPr>
          <w:p w14:paraId="3329AFD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w:t>
            </w:r>
          </w:p>
        </w:tc>
        <w:tc>
          <w:tcPr>
            <w:tcW w:w="1900" w:type="dxa"/>
            <w:vAlign w:val="center"/>
          </w:tcPr>
          <w:p w14:paraId="614BEE7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追加操作研修</w:t>
            </w:r>
          </w:p>
        </w:tc>
        <w:tc>
          <w:tcPr>
            <w:tcW w:w="4910" w:type="dxa"/>
            <w:vAlign w:val="center"/>
          </w:tcPr>
          <w:p w14:paraId="39078AB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オンラインでの操作研修（新任管理者向け等）</w:t>
            </w:r>
          </w:p>
        </w:tc>
        <w:tc>
          <w:tcPr>
            <w:tcW w:w="3016" w:type="dxa"/>
            <w:vAlign w:val="center"/>
          </w:tcPr>
          <w:p w14:paraId="71617F9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1回2時間 22,000円</w:t>
            </w:r>
          </w:p>
        </w:tc>
      </w:tr>
      <w:tr w:rsidR="008D7AE4" w14:paraId="7A8BFF87" w14:textId="77777777">
        <w:tc>
          <w:tcPr>
            <w:tcW w:w="640" w:type="dxa"/>
            <w:vAlign w:val="center"/>
          </w:tcPr>
          <w:p w14:paraId="2C0CA35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w:t>
            </w:r>
          </w:p>
        </w:tc>
        <w:tc>
          <w:tcPr>
            <w:tcW w:w="1900" w:type="dxa"/>
            <w:vAlign w:val="center"/>
          </w:tcPr>
          <w:p w14:paraId="7BE2A42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個別カスタマイズ</w:t>
            </w:r>
          </w:p>
        </w:tc>
        <w:tc>
          <w:tcPr>
            <w:tcW w:w="4910" w:type="dxa"/>
            <w:vAlign w:val="center"/>
          </w:tcPr>
          <w:p w14:paraId="40BF854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帳票様式の個別対応、独自制約条件の追加実装</w:t>
            </w:r>
          </w:p>
        </w:tc>
        <w:tc>
          <w:tcPr>
            <w:tcW w:w="3016" w:type="dxa"/>
            <w:vAlign w:val="center"/>
          </w:tcPr>
          <w:p w14:paraId="0E69591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8,800円／時間（事前見積）</w:t>
            </w:r>
          </w:p>
        </w:tc>
      </w:tr>
      <w:tr w:rsidR="008D7AE4" w14:paraId="2F3443B5" w14:textId="77777777">
        <w:tc>
          <w:tcPr>
            <w:tcW w:w="640" w:type="dxa"/>
            <w:vAlign w:val="center"/>
          </w:tcPr>
          <w:p w14:paraId="67D6CA0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w:t>
            </w:r>
          </w:p>
        </w:tc>
        <w:tc>
          <w:tcPr>
            <w:tcW w:w="1900" w:type="dxa"/>
            <w:vAlign w:val="center"/>
          </w:tcPr>
          <w:p w14:paraId="3610CB8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外部システム連携</w:t>
            </w:r>
          </w:p>
        </w:tc>
        <w:tc>
          <w:tcPr>
            <w:tcW w:w="4910" w:type="dxa"/>
            <w:vAlign w:val="center"/>
          </w:tcPr>
          <w:p w14:paraId="3D5DC0B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介護記録ソフト・勤怠システム・給与計算システムとのデータ連携構築</w:t>
            </w:r>
          </w:p>
        </w:tc>
        <w:tc>
          <w:tcPr>
            <w:tcW w:w="3016" w:type="dxa"/>
            <w:vAlign w:val="center"/>
          </w:tcPr>
          <w:p w14:paraId="50B79DF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個別見積（標準的な構成で165,000円から）</w:t>
            </w:r>
          </w:p>
        </w:tc>
      </w:tr>
      <w:tr w:rsidR="008D7AE4" w14:paraId="02F09B33" w14:textId="77777777">
        <w:tc>
          <w:tcPr>
            <w:tcW w:w="640" w:type="dxa"/>
            <w:vAlign w:val="center"/>
          </w:tcPr>
          <w:p w14:paraId="03163FF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w:t>
            </w:r>
          </w:p>
        </w:tc>
        <w:tc>
          <w:tcPr>
            <w:tcW w:w="1900" w:type="dxa"/>
            <w:vAlign w:val="center"/>
          </w:tcPr>
          <w:p w14:paraId="07A0859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データ移行代行</w:t>
            </w:r>
          </w:p>
        </w:tc>
        <w:tc>
          <w:tcPr>
            <w:tcW w:w="4910" w:type="dxa"/>
            <w:vAlign w:val="center"/>
          </w:tcPr>
          <w:p w14:paraId="3432387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既存Excelシフト表からの過去データ一括移行</w:t>
            </w:r>
          </w:p>
        </w:tc>
        <w:tc>
          <w:tcPr>
            <w:tcW w:w="3016" w:type="dxa"/>
            <w:vAlign w:val="center"/>
          </w:tcPr>
          <w:p w14:paraId="05AE188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1事業所 55,000円</w:t>
            </w:r>
          </w:p>
        </w:tc>
      </w:tr>
      <w:tr w:rsidR="008D7AE4" w14:paraId="12A504AF" w14:textId="77777777">
        <w:tc>
          <w:tcPr>
            <w:tcW w:w="640" w:type="dxa"/>
            <w:vAlign w:val="center"/>
          </w:tcPr>
          <w:p w14:paraId="637EB7A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7</w:t>
            </w:r>
          </w:p>
        </w:tc>
        <w:tc>
          <w:tcPr>
            <w:tcW w:w="1900" w:type="dxa"/>
            <w:vAlign w:val="center"/>
          </w:tcPr>
          <w:p w14:paraId="0F59364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シングルテナント提供</w:t>
            </w:r>
          </w:p>
        </w:tc>
        <w:tc>
          <w:tcPr>
            <w:tcW w:w="4910" w:type="dxa"/>
            <w:vAlign w:val="center"/>
          </w:tcPr>
          <w:p w14:paraId="6C83894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顧客専用インスタンスでの提供（インフラ費用を含む）</w:t>
            </w:r>
          </w:p>
        </w:tc>
        <w:tc>
          <w:tcPr>
            <w:tcW w:w="3016" w:type="dxa"/>
            <w:vAlign w:val="center"/>
          </w:tcPr>
          <w:p w14:paraId="0D37041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月額 49,500円／事業所</w:t>
            </w:r>
          </w:p>
        </w:tc>
      </w:tr>
    </w:tbl>
    <w:p w14:paraId="5FB159A1" w14:textId="77777777" w:rsidR="008D7AE4" w:rsidRDefault="008D7AE4">
      <w:pPr>
        <w:spacing w:after="0" w:line="280" w:lineRule="auto"/>
        <w:rPr>
          <w:rFonts w:ascii="Meiryo UI" w:eastAsia="Meiryo UI" w:hAnsi="Meiryo UI"/>
        </w:rPr>
      </w:pPr>
    </w:p>
    <w:p w14:paraId="31C86E33" w14:textId="77777777" w:rsidR="008D7AE4" w:rsidRDefault="008D7AE4">
      <w:pPr>
        <w:spacing w:after="60" w:line="280" w:lineRule="auto"/>
        <w:rPr>
          <w:rFonts w:ascii="Meiryo UI" w:eastAsia="Meiryo UI" w:hAnsi="Meiryo UI"/>
        </w:rPr>
      </w:pPr>
    </w:p>
    <w:p w14:paraId="713865E7"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保守費用の考え方</w:t>
      </w:r>
    </w:p>
    <w:p w14:paraId="1BAA44C8" w14:textId="77777777" w:rsidR="008D7AE4" w:rsidRDefault="00000000">
      <w:pPr>
        <w:spacing w:after="60" w:line="280" w:lineRule="auto"/>
        <w:rPr>
          <w:rFonts w:ascii="Meiryo UI" w:eastAsia="Meiryo UI" w:hAnsi="Meiryo UI"/>
        </w:rPr>
      </w:pPr>
      <w:r>
        <w:rPr>
          <w:rFonts w:ascii="Meiryo UI" w:eastAsia="Meiryo UI" w:hAnsi="Meiryo UI" w:hint="eastAsia"/>
        </w:rPr>
        <w:t>基本保守は月額利用料に含めて提供する。これとは別に、年間保守費として導入費の20パーセントに相当する29,600円（税別）を、契約2年目以降、年額で申し受ける。この年間保守費は、法改正対応、定期リリースの適用、復旧訓練、稼働報告といった「システムを陳腐化させないための継続的な作業」の対価である。</w:t>
      </w:r>
    </w:p>
    <w:p w14:paraId="6E1D7BDA" w14:textId="77777777" w:rsidR="008D7AE4" w:rsidRDefault="00000000">
      <w:pPr>
        <w:spacing w:after="60" w:line="280" w:lineRule="auto"/>
        <w:rPr>
          <w:rFonts w:ascii="Meiryo UI" w:eastAsia="Meiryo UI" w:hAnsi="Meiryo UI"/>
        </w:rPr>
      </w:pPr>
      <w:r>
        <w:rPr>
          <w:rFonts w:ascii="Meiryo UI" w:eastAsia="Meiryo UI" w:hAnsi="Meiryo UI" w:hint="eastAsia"/>
        </w:rPr>
        <w:t>保守を打ち切った場合、介護報酬改定に判定ルールが追随できず、システムが誤った基準で適合判定を行う状態になる。これは顧客にとって減算リスクの再発を意味するため、本ソリューションにおいて保守契約は実質的に必須である旨を、契約時に明示する。</w:t>
      </w:r>
    </w:p>
    <w:p w14:paraId="7C255A2B" w14:textId="77777777" w:rsidR="00063994" w:rsidRDefault="00063994" w:rsidP="00CC1E43"/>
    <w:p w14:paraId="40012D1D" w14:textId="77777777" w:rsidR="00D10768" w:rsidRPr="00CC1E43" w:rsidRDefault="00D10768" w:rsidP="00D10768">
      <w:pPr>
        <w:pStyle w:val="2"/>
        <w:rPr>
          <w:rFonts w:ascii="Meiryo UI" w:eastAsia="Meiryo UI" w:hAnsi="Meiryo UI"/>
        </w:rPr>
      </w:pPr>
      <w:r>
        <w:rPr>
          <w:rFonts w:ascii="Meiryo UI" w:eastAsia="Meiryo UI" w:hAnsi="Meiryo UI" w:hint="eastAsia"/>
        </w:rPr>
        <w:t>導入費</w:t>
      </w:r>
    </w:p>
    <w:p w14:paraId="082C975E" w14:textId="77777777" w:rsidR="008D7AE4" w:rsidRDefault="00000000">
      <w:pPr>
        <w:spacing w:after="60" w:line="280" w:lineRule="auto"/>
        <w:rPr>
          <w:rFonts w:ascii="Meiryo UI" w:eastAsia="Meiryo UI" w:hAnsi="Meiryo UI"/>
        </w:rPr>
      </w:pPr>
      <w:r>
        <w:rPr>
          <w:rFonts w:ascii="Meiryo UI" w:eastAsia="Meiryo UI" w:hAnsi="Meiryo UI" w:hint="eastAsia"/>
        </w:rPr>
        <w:t>導入費は、契約から実際にシフト作成を開始できる状態になるまでに要する初期作業の費用である。月々の利用料とは別に、契約時に一括で申し受ける。</w:t>
      </w:r>
    </w:p>
    <w:p w14:paraId="31B79EDB"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表5　導入費の内訳（1事業所あたり）</w:t>
      </w:r>
    </w:p>
    <w:tbl>
      <w:tblPr>
        <w:tblStyle w:val="a3"/>
        <w:tblW w:w="10466" w:type="dxa"/>
        <w:tblLayout w:type="fixed"/>
        <w:tblLook w:val="04A0" w:firstRow="1" w:lastRow="0" w:firstColumn="1" w:lastColumn="0" w:noHBand="0" w:noVBand="1"/>
      </w:tblPr>
      <w:tblGrid>
        <w:gridCol w:w="640"/>
        <w:gridCol w:w="2200"/>
        <w:gridCol w:w="4010"/>
        <w:gridCol w:w="1100"/>
        <w:gridCol w:w="2516"/>
      </w:tblGrid>
      <w:tr w:rsidR="008D7AE4" w14:paraId="3E664FFB" w14:textId="77777777">
        <w:trPr>
          <w:tblHeader/>
        </w:trPr>
        <w:tc>
          <w:tcPr>
            <w:tcW w:w="640" w:type="dxa"/>
            <w:shd w:val="clear" w:color="auto" w:fill="DEEAF6"/>
            <w:vAlign w:val="center"/>
          </w:tcPr>
          <w:p w14:paraId="6C5609C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No</w:t>
            </w:r>
          </w:p>
        </w:tc>
        <w:tc>
          <w:tcPr>
            <w:tcW w:w="2200" w:type="dxa"/>
            <w:shd w:val="clear" w:color="auto" w:fill="DEEAF6"/>
            <w:vAlign w:val="center"/>
          </w:tcPr>
          <w:p w14:paraId="3BC114E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作業項目</w:t>
            </w:r>
          </w:p>
        </w:tc>
        <w:tc>
          <w:tcPr>
            <w:tcW w:w="4010" w:type="dxa"/>
            <w:shd w:val="clear" w:color="auto" w:fill="DEEAF6"/>
            <w:vAlign w:val="center"/>
          </w:tcPr>
          <w:p w14:paraId="794C531C"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作業内容</w:t>
            </w:r>
          </w:p>
        </w:tc>
        <w:tc>
          <w:tcPr>
            <w:tcW w:w="1100" w:type="dxa"/>
            <w:shd w:val="clear" w:color="auto" w:fill="DEEAF6"/>
            <w:vAlign w:val="center"/>
          </w:tcPr>
          <w:p w14:paraId="001D4DEA"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工数</w:t>
            </w:r>
          </w:p>
        </w:tc>
        <w:tc>
          <w:tcPr>
            <w:tcW w:w="2516" w:type="dxa"/>
            <w:shd w:val="clear" w:color="auto" w:fill="DEEAF6"/>
            <w:vAlign w:val="center"/>
          </w:tcPr>
          <w:p w14:paraId="7F42BD55"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金額（税別）</w:t>
            </w:r>
          </w:p>
        </w:tc>
      </w:tr>
      <w:tr w:rsidR="008D7AE4" w14:paraId="21BC3AA9" w14:textId="77777777">
        <w:tc>
          <w:tcPr>
            <w:tcW w:w="640" w:type="dxa"/>
            <w:vAlign w:val="center"/>
          </w:tcPr>
          <w:p w14:paraId="761719D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w:t>
            </w:r>
          </w:p>
        </w:tc>
        <w:tc>
          <w:tcPr>
            <w:tcW w:w="2200" w:type="dxa"/>
            <w:vAlign w:val="center"/>
          </w:tcPr>
          <w:p w14:paraId="6F4715C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要件ヒアリング・現行運用分析</w:t>
            </w:r>
          </w:p>
        </w:tc>
        <w:tc>
          <w:tcPr>
            <w:tcW w:w="4010" w:type="dxa"/>
            <w:vAlign w:val="center"/>
          </w:tcPr>
          <w:p w14:paraId="151BA13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現行のシフト作成手順、就業規則、勤務区分、慣行の聞き取りと整理</w:t>
            </w:r>
          </w:p>
        </w:tc>
        <w:tc>
          <w:tcPr>
            <w:tcW w:w="1100" w:type="dxa"/>
            <w:vAlign w:val="center"/>
          </w:tcPr>
          <w:p w14:paraId="600411F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3.0時間</w:t>
            </w:r>
          </w:p>
        </w:tc>
        <w:tc>
          <w:tcPr>
            <w:tcW w:w="2516" w:type="dxa"/>
            <w:vAlign w:val="center"/>
          </w:tcPr>
          <w:p w14:paraId="17332FC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18,000円</w:t>
            </w:r>
          </w:p>
        </w:tc>
      </w:tr>
      <w:tr w:rsidR="008D7AE4" w14:paraId="2FE8417D" w14:textId="77777777">
        <w:tc>
          <w:tcPr>
            <w:tcW w:w="640" w:type="dxa"/>
            <w:vAlign w:val="center"/>
          </w:tcPr>
          <w:p w14:paraId="4D2331A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lastRenderedPageBreak/>
              <w:t>2</w:t>
            </w:r>
          </w:p>
        </w:tc>
        <w:tc>
          <w:tcPr>
            <w:tcW w:w="2200" w:type="dxa"/>
            <w:vAlign w:val="center"/>
          </w:tcPr>
          <w:p w14:paraId="5A3569E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マスタ初期設定</w:t>
            </w:r>
          </w:p>
        </w:tc>
        <w:tc>
          <w:tcPr>
            <w:tcW w:w="4010" w:type="dxa"/>
            <w:vAlign w:val="center"/>
          </w:tcPr>
          <w:p w14:paraId="4E2BA0C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事業所情報、雇用区分、勤務区分の登録</w:t>
            </w:r>
          </w:p>
        </w:tc>
        <w:tc>
          <w:tcPr>
            <w:tcW w:w="1100" w:type="dxa"/>
            <w:vAlign w:val="center"/>
          </w:tcPr>
          <w:p w14:paraId="7AC3A31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2.5時間</w:t>
            </w:r>
          </w:p>
        </w:tc>
        <w:tc>
          <w:tcPr>
            <w:tcW w:w="2516" w:type="dxa"/>
            <w:vAlign w:val="center"/>
          </w:tcPr>
          <w:p w14:paraId="3E53CCE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15,000円</w:t>
            </w:r>
          </w:p>
        </w:tc>
      </w:tr>
      <w:tr w:rsidR="008D7AE4" w14:paraId="49AD3CE0" w14:textId="77777777">
        <w:tc>
          <w:tcPr>
            <w:tcW w:w="640" w:type="dxa"/>
            <w:vAlign w:val="center"/>
          </w:tcPr>
          <w:p w14:paraId="7C25192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w:t>
            </w:r>
          </w:p>
        </w:tc>
        <w:tc>
          <w:tcPr>
            <w:tcW w:w="2200" w:type="dxa"/>
            <w:vAlign w:val="center"/>
          </w:tcPr>
          <w:p w14:paraId="36429E3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人員配置基準ルール設定・適合検証</w:t>
            </w:r>
          </w:p>
        </w:tc>
        <w:tc>
          <w:tcPr>
            <w:tcW w:w="4010" w:type="dxa"/>
            <w:vAlign w:val="center"/>
          </w:tcPr>
          <w:p w14:paraId="34BDAFD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当該事業所に適用される配置基準の設定と、過去実績を用いた判定結果の突合検証</w:t>
            </w:r>
          </w:p>
        </w:tc>
        <w:tc>
          <w:tcPr>
            <w:tcW w:w="1100" w:type="dxa"/>
            <w:vAlign w:val="center"/>
          </w:tcPr>
          <w:p w14:paraId="6C0F22C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3.0時間</w:t>
            </w:r>
          </w:p>
        </w:tc>
        <w:tc>
          <w:tcPr>
            <w:tcW w:w="2516" w:type="dxa"/>
            <w:vAlign w:val="center"/>
          </w:tcPr>
          <w:p w14:paraId="1BB6AA3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18,000円</w:t>
            </w:r>
          </w:p>
        </w:tc>
      </w:tr>
      <w:tr w:rsidR="008D7AE4" w14:paraId="69F139F2" w14:textId="77777777">
        <w:tc>
          <w:tcPr>
            <w:tcW w:w="640" w:type="dxa"/>
            <w:vAlign w:val="center"/>
          </w:tcPr>
          <w:p w14:paraId="160533F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w:t>
            </w:r>
          </w:p>
        </w:tc>
        <w:tc>
          <w:tcPr>
            <w:tcW w:w="2200" w:type="dxa"/>
            <w:vAlign w:val="center"/>
          </w:tcPr>
          <w:p w14:paraId="60A8703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職員データ移行</w:t>
            </w:r>
          </w:p>
        </w:tc>
        <w:tc>
          <w:tcPr>
            <w:tcW w:w="4010" w:type="dxa"/>
            <w:vAlign w:val="center"/>
          </w:tcPr>
          <w:p w14:paraId="38E5B8C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既存の職員名簿のCSV一括取込と整合性確認</w:t>
            </w:r>
          </w:p>
        </w:tc>
        <w:tc>
          <w:tcPr>
            <w:tcW w:w="1100" w:type="dxa"/>
            <w:vAlign w:val="center"/>
          </w:tcPr>
          <w:p w14:paraId="5FEDCEF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1.5時間</w:t>
            </w:r>
          </w:p>
        </w:tc>
        <w:tc>
          <w:tcPr>
            <w:tcW w:w="2516" w:type="dxa"/>
            <w:vAlign w:val="center"/>
          </w:tcPr>
          <w:p w14:paraId="412956B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9,000円</w:t>
            </w:r>
          </w:p>
        </w:tc>
      </w:tr>
      <w:tr w:rsidR="008D7AE4" w14:paraId="72EAEA86" w14:textId="77777777">
        <w:tc>
          <w:tcPr>
            <w:tcW w:w="640" w:type="dxa"/>
            <w:vAlign w:val="center"/>
          </w:tcPr>
          <w:p w14:paraId="6648D5F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w:t>
            </w:r>
          </w:p>
        </w:tc>
        <w:tc>
          <w:tcPr>
            <w:tcW w:w="2200" w:type="dxa"/>
            <w:vAlign w:val="center"/>
          </w:tcPr>
          <w:p w14:paraId="1345A23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テナント払い出し・初期設定</w:t>
            </w:r>
          </w:p>
        </w:tc>
        <w:tc>
          <w:tcPr>
            <w:tcW w:w="4010" w:type="dxa"/>
            <w:vAlign w:val="center"/>
          </w:tcPr>
          <w:p w14:paraId="716D4CB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テナント作成、TLS設定、バックアップ設定、利用者アカウント発行</w:t>
            </w:r>
          </w:p>
        </w:tc>
        <w:tc>
          <w:tcPr>
            <w:tcW w:w="1100" w:type="dxa"/>
            <w:vAlign w:val="center"/>
          </w:tcPr>
          <w:p w14:paraId="09249A1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1.0時間</w:t>
            </w:r>
          </w:p>
        </w:tc>
        <w:tc>
          <w:tcPr>
            <w:tcW w:w="2516" w:type="dxa"/>
            <w:vAlign w:val="center"/>
          </w:tcPr>
          <w:p w14:paraId="5C38323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6,000円</w:t>
            </w:r>
          </w:p>
        </w:tc>
      </w:tr>
      <w:tr w:rsidR="008D7AE4" w14:paraId="7D96590C" w14:textId="77777777">
        <w:tc>
          <w:tcPr>
            <w:tcW w:w="640" w:type="dxa"/>
            <w:vAlign w:val="center"/>
          </w:tcPr>
          <w:p w14:paraId="39341DA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w:t>
            </w:r>
          </w:p>
        </w:tc>
        <w:tc>
          <w:tcPr>
            <w:tcW w:w="2200" w:type="dxa"/>
            <w:vAlign w:val="center"/>
          </w:tcPr>
          <w:p w14:paraId="1F61623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管理者向け操作研修</w:t>
            </w:r>
          </w:p>
        </w:tc>
        <w:tc>
          <w:tcPr>
            <w:tcW w:w="4010" w:type="dxa"/>
            <w:vAlign w:val="center"/>
          </w:tcPr>
          <w:p w14:paraId="7601785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管理者・シフト作成担当者向けの操作研修（1.5時間×1回）と手順書の提供</w:t>
            </w:r>
          </w:p>
        </w:tc>
        <w:tc>
          <w:tcPr>
            <w:tcW w:w="1100" w:type="dxa"/>
            <w:vAlign w:val="center"/>
          </w:tcPr>
          <w:p w14:paraId="3172DA2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1.5時間</w:t>
            </w:r>
          </w:p>
        </w:tc>
        <w:tc>
          <w:tcPr>
            <w:tcW w:w="2516" w:type="dxa"/>
            <w:vAlign w:val="center"/>
          </w:tcPr>
          <w:p w14:paraId="1E27F2B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9,000円</w:t>
            </w:r>
          </w:p>
        </w:tc>
      </w:tr>
      <w:tr w:rsidR="008D7AE4" w14:paraId="7433BBDD" w14:textId="77777777">
        <w:tc>
          <w:tcPr>
            <w:tcW w:w="640" w:type="dxa"/>
            <w:vAlign w:val="center"/>
          </w:tcPr>
          <w:p w14:paraId="0BE31F0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7</w:t>
            </w:r>
          </w:p>
        </w:tc>
        <w:tc>
          <w:tcPr>
            <w:tcW w:w="2200" w:type="dxa"/>
            <w:vAlign w:val="center"/>
          </w:tcPr>
          <w:p w14:paraId="2329A77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初月立会い・制約チューニング</w:t>
            </w:r>
          </w:p>
        </w:tc>
        <w:tc>
          <w:tcPr>
            <w:tcW w:w="4010" w:type="dxa"/>
            <w:vAlign w:val="center"/>
          </w:tcPr>
          <w:p w14:paraId="100A068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初回のシフト作成に立ち会い、制約条件と目的関数の重みを実運用に合わせて調整</w:t>
            </w:r>
          </w:p>
        </w:tc>
        <w:tc>
          <w:tcPr>
            <w:tcW w:w="1100" w:type="dxa"/>
            <w:vAlign w:val="center"/>
          </w:tcPr>
          <w:p w14:paraId="6BA9266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1.5時間</w:t>
            </w:r>
          </w:p>
        </w:tc>
        <w:tc>
          <w:tcPr>
            <w:tcW w:w="2516" w:type="dxa"/>
            <w:vAlign w:val="center"/>
          </w:tcPr>
          <w:p w14:paraId="53335AE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9,000円</w:t>
            </w:r>
          </w:p>
        </w:tc>
      </w:tr>
      <w:tr w:rsidR="008D7AE4" w14:paraId="6BE5B995" w14:textId="77777777">
        <w:tc>
          <w:tcPr>
            <w:tcW w:w="640" w:type="dxa"/>
            <w:vAlign w:val="center"/>
          </w:tcPr>
          <w:p w14:paraId="7FBB0CF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c>
          <w:tcPr>
            <w:tcW w:w="2200" w:type="dxa"/>
            <w:vAlign w:val="center"/>
          </w:tcPr>
          <w:p w14:paraId="45ED26F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原価小計</w:t>
            </w:r>
          </w:p>
        </w:tc>
        <w:tc>
          <w:tcPr>
            <w:tcW w:w="4010" w:type="dxa"/>
            <w:vAlign w:val="center"/>
          </w:tcPr>
          <w:p w14:paraId="35FD87D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c>
          <w:tcPr>
            <w:tcW w:w="1100" w:type="dxa"/>
            <w:vAlign w:val="center"/>
          </w:tcPr>
          <w:p w14:paraId="5A51D57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14.0時間</w:t>
            </w:r>
          </w:p>
        </w:tc>
        <w:tc>
          <w:tcPr>
            <w:tcW w:w="2516" w:type="dxa"/>
            <w:vAlign w:val="center"/>
          </w:tcPr>
          <w:p w14:paraId="1078230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84,000円</w:t>
            </w:r>
          </w:p>
        </w:tc>
      </w:tr>
    </w:tbl>
    <w:p w14:paraId="670D7FBD" w14:textId="77777777" w:rsidR="008D7AE4" w:rsidRDefault="008D7AE4">
      <w:pPr>
        <w:spacing w:after="0" w:line="280" w:lineRule="auto"/>
        <w:rPr>
          <w:rFonts w:ascii="Meiryo UI" w:eastAsia="Meiryo UI" w:hAnsi="Meiryo UI"/>
        </w:rPr>
      </w:pPr>
    </w:p>
    <w:p w14:paraId="0BEA642F" w14:textId="77777777" w:rsidR="008D7AE4" w:rsidRDefault="008D7AE4">
      <w:pPr>
        <w:spacing w:after="60" w:line="280" w:lineRule="auto"/>
        <w:rPr>
          <w:rFonts w:ascii="Meiryo UI" w:eastAsia="Meiryo UI" w:hAnsi="Meiryo UI"/>
        </w:rPr>
      </w:pPr>
    </w:p>
    <w:tbl>
      <w:tblPr>
        <w:tblStyle w:val="a3"/>
        <w:tblW w:w="10466" w:type="dxa"/>
        <w:tblLayout w:type="fixed"/>
        <w:tblLook w:val="04A0" w:firstRow="1" w:lastRow="0" w:firstColumn="1" w:lastColumn="0" w:noHBand="0" w:noVBand="1"/>
      </w:tblPr>
      <w:tblGrid>
        <w:gridCol w:w="4400"/>
        <w:gridCol w:w="2400"/>
        <w:gridCol w:w="3666"/>
      </w:tblGrid>
      <w:tr w:rsidR="008D7AE4" w14:paraId="7603E80A" w14:textId="77777777">
        <w:trPr>
          <w:tblHeader/>
        </w:trPr>
        <w:tc>
          <w:tcPr>
            <w:tcW w:w="4400" w:type="dxa"/>
            <w:shd w:val="clear" w:color="auto" w:fill="DEEAF6"/>
            <w:vAlign w:val="center"/>
          </w:tcPr>
          <w:p w14:paraId="3A120F7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2400" w:type="dxa"/>
            <w:shd w:val="clear" w:color="auto" w:fill="DEEAF6"/>
            <w:vAlign w:val="center"/>
          </w:tcPr>
          <w:p w14:paraId="61E8A232"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金額（税別）</w:t>
            </w:r>
          </w:p>
        </w:tc>
        <w:tc>
          <w:tcPr>
            <w:tcW w:w="3666" w:type="dxa"/>
            <w:shd w:val="clear" w:color="auto" w:fill="DEEAF6"/>
            <w:vAlign w:val="center"/>
          </w:tcPr>
          <w:p w14:paraId="34A3411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備考</w:t>
            </w:r>
          </w:p>
        </w:tc>
      </w:tr>
      <w:tr w:rsidR="008D7AE4" w14:paraId="07228421" w14:textId="77777777">
        <w:tc>
          <w:tcPr>
            <w:tcW w:w="4400" w:type="dxa"/>
            <w:vAlign w:val="center"/>
          </w:tcPr>
          <w:p w14:paraId="0EE9B0B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導入作業原価（14.0時間×6,000円）</w:t>
            </w:r>
          </w:p>
        </w:tc>
        <w:tc>
          <w:tcPr>
            <w:tcW w:w="2400" w:type="dxa"/>
            <w:vAlign w:val="center"/>
          </w:tcPr>
          <w:p w14:paraId="362BF66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84,000円</w:t>
            </w:r>
          </w:p>
        </w:tc>
        <w:tc>
          <w:tcPr>
            <w:tcW w:w="3666" w:type="dxa"/>
            <w:vAlign w:val="center"/>
          </w:tcPr>
          <w:p w14:paraId="4F97A1A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当社の作業単価は6,000円／時間とする</w:t>
            </w:r>
          </w:p>
        </w:tc>
      </w:tr>
      <w:tr w:rsidR="008D7AE4" w14:paraId="4EDCE2B9" w14:textId="77777777">
        <w:tc>
          <w:tcPr>
            <w:tcW w:w="4400" w:type="dxa"/>
            <w:vAlign w:val="center"/>
          </w:tcPr>
          <w:p w14:paraId="5233996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販売価格（導入費）</w:t>
            </w:r>
          </w:p>
        </w:tc>
        <w:tc>
          <w:tcPr>
            <w:tcW w:w="2400" w:type="dxa"/>
            <w:vAlign w:val="center"/>
          </w:tcPr>
          <w:p w14:paraId="20905C0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148,000円</w:t>
            </w:r>
          </w:p>
        </w:tc>
        <w:tc>
          <w:tcPr>
            <w:tcW w:w="3666" w:type="dxa"/>
            <w:vAlign w:val="center"/>
          </w:tcPr>
          <w:p w14:paraId="5D277C6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r w:rsidR="008D7AE4" w14:paraId="03F7D040" w14:textId="77777777">
        <w:tc>
          <w:tcPr>
            <w:tcW w:w="4400" w:type="dxa"/>
            <w:vAlign w:val="center"/>
          </w:tcPr>
          <w:p w14:paraId="0AF2A27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粗利</w:t>
            </w:r>
          </w:p>
        </w:tc>
        <w:tc>
          <w:tcPr>
            <w:tcW w:w="2400" w:type="dxa"/>
            <w:vAlign w:val="center"/>
          </w:tcPr>
          <w:p w14:paraId="1950294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64,000円</w:t>
            </w:r>
          </w:p>
        </w:tc>
        <w:tc>
          <w:tcPr>
            <w:tcW w:w="3666" w:type="dxa"/>
            <w:vAlign w:val="center"/>
          </w:tcPr>
          <w:p w14:paraId="334BF4B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粗利率 43.2％</w:t>
            </w:r>
          </w:p>
        </w:tc>
      </w:tr>
    </w:tbl>
    <w:p w14:paraId="54FCCA77" w14:textId="77777777" w:rsidR="008D7AE4" w:rsidRDefault="008D7AE4">
      <w:pPr>
        <w:spacing w:after="0" w:line="280" w:lineRule="auto"/>
        <w:rPr>
          <w:rFonts w:ascii="Meiryo UI" w:eastAsia="Meiryo UI" w:hAnsi="Meiryo UI"/>
        </w:rPr>
      </w:pPr>
    </w:p>
    <w:p w14:paraId="00F01F4F" w14:textId="77777777" w:rsidR="008D7AE4" w:rsidRDefault="008D7AE4">
      <w:pPr>
        <w:spacing w:after="60" w:line="280" w:lineRule="auto"/>
        <w:rPr>
          <w:rFonts w:ascii="Meiryo UI" w:eastAsia="Meiryo UI" w:hAnsi="Meiryo UI"/>
        </w:rPr>
      </w:pPr>
    </w:p>
    <w:p w14:paraId="16EDD8A4"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導入費に関する前提条件</w:t>
      </w:r>
    </w:p>
    <w:p w14:paraId="3D9CD53C" w14:textId="77777777" w:rsidR="008D7AE4" w:rsidRDefault="00000000">
      <w:pPr>
        <w:spacing w:after="60" w:line="280" w:lineRule="auto"/>
        <w:ind w:left="200"/>
        <w:rPr>
          <w:rFonts w:ascii="Meiryo UI" w:eastAsia="Meiryo UI" w:hAnsi="Meiryo UI"/>
        </w:rPr>
      </w:pPr>
      <w:r>
        <w:rPr>
          <w:rFonts w:ascii="Meiryo UI" w:eastAsia="Meiryo UI" w:hAnsi="Meiryo UI" w:hint="eastAsia"/>
        </w:rPr>
        <w:t>・上記は通所介護1事業所あたりの標準的な導入費である。2事業所目以降は、ルール設定と研修を一部共通化できるため、1事業所あたり111,000円（25パーセント引き）とする。</w:t>
      </w:r>
    </w:p>
    <w:p w14:paraId="44AD32FB" w14:textId="77777777" w:rsidR="008D7AE4" w:rsidRDefault="00000000">
      <w:pPr>
        <w:spacing w:after="60" w:line="280" w:lineRule="auto"/>
        <w:ind w:left="200"/>
        <w:rPr>
          <w:rFonts w:ascii="Meiryo UI" w:eastAsia="Meiryo UI" w:hAnsi="Meiryo UI"/>
        </w:rPr>
      </w:pPr>
      <w:r>
        <w:rPr>
          <w:rFonts w:ascii="Meiryo UI" w:eastAsia="Meiryo UI" w:hAnsi="Meiryo UI" w:hint="eastAsia"/>
        </w:rPr>
        <w:t>・作業はすべてオンライン（Web会議および画面共有）で実施する。現地訪問を希望する場合は、拡張保守の出張サポート（1回33,000円＋交通費実費）を別途申し受ける。</w:t>
      </w:r>
    </w:p>
    <w:p w14:paraId="438990B0" w14:textId="77777777" w:rsidR="008D7AE4" w:rsidRDefault="00000000">
      <w:pPr>
        <w:spacing w:after="60" w:line="280" w:lineRule="auto"/>
        <w:ind w:left="200"/>
        <w:rPr>
          <w:rFonts w:ascii="Meiryo UI" w:eastAsia="Meiryo UI" w:hAnsi="Meiryo UI"/>
        </w:rPr>
      </w:pPr>
      <w:r>
        <w:rPr>
          <w:rFonts w:ascii="Meiryo UI" w:eastAsia="Meiryo UI" w:hAnsi="Meiryo UI" w:hint="eastAsia"/>
        </w:rPr>
        <w:t>・標準的な導入期間は、契約から運用開始まで約2週間である。</w:t>
      </w:r>
    </w:p>
    <w:p w14:paraId="0F80910C" w14:textId="77777777" w:rsidR="008D7AE4" w:rsidRDefault="00000000">
      <w:pPr>
        <w:spacing w:after="60" w:line="280" w:lineRule="auto"/>
        <w:ind w:left="200"/>
        <w:rPr>
          <w:rFonts w:ascii="Meiryo UI" w:eastAsia="Meiryo UI" w:hAnsi="Meiryo UI"/>
        </w:rPr>
      </w:pPr>
      <w:r>
        <w:rPr>
          <w:rFonts w:ascii="Meiryo UI" w:eastAsia="Meiryo UI" w:hAnsi="Meiryo UI" w:hint="eastAsia"/>
        </w:rPr>
        <w:t>・補助金の適用は前提としない。IT導入補助金等が利用できる場合は顧客の負担が軽減されるが、本価格設定は補助金がない場合でも成立するよう算定している。</w:t>
      </w:r>
    </w:p>
    <w:p w14:paraId="52493C6B" w14:textId="77777777" w:rsidR="00D10768" w:rsidRPr="00D10768" w:rsidRDefault="00D10768" w:rsidP="00CC1E43"/>
    <w:p w14:paraId="5E9FC483" w14:textId="77777777" w:rsidR="00B46097" w:rsidRPr="00CC1E43" w:rsidRDefault="00B46097" w:rsidP="00B46097">
      <w:pPr>
        <w:pStyle w:val="2"/>
        <w:rPr>
          <w:rFonts w:ascii="Meiryo UI" w:eastAsia="Meiryo UI" w:hAnsi="Meiryo UI"/>
        </w:rPr>
      </w:pPr>
      <w:r>
        <w:rPr>
          <w:rFonts w:ascii="Meiryo UI" w:eastAsia="Meiryo UI" w:hAnsi="Meiryo UI" w:hint="eastAsia"/>
        </w:rPr>
        <w:t>利用料（１ユーザーあたり、もしくは１サーバーあたりのどちらかを選んで書くこと）</w:t>
      </w:r>
    </w:p>
    <w:p w14:paraId="3242C82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lastRenderedPageBreak/>
        <w:t>課金単位</w:t>
      </w:r>
    </w:p>
    <w:p w14:paraId="470575F5"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は「1サーバーあたり」の課金方式を採用する。ここでいう1サーバーとは、1事業所に払い出す論理的な専有環境（1テナント）を指す。登録できる職員数に上限を設けない点が、1ユーザーあたり月額200円から500円の従量課金が主流である既存製品との最大の相違点である。</w:t>
      </w:r>
    </w:p>
    <w:p w14:paraId="378B0029" w14:textId="77777777" w:rsidR="008D7AE4" w:rsidRDefault="00000000">
      <w:pPr>
        <w:spacing w:after="60" w:line="280" w:lineRule="auto"/>
        <w:rPr>
          <w:rFonts w:ascii="Meiryo UI" w:eastAsia="Meiryo UI" w:hAnsi="Meiryo UI"/>
        </w:rPr>
      </w:pPr>
      <w:r>
        <w:rPr>
          <w:rFonts w:ascii="Meiryo UI" w:eastAsia="Meiryo UI" w:hAnsi="Meiryo UI" w:hint="eastAsia"/>
        </w:rPr>
        <w:t>人手不足の解消のために職員を増やすと利用料が上がるという既存製品の構造は、介護事業者の実態と矛盾している。本ソリューションは、職員が増えても費用が変わらないことを明確な訴求点とする。</w:t>
      </w:r>
    </w:p>
    <w:p w14:paraId="6A91FBA9"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表6　利用料金（税別）</w:t>
      </w:r>
    </w:p>
    <w:tbl>
      <w:tblPr>
        <w:tblStyle w:val="a3"/>
        <w:tblW w:w="10466" w:type="dxa"/>
        <w:tblLayout w:type="fixed"/>
        <w:tblLook w:val="04A0" w:firstRow="1" w:lastRow="0" w:firstColumn="1" w:lastColumn="0" w:noHBand="0" w:noVBand="1"/>
      </w:tblPr>
      <w:tblGrid>
        <w:gridCol w:w="2200"/>
        <w:gridCol w:w="2600"/>
        <w:gridCol w:w="3000"/>
        <w:gridCol w:w="2666"/>
      </w:tblGrid>
      <w:tr w:rsidR="008D7AE4" w14:paraId="04FE21E4" w14:textId="77777777">
        <w:trPr>
          <w:tblHeader/>
        </w:trPr>
        <w:tc>
          <w:tcPr>
            <w:tcW w:w="2200" w:type="dxa"/>
            <w:shd w:val="clear" w:color="auto" w:fill="DEEAF6"/>
            <w:vAlign w:val="center"/>
          </w:tcPr>
          <w:p w14:paraId="7D706945"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プラン</w:t>
            </w:r>
          </w:p>
        </w:tc>
        <w:tc>
          <w:tcPr>
            <w:tcW w:w="2600" w:type="dxa"/>
            <w:shd w:val="clear" w:color="auto" w:fill="DEEAF6"/>
            <w:vAlign w:val="center"/>
          </w:tcPr>
          <w:p w14:paraId="5C8364F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金額</w:t>
            </w:r>
          </w:p>
        </w:tc>
        <w:tc>
          <w:tcPr>
            <w:tcW w:w="3000" w:type="dxa"/>
            <w:shd w:val="clear" w:color="auto" w:fill="DEEAF6"/>
            <w:vAlign w:val="center"/>
          </w:tcPr>
          <w:p w14:paraId="37C53CF6"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対象</w:t>
            </w:r>
          </w:p>
        </w:tc>
        <w:tc>
          <w:tcPr>
            <w:tcW w:w="2666" w:type="dxa"/>
            <w:shd w:val="clear" w:color="auto" w:fill="DEEAF6"/>
            <w:vAlign w:val="center"/>
          </w:tcPr>
          <w:p w14:paraId="24C06C0E"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備考</w:t>
            </w:r>
          </w:p>
        </w:tc>
      </w:tr>
      <w:tr w:rsidR="008D7AE4" w14:paraId="03B7F8B3" w14:textId="77777777">
        <w:tc>
          <w:tcPr>
            <w:tcW w:w="2200" w:type="dxa"/>
            <w:vAlign w:val="center"/>
          </w:tcPr>
          <w:p w14:paraId="2466E24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月額プラン</w:t>
            </w:r>
          </w:p>
        </w:tc>
        <w:tc>
          <w:tcPr>
            <w:tcW w:w="2600" w:type="dxa"/>
            <w:vAlign w:val="center"/>
          </w:tcPr>
          <w:p w14:paraId="1A0364F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16,500円／事業所・月</w:t>
            </w:r>
          </w:p>
        </w:tc>
        <w:tc>
          <w:tcPr>
            <w:tcW w:w="3000" w:type="dxa"/>
            <w:vAlign w:val="center"/>
          </w:tcPr>
          <w:p w14:paraId="0F45CAF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1事業所（登録職員数無制限）</w:t>
            </w:r>
          </w:p>
        </w:tc>
        <w:tc>
          <w:tcPr>
            <w:tcW w:w="2666" w:type="dxa"/>
            <w:vAlign w:val="center"/>
          </w:tcPr>
          <w:p w14:paraId="038796F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標準プラン</w:t>
            </w:r>
          </w:p>
        </w:tc>
      </w:tr>
      <w:tr w:rsidR="008D7AE4" w14:paraId="524101F9" w14:textId="77777777">
        <w:tc>
          <w:tcPr>
            <w:tcW w:w="2200" w:type="dxa"/>
            <w:vAlign w:val="center"/>
          </w:tcPr>
          <w:p w14:paraId="43CC928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年額一括プラン</w:t>
            </w:r>
          </w:p>
        </w:tc>
        <w:tc>
          <w:tcPr>
            <w:tcW w:w="2600" w:type="dxa"/>
            <w:vAlign w:val="center"/>
          </w:tcPr>
          <w:p w14:paraId="1A1DA13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178,200円／事業所・年</w:t>
            </w:r>
          </w:p>
        </w:tc>
        <w:tc>
          <w:tcPr>
            <w:tcW w:w="3000" w:type="dxa"/>
            <w:vAlign w:val="center"/>
          </w:tcPr>
          <w:p w14:paraId="7DBF0EA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同上</w:t>
            </w:r>
          </w:p>
        </w:tc>
        <w:tc>
          <w:tcPr>
            <w:tcW w:w="2666" w:type="dxa"/>
            <w:vAlign w:val="center"/>
          </w:tcPr>
          <w:p w14:paraId="25A1FBA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月額換算14,850円。10パーセント割引</w:t>
            </w:r>
          </w:p>
        </w:tc>
      </w:tr>
      <w:tr w:rsidR="008D7AE4" w14:paraId="470F8599" w14:textId="77777777">
        <w:tc>
          <w:tcPr>
            <w:tcW w:w="2200" w:type="dxa"/>
            <w:vAlign w:val="center"/>
          </w:tcPr>
          <w:p w14:paraId="22F59D6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複数事業所割引</w:t>
            </w:r>
          </w:p>
        </w:tc>
        <w:tc>
          <w:tcPr>
            <w:tcW w:w="2600" w:type="dxa"/>
            <w:vAlign w:val="center"/>
          </w:tcPr>
          <w:p w14:paraId="43A43A2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14,850円／事業所・月</w:t>
            </w:r>
          </w:p>
        </w:tc>
        <w:tc>
          <w:tcPr>
            <w:tcW w:w="3000" w:type="dxa"/>
            <w:vAlign w:val="center"/>
          </w:tcPr>
          <w:p w14:paraId="0E56E94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2事業所目以降</w:t>
            </w:r>
          </w:p>
        </w:tc>
        <w:tc>
          <w:tcPr>
            <w:tcW w:w="2666" w:type="dxa"/>
            <w:vAlign w:val="center"/>
          </w:tcPr>
          <w:p w14:paraId="3740ABE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10パーセント割引</w:t>
            </w:r>
          </w:p>
        </w:tc>
      </w:tr>
      <w:tr w:rsidR="008D7AE4" w14:paraId="0FE32509" w14:textId="77777777">
        <w:tc>
          <w:tcPr>
            <w:tcW w:w="2200" w:type="dxa"/>
            <w:vAlign w:val="center"/>
          </w:tcPr>
          <w:p w14:paraId="39851FC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年間保守費</w:t>
            </w:r>
          </w:p>
        </w:tc>
        <w:tc>
          <w:tcPr>
            <w:tcW w:w="2600" w:type="dxa"/>
            <w:vAlign w:val="center"/>
          </w:tcPr>
          <w:p w14:paraId="43206C3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29,600円／事業所・年</w:t>
            </w:r>
          </w:p>
        </w:tc>
        <w:tc>
          <w:tcPr>
            <w:tcW w:w="3000" w:type="dxa"/>
            <w:vAlign w:val="center"/>
          </w:tcPr>
          <w:p w14:paraId="4DE4FEF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契約2年目以降</w:t>
            </w:r>
          </w:p>
        </w:tc>
        <w:tc>
          <w:tcPr>
            <w:tcW w:w="2666" w:type="dxa"/>
            <w:vAlign w:val="center"/>
          </w:tcPr>
          <w:p w14:paraId="6515C99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導入費148,000円の20パーセント</w:t>
            </w:r>
          </w:p>
        </w:tc>
      </w:tr>
    </w:tbl>
    <w:p w14:paraId="18107DD3" w14:textId="77777777" w:rsidR="008D7AE4" w:rsidRDefault="008D7AE4">
      <w:pPr>
        <w:spacing w:after="0" w:line="280" w:lineRule="auto"/>
        <w:rPr>
          <w:rFonts w:ascii="Meiryo UI" w:eastAsia="Meiryo UI" w:hAnsi="Meiryo UI"/>
        </w:rPr>
      </w:pPr>
    </w:p>
    <w:p w14:paraId="4BB7B9EE" w14:textId="77777777" w:rsidR="008D7AE4" w:rsidRDefault="008D7AE4">
      <w:pPr>
        <w:spacing w:after="60" w:line="280" w:lineRule="auto"/>
        <w:rPr>
          <w:rFonts w:ascii="Meiryo UI" w:eastAsia="Meiryo UI" w:hAnsi="Meiryo UI"/>
        </w:rPr>
      </w:pPr>
    </w:p>
    <w:p w14:paraId="6264B4BA" w14:textId="77777777" w:rsidR="008D7AE4" w:rsidRDefault="00000000">
      <w:pPr>
        <w:spacing w:after="60" w:line="280" w:lineRule="auto"/>
        <w:rPr>
          <w:rFonts w:ascii="Meiryo UI" w:eastAsia="Meiryo UI" w:hAnsi="Meiryo UI"/>
        </w:rPr>
      </w:pPr>
      <w:r>
        <w:rPr>
          <w:rFonts w:ascii="Meiryo UI" w:eastAsia="Meiryo UI" w:hAnsi="Meiryo UI" w:hint="eastAsia"/>
        </w:rPr>
        <w:t>支払方法は請求書に基づく銀行振込とする。中小介護事業者では会計処理上、クレジットカード決済よりも請求書払いが選好されるためであり、あわせて決済代行事業者への手数料（一般に決済額の3.6パーセント）を原価から排除できる。</w:t>
      </w:r>
    </w:p>
    <w:p w14:paraId="4C76388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表7　1事業所あたりの月次損益（10事業所と契約している場合）</w:t>
      </w:r>
    </w:p>
    <w:tbl>
      <w:tblPr>
        <w:tblStyle w:val="a3"/>
        <w:tblW w:w="10466" w:type="dxa"/>
        <w:tblLayout w:type="fixed"/>
        <w:tblLook w:val="04A0" w:firstRow="1" w:lastRow="0" w:firstColumn="1" w:lastColumn="0" w:noHBand="0" w:noVBand="1"/>
      </w:tblPr>
      <w:tblGrid>
        <w:gridCol w:w="3400"/>
        <w:gridCol w:w="2200"/>
        <w:gridCol w:w="4866"/>
      </w:tblGrid>
      <w:tr w:rsidR="008D7AE4" w14:paraId="2BAAFBDF" w14:textId="77777777">
        <w:trPr>
          <w:tblHeader/>
        </w:trPr>
        <w:tc>
          <w:tcPr>
            <w:tcW w:w="3400" w:type="dxa"/>
            <w:shd w:val="clear" w:color="auto" w:fill="DEEAF6"/>
            <w:vAlign w:val="center"/>
          </w:tcPr>
          <w:p w14:paraId="6E63A7F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2200" w:type="dxa"/>
            <w:shd w:val="clear" w:color="auto" w:fill="DEEAF6"/>
            <w:vAlign w:val="center"/>
          </w:tcPr>
          <w:p w14:paraId="0030E5BD"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金額</w:t>
            </w:r>
          </w:p>
        </w:tc>
        <w:tc>
          <w:tcPr>
            <w:tcW w:w="4866" w:type="dxa"/>
            <w:shd w:val="clear" w:color="auto" w:fill="DEEAF6"/>
            <w:vAlign w:val="center"/>
          </w:tcPr>
          <w:p w14:paraId="6EEA4020"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算出根拠</w:t>
            </w:r>
          </w:p>
        </w:tc>
      </w:tr>
      <w:tr w:rsidR="008D7AE4" w14:paraId="52A4381C" w14:textId="77777777">
        <w:tc>
          <w:tcPr>
            <w:tcW w:w="3400" w:type="dxa"/>
            <w:vAlign w:val="center"/>
          </w:tcPr>
          <w:p w14:paraId="598D5F9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月額利用料（売上）</w:t>
            </w:r>
          </w:p>
        </w:tc>
        <w:tc>
          <w:tcPr>
            <w:tcW w:w="2200" w:type="dxa"/>
            <w:vAlign w:val="center"/>
          </w:tcPr>
          <w:p w14:paraId="1F9A26C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w:t>
            </w:r>
          </w:p>
        </w:tc>
        <w:tc>
          <w:tcPr>
            <w:tcW w:w="4866" w:type="dxa"/>
            <w:vAlign w:val="center"/>
          </w:tcPr>
          <w:p w14:paraId="77CEC68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r w:rsidR="008D7AE4" w14:paraId="05C29E85" w14:textId="77777777">
        <w:tc>
          <w:tcPr>
            <w:tcW w:w="3400" w:type="dxa"/>
            <w:vAlign w:val="center"/>
          </w:tcPr>
          <w:p w14:paraId="0109740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インフラ原価</w:t>
            </w:r>
          </w:p>
        </w:tc>
        <w:tc>
          <w:tcPr>
            <w:tcW w:w="2200" w:type="dxa"/>
            <w:vAlign w:val="center"/>
          </w:tcPr>
          <w:p w14:paraId="62B5BD1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▲429円</w:t>
            </w:r>
          </w:p>
        </w:tc>
        <w:tc>
          <w:tcPr>
            <w:tcW w:w="4866" w:type="dxa"/>
            <w:vAlign w:val="center"/>
          </w:tcPr>
          <w:p w14:paraId="7123CED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共通基盤の月額原価4,289円÷10事業所</w:t>
            </w:r>
          </w:p>
        </w:tc>
      </w:tr>
      <w:tr w:rsidR="008D7AE4" w14:paraId="0A99E3DC" w14:textId="77777777">
        <w:tc>
          <w:tcPr>
            <w:tcW w:w="3400" w:type="dxa"/>
            <w:vAlign w:val="center"/>
          </w:tcPr>
          <w:p w14:paraId="1647FF6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サポート人件費</w:t>
            </w:r>
          </w:p>
        </w:tc>
        <w:tc>
          <w:tcPr>
            <w:tcW w:w="2200" w:type="dxa"/>
            <w:vAlign w:val="center"/>
          </w:tcPr>
          <w:p w14:paraId="631DD6E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▲3,000円</w:t>
            </w:r>
          </w:p>
        </w:tc>
        <w:tc>
          <w:tcPr>
            <w:tcW w:w="4866" w:type="dxa"/>
            <w:vAlign w:val="center"/>
          </w:tcPr>
          <w:p w14:paraId="0ACA368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1事業所あたり月0.5時間×6,000円</w:t>
            </w:r>
          </w:p>
        </w:tc>
      </w:tr>
      <w:tr w:rsidR="008D7AE4" w14:paraId="79E4CEAB" w14:textId="77777777">
        <w:tc>
          <w:tcPr>
            <w:tcW w:w="3400" w:type="dxa"/>
            <w:vAlign w:val="center"/>
          </w:tcPr>
          <w:p w14:paraId="4CC71F1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ドメイン・証明書・請求事務等</w:t>
            </w:r>
          </w:p>
        </w:tc>
        <w:tc>
          <w:tcPr>
            <w:tcW w:w="2200" w:type="dxa"/>
            <w:vAlign w:val="center"/>
          </w:tcPr>
          <w:p w14:paraId="0E00FA6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▲1,000円</w:t>
            </w:r>
          </w:p>
        </w:tc>
        <w:tc>
          <w:tcPr>
            <w:tcW w:w="4866" w:type="dxa"/>
            <w:vAlign w:val="center"/>
          </w:tcPr>
          <w:p w14:paraId="5693A9C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共通運用費の按分</w:t>
            </w:r>
          </w:p>
        </w:tc>
      </w:tr>
      <w:tr w:rsidR="008D7AE4" w14:paraId="2A782B0C" w14:textId="77777777">
        <w:tc>
          <w:tcPr>
            <w:tcW w:w="3400" w:type="dxa"/>
            <w:vAlign w:val="center"/>
          </w:tcPr>
          <w:p w14:paraId="59D969B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原価計</w:t>
            </w:r>
          </w:p>
        </w:tc>
        <w:tc>
          <w:tcPr>
            <w:tcW w:w="2200" w:type="dxa"/>
            <w:vAlign w:val="center"/>
          </w:tcPr>
          <w:p w14:paraId="04BA35A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4,429円</w:t>
            </w:r>
          </w:p>
        </w:tc>
        <w:tc>
          <w:tcPr>
            <w:tcW w:w="4866" w:type="dxa"/>
            <w:vAlign w:val="center"/>
          </w:tcPr>
          <w:p w14:paraId="76A81D4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r>
      <w:tr w:rsidR="008D7AE4" w14:paraId="04E2147F" w14:textId="77777777">
        <w:tc>
          <w:tcPr>
            <w:tcW w:w="3400" w:type="dxa"/>
            <w:vAlign w:val="center"/>
          </w:tcPr>
          <w:p w14:paraId="5F1847B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粗利</w:t>
            </w:r>
          </w:p>
        </w:tc>
        <w:tc>
          <w:tcPr>
            <w:tcW w:w="2200" w:type="dxa"/>
            <w:vAlign w:val="center"/>
          </w:tcPr>
          <w:p w14:paraId="418542C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12,071円</w:t>
            </w:r>
          </w:p>
        </w:tc>
        <w:tc>
          <w:tcPr>
            <w:tcW w:w="4866" w:type="dxa"/>
            <w:vAlign w:val="center"/>
          </w:tcPr>
          <w:p w14:paraId="3060993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粗利率 73.2％</w:t>
            </w:r>
          </w:p>
        </w:tc>
      </w:tr>
    </w:tbl>
    <w:p w14:paraId="7038ECE1" w14:textId="77777777" w:rsidR="008D7AE4" w:rsidRDefault="008D7AE4">
      <w:pPr>
        <w:spacing w:after="0" w:line="280" w:lineRule="auto"/>
        <w:rPr>
          <w:rFonts w:ascii="Meiryo UI" w:eastAsia="Meiryo UI" w:hAnsi="Meiryo UI"/>
        </w:rPr>
      </w:pPr>
    </w:p>
    <w:p w14:paraId="52E45C0A" w14:textId="77777777" w:rsidR="008D7AE4" w:rsidRDefault="008D7AE4">
      <w:pPr>
        <w:spacing w:after="60" w:line="280" w:lineRule="auto"/>
        <w:rPr>
          <w:rFonts w:ascii="Meiryo UI" w:eastAsia="Meiryo UI" w:hAnsi="Meiryo UI"/>
        </w:rPr>
      </w:pPr>
    </w:p>
    <w:p w14:paraId="1DABBF7B"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表8　共通基盤の月額インフラ原価（1台あたり）</w:t>
      </w:r>
    </w:p>
    <w:tbl>
      <w:tblPr>
        <w:tblStyle w:val="a3"/>
        <w:tblW w:w="10466" w:type="dxa"/>
        <w:tblLayout w:type="fixed"/>
        <w:tblLook w:val="04A0" w:firstRow="1" w:lastRow="0" w:firstColumn="1" w:lastColumn="0" w:noHBand="0" w:noVBand="1"/>
      </w:tblPr>
      <w:tblGrid>
        <w:gridCol w:w="2600"/>
        <w:gridCol w:w="1800"/>
        <w:gridCol w:w="1800"/>
        <w:gridCol w:w="4266"/>
      </w:tblGrid>
      <w:tr w:rsidR="008D7AE4" w14:paraId="4BAFB982" w14:textId="77777777">
        <w:trPr>
          <w:tblHeader/>
        </w:trPr>
        <w:tc>
          <w:tcPr>
            <w:tcW w:w="2600" w:type="dxa"/>
            <w:shd w:val="clear" w:color="auto" w:fill="DEEAF6"/>
            <w:vAlign w:val="center"/>
          </w:tcPr>
          <w:p w14:paraId="60DD8EF9"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lastRenderedPageBreak/>
              <w:t>項目</w:t>
            </w:r>
          </w:p>
        </w:tc>
        <w:tc>
          <w:tcPr>
            <w:tcW w:w="1800" w:type="dxa"/>
            <w:shd w:val="clear" w:color="auto" w:fill="DEEAF6"/>
            <w:vAlign w:val="center"/>
          </w:tcPr>
          <w:p w14:paraId="2EC2D6A0"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数量</w:t>
            </w:r>
          </w:p>
        </w:tc>
        <w:tc>
          <w:tcPr>
            <w:tcW w:w="1800" w:type="dxa"/>
            <w:shd w:val="clear" w:color="auto" w:fill="DEEAF6"/>
            <w:vAlign w:val="center"/>
          </w:tcPr>
          <w:p w14:paraId="03B08EB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月額（税別）</w:t>
            </w:r>
          </w:p>
        </w:tc>
        <w:tc>
          <w:tcPr>
            <w:tcW w:w="4266" w:type="dxa"/>
            <w:shd w:val="clear" w:color="auto" w:fill="DEEAF6"/>
            <w:vAlign w:val="center"/>
          </w:tcPr>
          <w:p w14:paraId="2760E7F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算出根拠</w:t>
            </w:r>
          </w:p>
        </w:tc>
      </w:tr>
      <w:tr w:rsidR="008D7AE4" w14:paraId="135833D9" w14:textId="77777777">
        <w:tc>
          <w:tcPr>
            <w:tcW w:w="2600" w:type="dxa"/>
            <w:vAlign w:val="center"/>
          </w:tcPr>
          <w:p w14:paraId="2F6C94B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Ampere A1（1台）</w:t>
            </w:r>
          </w:p>
        </w:tc>
        <w:tc>
          <w:tcPr>
            <w:tcW w:w="1800" w:type="dxa"/>
            <w:vAlign w:val="center"/>
          </w:tcPr>
          <w:p w14:paraId="7391AD7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 OCPU／8GB</w:t>
            </w:r>
          </w:p>
        </w:tc>
        <w:tc>
          <w:tcPr>
            <w:tcW w:w="1800" w:type="dxa"/>
            <w:vAlign w:val="center"/>
          </w:tcPr>
          <w:p w14:paraId="36B93DB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3,854円</w:t>
            </w:r>
          </w:p>
        </w:tc>
        <w:tc>
          <w:tcPr>
            <w:tcW w:w="4266" w:type="dxa"/>
            <w:vAlign w:val="center"/>
          </w:tcPr>
          <w:p w14:paraId="7B80B2C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(2×0.01＋8×0.0015)USD×730時間×165円</w:t>
            </w:r>
          </w:p>
        </w:tc>
      </w:tr>
      <w:tr w:rsidR="008D7AE4" w14:paraId="6B9302A3" w14:textId="77777777">
        <w:tc>
          <w:tcPr>
            <w:tcW w:w="2600" w:type="dxa"/>
            <w:vAlign w:val="center"/>
          </w:tcPr>
          <w:p w14:paraId="39C9C95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ブートボリューム</w:t>
            </w:r>
          </w:p>
        </w:tc>
        <w:tc>
          <w:tcPr>
            <w:tcW w:w="1800" w:type="dxa"/>
            <w:vAlign w:val="center"/>
          </w:tcPr>
          <w:p w14:paraId="0D3E3A0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50GB Balanced</w:t>
            </w:r>
          </w:p>
        </w:tc>
        <w:tc>
          <w:tcPr>
            <w:tcW w:w="1800" w:type="dxa"/>
            <w:vAlign w:val="center"/>
          </w:tcPr>
          <w:p w14:paraId="2745824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351円</w:t>
            </w:r>
          </w:p>
        </w:tc>
        <w:tc>
          <w:tcPr>
            <w:tcW w:w="4266" w:type="dxa"/>
            <w:vAlign w:val="center"/>
          </w:tcPr>
          <w:p w14:paraId="30A2AB5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(0.0255＋0.017)USD／GB月×50GB×165円</w:t>
            </w:r>
          </w:p>
        </w:tc>
      </w:tr>
      <w:tr w:rsidR="008D7AE4" w14:paraId="425BECB5" w14:textId="77777777">
        <w:tc>
          <w:tcPr>
            <w:tcW w:w="2600" w:type="dxa"/>
            <w:vAlign w:val="center"/>
          </w:tcPr>
          <w:p w14:paraId="01D91A9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オブジェクトストレージ</w:t>
            </w:r>
          </w:p>
        </w:tc>
        <w:tc>
          <w:tcPr>
            <w:tcW w:w="1800" w:type="dxa"/>
            <w:vAlign w:val="center"/>
          </w:tcPr>
          <w:p w14:paraId="00DE7BA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20GB</w:t>
            </w:r>
          </w:p>
        </w:tc>
        <w:tc>
          <w:tcPr>
            <w:tcW w:w="1800" w:type="dxa"/>
            <w:vAlign w:val="center"/>
          </w:tcPr>
          <w:p w14:paraId="723AC39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84円</w:t>
            </w:r>
          </w:p>
        </w:tc>
        <w:tc>
          <w:tcPr>
            <w:tcW w:w="4266" w:type="dxa"/>
            <w:vAlign w:val="center"/>
          </w:tcPr>
          <w:p w14:paraId="536E1D0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0.0255USD／GB月×20GB×165円</w:t>
            </w:r>
          </w:p>
        </w:tc>
      </w:tr>
      <w:tr w:rsidR="008D7AE4" w14:paraId="0CAF3DE7" w14:textId="77777777">
        <w:tc>
          <w:tcPr>
            <w:tcW w:w="2600" w:type="dxa"/>
            <w:vAlign w:val="center"/>
          </w:tcPr>
          <w:p w14:paraId="5B94B5D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送信データ転送</w:t>
            </w:r>
          </w:p>
        </w:tc>
        <w:tc>
          <w:tcPr>
            <w:tcW w:w="1800" w:type="dxa"/>
            <w:vAlign w:val="center"/>
          </w:tcPr>
          <w:p w14:paraId="730FF98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c>
          <w:tcPr>
            <w:tcW w:w="1800" w:type="dxa"/>
            <w:vAlign w:val="center"/>
          </w:tcPr>
          <w:p w14:paraId="46E396E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0円</w:t>
            </w:r>
          </w:p>
        </w:tc>
        <w:tc>
          <w:tcPr>
            <w:tcW w:w="4266" w:type="dxa"/>
            <w:vAlign w:val="center"/>
          </w:tcPr>
          <w:p w14:paraId="2420782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OCIは全リージョンで送信データ転送が無償</w:t>
            </w:r>
          </w:p>
        </w:tc>
      </w:tr>
      <w:tr w:rsidR="008D7AE4" w14:paraId="74A8A551" w14:textId="77777777">
        <w:tc>
          <w:tcPr>
            <w:tcW w:w="2600" w:type="dxa"/>
            <w:vAlign w:val="center"/>
          </w:tcPr>
          <w:p w14:paraId="39E67B7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監視（OCI Monitoring）</w:t>
            </w:r>
          </w:p>
        </w:tc>
        <w:tc>
          <w:tcPr>
            <w:tcW w:w="1800" w:type="dxa"/>
            <w:vAlign w:val="center"/>
          </w:tcPr>
          <w:p w14:paraId="5A1A848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c>
          <w:tcPr>
            <w:tcW w:w="1800" w:type="dxa"/>
            <w:vAlign w:val="center"/>
          </w:tcPr>
          <w:p w14:paraId="465C01A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0円</w:t>
            </w:r>
          </w:p>
        </w:tc>
        <w:tc>
          <w:tcPr>
            <w:tcW w:w="4266" w:type="dxa"/>
            <w:vAlign w:val="center"/>
          </w:tcPr>
          <w:p w14:paraId="52B7EA6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標準機能のため追加費用なし</w:t>
            </w:r>
          </w:p>
        </w:tc>
      </w:tr>
      <w:tr w:rsidR="008D7AE4" w14:paraId="4D703EA6" w14:textId="77777777">
        <w:tc>
          <w:tcPr>
            <w:tcW w:w="2600" w:type="dxa"/>
            <w:vAlign w:val="center"/>
          </w:tcPr>
          <w:p w14:paraId="04DB1934"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合計</w:t>
            </w:r>
          </w:p>
        </w:tc>
        <w:tc>
          <w:tcPr>
            <w:tcW w:w="1800" w:type="dxa"/>
            <w:vAlign w:val="center"/>
          </w:tcPr>
          <w:p w14:paraId="64628E4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w:t>
            </w:r>
          </w:p>
        </w:tc>
        <w:tc>
          <w:tcPr>
            <w:tcW w:w="1800" w:type="dxa"/>
            <w:vAlign w:val="center"/>
          </w:tcPr>
          <w:p w14:paraId="33F8D79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4,289円</w:t>
            </w:r>
          </w:p>
        </w:tc>
        <w:tc>
          <w:tcPr>
            <w:tcW w:w="4266" w:type="dxa"/>
            <w:vAlign w:val="center"/>
          </w:tcPr>
          <w:p w14:paraId="6C74871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10事業所なら1事業所あたり429円</w:t>
            </w:r>
          </w:p>
        </w:tc>
      </w:tr>
    </w:tbl>
    <w:p w14:paraId="66203B59" w14:textId="77777777" w:rsidR="008D7AE4" w:rsidRDefault="008D7AE4">
      <w:pPr>
        <w:spacing w:after="0" w:line="280" w:lineRule="auto"/>
        <w:rPr>
          <w:rFonts w:ascii="Meiryo UI" w:eastAsia="Meiryo UI" w:hAnsi="Meiryo UI"/>
        </w:rPr>
      </w:pPr>
    </w:p>
    <w:p w14:paraId="7D91A563" w14:textId="77777777" w:rsidR="008D7AE4" w:rsidRDefault="008D7AE4">
      <w:pPr>
        <w:spacing w:after="60" w:line="280" w:lineRule="auto"/>
        <w:rPr>
          <w:rFonts w:ascii="Meiryo UI" w:eastAsia="Meiryo UI" w:hAnsi="Meiryo UI"/>
        </w:rPr>
      </w:pPr>
    </w:p>
    <w:p w14:paraId="5782C1EC"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為替レートの前提</w:t>
      </w:r>
    </w:p>
    <w:p w14:paraId="4E56576C" w14:textId="77777777" w:rsidR="008D7AE4" w:rsidRDefault="00000000">
      <w:pPr>
        <w:spacing w:after="60" w:line="280" w:lineRule="auto"/>
        <w:rPr>
          <w:rFonts w:ascii="Meiryo UI" w:eastAsia="Meiryo UI" w:hAnsi="Meiryo UI"/>
        </w:rPr>
      </w:pPr>
      <w:r>
        <w:rPr>
          <w:rFonts w:ascii="Meiryo UI" w:eastAsia="Meiryo UI" w:hAnsi="Meiryo UI" w:hint="eastAsia"/>
        </w:rPr>
        <w:t>2026年7月24日時点の実勢レートは1米ドル163.78円であるが、為替変動リスクを見込んで1米ドル165円で原価を算定している。仮に1米ドル200円まで円安が進行した場合でも、共通基盤の月額原価は5,199円、10事業所なら1事業所あたり520円にとどまり、粗利率は72.6パーセントを維持する。構成を1台に絞ったことで、為替変動が収益性に与える影響はさらに小さくなっている。</w:t>
      </w:r>
    </w:p>
    <w:p w14:paraId="61649828"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開発費の回収と損益分岐</w:t>
      </w:r>
    </w:p>
    <w:p w14:paraId="6B2E3322" w14:textId="77777777" w:rsidR="008D7AE4" w:rsidRDefault="00000000">
      <w:pPr>
        <w:spacing w:after="60" w:line="280" w:lineRule="auto"/>
        <w:rPr>
          <w:rFonts w:ascii="Meiryo UI" w:eastAsia="Meiryo UI" w:hAnsi="Meiryo UI"/>
        </w:rPr>
      </w:pPr>
      <w:r>
        <w:rPr>
          <w:rFonts w:ascii="Meiryo UI" w:eastAsia="Meiryo UI" w:hAnsi="Meiryo UI" w:hint="eastAsia"/>
        </w:rPr>
        <w:t>本ソリューションの開発費は、136時間×6,000円＝816,000円と見積もる。この136時間は、基本設計・データベース設計・最適化モデルの定式化に20時間、初版の実装に16時間、商用提供水準に引き上げるための追加開発に100時間を充てたものである（内訳は「メンバーの役割」の項に記載）。</w:t>
      </w:r>
    </w:p>
    <w:p w14:paraId="666CA22D" w14:textId="77777777" w:rsidR="008D7AE4" w:rsidRDefault="00000000">
      <w:pPr>
        <w:spacing w:after="60" w:line="280" w:lineRule="auto"/>
        <w:rPr>
          <w:rFonts w:ascii="Meiryo UI" w:eastAsia="Meiryo UI" w:hAnsi="Meiryo UI"/>
        </w:rPr>
      </w:pPr>
      <w:r>
        <w:rPr>
          <w:rFonts w:ascii="Meiryo UI" w:eastAsia="Meiryo UI" w:hAnsi="Meiryo UI" w:hint="eastAsia"/>
        </w:rPr>
        <w:t>損益分岐点の算定にあたっては、共通基盤の原価を契約数で割り付ける。契約数が少ないうちは基盤の原価を少数で負担するため、収容上限で割った単価をそのまま少数契約時にも用いると、初期の収益性を過大に評価する。契約数を N とすると、初年度粗利の合計は 「導入費の粗利64,000円×N ＋ (16,500円−サポート人件費3,000円−共通運用費1,000円)×12か月×N − 共通基盤の年額51,468円」で表される。この式に開発費816,000円を代入すると、回収に必要な契約数は5社となる。</w:t>
      </w:r>
    </w:p>
    <w:tbl>
      <w:tblPr>
        <w:tblStyle w:val="a3"/>
        <w:tblW w:w="10466" w:type="dxa"/>
        <w:tblLayout w:type="fixed"/>
        <w:tblLook w:val="04A0" w:firstRow="1" w:lastRow="0" w:firstColumn="1" w:lastColumn="0" w:noHBand="0" w:noVBand="1"/>
      </w:tblPr>
      <w:tblGrid>
        <w:gridCol w:w="2400"/>
        <w:gridCol w:w="2600"/>
        <w:gridCol w:w="2700"/>
        <w:gridCol w:w="2766"/>
      </w:tblGrid>
      <w:tr w:rsidR="008D7AE4" w14:paraId="5B971931" w14:textId="77777777">
        <w:trPr>
          <w:tblHeader/>
        </w:trPr>
        <w:tc>
          <w:tcPr>
            <w:tcW w:w="2400" w:type="dxa"/>
            <w:shd w:val="clear" w:color="auto" w:fill="DEEAF6"/>
            <w:vAlign w:val="center"/>
          </w:tcPr>
          <w:p w14:paraId="709677B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契約事業所数</w:t>
            </w:r>
          </w:p>
        </w:tc>
        <w:tc>
          <w:tcPr>
            <w:tcW w:w="2600" w:type="dxa"/>
            <w:shd w:val="clear" w:color="auto" w:fill="DEEAF6"/>
            <w:vAlign w:val="center"/>
          </w:tcPr>
          <w:p w14:paraId="577C238A"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初年度粗利</w:t>
            </w:r>
          </w:p>
        </w:tc>
        <w:tc>
          <w:tcPr>
            <w:tcW w:w="2700" w:type="dxa"/>
            <w:shd w:val="clear" w:color="auto" w:fill="DEEAF6"/>
            <w:vAlign w:val="center"/>
          </w:tcPr>
          <w:p w14:paraId="506C4078"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開発費との差引</w:t>
            </w:r>
          </w:p>
        </w:tc>
        <w:tc>
          <w:tcPr>
            <w:tcW w:w="2766" w:type="dxa"/>
            <w:shd w:val="clear" w:color="auto" w:fill="DEEAF6"/>
            <w:vAlign w:val="center"/>
          </w:tcPr>
          <w:p w14:paraId="63F2258A"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判定</w:t>
            </w:r>
          </w:p>
        </w:tc>
      </w:tr>
      <w:tr w:rsidR="008D7AE4" w14:paraId="14F9B15F" w14:textId="77777777">
        <w:tc>
          <w:tcPr>
            <w:tcW w:w="2400" w:type="dxa"/>
            <w:vAlign w:val="center"/>
          </w:tcPr>
          <w:p w14:paraId="4EAE428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3事業所</w:t>
            </w:r>
          </w:p>
        </w:tc>
        <w:tc>
          <w:tcPr>
            <w:tcW w:w="2600" w:type="dxa"/>
            <w:vAlign w:val="center"/>
          </w:tcPr>
          <w:p w14:paraId="0E3ABA5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590,530円</w:t>
            </w:r>
          </w:p>
        </w:tc>
        <w:tc>
          <w:tcPr>
            <w:tcW w:w="2700" w:type="dxa"/>
            <w:vAlign w:val="center"/>
          </w:tcPr>
          <w:p w14:paraId="7E0C57A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▲225,470円</w:t>
            </w:r>
          </w:p>
        </w:tc>
        <w:tc>
          <w:tcPr>
            <w:tcW w:w="2766" w:type="dxa"/>
            <w:vAlign w:val="center"/>
          </w:tcPr>
          <w:p w14:paraId="3A8B81A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未回収</w:t>
            </w:r>
          </w:p>
        </w:tc>
      </w:tr>
      <w:tr w:rsidR="008D7AE4" w14:paraId="2F618784" w14:textId="77777777">
        <w:tc>
          <w:tcPr>
            <w:tcW w:w="2400" w:type="dxa"/>
            <w:vAlign w:val="center"/>
          </w:tcPr>
          <w:p w14:paraId="4A164AD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4事業所</w:t>
            </w:r>
          </w:p>
        </w:tc>
        <w:tc>
          <w:tcPr>
            <w:tcW w:w="2600" w:type="dxa"/>
            <w:vAlign w:val="center"/>
          </w:tcPr>
          <w:p w14:paraId="54424FA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804,530円</w:t>
            </w:r>
          </w:p>
        </w:tc>
        <w:tc>
          <w:tcPr>
            <w:tcW w:w="2700" w:type="dxa"/>
            <w:vAlign w:val="center"/>
          </w:tcPr>
          <w:p w14:paraId="0EF6BE4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▲11,470円</w:t>
            </w:r>
          </w:p>
        </w:tc>
        <w:tc>
          <w:tcPr>
            <w:tcW w:w="2766" w:type="dxa"/>
            <w:vAlign w:val="center"/>
          </w:tcPr>
          <w:p w14:paraId="2AEF0A0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未回収</w:t>
            </w:r>
          </w:p>
        </w:tc>
      </w:tr>
      <w:tr w:rsidR="008D7AE4" w14:paraId="2AA6182A" w14:textId="77777777">
        <w:tc>
          <w:tcPr>
            <w:tcW w:w="2400" w:type="dxa"/>
            <w:vAlign w:val="center"/>
          </w:tcPr>
          <w:p w14:paraId="4B9890E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5事業所</w:t>
            </w:r>
          </w:p>
        </w:tc>
        <w:tc>
          <w:tcPr>
            <w:tcW w:w="2600" w:type="dxa"/>
            <w:vAlign w:val="center"/>
          </w:tcPr>
          <w:p w14:paraId="36FC698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1,018,530円</w:t>
            </w:r>
          </w:p>
        </w:tc>
        <w:tc>
          <w:tcPr>
            <w:tcW w:w="2700" w:type="dxa"/>
            <w:vAlign w:val="center"/>
          </w:tcPr>
          <w:p w14:paraId="0C6937F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＋202,530円</w:t>
            </w:r>
          </w:p>
        </w:tc>
        <w:tc>
          <w:tcPr>
            <w:tcW w:w="2766" w:type="dxa"/>
            <w:vAlign w:val="center"/>
          </w:tcPr>
          <w:p w14:paraId="3B93A82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黒字転換</w:t>
            </w:r>
          </w:p>
        </w:tc>
      </w:tr>
      <w:tr w:rsidR="008D7AE4" w14:paraId="5AD71AF2" w14:textId="77777777">
        <w:tc>
          <w:tcPr>
            <w:tcW w:w="2400" w:type="dxa"/>
            <w:vAlign w:val="center"/>
          </w:tcPr>
          <w:p w14:paraId="40F9C7B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10事業所</w:t>
            </w:r>
          </w:p>
        </w:tc>
        <w:tc>
          <w:tcPr>
            <w:tcW w:w="2600" w:type="dxa"/>
            <w:vAlign w:val="center"/>
          </w:tcPr>
          <w:p w14:paraId="49709E9D"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2,088,530円</w:t>
            </w:r>
          </w:p>
        </w:tc>
        <w:tc>
          <w:tcPr>
            <w:tcW w:w="2700" w:type="dxa"/>
            <w:vAlign w:val="center"/>
          </w:tcPr>
          <w:p w14:paraId="0081B7A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＋1,272,530円</w:t>
            </w:r>
          </w:p>
        </w:tc>
        <w:tc>
          <w:tcPr>
            <w:tcW w:w="2766" w:type="dxa"/>
            <w:vAlign w:val="center"/>
          </w:tcPr>
          <w:p w14:paraId="0B6FCB4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黒字</w:t>
            </w:r>
          </w:p>
        </w:tc>
      </w:tr>
      <w:tr w:rsidR="008D7AE4" w14:paraId="769DC9A1" w14:textId="77777777">
        <w:tc>
          <w:tcPr>
            <w:tcW w:w="2400" w:type="dxa"/>
            <w:vAlign w:val="center"/>
          </w:tcPr>
          <w:p w14:paraId="0931905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30事業所</w:t>
            </w:r>
          </w:p>
        </w:tc>
        <w:tc>
          <w:tcPr>
            <w:tcW w:w="2600" w:type="dxa"/>
            <w:vAlign w:val="center"/>
          </w:tcPr>
          <w:p w14:paraId="4D7A3FDA"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6,368,530円</w:t>
            </w:r>
          </w:p>
        </w:tc>
        <w:tc>
          <w:tcPr>
            <w:tcW w:w="2700" w:type="dxa"/>
            <w:vAlign w:val="center"/>
          </w:tcPr>
          <w:p w14:paraId="65F0728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＋5,552,530円</w:t>
            </w:r>
          </w:p>
        </w:tc>
        <w:tc>
          <w:tcPr>
            <w:tcW w:w="2766" w:type="dxa"/>
            <w:vAlign w:val="center"/>
          </w:tcPr>
          <w:p w14:paraId="546660D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黒字（1台あたりの収容目安）</w:t>
            </w:r>
          </w:p>
        </w:tc>
      </w:tr>
    </w:tbl>
    <w:p w14:paraId="1E4D282A" w14:textId="77777777" w:rsidR="008D7AE4" w:rsidRDefault="008D7AE4">
      <w:pPr>
        <w:spacing w:after="0" w:line="280" w:lineRule="auto"/>
        <w:rPr>
          <w:rFonts w:ascii="Meiryo UI" w:eastAsia="Meiryo UI" w:hAnsi="Meiryo UI"/>
        </w:rPr>
      </w:pPr>
    </w:p>
    <w:p w14:paraId="110AA4B5" w14:textId="77777777" w:rsidR="008D7AE4" w:rsidRDefault="008D7AE4">
      <w:pPr>
        <w:spacing w:after="60" w:line="280" w:lineRule="auto"/>
        <w:rPr>
          <w:rFonts w:ascii="Meiryo UI" w:eastAsia="Meiryo UI" w:hAnsi="Meiryo UI"/>
        </w:rPr>
      </w:pPr>
    </w:p>
    <w:p w14:paraId="605D783D" w14:textId="77777777" w:rsidR="008D7AE4" w:rsidRDefault="00000000">
      <w:pPr>
        <w:spacing w:after="60" w:line="280" w:lineRule="auto"/>
        <w:rPr>
          <w:rFonts w:ascii="Meiryo UI" w:eastAsia="Meiryo UI" w:hAnsi="Meiryo UI"/>
        </w:rPr>
      </w:pPr>
      <w:r>
        <w:rPr>
          <w:rFonts w:ascii="Meiryo UI" w:eastAsia="Meiryo UI" w:hAnsi="Meiryo UI" w:hint="eastAsia"/>
        </w:rPr>
        <w:lastRenderedPageBreak/>
        <w:t>機能を運用に必要な9画面へ絞り込み、あわせてインフラを実際の負荷に見合う1台構成へ抑えたことで、損益分岐点は5事業所となった。個人事業として開始する規模において、5事業所は初年度に到達し得る現実的な水準である。2年目以降は開発費の回収が完了しているため、1事業所あたり年間で月次粗利144,852円に年間保守費29,600円を加えた収益が計上される。補助金の適用は一切前提としていない。</w:t>
      </w:r>
    </w:p>
    <w:p w14:paraId="7CDA96BF"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顧客から見た投資対効果</w:t>
      </w:r>
    </w:p>
    <w:tbl>
      <w:tblPr>
        <w:tblStyle w:val="a3"/>
        <w:tblW w:w="10466" w:type="dxa"/>
        <w:tblLayout w:type="fixed"/>
        <w:tblLook w:val="04A0" w:firstRow="1" w:lastRow="0" w:firstColumn="1" w:lastColumn="0" w:noHBand="0" w:noVBand="1"/>
      </w:tblPr>
      <w:tblGrid>
        <w:gridCol w:w="3000"/>
        <w:gridCol w:w="2400"/>
        <w:gridCol w:w="5066"/>
      </w:tblGrid>
      <w:tr w:rsidR="008D7AE4" w14:paraId="036B2E64" w14:textId="77777777">
        <w:trPr>
          <w:tblHeader/>
        </w:trPr>
        <w:tc>
          <w:tcPr>
            <w:tcW w:w="3000" w:type="dxa"/>
            <w:shd w:val="clear" w:color="auto" w:fill="DEEAF6"/>
            <w:vAlign w:val="center"/>
          </w:tcPr>
          <w:p w14:paraId="68D60E60"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項目</w:t>
            </w:r>
          </w:p>
        </w:tc>
        <w:tc>
          <w:tcPr>
            <w:tcW w:w="2400" w:type="dxa"/>
            <w:shd w:val="clear" w:color="auto" w:fill="DEEAF6"/>
            <w:vAlign w:val="center"/>
          </w:tcPr>
          <w:p w14:paraId="76F275C7"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金額（年間）</w:t>
            </w:r>
          </w:p>
        </w:tc>
        <w:tc>
          <w:tcPr>
            <w:tcW w:w="5066" w:type="dxa"/>
            <w:shd w:val="clear" w:color="auto" w:fill="DEEAF6"/>
            <w:vAlign w:val="center"/>
          </w:tcPr>
          <w:p w14:paraId="4E9D4BA1"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算出根拠</w:t>
            </w:r>
          </w:p>
        </w:tc>
      </w:tr>
      <w:tr w:rsidR="008D7AE4" w14:paraId="7BB41466" w14:textId="77777777">
        <w:tc>
          <w:tcPr>
            <w:tcW w:w="3000" w:type="dxa"/>
            <w:vAlign w:val="center"/>
          </w:tcPr>
          <w:p w14:paraId="41DF701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顧客の負担額</w:t>
            </w:r>
          </w:p>
        </w:tc>
        <w:tc>
          <w:tcPr>
            <w:tcW w:w="2400" w:type="dxa"/>
            <w:vAlign w:val="center"/>
          </w:tcPr>
          <w:p w14:paraId="33DB2FC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227,600円</w:t>
            </w:r>
          </w:p>
        </w:tc>
        <w:tc>
          <w:tcPr>
            <w:tcW w:w="5066" w:type="dxa"/>
            <w:vAlign w:val="center"/>
          </w:tcPr>
          <w:p w14:paraId="7AC53CA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月額16,500円×12か月＋年間保守費29,600円</w:t>
            </w:r>
          </w:p>
        </w:tc>
      </w:tr>
      <w:tr w:rsidR="008D7AE4" w14:paraId="33A45DDD" w14:textId="77777777">
        <w:tc>
          <w:tcPr>
            <w:tcW w:w="3000" w:type="dxa"/>
            <w:vAlign w:val="center"/>
          </w:tcPr>
          <w:p w14:paraId="467F8F8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管理者工数の削減効果</w:t>
            </w:r>
          </w:p>
        </w:tc>
        <w:tc>
          <w:tcPr>
            <w:tcW w:w="2400" w:type="dxa"/>
            <w:vAlign w:val="center"/>
          </w:tcPr>
          <w:p w14:paraId="26B12AD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420,000円</w:t>
            </w:r>
          </w:p>
        </w:tc>
        <w:tc>
          <w:tcPr>
            <w:tcW w:w="5066" w:type="dxa"/>
            <w:vAlign w:val="center"/>
          </w:tcPr>
          <w:p w14:paraId="75C5784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月14時間×2,500円×12か月</w:t>
            </w:r>
          </w:p>
        </w:tc>
      </w:tr>
      <w:tr w:rsidR="008D7AE4" w14:paraId="7C3575DE" w14:textId="77777777">
        <w:tc>
          <w:tcPr>
            <w:tcW w:w="3000" w:type="dxa"/>
            <w:vAlign w:val="center"/>
          </w:tcPr>
          <w:p w14:paraId="43B1BCE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差引の純便益</w:t>
            </w:r>
          </w:p>
        </w:tc>
        <w:tc>
          <w:tcPr>
            <w:tcW w:w="2400" w:type="dxa"/>
            <w:vAlign w:val="center"/>
          </w:tcPr>
          <w:p w14:paraId="14A9C18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＋192,400円</w:t>
            </w:r>
          </w:p>
        </w:tc>
        <w:tc>
          <w:tcPr>
            <w:tcW w:w="5066" w:type="dxa"/>
            <w:vAlign w:val="center"/>
          </w:tcPr>
          <w:p w14:paraId="4F72A51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工数削減効果のみで算定</w:t>
            </w:r>
          </w:p>
        </w:tc>
      </w:tr>
      <w:tr w:rsidR="008D7AE4" w14:paraId="74F67B3A" w14:textId="77777777">
        <w:tc>
          <w:tcPr>
            <w:tcW w:w="3000" w:type="dxa"/>
            <w:vAlign w:val="center"/>
          </w:tcPr>
          <w:p w14:paraId="29F7BD2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減算回避の効果</w:t>
            </w:r>
          </w:p>
        </w:tc>
        <w:tc>
          <w:tcPr>
            <w:tcW w:w="2400" w:type="dxa"/>
            <w:vAlign w:val="center"/>
          </w:tcPr>
          <w:p w14:paraId="20209CF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（別途）</w:t>
            </w:r>
          </w:p>
        </w:tc>
        <w:tc>
          <w:tcPr>
            <w:tcW w:w="5066" w:type="dxa"/>
            <w:vAlign w:val="center"/>
          </w:tcPr>
          <w:p w14:paraId="1E31BB9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人員基準欠如減算1回の回避で最大4,800,000円</w:t>
            </w:r>
          </w:p>
        </w:tc>
      </w:tr>
    </w:tbl>
    <w:p w14:paraId="2EE24513" w14:textId="77777777" w:rsidR="008D7AE4" w:rsidRDefault="008D7AE4">
      <w:pPr>
        <w:spacing w:after="0" w:line="280" w:lineRule="auto"/>
        <w:rPr>
          <w:rFonts w:ascii="Meiryo UI" w:eastAsia="Meiryo UI" w:hAnsi="Meiryo UI"/>
        </w:rPr>
      </w:pPr>
    </w:p>
    <w:p w14:paraId="3980BE0C" w14:textId="77777777" w:rsidR="008D7AE4" w:rsidRDefault="008D7AE4">
      <w:pPr>
        <w:spacing w:after="60" w:line="280" w:lineRule="auto"/>
        <w:rPr>
          <w:rFonts w:ascii="Meiryo UI" w:eastAsia="Meiryo UI" w:hAnsi="Meiryo UI"/>
        </w:rPr>
      </w:pPr>
    </w:p>
    <w:p w14:paraId="1B07AB87" w14:textId="77777777" w:rsidR="008D7AE4" w:rsidRDefault="00000000">
      <w:pPr>
        <w:spacing w:after="60" w:line="280" w:lineRule="auto"/>
        <w:rPr>
          <w:rFonts w:ascii="Meiryo UI" w:eastAsia="Meiryo UI" w:hAnsi="Meiryo UI"/>
        </w:rPr>
      </w:pPr>
      <w:r>
        <w:rPr>
          <w:rFonts w:ascii="Meiryo UI" w:eastAsia="Meiryo UI" w:hAnsi="Meiryo UI" w:hint="eastAsia"/>
        </w:rPr>
        <w:t>工数削減効果だけでも年間192,400円の純便益が生じ、投資回収期間は約6.5か月である。人員基準欠如減算の回避効果を加味すれば、投資対効果はさらに大きくなる。経営者の立場で契約可否を判断した場合、本ソリューションは「導入しない理由を説明するほうが難しい」水準の投資対効果を持つ。</w:t>
      </w:r>
    </w:p>
    <w:p w14:paraId="104C135E"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競合との価格比較</w:t>
      </w:r>
    </w:p>
    <w:tbl>
      <w:tblPr>
        <w:tblStyle w:val="a3"/>
        <w:tblW w:w="10466" w:type="dxa"/>
        <w:tblLayout w:type="fixed"/>
        <w:tblLook w:val="04A0" w:firstRow="1" w:lastRow="0" w:firstColumn="1" w:lastColumn="0" w:noHBand="0" w:noVBand="1"/>
      </w:tblPr>
      <w:tblGrid>
        <w:gridCol w:w="1800"/>
        <w:gridCol w:w="2600"/>
        <w:gridCol w:w="3400"/>
        <w:gridCol w:w="2666"/>
      </w:tblGrid>
      <w:tr w:rsidR="008D7AE4" w14:paraId="524087E9" w14:textId="77777777">
        <w:trPr>
          <w:tblHeader/>
        </w:trPr>
        <w:tc>
          <w:tcPr>
            <w:tcW w:w="1800" w:type="dxa"/>
            <w:shd w:val="clear" w:color="auto" w:fill="DEEAF6"/>
            <w:vAlign w:val="center"/>
          </w:tcPr>
          <w:p w14:paraId="518FAEE6"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職員数</w:t>
            </w:r>
          </w:p>
        </w:tc>
        <w:tc>
          <w:tcPr>
            <w:tcW w:w="2600" w:type="dxa"/>
            <w:shd w:val="clear" w:color="auto" w:fill="DEEAF6"/>
            <w:vAlign w:val="center"/>
          </w:tcPr>
          <w:p w14:paraId="10359EC6"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本ソリューション</w:t>
            </w:r>
          </w:p>
        </w:tc>
        <w:tc>
          <w:tcPr>
            <w:tcW w:w="3400" w:type="dxa"/>
            <w:shd w:val="clear" w:color="auto" w:fill="DEEAF6"/>
            <w:vAlign w:val="center"/>
          </w:tcPr>
          <w:p w14:paraId="7418D703"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他社（1人月400円の従量課金）</w:t>
            </w:r>
          </w:p>
        </w:tc>
        <w:tc>
          <w:tcPr>
            <w:tcW w:w="2666" w:type="dxa"/>
            <w:shd w:val="clear" w:color="auto" w:fill="DEEAF6"/>
            <w:vAlign w:val="center"/>
          </w:tcPr>
          <w:p w14:paraId="77FD7A0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差額</w:t>
            </w:r>
          </w:p>
        </w:tc>
      </w:tr>
      <w:tr w:rsidR="008D7AE4" w14:paraId="174E4E25" w14:textId="77777777">
        <w:tc>
          <w:tcPr>
            <w:tcW w:w="1800" w:type="dxa"/>
            <w:vAlign w:val="center"/>
          </w:tcPr>
          <w:p w14:paraId="10AAD63B"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20名</w:t>
            </w:r>
          </w:p>
        </w:tc>
        <w:tc>
          <w:tcPr>
            <w:tcW w:w="2600" w:type="dxa"/>
            <w:vAlign w:val="center"/>
          </w:tcPr>
          <w:p w14:paraId="04E94E1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16,500円／月</w:t>
            </w:r>
          </w:p>
        </w:tc>
        <w:tc>
          <w:tcPr>
            <w:tcW w:w="3400" w:type="dxa"/>
            <w:vAlign w:val="center"/>
          </w:tcPr>
          <w:p w14:paraId="05653B6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8,000円／月</w:t>
            </w:r>
          </w:p>
        </w:tc>
        <w:tc>
          <w:tcPr>
            <w:tcW w:w="2666" w:type="dxa"/>
            <w:vAlign w:val="center"/>
          </w:tcPr>
          <w:p w14:paraId="17A45B4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＋8,500円（本ソリューションが高い）</w:t>
            </w:r>
          </w:p>
        </w:tc>
      </w:tr>
      <w:tr w:rsidR="008D7AE4" w14:paraId="7B512715" w14:textId="77777777">
        <w:tc>
          <w:tcPr>
            <w:tcW w:w="1800" w:type="dxa"/>
            <w:vAlign w:val="center"/>
          </w:tcPr>
          <w:p w14:paraId="3218A062"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41名</w:t>
            </w:r>
          </w:p>
        </w:tc>
        <w:tc>
          <w:tcPr>
            <w:tcW w:w="2600" w:type="dxa"/>
            <w:vAlign w:val="center"/>
          </w:tcPr>
          <w:p w14:paraId="75CD9941"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16,500円／月</w:t>
            </w:r>
          </w:p>
        </w:tc>
        <w:tc>
          <w:tcPr>
            <w:tcW w:w="3400" w:type="dxa"/>
            <w:vAlign w:val="center"/>
          </w:tcPr>
          <w:p w14:paraId="6B7D41A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16,400円／月</w:t>
            </w:r>
          </w:p>
        </w:tc>
        <w:tc>
          <w:tcPr>
            <w:tcW w:w="2666" w:type="dxa"/>
            <w:vAlign w:val="center"/>
          </w:tcPr>
          <w:p w14:paraId="3F4CAB3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ほぼ同額（損益分岐点）</w:t>
            </w:r>
          </w:p>
        </w:tc>
      </w:tr>
      <w:tr w:rsidR="008D7AE4" w14:paraId="4AED74F5" w14:textId="77777777">
        <w:tc>
          <w:tcPr>
            <w:tcW w:w="1800" w:type="dxa"/>
            <w:vAlign w:val="center"/>
          </w:tcPr>
          <w:p w14:paraId="7355431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60名</w:t>
            </w:r>
          </w:p>
        </w:tc>
        <w:tc>
          <w:tcPr>
            <w:tcW w:w="2600" w:type="dxa"/>
            <w:vAlign w:val="center"/>
          </w:tcPr>
          <w:p w14:paraId="28FCC4B8"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16,500円／月</w:t>
            </w:r>
          </w:p>
        </w:tc>
        <w:tc>
          <w:tcPr>
            <w:tcW w:w="3400" w:type="dxa"/>
            <w:vAlign w:val="center"/>
          </w:tcPr>
          <w:p w14:paraId="04139333"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24,000円／月</w:t>
            </w:r>
          </w:p>
        </w:tc>
        <w:tc>
          <w:tcPr>
            <w:tcW w:w="2666" w:type="dxa"/>
            <w:vAlign w:val="center"/>
          </w:tcPr>
          <w:p w14:paraId="7E02C285"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▲7,500円（31.3％安い）</w:t>
            </w:r>
          </w:p>
        </w:tc>
      </w:tr>
      <w:tr w:rsidR="008D7AE4" w14:paraId="5C3D9DF8" w14:textId="77777777">
        <w:tc>
          <w:tcPr>
            <w:tcW w:w="1800" w:type="dxa"/>
            <w:vAlign w:val="center"/>
          </w:tcPr>
          <w:p w14:paraId="12ACB299"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100名</w:t>
            </w:r>
          </w:p>
        </w:tc>
        <w:tc>
          <w:tcPr>
            <w:tcW w:w="2600" w:type="dxa"/>
            <w:vAlign w:val="center"/>
          </w:tcPr>
          <w:p w14:paraId="064C5806"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16,500円／月</w:t>
            </w:r>
          </w:p>
        </w:tc>
        <w:tc>
          <w:tcPr>
            <w:tcW w:w="3400" w:type="dxa"/>
            <w:vAlign w:val="center"/>
          </w:tcPr>
          <w:p w14:paraId="39D999C0"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40,000円／月</w:t>
            </w:r>
          </w:p>
        </w:tc>
        <w:tc>
          <w:tcPr>
            <w:tcW w:w="2666" w:type="dxa"/>
            <w:vAlign w:val="center"/>
          </w:tcPr>
          <w:p w14:paraId="6BEC1DB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▲23,500円（58.8％安い）</w:t>
            </w:r>
          </w:p>
        </w:tc>
      </w:tr>
    </w:tbl>
    <w:p w14:paraId="42E229DB" w14:textId="77777777" w:rsidR="008D7AE4" w:rsidRDefault="008D7AE4">
      <w:pPr>
        <w:spacing w:after="0" w:line="280" w:lineRule="auto"/>
        <w:rPr>
          <w:rFonts w:ascii="Meiryo UI" w:eastAsia="Meiryo UI" w:hAnsi="Meiryo UI"/>
        </w:rPr>
      </w:pPr>
    </w:p>
    <w:p w14:paraId="796C8C93" w14:textId="77777777" w:rsidR="008D7AE4" w:rsidRDefault="008D7AE4">
      <w:pPr>
        <w:spacing w:after="60" w:line="280" w:lineRule="auto"/>
        <w:rPr>
          <w:rFonts w:ascii="Meiryo UI" w:eastAsia="Meiryo UI" w:hAnsi="Meiryo UI"/>
        </w:rPr>
      </w:pPr>
    </w:p>
    <w:p w14:paraId="5459D152" w14:textId="77777777" w:rsidR="008D7AE4" w:rsidRDefault="00000000">
      <w:pPr>
        <w:spacing w:after="60" w:line="280" w:lineRule="auto"/>
        <w:rPr>
          <w:rFonts w:ascii="Meiryo UI" w:eastAsia="Meiryo UI" w:hAnsi="Meiryo UI"/>
        </w:rPr>
      </w:pPr>
      <w:r>
        <w:rPr>
          <w:rFonts w:ascii="Meiryo UI" w:eastAsia="Meiryo UI" w:hAnsi="Meiryo UI" w:hint="eastAsia"/>
        </w:rPr>
        <w:t>職員41名を境に本ソリューションが価格優位に転じる。職員20名規模の小規模事業所に対しては価格で劣後するが、そもそも人員基準欠如減算のリスクは小規模事業所ほど高い（1名の欠員が基準充足に直結するため）ことから、小規模事業所には価格ではなく減算回避という価値で訴求する。価格で勝てる領域と価値で勝てる領域を分けて営業することを、販売戦略の前提とする。</w:t>
      </w:r>
    </w:p>
    <w:p w14:paraId="14C0229D" w14:textId="77777777" w:rsidR="00063994" w:rsidRDefault="00063994" w:rsidP="00B46097"/>
    <w:p w14:paraId="29FCA320" w14:textId="77777777" w:rsidR="00EE1519" w:rsidRPr="00EE1519" w:rsidRDefault="00EE1519" w:rsidP="00EE1519">
      <w:pPr>
        <w:pStyle w:val="1"/>
        <w:rPr>
          <w:rFonts w:ascii="Meiryo UI" w:eastAsia="Meiryo UI" w:hAnsi="Meiryo UI"/>
        </w:rPr>
      </w:pPr>
      <w:r>
        <w:rPr>
          <w:rFonts w:ascii="Meiryo UI" w:eastAsia="Meiryo UI" w:hAnsi="Meiryo UI" w:hint="eastAsia"/>
        </w:rPr>
        <w:t>グループメンバーの役割（グループで取り組む場合は、必須）</w:t>
      </w:r>
    </w:p>
    <w:p w14:paraId="5C0ABE0B" w14:textId="77777777" w:rsidR="00EE1519" w:rsidRDefault="00EE1519" w:rsidP="00EE1519">
      <w:pPr>
        <w:rPr>
          <w:rFonts w:ascii="Meiryo UI" w:eastAsia="Meiryo UI" w:hAnsi="Meiryo UI"/>
        </w:rPr>
      </w:pPr>
      <w:r>
        <w:rPr>
          <w:rFonts w:ascii="Meiryo UI" w:eastAsia="Meiryo UI" w:hAnsi="Meiryo UI" w:hint="eastAsia"/>
        </w:rPr>
        <w:lastRenderedPageBreak/>
        <w:t>各メンバーが、何かしらの取り組むこと。プレゼンだけを行う場合は、評価対象とならない。</w:t>
      </w:r>
    </w:p>
    <w:p w14:paraId="23298769" w14:textId="77777777" w:rsidR="00EE1519" w:rsidRPr="00EE1519" w:rsidRDefault="00EE1519" w:rsidP="00EE1519">
      <w:pPr>
        <w:pStyle w:val="2"/>
        <w:rPr>
          <w:rFonts w:ascii="Meiryo UI" w:eastAsia="Meiryo UI" w:hAnsi="Meiryo UI"/>
        </w:rPr>
      </w:pPr>
      <w:r>
        <w:rPr>
          <w:rFonts w:ascii="Meiryo UI" w:eastAsia="Meiryo UI" w:hAnsi="Meiryo UI" w:hint="eastAsia"/>
        </w:rPr>
        <w:t>メンバーの役割</w:t>
      </w:r>
    </w:p>
    <w:p w14:paraId="0B3C91B4" w14:textId="680E0270" w:rsidR="008D7AE4" w:rsidRDefault="00000000">
      <w:pPr>
        <w:spacing w:after="60" w:line="280" w:lineRule="auto"/>
        <w:rPr>
          <w:rFonts w:ascii="Meiryo UI" w:eastAsia="Meiryo UI" w:hAnsi="Meiryo UI"/>
        </w:rPr>
      </w:pPr>
      <w:r>
        <w:rPr>
          <w:rFonts w:ascii="Meiryo UI" w:eastAsia="Meiryo UI" w:hAnsi="Meiryo UI" w:hint="eastAsia"/>
        </w:rPr>
        <w:t>本プロジェクトは曽我幸太郎が個人で取り組むため、全工程を単独で担当する。</w:t>
      </w:r>
    </w:p>
    <w:p w14:paraId="6C9FB130" w14:textId="77777777" w:rsidR="008D7AE4" w:rsidRDefault="008D7AE4">
      <w:pPr>
        <w:spacing w:after="60" w:line="280" w:lineRule="auto"/>
        <w:rPr>
          <w:rFonts w:ascii="Meiryo UI" w:eastAsia="Meiryo UI" w:hAnsi="Meiryo UI"/>
        </w:rPr>
      </w:pPr>
    </w:p>
    <w:p w14:paraId="455D7AE5"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生成AIの活用について</w:t>
      </w:r>
    </w:p>
    <w:p w14:paraId="2E4071CB" w14:textId="77777777" w:rsidR="008D7AE4" w:rsidRDefault="00000000">
      <w:pPr>
        <w:spacing w:after="60" w:line="280" w:lineRule="auto"/>
        <w:rPr>
          <w:rFonts w:ascii="Meiryo UI" w:eastAsia="Meiryo UI" w:hAnsi="Meiryo UI"/>
        </w:rPr>
      </w:pPr>
      <w:r>
        <w:rPr>
          <w:rFonts w:ascii="Meiryo UI" w:eastAsia="Meiryo UI" w:hAnsi="Meiryo UI" w:hint="eastAsia"/>
        </w:rPr>
        <w:t>本レポートの作成および最終レポートでの開発において、以下の生成AIツールを活用する。いずれも成果物の最終的な内容については、曽我幸太郎が確認および責任を負う。</w:t>
      </w:r>
    </w:p>
    <w:tbl>
      <w:tblPr>
        <w:tblStyle w:val="a3"/>
        <w:tblW w:w="10466" w:type="dxa"/>
        <w:tblLayout w:type="fixed"/>
        <w:tblLook w:val="04A0" w:firstRow="1" w:lastRow="0" w:firstColumn="1" w:lastColumn="0" w:noHBand="0" w:noVBand="1"/>
      </w:tblPr>
      <w:tblGrid>
        <w:gridCol w:w="640"/>
        <w:gridCol w:w="2400"/>
        <w:gridCol w:w="7426"/>
      </w:tblGrid>
      <w:tr w:rsidR="008D7AE4" w14:paraId="580D48C0" w14:textId="77777777">
        <w:trPr>
          <w:tblHeader/>
        </w:trPr>
        <w:tc>
          <w:tcPr>
            <w:tcW w:w="640" w:type="dxa"/>
            <w:shd w:val="clear" w:color="auto" w:fill="DEEAF6"/>
            <w:vAlign w:val="center"/>
          </w:tcPr>
          <w:p w14:paraId="795A40F9"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No</w:t>
            </w:r>
          </w:p>
        </w:tc>
        <w:tc>
          <w:tcPr>
            <w:tcW w:w="2400" w:type="dxa"/>
            <w:shd w:val="clear" w:color="auto" w:fill="DEEAF6"/>
            <w:vAlign w:val="center"/>
          </w:tcPr>
          <w:p w14:paraId="167B948F"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ツール名</w:t>
            </w:r>
          </w:p>
        </w:tc>
        <w:tc>
          <w:tcPr>
            <w:tcW w:w="7426" w:type="dxa"/>
            <w:shd w:val="clear" w:color="auto" w:fill="DEEAF6"/>
            <w:vAlign w:val="center"/>
          </w:tcPr>
          <w:p w14:paraId="1DFEEE6B" w14:textId="77777777" w:rsidR="008D7AE4" w:rsidRDefault="00000000">
            <w:pPr>
              <w:spacing w:after="0" w:line="240" w:lineRule="auto"/>
              <w:jc w:val="center"/>
              <w:rPr>
                <w:rFonts w:ascii="Meiryo UI" w:eastAsia="Meiryo UI" w:hAnsi="Meiryo UI"/>
                <w:b/>
                <w:bCs/>
                <w:sz w:val="17"/>
                <w:szCs w:val="17"/>
              </w:rPr>
            </w:pPr>
            <w:r>
              <w:rPr>
                <w:rFonts w:ascii="Meiryo UI" w:eastAsia="Meiryo UI" w:hAnsi="Meiryo UI" w:hint="eastAsia"/>
                <w:b/>
                <w:bCs/>
                <w:sz w:val="17"/>
                <w:szCs w:val="17"/>
              </w:rPr>
              <w:t>活用範囲</w:t>
            </w:r>
          </w:p>
        </w:tc>
      </w:tr>
      <w:tr w:rsidR="008D7AE4" w14:paraId="5FD7C3B0" w14:textId="77777777">
        <w:tc>
          <w:tcPr>
            <w:tcW w:w="640" w:type="dxa"/>
            <w:vAlign w:val="center"/>
          </w:tcPr>
          <w:p w14:paraId="10ACCB5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1</w:t>
            </w:r>
          </w:p>
        </w:tc>
        <w:tc>
          <w:tcPr>
            <w:tcW w:w="2400" w:type="dxa"/>
            <w:vAlign w:val="center"/>
          </w:tcPr>
          <w:p w14:paraId="5001770F"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Claude（Anthropic）</w:t>
            </w:r>
          </w:p>
        </w:tc>
        <w:tc>
          <w:tcPr>
            <w:tcW w:w="7426" w:type="dxa"/>
            <w:vAlign w:val="center"/>
          </w:tcPr>
          <w:p w14:paraId="63416BF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市場調査および制度調査の情報収集、収支モデルの計算と検算、本レポートの構成検討と文章の推敲、システム構成図の作成</w:t>
            </w:r>
          </w:p>
        </w:tc>
      </w:tr>
      <w:tr w:rsidR="008D7AE4" w14:paraId="2D43EBF3" w14:textId="77777777">
        <w:tc>
          <w:tcPr>
            <w:tcW w:w="640" w:type="dxa"/>
            <w:vAlign w:val="center"/>
          </w:tcPr>
          <w:p w14:paraId="737B126C"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2</w:t>
            </w:r>
          </w:p>
        </w:tc>
        <w:tc>
          <w:tcPr>
            <w:tcW w:w="2400" w:type="dxa"/>
            <w:vAlign w:val="center"/>
          </w:tcPr>
          <w:p w14:paraId="537EB11E"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Gemini CLI（Google）</w:t>
            </w:r>
          </w:p>
        </w:tc>
        <w:tc>
          <w:tcPr>
            <w:tcW w:w="7426" w:type="dxa"/>
            <w:vAlign w:val="center"/>
          </w:tcPr>
          <w:p w14:paraId="3E5DBDB7" w14:textId="77777777" w:rsidR="008D7AE4" w:rsidRDefault="00000000">
            <w:pPr>
              <w:spacing w:after="0" w:line="240" w:lineRule="auto"/>
              <w:rPr>
                <w:rFonts w:ascii="Meiryo UI" w:eastAsia="Meiryo UI" w:hAnsi="Meiryo UI"/>
                <w:sz w:val="17"/>
                <w:szCs w:val="17"/>
              </w:rPr>
            </w:pPr>
            <w:r>
              <w:rPr>
                <w:rFonts w:ascii="Meiryo UI" w:eastAsia="Meiryo UI" w:hAnsi="Meiryo UI" w:hint="eastAsia"/>
                <w:sz w:val="17"/>
                <w:szCs w:val="17"/>
              </w:rPr>
              <w:t>実装フェーズにおけるソースコードの生成、リファクタリング、テストコードの生成</w:t>
            </w:r>
          </w:p>
        </w:tc>
      </w:tr>
    </w:tbl>
    <w:p w14:paraId="6AC2F920" w14:textId="77777777" w:rsidR="008D7AE4" w:rsidRDefault="008D7AE4">
      <w:pPr>
        <w:spacing w:after="0" w:line="280" w:lineRule="auto"/>
        <w:rPr>
          <w:rFonts w:ascii="Meiryo UI" w:eastAsia="Meiryo UI" w:hAnsi="Meiryo UI"/>
        </w:rPr>
      </w:pPr>
    </w:p>
    <w:p w14:paraId="54DC404E" w14:textId="77777777" w:rsidR="008D7AE4" w:rsidRDefault="008D7AE4">
      <w:pPr>
        <w:spacing w:after="60" w:line="280" w:lineRule="auto"/>
        <w:rPr>
          <w:rFonts w:ascii="Meiryo UI" w:eastAsia="Meiryo UI" w:hAnsi="Meiryo UI"/>
        </w:rPr>
      </w:pPr>
    </w:p>
    <w:p w14:paraId="209BCE99" w14:textId="07572F90" w:rsidR="008D7AE4" w:rsidRDefault="00000000">
      <w:pPr>
        <w:spacing w:after="60" w:line="280" w:lineRule="auto"/>
        <w:rPr>
          <w:rFonts w:ascii="Meiryo UI" w:eastAsia="Meiryo UI" w:hAnsi="Meiryo UI"/>
        </w:rPr>
      </w:pPr>
      <w:r>
        <w:rPr>
          <w:rFonts w:ascii="Meiryo UI" w:eastAsia="Meiryo UI" w:hAnsi="Meiryo UI" w:hint="eastAsia"/>
        </w:rPr>
        <w:t>なお、これらは開発を支援するために使用するツールであり、本ソリューションの製品機能としては生成AIを一切組み込んでいない。理由は「概要」の項に記載したとおり、法令適合性の判定に確率的な出力を介在させないという設計判断による。</w:t>
      </w:r>
    </w:p>
    <w:p w14:paraId="14518A64" w14:textId="77777777" w:rsidR="008D7AE4" w:rsidRDefault="008D7AE4">
      <w:pPr>
        <w:spacing w:after="60" w:line="280" w:lineRule="auto"/>
        <w:rPr>
          <w:rFonts w:ascii="Meiryo UI" w:eastAsia="Meiryo UI" w:hAnsi="Meiryo UI"/>
        </w:rPr>
      </w:pPr>
    </w:p>
    <w:p w14:paraId="1736EAC2" w14:textId="77777777" w:rsidR="008D7AE4" w:rsidRDefault="00000000">
      <w:pPr>
        <w:spacing w:after="40" w:line="280" w:lineRule="auto"/>
        <w:rPr>
          <w:rFonts w:ascii="Meiryo UI" w:eastAsia="Meiryo UI" w:hAnsi="Meiryo UI"/>
          <w:b/>
          <w:bCs/>
        </w:rPr>
      </w:pPr>
      <w:r>
        <w:rPr>
          <w:rFonts w:ascii="Meiryo UI" w:eastAsia="Meiryo UI" w:hAnsi="Meiryo UI" w:hint="eastAsia"/>
          <w:b/>
          <w:bCs/>
        </w:rPr>
        <w:t>成果物の公開先</w:t>
      </w:r>
    </w:p>
    <w:p w14:paraId="30D8D272" w14:textId="60F060AF" w:rsidR="008D7AE4" w:rsidRDefault="00000000">
      <w:pPr>
        <w:spacing w:after="60" w:line="280" w:lineRule="auto"/>
        <w:rPr>
          <w:rFonts w:ascii="Meiryo UI" w:eastAsia="Meiryo UI" w:hAnsi="Meiryo UI"/>
        </w:rPr>
      </w:pPr>
      <w:r>
        <w:rPr>
          <w:rFonts w:ascii="Meiryo UI" w:eastAsia="Meiryo UI" w:hAnsi="Meiryo UI" w:hint="eastAsia"/>
        </w:rPr>
        <w:t>最終レポートにおいて、ソースコードはGitHubリポジトリで公開し、紹介動画は</w:t>
      </w:r>
      <w:r w:rsidR="00EE56CF">
        <w:rPr>
          <w:rFonts w:ascii="Meiryo UI" w:eastAsia="Meiryo UI" w:hAnsi="Meiryo UI"/>
        </w:rPr>
        <w:t>GitHub</w:t>
      </w:r>
      <w:r w:rsidR="00EE56CF">
        <w:rPr>
          <w:rFonts w:ascii="Meiryo UI" w:eastAsia="Meiryo UI" w:hAnsi="Meiryo UI" w:hint="eastAsia"/>
        </w:rPr>
        <w:t>リポジトリ</w:t>
      </w:r>
      <w:r>
        <w:rPr>
          <w:rFonts w:ascii="Meiryo UI" w:eastAsia="Meiryo UI" w:hAnsi="Meiryo UI" w:hint="eastAsia"/>
        </w:rPr>
        <w:t>に公開したうえで、それぞれのURLをレポートおよび発表スライドに記載する。また、実際に</w:t>
      </w:r>
      <w:r w:rsidR="000C782A">
        <w:rPr>
          <w:rFonts w:ascii="Meiryo UI" w:eastAsia="Meiryo UI" w:hAnsi="Meiryo UI" w:hint="eastAsia"/>
        </w:rPr>
        <w:t>ローカルの</w:t>
      </w:r>
      <w:r w:rsidR="000C782A">
        <w:rPr>
          <w:rFonts w:ascii="Meiryo UI" w:eastAsia="Meiryo UI" w:hAnsi="Meiryo UI"/>
        </w:rPr>
        <w:t>Doc</w:t>
      </w:r>
      <w:r w:rsidR="00EA01CB">
        <w:rPr>
          <w:rFonts w:ascii="Meiryo UI" w:eastAsia="Meiryo UI" w:hAnsi="Meiryo UI"/>
        </w:rPr>
        <w:t>ker</w:t>
      </w:r>
      <w:r w:rsidR="00EA01CB">
        <w:rPr>
          <w:rFonts w:ascii="Meiryo UI" w:eastAsia="Meiryo UI" w:hAnsi="Meiryo UI" w:hint="eastAsia"/>
        </w:rPr>
        <w:t>コンテナ</w:t>
      </w:r>
      <w:r>
        <w:rPr>
          <w:rFonts w:ascii="Meiryo UI" w:eastAsia="Meiryo UI" w:hAnsi="Meiryo UI" w:hint="eastAsia"/>
        </w:rPr>
        <w:t>上で稼働している画面のスクリーンショットを最終レポートに掲載する。</w:t>
      </w:r>
    </w:p>
    <w:sectPr w:rsidR="008D7AE4" w:rsidSect="001B420B">
      <w:footerReference w:type="default" r:id="rId9"/>
      <w:pgSz w:w="11906" w:h="16838"/>
      <w:pgMar w:top="720" w:right="720" w:bottom="720" w:left="720" w:header="454"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81F114" w14:textId="77777777" w:rsidR="00B80C9D" w:rsidRDefault="00B80C9D" w:rsidP="001B420B">
      <w:r>
        <w:separator/>
      </w:r>
    </w:p>
  </w:endnote>
  <w:endnote w:type="continuationSeparator" w:id="0">
    <w:p w14:paraId="43DC4CE7" w14:textId="77777777" w:rsidR="00B80C9D" w:rsidRDefault="00B80C9D" w:rsidP="001B4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43"/>
      <w:gridCol w:w="523"/>
    </w:tblGrid>
    <w:tr w:rsidR="001B420B" w:rsidRPr="001B420B" w14:paraId="363C223A" w14:textId="77777777">
      <w:trPr>
        <w:jc w:val="right"/>
      </w:trPr>
      <w:tc>
        <w:tcPr>
          <w:tcW w:w="4795" w:type="dxa"/>
          <w:vAlign w:val="center"/>
        </w:tcPr>
        <w:p w14:paraId="37563C85" w14:textId="77777777" w:rsidR="001B420B" w:rsidRPr="001B420B" w:rsidRDefault="008C3637">
          <w:pPr>
            <w:pStyle w:val="a5"/>
            <w:jc w:val="right"/>
            <w:rPr>
              <w:rFonts w:ascii="Meiryo UI" w:eastAsia="Meiryo UI" w:hAnsi="Meiryo UI"/>
              <w:caps/>
              <w:color w:val="000000" w:themeColor="text1"/>
            </w:rPr>
          </w:pPr>
          <w:r>
            <w:rPr>
              <w:rFonts w:ascii="Meiryo UI" w:eastAsia="Meiryo UI" w:hAnsi="Meiryo UI" w:hint="eastAsia"/>
              <w:caps/>
              <w:color w:val="000000" w:themeColor="text1"/>
            </w:rPr>
            <w:t>クラウドプラットフォーム</w:t>
          </w:r>
          <w:r w:rsidR="001B420B" w:rsidRPr="001B420B">
            <w:rPr>
              <w:rFonts w:ascii="Meiryo UI" w:eastAsia="Meiryo UI" w:hAnsi="Meiryo UI" w:hint="eastAsia"/>
              <w:caps/>
              <w:color w:val="000000" w:themeColor="text1"/>
            </w:rPr>
            <w:t>実習</w:t>
          </w:r>
          <w:r w:rsidR="00B46097">
            <w:rPr>
              <w:rFonts w:ascii="Meiryo UI" w:eastAsia="Meiryo UI" w:hAnsi="Meiryo UI" w:hint="eastAsia"/>
              <w:caps/>
              <w:color w:val="000000" w:themeColor="text1"/>
            </w:rPr>
            <w:t>Ⅱ</w:t>
          </w:r>
        </w:p>
      </w:tc>
      <w:tc>
        <w:tcPr>
          <w:tcW w:w="250" w:type="pct"/>
          <w:shd w:val="clear" w:color="auto" w:fill="ED7D31" w:themeFill="accent2"/>
          <w:vAlign w:val="center"/>
        </w:tcPr>
        <w:p w14:paraId="025C9E93" w14:textId="77777777" w:rsidR="001B420B" w:rsidRPr="001B420B" w:rsidRDefault="001B420B">
          <w:pPr>
            <w:pStyle w:val="a7"/>
            <w:jc w:val="center"/>
            <w:rPr>
              <w:rFonts w:ascii="Meiryo UI" w:eastAsia="Meiryo UI" w:hAnsi="Meiryo UI"/>
              <w:color w:val="FFFFFF" w:themeColor="background1"/>
            </w:rPr>
          </w:pPr>
          <w:r w:rsidRPr="001B420B">
            <w:rPr>
              <w:rFonts w:ascii="Meiryo UI" w:eastAsia="Meiryo UI" w:hAnsi="Meiryo UI"/>
              <w:color w:val="FFFFFF" w:themeColor="background1"/>
            </w:rPr>
            <w:fldChar w:fldCharType="begin"/>
          </w:r>
          <w:r w:rsidRPr="001B420B">
            <w:rPr>
              <w:rFonts w:ascii="Meiryo UI" w:eastAsia="Meiryo UI" w:hAnsi="Meiryo UI"/>
              <w:color w:val="FFFFFF" w:themeColor="background1"/>
            </w:rPr>
            <w:instrText>PAGE   \* MERGEFORMAT</w:instrText>
          </w:r>
          <w:r w:rsidRPr="001B420B">
            <w:rPr>
              <w:rFonts w:ascii="Meiryo UI" w:eastAsia="Meiryo UI" w:hAnsi="Meiryo UI"/>
              <w:color w:val="FFFFFF" w:themeColor="background1"/>
            </w:rPr>
            <w:fldChar w:fldCharType="separate"/>
          </w:r>
          <w:r w:rsidRPr="001B420B">
            <w:rPr>
              <w:rFonts w:ascii="Meiryo UI" w:eastAsia="Meiryo UI" w:hAnsi="Meiryo UI"/>
              <w:color w:val="FFFFFF" w:themeColor="background1"/>
              <w:lang w:val="ja-JP"/>
            </w:rPr>
            <w:t>2</w:t>
          </w:r>
          <w:r w:rsidRPr="001B420B">
            <w:rPr>
              <w:rFonts w:ascii="Meiryo UI" w:eastAsia="Meiryo UI" w:hAnsi="Meiryo UI"/>
              <w:color w:val="FFFFFF" w:themeColor="background1"/>
            </w:rPr>
            <w:fldChar w:fldCharType="end"/>
          </w:r>
        </w:p>
      </w:tc>
    </w:tr>
  </w:tbl>
  <w:p w14:paraId="3BF9E716" w14:textId="77777777" w:rsidR="001B420B" w:rsidRDefault="001B420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97E629" w14:textId="77777777" w:rsidR="00B80C9D" w:rsidRDefault="00B80C9D" w:rsidP="001B420B">
      <w:r>
        <w:rPr>
          <w:rFonts w:hint="eastAsia"/>
        </w:rPr>
        <w:separator/>
      </w:r>
    </w:p>
  </w:footnote>
  <w:footnote w:type="continuationSeparator" w:id="0">
    <w:p w14:paraId="4B9BDF16" w14:textId="77777777" w:rsidR="00B80C9D" w:rsidRDefault="00B80C9D" w:rsidP="001B42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5B500E"/>
    <w:multiLevelType w:val="hybridMultilevel"/>
    <w:tmpl w:val="E3D8600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8622A57"/>
    <w:multiLevelType w:val="hybridMultilevel"/>
    <w:tmpl w:val="EEF25906"/>
    <w:lvl w:ilvl="0" w:tplc="F8B4CCF2">
      <w:start w:val="1"/>
      <w:numFmt w:val="bullet"/>
      <w:lvlText w:val=""/>
      <w:lvlJc w:val="left"/>
      <w:pPr>
        <w:ind w:left="420" w:hanging="420"/>
      </w:pPr>
      <w:rPr>
        <w:rFonts w:ascii="Wingdings" w:hAnsi="Wingdings" w:cs="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15:restartNumberingAfterBreak="0">
    <w:nsid w:val="1B497786"/>
    <w:multiLevelType w:val="hybridMultilevel"/>
    <w:tmpl w:val="4D66BC58"/>
    <w:lvl w:ilvl="0" w:tplc="F0F4618A">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88D7405"/>
    <w:multiLevelType w:val="hybridMultilevel"/>
    <w:tmpl w:val="921827D6"/>
    <w:lvl w:ilvl="0" w:tplc="392E17DC">
      <w:start w:val="1"/>
      <w:numFmt w:val="decimal"/>
      <w:lvlText w:val="%1."/>
      <w:lvlJc w:val="left"/>
      <w:pPr>
        <w:ind w:left="420" w:hanging="420"/>
      </w:pPr>
    </w:lvl>
    <w:lvl w:ilvl="1" w:tplc="0409001B">
      <w:start w:val="1"/>
      <w:numFmt w:val="lowerRoman"/>
      <w:lvlText w:val="%2."/>
      <w:lvlJc w:val="righ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C4B6A93"/>
    <w:multiLevelType w:val="multilevel"/>
    <w:tmpl w:val="C1824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13870CA"/>
    <w:multiLevelType w:val="multilevel"/>
    <w:tmpl w:val="812E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95554"/>
    <w:multiLevelType w:val="hybridMultilevel"/>
    <w:tmpl w:val="5ED0AAE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41035BFB"/>
    <w:multiLevelType w:val="multilevel"/>
    <w:tmpl w:val="FCA4DD1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E386E4A"/>
    <w:multiLevelType w:val="multilevel"/>
    <w:tmpl w:val="BA8CFC6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55A616C4"/>
    <w:multiLevelType w:val="hybridMultilevel"/>
    <w:tmpl w:val="159EB226"/>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7552400"/>
    <w:multiLevelType w:val="hybridMultilevel"/>
    <w:tmpl w:val="EC7C07A0"/>
    <w:lvl w:ilvl="0" w:tplc="0409000F">
      <w:start w:val="1"/>
      <w:numFmt w:val="decimal"/>
      <w:lvlText w:val="%1."/>
      <w:lvlJc w:val="left"/>
      <w:pPr>
        <w:ind w:left="420" w:hanging="420"/>
      </w:pPr>
    </w:lvl>
    <w:lvl w:ilvl="1" w:tplc="04090001">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01A7FB9"/>
    <w:multiLevelType w:val="multilevel"/>
    <w:tmpl w:val="643A8B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74DA12D5"/>
    <w:multiLevelType w:val="multilevel"/>
    <w:tmpl w:val="61D81946"/>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749755F"/>
    <w:multiLevelType w:val="hybridMultilevel"/>
    <w:tmpl w:val="074EC00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7A130E74"/>
    <w:multiLevelType w:val="hybridMultilevel"/>
    <w:tmpl w:val="341A48F0"/>
    <w:lvl w:ilvl="0" w:tplc="0409000F">
      <w:start w:val="1"/>
      <w:numFmt w:val="decimal"/>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709886904">
    <w:abstractNumId w:val="5"/>
    <w:lvlOverride w:ilvl="0">
      <w:startOverride w:val="1"/>
    </w:lvlOverride>
  </w:num>
  <w:num w:numId="2" w16cid:durableId="2078434927">
    <w:abstractNumId w:val="3"/>
  </w:num>
  <w:num w:numId="3" w16cid:durableId="571425698">
    <w:abstractNumId w:val="9"/>
  </w:num>
  <w:num w:numId="4" w16cid:durableId="550313089">
    <w:abstractNumId w:val="14"/>
  </w:num>
  <w:num w:numId="5" w16cid:durableId="1679426375">
    <w:abstractNumId w:val="8"/>
    <w:lvlOverride w:ilvl="0">
      <w:startOverride w:val="1"/>
    </w:lvlOverride>
  </w:num>
  <w:num w:numId="6" w16cid:durableId="26950431">
    <w:abstractNumId w:val="4"/>
  </w:num>
  <w:num w:numId="7" w16cid:durableId="399258810">
    <w:abstractNumId w:val="10"/>
  </w:num>
  <w:num w:numId="8" w16cid:durableId="1318921466">
    <w:abstractNumId w:val="2"/>
  </w:num>
  <w:num w:numId="9" w16cid:durableId="1256210423">
    <w:abstractNumId w:val="12"/>
  </w:num>
  <w:num w:numId="10" w16cid:durableId="816606453">
    <w:abstractNumId w:val="6"/>
  </w:num>
  <w:num w:numId="11" w16cid:durableId="237135565">
    <w:abstractNumId w:val="11"/>
  </w:num>
  <w:num w:numId="12" w16cid:durableId="1919560241">
    <w:abstractNumId w:val="7"/>
  </w:num>
  <w:num w:numId="13" w16cid:durableId="993072886">
    <w:abstractNumId w:val="0"/>
  </w:num>
  <w:num w:numId="14" w16cid:durableId="901645527">
    <w:abstractNumId w:val="13"/>
  </w:num>
  <w:num w:numId="15" w16cid:durableId="14392569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proofState w:spelling="clean" w:grammar="clean"/>
  <w:attachedTemplate r:id="rId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DC"/>
    <w:rsid w:val="0002475D"/>
    <w:rsid w:val="00063994"/>
    <w:rsid w:val="00077C7B"/>
    <w:rsid w:val="000C782A"/>
    <w:rsid w:val="000F3F79"/>
    <w:rsid w:val="00172721"/>
    <w:rsid w:val="00172AF4"/>
    <w:rsid w:val="001B420B"/>
    <w:rsid w:val="00206A58"/>
    <w:rsid w:val="00212DF6"/>
    <w:rsid w:val="002F3938"/>
    <w:rsid w:val="0032641D"/>
    <w:rsid w:val="003C1CB1"/>
    <w:rsid w:val="003D12D0"/>
    <w:rsid w:val="00556D85"/>
    <w:rsid w:val="005C153B"/>
    <w:rsid w:val="005E5676"/>
    <w:rsid w:val="006D6243"/>
    <w:rsid w:val="00734A6C"/>
    <w:rsid w:val="007E0449"/>
    <w:rsid w:val="00834568"/>
    <w:rsid w:val="008373BE"/>
    <w:rsid w:val="008C3637"/>
    <w:rsid w:val="008C6668"/>
    <w:rsid w:val="008D7AE4"/>
    <w:rsid w:val="008E578D"/>
    <w:rsid w:val="008E699E"/>
    <w:rsid w:val="008F6E9F"/>
    <w:rsid w:val="008F76DE"/>
    <w:rsid w:val="00916DD1"/>
    <w:rsid w:val="00940B95"/>
    <w:rsid w:val="009527AA"/>
    <w:rsid w:val="009553F3"/>
    <w:rsid w:val="009652EE"/>
    <w:rsid w:val="0099724B"/>
    <w:rsid w:val="009A452D"/>
    <w:rsid w:val="009B1C6B"/>
    <w:rsid w:val="009B58D6"/>
    <w:rsid w:val="009C318E"/>
    <w:rsid w:val="00A52082"/>
    <w:rsid w:val="00A80170"/>
    <w:rsid w:val="00AD2EB9"/>
    <w:rsid w:val="00AF1421"/>
    <w:rsid w:val="00B2224A"/>
    <w:rsid w:val="00B4487D"/>
    <w:rsid w:val="00B46097"/>
    <w:rsid w:val="00B80C9D"/>
    <w:rsid w:val="00BE7912"/>
    <w:rsid w:val="00C0622A"/>
    <w:rsid w:val="00CA0651"/>
    <w:rsid w:val="00CB1B1E"/>
    <w:rsid w:val="00CC1E43"/>
    <w:rsid w:val="00D10768"/>
    <w:rsid w:val="00DB482F"/>
    <w:rsid w:val="00DE047F"/>
    <w:rsid w:val="00E47BDE"/>
    <w:rsid w:val="00E763CA"/>
    <w:rsid w:val="00EA01CB"/>
    <w:rsid w:val="00EA12E0"/>
    <w:rsid w:val="00EB3BC1"/>
    <w:rsid w:val="00EC05FE"/>
    <w:rsid w:val="00EE1519"/>
    <w:rsid w:val="00EE2BDC"/>
    <w:rsid w:val="00EE56CF"/>
    <w:rsid w:val="00F40E66"/>
    <w:rsid w:val="00F82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D163BE"/>
  <w15:chartTrackingRefBased/>
  <w15:docId w15:val="{052F19E0-6118-3D4A-8942-5361A734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224A"/>
  </w:style>
  <w:style w:type="paragraph" w:styleId="1">
    <w:name w:val="heading 1"/>
    <w:basedOn w:val="a"/>
    <w:next w:val="a"/>
    <w:link w:val="10"/>
    <w:uiPriority w:val="9"/>
    <w:qFormat/>
    <w:rsid w:val="00C0622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C0622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3">
    <w:name w:val="heading 3"/>
    <w:basedOn w:val="a"/>
    <w:next w:val="a"/>
    <w:link w:val="30"/>
    <w:uiPriority w:val="9"/>
    <w:unhideWhenUsed/>
    <w:qFormat/>
    <w:rsid w:val="00C0622A"/>
    <w:pPr>
      <w:pBdr>
        <w:top w:val="single" w:sz="6" w:space="2" w:color="4472C4" w:themeColor="accent1"/>
      </w:pBdr>
      <w:spacing w:before="300" w:after="0"/>
      <w:outlineLvl w:val="2"/>
    </w:pPr>
    <w:rPr>
      <w:caps/>
      <w:color w:val="1F3763" w:themeColor="accent1" w:themeShade="7F"/>
      <w:spacing w:val="15"/>
    </w:rPr>
  </w:style>
  <w:style w:type="paragraph" w:styleId="4">
    <w:name w:val="heading 4"/>
    <w:basedOn w:val="a"/>
    <w:next w:val="a"/>
    <w:link w:val="40"/>
    <w:uiPriority w:val="9"/>
    <w:semiHidden/>
    <w:unhideWhenUsed/>
    <w:qFormat/>
    <w:rsid w:val="00C0622A"/>
    <w:pPr>
      <w:pBdr>
        <w:top w:val="dotted" w:sz="6" w:space="2" w:color="4472C4" w:themeColor="accent1"/>
      </w:pBdr>
      <w:spacing w:before="200" w:after="0"/>
      <w:outlineLvl w:val="3"/>
    </w:pPr>
    <w:rPr>
      <w:caps/>
      <w:color w:val="2F5496" w:themeColor="accent1" w:themeShade="BF"/>
      <w:spacing w:val="10"/>
    </w:rPr>
  </w:style>
  <w:style w:type="paragraph" w:styleId="5">
    <w:name w:val="heading 5"/>
    <w:basedOn w:val="a"/>
    <w:next w:val="a"/>
    <w:link w:val="50"/>
    <w:uiPriority w:val="9"/>
    <w:semiHidden/>
    <w:unhideWhenUsed/>
    <w:qFormat/>
    <w:rsid w:val="00C0622A"/>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0"/>
    <w:uiPriority w:val="9"/>
    <w:semiHidden/>
    <w:unhideWhenUsed/>
    <w:qFormat/>
    <w:rsid w:val="00C0622A"/>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0"/>
    <w:uiPriority w:val="9"/>
    <w:semiHidden/>
    <w:unhideWhenUsed/>
    <w:qFormat/>
    <w:rsid w:val="00C0622A"/>
    <w:pPr>
      <w:spacing w:before="200" w:after="0"/>
      <w:outlineLvl w:val="6"/>
    </w:pPr>
    <w:rPr>
      <w:caps/>
      <w:color w:val="2F5496" w:themeColor="accent1" w:themeShade="BF"/>
      <w:spacing w:val="10"/>
    </w:rPr>
  </w:style>
  <w:style w:type="paragraph" w:styleId="8">
    <w:name w:val="heading 8"/>
    <w:basedOn w:val="a"/>
    <w:next w:val="a"/>
    <w:link w:val="80"/>
    <w:uiPriority w:val="9"/>
    <w:semiHidden/>
    <w:unhideWhenUsed/>
    <w:qFormat/>
    <w:rsid w:val="00C0622A"/>
    <w:pPr>
      <w:spacing w:before="200" w:after="0"/>
      <w:outlineLvl w:val="7"/>
    </w:pPr>
    <w:rPr>
      <w:caps/>
      <w:spacing w:val="10"/>
      <w:sz w:val="18"/>
      <w:szCs w:val="18"/>
    </w:rPr>
  </w:style>
  <w:style w:type="paragraph" w:styleId="9">
    <w:name w:val="heading 9"/>
    <w:basedOn w:val="a"/>
    <w:next w:val="a"/>
    <w:link w:val="90"/>
    <w:uiPriority w:val="9"/>
    <w:semiHidden/>
    <w:unhideWhenUsed/>
    <w:qFormat/>
    <w:rsid w:val="00C0622A"/>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40E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C0622A"/>
    <w:pPr>
      <w:spacing w:after="0" w:line="240" w:lineRule="auto"/>
    </w:pPr>
  </w:style>
  <w:style w:type="paragraph" w:styleId="a5">
    <w:name w:val="header"/>
    <w:basedOn w:val="a"/>
    <w:link w:val="a6"/>
    <w:uiPriority w:val="99"/>
    <w:unhideWhenUsed/>
    <w:rsid w:val="001B420B"/>
    <w:pPr>
      <w:tabs>
        <w:tab w:val="center" w:pos="4252"/>
        <w:tab w:val="right" w:pos="8504"/>
      </w:tabs>
      <w:snapToGrid w:val="0"/>
    </w:pPr>
  </w:style>
  <w:style w:type="character" w:customStyle="1" w:styleId="a6">
    <w:name w:val="ヘッダー (文字)"/>
    <w:basedOn w:val="a0"/>
    <w:link w:val="a5"/>
    <w:uiPriority w:val="99"/>
    <w:rsid w:val="001B420B"/>
  </w:style>
  <w:style w:type="paragraph" w:styleId="a7">
    <w:name w:val="footer"/>
    <w:basedOn w:val="a"/>
    <w:link w:val="a8"/>
    <w:uiPriority w:val="99"/>
    <w:unhideWhenUsed/>
    <w:rsid w:val="001B420B"/>
    <w:pPr>
      <w:tabs>
        <w:tab w:val="center" w:pos="4252"/>
        <w:tab w:val="right" w:pos="8504"/>
      </w:tabs>
      <w:snapToGrid w:val="0"/>
    </w:pPr>
  </w:style>
  <w:style w:type="character" w:customStyle="1" w:styleId="a8">
    <w:name w:val="フッター (文字)"/>
    <w:basedOn w:val="a0"/>
    <w:link w:val="a7"/>
    <w:uiPriority w:val="99"/>
    <w:rsid w:val="001B420B"/>
  </w:style>
  <w:style w:type="paragraph" w:customStyle="1" w:styleId="paragraph">
    <w:name w:val="paragraph"/>
    <w:basedOn w:val="a"/>
    <w:rsid w:val="00DB482F"/>
    <w:pPr>
      <w:spacing w:beforeAutospacing="1" w:after="100" w:afterAutospacing="1"/>
    </w:pPr>
    <w:rPr>
      <w:rFonts w:ascii="ＭＳ Ｐゴシック" w:eastAsia="ＭＳ Ｐゴシック" w:hAnsi="ＭＳ Ｐゴシック" w:cs="ＭＳ Ｐゴシック"/>
      <w:sz w:val="24"/>
      <w:szCs w:val="24"/>
    </w:rPr>
  </w:style>
  <w:style w:type="character" w:customStyle="1" w:styleId="normaltextrun">
    <w:name w:val="normaltextrun"/>
    <w:basedOn w:val="a0"/>
    <w:rsid w:val="00DB482F"/>
  </w:style>
  <w:style w:type="character" w:customStyle="1" w:styleId="eop">
    <w:name w:val="eop"/>
    <w:basedOn w:val="a0"/>
    <w:rsid w:val="00DB482F"/>
  </w:style>
  <w:style w:type="character" w:customStyle="1" w:styleId="bcx8">
    <w:name w:val="bcx8"/>
    <w:basedOn w:val="a0"/>
    <w:rsid w:val="00DB482F"/>
  </w:style>
  <w:style w:type="paragraph" w:styleId="a9">
    <w:name w:val="List Paragraph"/>
    <w:basedOn w:val="a"/>
    <w:uiPriority w:val="34"/>
    <w:qFormat/>
    <w:rsid w:val="00E47BDE"/>
    <w:pPr>
      <w:ind w:leftChars="400" w:left="840"/>
    </w:pPr>
  </w:style>
  <w:style w:type="character" w:customStyle="1" w:styleId="spellingerror">
    <w:name w:val="spellingerror"/>
    <w:basedOn w:val="a0"/>
    <w:rsid w:val="009C318E"/>
  </w:style>
  <w:style w:type="character" w:customStyle="1" w:styleId="10">
    <w:name w:val="見出し 1 (文字)"/>
    <w:basedOn w:val="a0"/>
    <w:link w:val="1"/>
    <w:uiPriority w:val="9"/>
    <w:rsid w:val="00C0622A"/>
    <w:rPr>
      <w:caps/>
      <w:color w:val="FFFFFF" w:themeColor="background1"/>
      <w:spacing w:val="15"/>
      <w:sz w:val="22"/>
      <w:szCs w:val="22"/>
      <w:shd w:val="clear" w:color="auto" w:fill="4472C4" w:themeFill="accent1"/>
    </w:rPr>
  </w:style>
  <w:style w:type="character" w:customStyle="1" w:styleId="20">
    <w:name w:val="見出し 2 (文字)"/>
    <w:basedOn w:val="a0"/>
    <w:link w:val="2"/>
    <w:uiPriority w:val="9"/>
    <w:rsid w:val="00C0622A"/>
    <w:rPr>
      <w:caps/>
      <w:spacing w:val="15"/>
      <w:shd w:val="clear" w:color="auto" w:fill="D9E2F3" w:themeFill="accent1" w:themeFillTint="33"/>
    </w:rPr>
  </w:style>
  <w:style w:type="character" w:customStyle="1" w:styleId="30">
    <w:name w:val="見出し 3 (文字)"/>
    <w:basedOn w:val="a0"/>
    <w:link w:val="3"/>
    <w:uiPriority w:val="9"/>
    <w:rsid w:val="00C0622A"/>
    <w:rPr>
      <w:caps/>
      <w:color w:val="1F3763" w:themeColor="accent1" w:themeShade="7F"/>
      <w:spacing w:val="15"/>
    </w:rPr>
  </w:style>
  <w:style w:type="character" w:customStyle="1" w:styleId="40">
    <w:name w:val="見出し 4 (文字)"/>
    <w:basedOn w:val="a0"/>
    <w:link w:val="4"/>
    <w:uiPriority w:val="9"/>
    <w:semiHidden/>
    <w:rsid w:val="00C0622A"/>
    <w:rPr>
      <w:caps/>
      <w:color w:val="2F5496" w:themeColor="accent1" w:themeShade="BF"/>
      <w:spacing w:val="10"/>
    </w:rPr>
  </w:style>
  <w:style w:type="character" w:customStyle="1" w:styleId="50">
    <w:name w:val="見出し 5 (文字)"/>
    <w:basedOn w:val="a0"/>
    <w:link w:val="5"/>
    <w:uiPriority w:val="9"/>
    <w:semiHidden/>
    <w:rsid w:val="00C0622A"/>
    <w:rPr>
      <w:caps/>
      <w:color w:val="2F5496" w:themeColor="accent1" w:themeShade="BF"/>
      <w:spacing w:val="10"/>
    </w:rPr>
  </w:style>
  <w:style w:type="character" w:customStyle="1" w:styleId="60">
    <w:name w:val="見出し 6 (文字)"/>
    <w:basedOn w:val="a0"/>
    <w:link w:val="6"/>
    <w:uiPriority w:val="9"/>
    <w:semiHidden/>
    <w:rsid w:val="00C0622A"/>
    <w:rPr>
      <w:caps/>
      <w:color w:val="2F5496" w:themeColor="accent1" w:themeShade="BF"/>
      <w:spacing w:val="10"/>
    </w:rPr>
  </w:style>
  <w:style w:type="character" w:customStyle="1" w:styleId="70">
    <w:name w:val="見出し 7 (文字)"/>
    <w:basedOn w:val="a0"/>
    <w:link w:val="7"/>
    <w:uiPriority w:val="9"/>
    <w:semiHidden/>
    <w:rsid w:val="00C0622A"/>
    <w:rPr>
      <w:caps/>
      <w:color w:val="2F5496" w:themeColor="accent1" w:themeShade="BF"/>
      <w:spacing w:val="10"/>
    </w:rPr>
  </w:style>
  <w:style w:type="character" w:customStyle="1" w:styleId="80">
    <w:name w:val="見出し 8 (文字)"/>
    <w:basedOn w:val="a0"/>
    <w:link w:val="8"/>
    <w:uiPriority w:val="9"/>
    <w:semiHidden/>
    <w:rsid w:val="00C0622A"/>
    <w:rPr>
      <w:caps/>
      <w:spacing w:val="10"/>
      <w:sz w:val="18"/>
      <w:szCs w:val="18"/>
    </w:rPr>
  </w:style>
  <w:style w:type="character" w:customStyle="1" w:styleId="90">
    <w:name w:val="見出し 9 (文字)"/>
    <w:basedOn w:val="a0"/>
    <w:link w:val="9"/>
    <w:uiPriority w:val="9"/>
    <w:semiHidden/>
    <w:rsid w:val="00C0622A"/>
    <w:rPr>
      <w:i/>
      <w:iCs/>
      <w:caps/>
      <w:spacing w:val="10"/>
      <w:sz w:val="18"/>
      <w:szCs w:val="18"/>
    </w:rPr>
  </w:style>
  <w:style w:type="paragraph" w:styleId="aa">
    <w:name w:val="caption"/>
    <w:basedOn w:val="a"/>
    <w:next w:val="a"/>
    <w:uiPriority w:val="35"/>
    <w:semiHidden/>
    <w:unhideWhenUsed/>
    <w:qFormat/>
    <w:rsid w:val="00C0622A"/>
    <w:rPr>
      <w:b/>
      <w:bCs/>
      <w:color w:val="2F5496" w:themeColor="accent1" w:themeShade="BF"/>
      <w:sz w:val="16"/>
      <w:szCs w:val="16"/>
    </w:rPr>
  </w:style>
  <w:style w:type="paragraph" w:styleId="ab">
    <w:name w:val="Title"/>
    <w:basedOn w:val="a"/>
    <w:next w:val="a"/>
    <w:link w:val="ac"/>
    <w:uiPriority w:val="10"/>
    <w:qFormat/>
    <w:rsid w:val="00C0622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ac">
    <w:name w:val="表題 (文字)"/>
    <w:basedOn w:val="a0"/>
    <w:link w:val="ab"/>
    <w:uiPriority w:val="10"/>
    <w:rsid w:val="00C0622A"/>
    <w:rPr>
      <w:rFonts w:asciiTheme="majorHAnsi" w:eastAsiaTheme="majorEastAsia" w:hAnsiTheme="majorHAnsi" w:cstheme="majorBidi"/>
      <w:caps/>
      <w:color w:val="4472C4" w:themeColor="accent1"/>
      <w:spacing w:val="10"/>
      <w:sz w:val="52"/>
      <w:szCs w:val="52"/>
    </w:rPr>
  </w:style>
  <w:style w:type="paragraph" w:styleId="ad">
    <w:name w:val="Subtitle"/>
    <w:basedOn w:val="a"/>
    <w:next w:val="a"/>
    <w:link w:val="ae"/>
    <w:uiPriority w:val="11"/>
    <w:qFormat/>
    <w:rsid w:val="00C0622A"/>
    <w:pPr>
      <w:spacing w:before="0" w:after="500" w:line="240" w:lineRule="auto"/>
    </w:pPr>
    <w:rPr>
      <w:caps/>
      <w:color w:val="595959" w:themeColor="text1" w:themeTint="A6"/>
      <w:spacing w:val="10"/>
      <w:sz w:val="21"/>
      <w:szCs w:val="21"/>
    </w:rPr>
  </w:style>
  <w:style w:type="character" w:customStyle="1" w:styleId="ae">
    <w:name w:val="副題 (文字)"/>
    <w:basedOn w:val="a0"/>
    <w:link w:val="ad"/>
    <w:uiPriority w:val="11"/>
    <w:rsid w:val="00C0622A"/>
    <w:rPr>
      <w:caps/>
      <w:color w:val="595959" w:themeColor="text1" w:themeTint="A6"/>
      <w:spacing w:val="10"/>
      <w:sz w:val="21"/>
      <w:szCs w:val="21"/>
    </w:rPr>
  </w:style>
  <w:style w:type="character" w:styleId="af">
    <w:name w:val="Strong"/>
    <w:uiPriority w:val="22"/>
    <w:qFormat/>
    <w:rsid w:val="00C0622A"/>
    <w:rPr>
      <w:b/>
      <w:bCs/>
    </w:rPr>
  </w:style>
  <w:style w:type="character" w:styleId="af0">
    <w:name w:val="Emphasis"/>
    <w:uiPriority w:val="20"/>
    <w:qFormat/>
    <w:rsid w:val="00C0622A"/>
    <w:rPr>
      <w:caps/>
      <w:color w:val="1F3763" w:themeColor="accent1" w:themeShade="7F"/>
      <w:spacing w:val="5"/>
    </w:rPr>
  </w:style>
  <w:style w:type="paragraph" w:styleId="af1">
    <w:name w:val="Quote"/>
    <w:basedOn w:val="a"/>
    <w:next w:val="a"/>
    <w:link w:val="af2"/>
    <w:uiPriority w:val="29"/>
    <w:qFormat/>
    <w:rsid w:val="00C0622A"/>
    <w:rPr>
      <w:i/>
      <w:iCs/>
      <w:sz w:val="24"/>
      <w:szCs w:val="24"/>
    </w:rPr>
  </w:style>
  <w:style w:type="character" w:customStyle="1" w:styleId="af2">
    <w:name w:val="引用文 (文字)"/>
    <w:basedOn w:val="a0"/>
    <w:link w:val="af1"/>
    <w:uiPriority w:val="29"/>
    <w:rsid w:val="00C0622A"/>
    <w:rPr>
      <w:i/>
      <w:iCs/>
      <w:sz w:val="24"/>
      <w:szCs w:val="24"/>
    </w:rPr>
  </w:style>
  <w:style w:type="paragraph" w:styleId="21">
    <w:name w:val="Intense Quote"/>
    <w:basedOn w:val="a"/>
    <w:next w:val="a"/>
    <w:link w:val="22"/>
    <w:uiPriority w:val="30"/>
    <w:qFormat/>
    <w:rsid w:val="00C0622A"/>
    <w:pPr>
      <w:spacing w:before="240" w:after="240" w:line="240" w:lineRule="auto"/>
      <w:ind w:left="1080" w:right="1080"/>
      <w:jc w:val="center"/>
    </w:pPr>
    <w:rPr>
      <w:color w:val="4472C4" w:themeColor="accent1"/>
      <w:sz w:val="24"/>
      <w:szCs w:val="24"/>
    </w:rPr>
  </w:style>
  <w:style w:type="character" w:customStyle="1" w:styleId="22">
    <w:name w:val="引用文 2 (文字)"/>
    <w:basedOn w:val="a0"/>
    <w:link w:val="21"/>
    <w:uiPriority w:val="30"/>
    <w:rsid w:val="00C0622A"/>
    <w:rPr>
      <w:color w:val="4472C4" w:themeColor="accent1"/>
      <w:sz w:val="24"/>
      <w:szCs w:val="24"/>
    </w:rPr>
  </w:style>
  <w:style w:type="character" w:styleId="af3">
    <w:name w:val="Subtle Emphasis"/>
    <w:uiPriority w:val="19"/>
    <w:qFormat/>
    <w:rsid w:val="00C0622A"/>
    <w:rPr>
      <w:i/>
      <w:iCs/>
      <w:color w:val="1F3763" w:themeColor="accent1" w:themeShade="7F"/>
    </w:rPr>
  </w:style>
  <w:style w:type="character" w:styleId="23">
    <w:name w:val="Intense Emphasis"/>
    <w:uiPriority w:val="21"/>
    <w:qFormat/>
    <w:rsid w:val="00C0622A"/>
    <w:rPr>
      <w:b/>
      <w:bCs/>
      <w:caps/>
      <w:color w:val="1F3763" w:themeColor="accent1" w:themeShade="7F"/>
      <w:spacing w:val="10"/>
    </w:rPr>
  </w:style>
  <w:style w:type="character" w:styleId="af4">
    <w:name w:val="Subtle Reference"/>
    <w:uiPriority w:val="31"/>
    <w:qFormat/>
    <w:rsid w:val="00C0622A"/>
    <w:rPr>
      <w:b/>
      <w:bCs/>
      <w:color w:val="4472C4" w:themeColor="accent1"/>
    </w:rPr>
  </w:style>
  <w:style w:type="character" w:styleId="24">
    <w:name w:val="Intense Reference"/>
    <w:uiPriority w:val="32"/>
    <w:qFormat/>
    <w:rsid w:val="00C0622A"/>
    <w:rPr>
      <w:b/>
      <w:bCs/>
      <w:i/>
      <w:iCs/>
      <w:caps/>
      <w:color w:val="4472C4" w:themeColor="accent1"/>
    </w:rPr>
  </w:style>
  <w:style w:type="character" w:styleId="af5">
    <w:name w:val="Book Title"/>
    <w:uiPriority w:val="33"/>
    <w:qFormat/>
    <w:rsid w:val="00C0622A"/>
    <w:rPr>
      <w:b/>
      <w:bCs/>
      <w:i/>
      <w:iCs/>
      <w:spacing w:val="0"/>
    </w:rPr>
  </w:style>
  <w:style w:type="paragraph" w:styleId="af6">
    <w:name w:val="TOC Heading"/>
    <w:basedOn w:val="1"/>
    <w:next w:val="a"/>
    <w:uiPriority w:val="39"/>
    <w:semiHidden/>
    <w:unhideWhenUsed/>
    <w:qFormat/>
    <w:rsid w:val="00C0622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5359126">
      <w:bodyDiv w:val="1"/>
      <w:marLeft w:val="0"/>
      <w:marRight w:val="0"/>
      <w:marTop w:val="0"/>
      <w:marBottom w:val="0"/>
      <w:divBdr>
        <w:top w:val="none" w:sz="0" w:space="0" w:color="auto"/>
        <w:left w:val="none" w:sz="0" w:space="0" w:color="auto"/>
        <w:bottom w:val="none" w:sz="0" w:space="0" w:color="auto"/>
        <w:right w:val="none" w:sz="0" w:space="0" w:color="auto"/>
      </w:divBdr>
    </w:div>
    <w:div w:id="266036318">
      <w:bodyDiv w:val="1"/>
      <w:marLeft w:val="0"/>
      <w:marRight w:val="0"/>
      <w:marTop w:val="0"/>
      <w:marBottom w:val="0"/>
      <w:divBdr>
        <w:top w:val="none" w:sz="0" w:space="0" w:color="auto"/>
        <w:left w:val="none" w:sz="0" w:space="0" w:color="auto"/>
        <w:bottom w:val="none" w:sz="0" w:space="0" w:color="auto"/>
        <w:right w:val="none" w:sz="0" w:space="0" w:color="auto"/>
      </w:divBdr>
    </w:div>
    <w:div w:id="398938407">
      <w:bodyDiv w:val="1"/>
      <w:marLeft w:val="0"/>
      <w:marRight w:val="0"/>
      <w:marTop w:val="0"/>
      <w:marBottom w:val="0"/>
      <w:divBdr>
        <w:top w:val="none" w:sz="0" w:space="0" w:color="auto"/>
        <w:left w:val="none" w:sz="0" w:space="0" w:color="auto"/>
        <w:bottom w:val="none" w:sz="0" w:space="0" w:color="auto"/>
        <w:right w:val="none" w:sz="0" w:space="0" w:color="auto"/>
      </w:divBdr>
    </w:div>
    <w:div w:id="1675259073">
      <w:bodyDiv w:val="1"/>
      <w:marLeft w:val="0"/>
      <w:marRight w:val="0"/>
      <w:marTop w:val="0"/>
      <w:marBottom w:val="0"/>
      <w:divBdr>
        <w:top w:val="none" w:sz="0" w:space="0" w:color="auto"/>
        <w:left w:val="none" w:sz="0" w:space="0" w:color="auto"/>
        <w:bottom w:val="none" w:sz="0" w:space="0" w:color="auto"/>
        <w:right w:val="none" w:sz="0" w:space="0" w:color="auto"/>
      </w:divBdr>
    </w:div>
    <w:div w:id="1721591905">
      <w:bodyDiv w:val="1"/>
      <w:marLeft w:val="0"/>
      <w:marRight w:val="0"/>
      <w:marTop w:val="0"/>
      <w:marBottom w:val="0"/>
      <w:divBdr>
        <w:top w:val="none" w:sz="0" w:space="0" w:color="auto"/>
        <w:left w:val="none" w:sz="0" w:space="0" w:color="auto"/>
        <w:bottom w:val="none" w:sz="0" w:space="0" w:color="auto"/>
        <w:right w:val="none" w:sz="0" w:space="0" w:color="auto"/>
      </w:divBdr>
    </w:div>
    <w:div w:id="1792019471">
      <w:bodyDiv w:val="1"/>
      <w:marLeft w:val="0"/>
      <w:marRight w:val="0"/>
      <w:marTop w:val="0"/>
      <w:marBottom w:val="0"/>
      <w:divBdr>
        <w:top w:val="none" w:sz="0" w:space="0" w:color="auto"/>
        <w:left w:val="none" w:sz="0" w:space="0" w:color="auto"/>
        <w:bottom w:val="none" w:sz="0" w:space="0" w:color="auto"/>
        <w:right w:val="none" w:sz="0" w:space="0" w:color="auto"/>
      </w:divBdr>
    </w:div>
    <w:div w:id="18412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gakoutarou/Desktop/&#22823;&#23398;_&#36039;&#26009;/5&#24180;&#27425;/&#12463;&#12521;&#12454;&#12488;&#12441;&#12501;&#12442;&#12521;&#12483;&#12488;&#12501;&#12457;&#12540;&#12512;&#23455;&#32722;2/&#12524;&#12507;&#12442;&#12540;&#12488;5/&#12463;&#12521;&#12454;&#12488;&#12441;&#12501;&#12442;&#12521;&#12483;&#12488;&#12501;&#12457;&#12540;&#12512;&#23455;&#32722;&#8545;&#12524;&#12507;&#12442;&#12540;&#12488;5_&#12486;&#12531;&#12501;&#12442;&#12524;&#12540;&#12488;.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65C6B-A887-4B9E-B8A0-F889F87B9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クラウドプラットフォーム実習Ⅱレポート5_テンプレート.dotx</Template>
  <TotalTime>7</TotalTime>
  <Pages>21</Pages>
  <Words>3251</Words>
  <Characters>18533</Characters>
  <Application>Microsoft Office Word</Application>
  <DocSecurity>0</DocSecurity>
  <Lines>154</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幸太郎 曽我</cp:lastModifiedBy>
  <cp:revision>6</cp:revision>
  <dcterms:created xsi:type="dcterms:W3CDTF">2026-07-25T10:30:00Z</dcterms:created>
  <dcterms:modified xsi:type="dcterms:W3CDTF">2026-07-29T01:01:00Z</dcterms:modified>
</cp:coreProperties>
</file>