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b/>
          <w:sz w:val="16"/>
        </w:rPr>
        <w:t>PacketForge V1.0 | M5 Milestone Record</w:t>
      </w:r>
    </w:p>
    <w:p>
      <w:pPr>
        <w:pStyle w:val="Title"/>
        <w:spacing w:after="40"/>
        <w:jc w:val="left"/>
      </w:pPr>
      <w:r>
        <w:t>M5 — Request / Response Workflow</w:t>
      </w:r>
    </w:p>
    <w:p>
      <w:pPr>
        <w:spacing w:after="120"/>
      </w:pPr>
      <w:r>
        <w:rPr>
          <w:b/>
          <w:sz w:val="20"/>
        </w:rPr>
        <w:t>Status: COMPLETE / PASS    |    Closure: GAP-014 through GAP-020</w:t>
      </w:r>
    </w:p>
    <w:p>
      <w:pPr>
        <w:pStyle w:val="Heading1"/>
        <w:spacing w:before="40" w:after="40"/>
      </w:pPr>
      <w:r>
        <w:t>1. Objective</w:t>
      </w:r>
    </w:p>
    <w:p>
      <w:pPr>
        <w:spacing w:after="100"/>
      </w:pPr>
      <w:r>
        <w:rPr>
          <w:sz w:val="19"/>
        </w:rPr>
        <w:t>Validate the complete V1 request/response workflow at application level, including successful processing, protocol-error handling, request/response correlation, workflow termination, connection cleanup, and consistent exit behavior.</w:t>
      </w:r>
    </w:p>
    <w:p>
      <w:pPr>
        <w:pStyle w:val="Heading1"/>
        <w:spacing w:before="40" w:after="60"/>
      </w:pPr>
      <w:r>
        <w:t>2. GAP Closure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Focus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Request workflow initiation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Request processing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Request/response correlation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Successful request/response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Protocol error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Workflow completion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GAP-020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Workflow consistency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CLOSED / PASS</w:t>
            </w:r>
          </w:p>
        </w:tc>
      </w:tr>
    </w:tbl>
    <w:p>
      <w:pPr>
        <w:pStyle w:val="Heading1"/>
        <w:spacing w:before="120" w:after="40"/>
      </w:pPr>
      <w:r>
        <w:t>3. Key Validation Evidence</w:t>
      </w:r>
    </w:p>
    <w:p>
      <w:pPr>
        <w:spacing w:after="40"/>
        <w:ind w:left="259" w:hanging="173"/>
      </w:pPr>
      <w:r>
        <w:rPr>
          <w:sz w:val="18"/>
        </w:rPr>
        <w:t>• Normal path: HelloRequest is received, decoded, dispatched, converted to HelloResponse, sent, received by the client, and completed cleanly.</w:t>
      </w:r>
    </w:p>
    <w:p>
      <w:pPr>
        <w:spacing w:after="40"/>
        <w:ind w:left="259" w:hanging="173"/>
      </w:pPr>
      <w:r>
        <w:rPr>
          <w:sz w:val="18"/>
        </w:rPr>
        <w:t>• Correlation: request Sequence ID 1 is preserved in the normal dispatcher response.</w:t>
      </w:r>
    </w:p>
    <w:p>
      <w:pPr>
        <w:spacing w:after="40"/>
        <w:ind w:left="259" w:hanging="173"/>
      </w:pPr>
      <w:r>
        <w:rPr>
          <w:sz w:val="18"/>
        </w:rPr>
        <w:t>• Protocol-error path: unsupported Version 99 is rejected by the decoder; the server returns ErrorResponse (Opcode 100) with Sequence ID 0 and error code 3 (UnsupportedVersion).</w:t>
      </w:r>
    </w:p>
    <w:p>
      <w:pPr>
        <w:spacing w:after="40"/>
        <w:ind w:left="259" w:hanging="173"/>
      </w:pPr>
      <w:r>
        <w:rPr>
          <w:sz w:val="18"/>
        </w:rPr>
        <w:t>• Latest GAP-018 runtime: client validated the complete error response and reported “GAP-018 unsupported-version test: PASS”; test client exit code 0, server exit code 1.</w:t>
      </w:r>
    </w:p>
    <w:p>
      <w:pPr>
        <w:spacing w:after="40"/>
        <w:ind w:left="259" w:hanging="173"/>
      </w:pPr>
      <w:r>
        <w:rPr>
          <w:sz w:val="18"/>
        </w:rPr>
        <w:t>• Completion/cleanup: server and client use explicit terminal paths; connection cleanup and server stop are centralized and the resulting process status matches the workflow outcome.</w:t>
      </w:r>
    </w:p>
    <w:p>
      <w:pPr>
        <w:pStyle w:val="Heading1"/>
        <w:spacing w:before="100" w:after="40"/>
      </w:pPr>
      <w:r>
        <w:t>4. M5 Closure Notes</w:t>
      </w:r>
    </w:p>
    <w:p>
      <w:pPr>
        <w:spacing w:after="40"/>
        <w:ind w:left="259" w:hanging="173"/>
      </w:pPr>
      <w:r>
        <w:rPr>
          <w:sz w:val="18"/>
        </w:rPr>
        <w:t>• No architecture changes were required. M5 validated the frozen V1 synchronous, single-client workflow.</w:t>
      </w:r>
    </w:p>
    <w:p>
      <w:pPr>
        <w:spacing w:after="40"/>
        <w:ind w:left="259" w:hanging="173"/>
      </w:pPr>
      <w:r>
        <w:rPr>
          <w:sz w:val="18"/>
        </w:rPr>
        <w:t>• M4 integration evidence was reused where appropriate; M5 focused on workflow semantics rather than repeating low-level transport tests.</w:t>
      </w:r>
    </w:p>
    <w:p>
      <w:pPr>
        <w:spacing w:after="40"/>
        <w:ind w:left="259" w:hanging="173"/>
      </w:pPr>
      <w:r>
        <w:rPr>
          <w:sz w:val="18"/>
        </w:rPr>
        <w:t>• No open M5 GAP remains. Implementation is ready for the next milestone.</w:t>
      </w:r>
    </w:p>
    <w:p>
      <w:pPr>
        <w:pStyle w:val="Heading1"/>
        <w:spacing w:before="100" w:after="40"/>
      </w:pPr>
      <w:r>
        <w:t>5. Handoff to M6</w:t>
      </w:r>
    </w:p>
    <w:p>
      <w:pPr>
        <w:spacing w:after="0"/>
      </w:pPr>
      <w:r>
        <w:rPr>
          <w:b/>
          <w:sz w:val="19"/>
        </w:rPr>
        <w:t xml:space="preserve">Next target: M6 — Integration Test Suite. </w:t>
      </w:r>
      <w:r>
        <w:rPr>
          <w:sz w:val="19"/>
        </w:rPr>
        <w:t>Focus shifts from workflow correctness to systematic integration-level test coverage, repeatability, and consolidated validation of the completed V1 runtime paths.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PacketForge V1.0 — M5 COMPLETE / PASS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