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宋体"/>
          <w:b w:val="0"/>
        </w:rPr>
        <w:t>学术成果分享平台调研依据与执行记录</w:t>
      </w:r>
    </w:p>
    <w:p>
      <w:r>
        <w:rPr>
          <w:rFonts w:ascii="Calibri" w:hAnsi="Calibri" w:eastAsia="宋体"/>
          <w:b w:val="0"/>
        </w:rPr>
        <w:t>OvO 小组｜V1.0｜2026 年 10 月 12 日</w:t>
      </w:r>
    </w:p>
    <w:p>
      <w:pPr>
        <w:pStyle w:val="Heading1"/>
      </w:pPr>
      <w:r>
        <w:rPr>
          <w:rFonts w:ascii="Calibri" w:hAnsi="Calibri" w:eastAsia="宋体"/>
          <w:b w:val="0"/>
        </w:rPr>
        <w:t>1. 记录说明</w:t>
      </w:r>
    </w:p>
    <w:p>
      <w:r>
        <w:rPr>
          <w:rFonts w:ascii="Calibri" w:hAnsi="Calibri" w:eastAsia="宋体"/>
          <w:b w:val="0"/>
        </w:rPr>
        <w:t>本文件作为需求调研报告的支撑材料，区分已经执行的桌面核查和准备开展的一手调研。截止本版，团队已有公开研究的统计汇编，并完成下列来源文档核查；没有本组访谈、问卷、平台可用性测试或批量数据采集的原始记录。任何新增执行记录都须补写实际日期、执行人、样本、方法、证据位置和发现，不能把“拟开展”改写为“已完成”。</w:t>
      </w:r>
    </w:p>
    <w:p>
      <w:pPr>
        <w:pStyle w:val="Heading1"/>
      </w:pPr>
      <w:r>
        <w:rPr>
          <w:rFonts w:ascii="Calibri" w:hAnsi="Calibri" w:eastAsia="宋体"/>
          <w:b w:val="0"/>
        </w:rPr>
        <w:t>2. 调研方案与执行台账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编号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研究问题与方法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本版实际结果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证据与后续动作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R01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文献检索：学术平台使用、维护负担、需求分类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已核对 Nature 2014、PLOS ONE 2018、《数字图书馆论坛》2024 的原文；旧统计汇编已标出外推边界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见第 3 节；新增文献须记录分母和原文位置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R02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同类平台：身份、成果、检索与纠错机制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已依据 ResearchGate、ORCID 的官方帮助页与公开研究进行文档级对照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见第 4 节；尚无本组任务走查截图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R03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数据源：许可、字段、标识、访问条件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已核查 OpenAlex、Crossref、dblp 官方文档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见第 5 节；尚未执行 API 抽样或大规模采集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R04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访客、科研人员、管理员的访谈或问卷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未实施；仅形成待执行提纲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见第 6 节；执行后另存脱敏原始记录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R05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需求整理：与本组 SRS 的映射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已将证据、场景与 FR01—FR16、IN01 及主要 BR 做阶段性映射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主报告第 5—7 节；待成员业务复核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</w:rPr>
        <w:t>以上状态只说明本组文档工作进度，不等于系统或数据源通过实际验收。桌面核查不含登录受限页面、抓取受版权保护的全文或推断未公开条款。</w:t>
      </w:r>
    </w:p>
    <w:p>
      <w:pPr>
        <w:pStyle w:val="Heading1"/>
      </w:pPr>
      <w:r>
        <w:rPr>
          <w:rFonts w:ascii="Calibri" w:hAnsi="Calibri" w:eastAsia="宋体"/>
          <w:b w:val="0"/>
        </w:rPr>
        <w:t>3. 原始研究证据摘录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证据号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来源、样本与原文位置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可复核事实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使用限制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L01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Nature 2014 新闻调查；正文“Winning formula”；超过 3500 份回复、95 个国家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超过 88% 的科学家和工程师知晓 ResearchGate；经常访问者不足半数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自选回复、年代久远；只能作背景趋势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L02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Meier 与 Tunger，PLOS ONE 2018，695 份完整问卷；原文第 7 页 Effort、第 13 页 RG Score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83% 每周用于 ResearchGate 搜索/浏览等活动不足 1 小时；94% 每周更新个人资料不足 1 小时；57% 不太理解或完全不理解 RG Score 算法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只研究 RG 用户，不能据此设本系统使用时长目标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L03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吴瑞、张耀坤，《数字图书馆论坛》2024，原文第 3—5 页；访谈 12 人，回收 221 份问卷，有效 183 份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文献获取 Better 0.748 / Worse -0.614；科研协同 0.661 / -0.761；交流互动属必备型；学术评价属必备型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其人群与完整平台功能不同；Kano 分类不直接等于本项目优先级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L04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武汉大学 ResearchGate 账户研究 2019；原有统计汇编摘录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9812 条原始、8382 条有效账户记录；学科和活跃差异明显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本版未逐项回核原始数据表；仅保留方向性观察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</w:rPr>
        <w:t>L01—L03 已按可访问原文核对；L04 的细分百分比不进入主报告的核心证据链。不同研究的“人”“问卷”“账号”不是同一观察单位，不合并分母，也不计算总平均比例。</w:t>
      </w:r>
    </w:p>
    <w:p>
      <w:pPr>
        <w:pStyle w:val="Heading1"/>
      </w:pPr>
      <w:r>
        <w:rPr>
          <w:rFonts w:ascii="Calibri" w:hAnsi="Calibri" w:eastAsia="宋体"/>
          <w:b w:val="0"/>
        </w:rPr>
        <w:t>4. 同类平台记录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对象与证据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文档层面可确认的能力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对本组的决策启发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不能据此推断的内容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ResearchGate，官方 Authorship 帮助页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已有论文可申请认领作者身份；帮助页说明请求由人工整理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将“成果存在”与“作者关系确认”分开，保留纠错通道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不能推断本组应复制其账号、权限或全部社交功能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ORCID，官方 Add works 帮助页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可由外部服务导入、BibTeX 导入、以 DOI/PubMed ID 或手工添加成果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稳定外部标识是身份线索，不应成为唯一认领门槛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不能将 ORCID 上的所有成果自动视为本组已核实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Nature 2014、PLOS ONE 2018 的 ResearchGate 用户研究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展示平台使用与评分理解的历史差异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减少维护步骤，避免黑箱单一评分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不能据 2014/2018 年研究断言 2026 年当前界面细节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OpenAlex 与 dblp 官方数据目录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提供成果/作者/机构或计算机领域书目元数据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作为来源候选，与门户型服务区分；保留来源 ID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不能把书目数据库等同于门户认领平台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</w:rPr>
        <w:t>本表是“公开说明/文献对照”，不是本组逐项登录体验报告。若后续进行任务走查，须按统一脚本记录起始页面、任务、操作路径、截图、成功/失败、时间和日期，再修订此表。</w:t>
      </w:r>
    </w:p>
    <w:p>
      <w:pPr>
        <w:pStyle w:val="Heading1"/>
      </w:pPr>
      <w:r>
        <w:rPr>
          <w:rFonts w:ascii="Calibri" w:hAnsi="Calibri" w:eastAsia="宋体"/>
          <w:b w:val="0"/>
        </w:rPr>
        <w:t>5. 数据源与合规核查台账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 w:val="true"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来源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范围、标识与访问条件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当前准入判断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  <w:shd w:fill="E9EDF1"/>
          </w:tcPr>
          <w:p>
            <w:pPr>
              <w:keepNext/>
              <w:spacing w:after="20" w:before="20" w:line="271" w:lineRule="auto"/>
            </w:pPr>
            <w:r>
              <w:rPr>
                <w:rFonts w:ascii="Calibri" w:hAnsi="Calibri" w:eastAsia="宋体"/>
                <w:b/>
                <w:sz w:val="16"/>
              </w:rPr>
              <w:t>未完成的实证核查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OpenAlex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Works、Authors、Institutions 等实体；官方说明元数据 CC0；API 有预算、频率与分页限制，规模使用建议申请密钥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论文与作者关系候选；只取课程所需元数据，记录 OpenAlex ID、DOI、更新时间和来源条件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抽样字段完整率、学科覆盖、重复率、真实请求预算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Crossref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公开 REST API 无需注册可访问；建议 polite 身份；不同访问层速率不同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DOI 核验与论文元数据候选；元数据开放不等于摘要/全文皆可任意复制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字段级可用性、摘要版权、请求限制与失败响应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dblp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计算机领域书目元数据按 CC0 提供；可下载 XML 数据集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计算机领域补充来源；不能代表所有学科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作者消歧、更新频率、字段与 OpenAlex 重叠率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专利官方公开来源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拟以主管机构的公开检索/开放数据为候选，需按法域及申请号区分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暂未批准采集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来源条款、机器访问、字段、状态更新时间</w:t>
            </w:r>
          </w:p>
        </w:tc>
      </w:tr>
      <w:tr>
        <w:trPr>
          <w:cantSplit/>
        </w:trPr>
        <w:tc>
          <w:tcPr>
            <w:tcW w:type="dxa" w:w="1502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项目与获奖公告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拟以资助机构、学校或主管部门的公开公告为候选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暂未批准采集</w:t>
            </w:r>
          </w:p>
        </w:tc>
        <w:tc>
          <w:tcPr>
            <w:tcW w:type="dxa" w:w="2636"/>
            <w:vAlign w:val="center"/>
            <w:tcBorders>
              <w:top w:val="single" w:sz="3" w:color="D7DCE2"/>
              <w:left w:val="single" w:sz="3" w:color="D7DCE2"/>
              <w:bottom w:val="single" w:sz="3" w:color="D7DCE2"/>
              <w:right w:val="single" w:sz="3" w:color="D7DCE2"/>
            </w:tcBorders>
          </w:tcPr>
          <w:p>
            <w:pPr>
              <w:spacing w:after="20" w:before="20" w:line="271" w:lineRule="auto"/>
            </w:pPr>
            <w:r>
              <w:rPr>
                <w:rFonts w:ascii="Calibri" w:hAnsi="Calibri" w:eastAsia="宋体"/>
                <w:b w:val="0"/>
                <w:sz w:val="16"/>
              </w:rPr>
              <w:t>记录 ID、许可、发布日期与更正机制</w:t>
            </w:r>
          </w:p>
        </w:tc>
      </w:tr>
    </w:tbl>
    <w:p>
      <w:pPr>
        <w:spacing w:after="0"/>
      </w:pPr>
    </w:p>
    <w:p>
      <w:r>
        <w:rPr>
          <w:rFonts w:ascii="Calibri" w:hAnsi="Calibri" w:eastAsia="宋体"/>
          <w:b w:val="0"/>
        </w:rPr>
        <w:t>准入检查清单：①合法来源和允许用途；②获取方式及频率；③允许展示的字段和附件；④标识的作用域；⑤来源时间、采集时间与更新时间；⑥撤回、更正和失效处理；⑦是否包含隐私或版权内容；⑧数据性质“真实/模拟/混合”。未填写并核验上述项目的来源，不应在正式任务中启用。公开页面可见不等于获得批量抓取或全文再发布许可；演示时仅用合法元数据与显式模拟数据。</w:t>
      </w:r>
    </w:p>
    <w:p>
      <w:pPr>
        <w:pStyle w:val="Heading1"/>
      </w:pPr>
      <w:r>
        <w:rPr>
          <w:rFonts w:ascii="Calibri" w:hAnsi="Calibri" w:eastAsia="宋体"/>
          <w:b w:val="0"/>
        </w:rPr>
        <w:t>6. 待执行的一手访谈提纲</w:t>
      </w:r>
    </w:p>
    <w:p>
      <w:r>
        <w:rPr>
          <w:rFonts w:ascii="Calibri" w:hAnsi="Calibri" w:eastAsia="宋体"/>
          <w:b w:val="0"/>
        </w:rPr>
        <w:t>访谈前说明课程用途、预计时长、匿名处理和可随时退出；不要求提供身份证、密码、未公开研究内容或受版权保护的全文。记录仅需角色类别、日期、方式、问题回答摘要与经过同意的引述编号。下列问题为计划，不是已发放问卷。</w:t>
      </w:r>
    </w:p>
    <w:p>
      <w:pPr>
        <w:pStyle w:val="Heading2"/>
      </w:pPr>
      <w:r>
        <w:rPr>
          <w:rFonts w:ascii="Calibri" w:hAnsi="Calibri" w:eastAsia="宋体"/>
          <w:b w:val="0"/>
        </w:rPr>
        <w:t>6.1 普通访客</w:t>
      </w:r>
    </w:p>
    <w:p>
      <w:pPr>
        <w:pStyle w:val="ListNumber"/>
      </w:pPr>
      <w:r>
        <w:rPr>
          <w:rFonts w:ascii="Calibri" w:hAnsi="Calibri" w:eastAsia="宋体"/>
          <w:b w:val="0"/>
        </w:rPr>
        <w:t>最近一次查找某位学者或某项成果时，从哪里开始？在哪一步不能确定结果可信？</w:t>
      </w:r>
    </w:p>
    <w:p>
      <w:pPr>
        <w:pStyle w:val="ListNumber"/>
      </w:pPr>
      <w:r>
        <w:rPr>
          <w:rFonts w:ascii="Calibri" w:hAnsi="Calibri" w:eastAsia="宋体"/>
          <w:b w:val="0"/>
        </w:rPr>
        <w:t>类型、年份、机构、领域、数据来源和更新时间中，哪些筛选最常用？为什么？</w:t>
      </w:r>
    </w:p>
    <w:p>
      <w:pPr>
        <w:pStyle w:val="ListNumber"/>
      </w:pPr>
      <w:r>
        <w:rPr>
          <w:rFonts w:ascii="Calibri" w:hAnsi="Calibri" w:eastAsia="宋体"/>
          <w:b w:val="0"/>
        </w:rPr>
        <w:t>遇到“查不到”“条件填错”“系统暂时失败”时，分别希望看到什么下一步？</w:t>
      </w:r>
    </w:p>
    <w:p>
      <w:pPr>
        <w:pStyle w:val="Heading2"/>
      </w:pPr>
      <w:r>
        <w:rPr>
          <w:rFonts w:ascii="Calibri" w:hAnsi="Calibri" w:eastAsia="宋体"/>
          <w:b w:val="0"/>
        </w:rPr>
        <w:t>6.2 科研人员</w:t>
      </w:r>
    </w:p>
    <w:p>
      <w:pPr>
        <w:pStyle w:val="ListNumber"/>
      </w:pPr>
      <w:r>
        <w:rPr>
          <w:rFonts w:ascii="Calibri" w:hAnsi="Calibri" w:eastAsia="宋体"/>
          <w:b w:val="0"/>
        </w:rPr>
        <w:t>你现在如何维护个人成果列表？哪些信息重复填写最费时？</w:t>
      </w:r>
    </w:p>
    <w:p>
      <w:pPr>
        <w:pStyle w:val="ListNumber"/>
      </w:pPr>
      <w:r>
        <w:rPr>
          <w:rFonts w:ascii="Calibri" w:hAnsi="Calibri" w:eastAsia="宋体"/>
          <w:b w:val="0"/>
        </w:rPr>
        <w:t>如果平台自动列出疑似属于你的成果，你愿意怎样确认、排除或提出更正？</w:t>
      </w:r>
    </w:p>
    <w:p>
      <w:pPr>
        <w:pStyle w:val="ListNumber"/>
      </w:pPr>
      <w:r>
        <w:rPr>
          <w:rFonts w:ascii="Calibri" w:hAnsi="Calibri" w:eastAsia="宋体"/>
          <w:b w:val="0"/>
        </w:rPr>
        <w:t>门户认领应提供哪些最少证据才可接受？哪些材料你不愿上传？</w:t>
      </w:r>
    </w:p>
    <w:p>
      <w:pPr>
        <w:pStyle w:val="ListNumber"/>
      </w:pPr>
      <w:r>
        <w:rPr>
          <w:rFonts w:ascii="Calibri" w:hAnsi="Calibri" w:eastAsia="宋体"/>
          <w:b w:val="0"/>
        </w:rPr>
        <w:t>同名作者、旧机构或预印本/正式版混淆时，你期望怎样看到处理过程？</w:t>
      </w:r>
    </w:p>
    <w:p>
      <w:pPr>
        <w:pStyle w:val="Heading2"/>
      </w:pPr>
      <w:r>
        <w:rPr>
          <w:rFonts w:ascii="Calibri" w:hAnsi="Calibri" w:eastAsia="宋体"/>
          <w:b w:val="0"/>
        </w:rPr>
        <w:t>6.3 平台管理员</w:t>
      </w:r>
    </w:p>
    <w:p>
      <w:pPr>
        <w:pStyle w:val="ListNumber"/>
      </w:pPr>
      <w:r>
        <w:rPr>
          <w:rFonts w:ascii="Calibri" w:hAnsi="Calibri" w:eastAsia="宋体"/>
          <w:b w:val="0"/>
        </w:rPr>
        <w:t>新增数据来源时，必须核对哪些许可、字段、标识与更新条件？</w:t>
      </w:r>
    </w:p>
    <w:p>
      <w:pPr>
        <w:pStyle w:val="ListNumber"/>
      </w:pPr>
      <w:r>
        <w:rPr>
          <w:rFonts w:ascii="Calibri" w:hAnsi="Calibri" w:eastAsia="宋体"/>
          <w:b w:val="0"/>
        </w:rPr>
        <w:t>哪些清洗或身份候选可以自动处理，哪些必须人工复核？</w:t>
      </w:r>
    </w:p>
    <w:p>
      <w:pPr>
        <w:pStyle w:val="ListNumber"/>
      </w:pPr>
      <w:r>
        <w:rPr>
          <w:rFonts w:ascii="Calibri" w:hAnsi="Calibri" w:eastAsia="宋体"/>
          <w:b w:val="0"/>
        </w:rPr>
        <w:t>采集失败、来源撤回、误合并拆分和争议认领分别需要保留什么审计证据？</w:t>
      </w:r>
    </w:p>
    <w:p>
      <w:pPr>
        <w:pStyle w:val="ListNumber"/>
      </w:pPr>
      <w:r>
        <w:rPr>
          <w:rFonts w:ascii="Calibri" w:hAnsi="Calibri" w:eastAsia="宋体"/>
          <w:b w:val="0"/>
        </w:rPr>
        <w:t>当统计口径或分类不一致时，你如何定位并解释差异？</w:t>
      </w:r>
    </w:p>
    <w:p>
      <w:r>
        <w:rPr>
          <w:rFonts w:ascii="Calibri" w:hAnsi="Calibri" w:eastAsia="宋体"/>
          <w:b w:val="0"/>
        </w:rPr>
        <w:t>若执行，建议每类覆盖不同经验者，先做一次预测试；不预设访谈人数为已完成。访谈后将“观察事实—需求解释—FR/BR 映射—反例/分歧—复核决定”逐行入账。</w:t>
      </w:r>
    </w:p>
    <w:p>
      <w:pPr>
        <w:pStyle w:val="Heading1"/>
      </w:pPr>
      <w:r>
        <w:rPr>
          <w:rFonts w:ascii="Calibri" w:hAnsi="Calibri" w:eastAsia="宋体"/>
          <w:b w:val="0"/>
        </w:rPr>
        <w:t>7. 可追溯来源链接</w:t>
      </w:r>
    </w:p>
    <w:p>
      <w:r>
        <w:rPr>
          <w:rFonts w:ascii="Calibri" w:hAnsi="Calibri" w:eastAsia="宋体"/>
          <w:b w:val="0"/>
        </w:rPr>
        <w:t>L01　Nature 2014：https://www.nature.com/news/online-collaboration-scientists-and-the-social-network-1.15711</w:t>
      </w:r>
    </w:p>
    <w:p>
      <w:r>
        <w:rPr>
          <w:rFonts w:ascii="Calibri" w:hAnsi="Calibri" w:eastAsia="宋体"/>
          <w:b w:val="0"/>
        </w:rPr>
        <w:t>L02　PLOS ONE 2018：https://doi.org/10.1371/journal.pone.0204945</w:t>
      </w:r>
    </w:p>
    <w:p>
      <w:r>
        <w:rPr>
          <w:rFonts w:ascii="Calibri" w:hAnsi="Calibri" w:eastAsia="宋体"/>
          <w:b w:val="0"/>
        </w:rPr>
        <w:t>L03　《数字图书馆论坛》2024 原文：https://dlf.istic.ac.cn/dlf/ch/reader/create_pdf.aspx?file_no=202408006&amp;flag=1&amp;journal_id=dlf&amp;year_id=2024</w:t>
      </w:r>
    </w:p>
    <w:p>
      <w:r>
        <w:rPr>
          <w:rFonts w:ascii="Calibri" w:hAnsi="Calibri" w:eastAsia="宋体"/>
          <w:b w:val="0"/>
        </w:rPr>
        <w:t>L04　武汉大学 RG 研究原文：https://journals.istic.ac.cn/dlf/ch/reader/create_pdf.aspx?falg=1&amp;file_no=201911002&amp;quarter_id=11&amp;year_id=2019</w:t>
      </w:r>
    </w:p>
    <w:p>
      <w:r>
        <w:rPr>
          <w:rFonts w:ascii="Calibri" w:hAnsi="Calibri" w:eastAsia="宋体"/>
          <w:b w:val="0"/>
        </w:rPr>
        <w:t>P01　ResearchGate Authorship：https://help.researchgate.net/profile/authorship</w:t>
      </w:r>
    </w:p>
    <w:p>
      <w:r>
        <w:rPr>
          <w:rFonts w:ascii="Calibri" w:hAnsi="Calibri" w:eastAsia="宋体"/>
          <w:b w:val="0"/>
        </w:rPr>
        <w:t>P02　ORCID Add works：https://support.orcid.org/hc/en-us/articles/360006973133-Add-works-to-your-ORCID-record</w:t>
      </w:r>
    </w:p>
    <w:p>
      <w:r>
        <w:rPr>
          <w:rFonts w:ascii="Calibri" w:hAnsi="Calibri" w:eastAsia="宋体"/>
          <w:b w:val="0"/>
        </w:rPr>
        <w:t>D01　OpenAlex API 与访问条件：https://help.openalex.org/api/；https://help.openalex.org/api/authentication/</w:t>
      </w:r>
    </w:p>
    <w:p>
      <w:r>
        <w:rPr>
          <w:rFonts w:ascii="Calibri" w:hAnsi="Calibri" w:eastAsia="宋体"/>
          <w:b w:val="0"/>
        </w:rPr>
        <w:t>D02　Crossref REST API：https://www.crossref.org/documentation/retrieve-metadata/rest-api/access-and-authentication/</w:t>
      </w:r>
    </w:p>
    <w:p>
      <w:r>
        <w:rPr>
          <w:rFonts w:ascii="Calibri" w:hAnsi="Calibri" w:eastAsia="宋体"/>
          <w:b w:val="0"/>
        </w:rPr>
        <w:t>D03　dblp 许可：https://dblp.org/faq/1474677</w:t>
      </w:r>
    </w:p>
    <w:p>
      <w:r>
        <w:rPr>
          <w:rFonts w:ascii="Calibri" w:hAnsi="Calibri" w:eastAsia="宋体"/>
          <w:b w:val="0"/>
        </w:rPr>
        <w:t>本组内部依据：</w:t>
      </w:r>
      <w:r>
        <w:rPr>
          <w:rFonts w:ascii="Calibri" w:hAnsi="Calibri" w:eastAsia="宋体"/>
          <w:b/>
        </w:rPr>
        <w:t>docs/srs/OvO-SRS-Draft.md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docs/srs/data-and-rules.md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docs/srs/business-rules.md</w:t>
      </w:r>
      <w:r>
        <w:rPr>
          <w:rFonts w:ascii="Calibri" w:hAnsi="Calibri" w:eastAsia="宋体"/>
          <w:b w:val="0"/>
        </w:rPr>
        <w:t>、</w:t>
      </w:r>
      <w:r>
        <w:rPr>
          <w:rFonts w:ascii="Calibri" w:hAnsi="Calibri" w:eastAsia="宋体"/>
          <w:b/>
        </w:rPr>
        <w:t>docs/srs/traceability-matrix.md</w:t>
      </w:r>
      <w:r>
        <w:rPr>
          <w:rFonts w:ascii="Calibri" w:hAnsi="Calibri" w:eastAsia="宋体"/>
          <w:b w:val="0"/>
        </w:rPr>
        <w:t xml:space="preserve"> 与 </w:t>
      </w:r>
      <w:r>
        <w:rPr>
          <w:rFonts w:ascii="Calibri" w:hAnsi="Calibri" w:eastAsia="宋体"/>
          <w:b/>
        </w:rPr>
        <w:t>docs/requirements/baseline-reference.md</w:t>
      </w:r>
      <w:r>
        <w:rPr>
          <w:rFonts w:ascii="Calibri" w:hAnsi="Calibri" w:eastAsia="宋体"/>
          <w:b w:val="0"/>
        </w:rPr>
        <w:t>。外部文献和官网内容可能更新，正式采集前须再次核对访问条件。</w:t>
      </w:r>
    </w:p>
    <w:sectPr w:rsidR="00FC693F" w:rsidRPr="0006063C" w:rsidSect="00034616">
      <w:footerReference w:type="default" r:id="rId9"/>
      <w:pgSz w:w="11906" w:h="16838"/>
      <w:pgMar w:top="1191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777F86"/>
        <w:sz w:val="16"/>
      </w:rPr>
      <w:t xml:space="preserve">OvO 小组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7" w:lineRule="auto" w:after="120"/>
    </w:pPr>
    <w:rPr>
      <w:rFonts w:ascii="Calibri" w:hAnsi="Calibri" w:eastAsia="宋体"/>
      <w:color w:val="20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41C2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41C2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Calibri" w:hAnsi="Calibri" w:eastAsia="黑体"/>
      <w:b/>
      <w:color w:val="12191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