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400"/>
        <w:jc w:val="center"/>
      </w:pPr>
      <w:r>
        <w:rPr>
          <w:rFonts w:ascii="微软雅黑" w:hAnsi="微软雅黑"/>
          <w:b/>
          <w:color w:val="000000"/>
          <w:sz w:val="44"/>
        </w:rPr>
        <w:t>OvO 学术成果分享平台</w:t>
        <w:br/>
        <w:t>软件需求规格说明书</w:t>
      </w:r>
    </w:p>
    <w:p>
      <w:pPr>
        <w:spacing w:before="800"/>
        <w:jc w:val="center"/>
      </w:pPr>
      <w:r>
        <w:rPr>
          <w:sz w:val="24"/>
        </w:rPr>
        <w:t>V0.4 · 提交评审稿</w:t>
        <w:br/>
        <w:t>2026 年 10 月 12 日</w:t>
        <w:br/>
        <w:t>OvO 小组</w:t>
      </w:r>
    </w:p>
    <w:p>
      <w:r>
        <w:t>组号、成员分工、成员复核与共同冻结：待团队填写或签认。两张状态图已有图源，其他图与CodeArts一致性仍待核验。</w:t>
      </w:r>
    </w:p>
    <w:p>
      <w:r>
        <w:br w:type="page"/>
      </w:r>
    </w:p>
    <w:p>
      <w:pPr>
        <w:pStyle w:val="Heading1"/>
        <w:spacing w:after="200"/>
      </w:pPr>
      <w:r>
        <w:t>文档结构</w:t>
      </w:r>
    </w:p>
    <w:p>
      <w:r>
        <w:t>1 引言</w:t>
      </w:r>
    </w:p>
    <w:p>
      <w:r>
        <w:t>2 系统总体说明</w:t>
      </w:r>
    </w:p>
    <w:p>
      <w:r>
        <w:t>3 用例模型</w:t>
      </w:r>
    </w:p>
    <w:p>
      <w:r>
        <w:t>4 功能需求规格</w:t>
      </w:r>
    </w:p>
    <w:p>
      <w:r>
        <w:t>5 创新与可选需求</w:t>
      </w:r>
    </w:p>
    <w:p>
      <w:r>
        <w:t>6 业务流程与状态模型</w:t>
      </w:r>
    </w:p>
    <w:p>
      <w:r>
        <w:t>7 数据需求与业务规则</w:t>
      </w:r>
    </w:p>
    <w:p>
      <w:r>
        <w:t>8 权限与安全需求</w:t>
      </w:r>
    </w:p>
    <w:p>
      <w:r>
        <w:t>9 非功能需求</w:t>
      </w:r>
    </w:p>
    <w:p>
      <w:r>
        <w:t>10 验收与追踪</w:t>
      </w:r>
    </w:p>
    <w:p>
      <w:r>
        <w:t>各章详细子需求、用例与追踪矩阵紧随所属章节。可使用 Word 导航窗格按标题定位。</w:t>
      </w:r>
    </w:p>
    <w:p>
      <w:r>
        <w:br w:type="page"/>
      </w:r>
    </w:p>
    <w:p>
      <w:r>
        <w:t>版本 V0.4　日期 2026-10-12　状态 提交评审稿；组号、成员分工与签认待团队填写</w:t>
      </w:r>
    </w:p>
    <w:p>
      <w:r>
        <w:t>编写单位：OvO小组；编写方式：AI辅助起草与校核；成员复核与共同冻结：待团队签认。本文件及其引用分册共同构成SRS，分册不是可省略附件。目标读者为课程评审者、组内需求负责人及后续开发测试人员。</w:t>
      </w:r>
    </w:p>
    <w:p>
      <w:pPr>
        <w:pStyle w:val="Heading1"/>
        <w:keepNext/>
      </w:pPr>
      <w:r>
        <w:t>1 引言</w:t>
      </w:r>
    </w:p>
    <w:p>
      <w:pPr>
        <w:pStyle w:val="Heading2"/>
        <w:keepNext/>
      </w:pPr>
      <w:r>
        <w:t>1.1 文档目的</w:t>
      </w:r>
    </w:p>
    <w:p>
      <w:r>
        <w:t>把V1.9需求转化为可观察、可验证、可追踪的行为约定。本版覆盖107条功能与创新子需求、17条非功能子需求，每条至少有一项独立验收条件，39条关键子需求另有一项具体边界场景，共163项。此前机械复述异常/备选流程的泛化AC已移除；异常与备选行为仍保留在各条规格中。验收场景描述未来实现应满足的结果，不代表系统已经通过测试。</w:t>
      </w:r>
    </w:p>
    <w:p>
      <w:pPr>
        <w:pStyle w:val="Heading2"/>
        <w:keepNext/>
      </w:pPr>
      <w:r>
        <w:t>1.2 系统范围</w:t>
      </w:r>
    </w:p>
    <w:p>
      <w:r>
        <w:t>聚合论文、专利、科研项目、获奖四类成果元数据，提供公开检索、详情、学者门户、门户认领、维护、采集治理、更新、统计、管理和合作关系探索。四类均须可查，最终清洗去重总量至少1万条。平台不承担投稿出版、全文托管、付费下载、成果交易、私信或学术质量认证。</w:t>
      </w:r>
    </w:p>
    <w:p>
      <w:pPr>
        <w:pStyle w:val="Heading2"/>
        <w:keepNext/>
      </w:pPr>
      <w:r>
        <w:t>1.3 术语与缩写</w:t>
      </w:r>
    </w:p>
    <w:tbl>
      <w:tblPr>
        <w:tblStyle w:val="TableGrid"/>
        <w:tblW w:type="auto" w:w="0"/>
        <w:jc w:val="center"/>
        <w:tblLayout w:type="autofit"/>
        <w:tblLook w:firstColumn="1" w:firstRow="1" w:lastColumn="0" w:lastRow="0" w:noHBand="0" w:noVBand="1" w:val="04A0"/>
      </w:tblPr>
      <w:tblGrid>
        <w:gridCol w:w="4691"/>
        <w:gridCol w:w="4691"/>
      </w:tblGrid>
      <w:tr>
        <w:trPr>
          <w:cantSplit/>
        </w:trPr>
        <w:tc>
          <w:tcPr>
            <w:tcW w:type="dxa" w:w="4691"/>
            <w:vAlign w:val="center"/>
            <w:shd w:fill="E6EDF5"/>
          </w:tcPr>
          <w:p>
            <w:pPr>
              <w:spacing w:after="40" w:before="40"/>
            </w:pPr>
            <w:r>
              <w:rPr>
                <w:b/>
                <w:sz w:val="17"/>
              </w:rPr>
              <w:t>术语</w:t>
            </w:r>
          </w:p>
        </w:tc>
        <w:tc>
          <w:tcPr>
            <w:tcW w:type="dxa" w:w="4691"/>
            <w:vAlign w:val="center"/>
            <w:shd w:fill="E6EDF5"/>
          </w:tcPr>
          <w:p>
            <w:pPr>
              <w:spacing w:after="40" w:before="40"/>
            </w:pPr>
            <w:r>
              <w:rPr>
                <w:b/>
                <w:sz w:val="17"/>
              </w:rPr>
              <w:t>含义</w:t>
            </w:r>
          </w:p>
        </w:tc>
      </w:tr>
      <w:tr>
        <w:trPr>
          <w:cantSplit/>
        </w:trPr>
        <w:tc>
          <w:tcPr>
            <w:tcW w:type="dxa" w:w="4691"/>
            <w:vAlign w:val="center"/>
          </w:tcPr>
          <w:p>
            <w:pPr>
              <w:spacing w:after="40" w:before="40"/>
            </w:pPr>
            <w:r>
              <w:rPr>
                <w:sz w:val="17"/>
              </w:rPr>
              <w:t>SRS</w:t>
            </w:r>
          </w:p>
        </w:tc>
        <w:tc>
          <w:tcPr>
            <w:tcW w:type="dxa" w:w="4691"/>
            <w:vAlign w:val="center"/>
          </w:tcPr>
          <w:p>
            <w:pPr>
              <w:spacing w:after="40" w:before="40"/>
            </w:pPr>
            <w:r>
              <w:rPr>
                <w:sz w:val="17"/>
              </w:rPr>
              <w:t>软件需求规格说明书，定义系统应表现出的业务行为</w:t>
            </w:r>
          </w:p>
        </w:tc>
      </w:tr>
      <w:tr>
        <w:trPr>
          <w:cantSplit/>
        </w:trPr>
        <w:tc>
          <w:tcPr>
            <w:tcW w:type="dxa" w:w="4691"/>
            <w:vAlign w:val="center"/>
            <w:shd w:fill="F7F9FC"/>
          </w:tcPr>
          <w:p>
            <w:pPr>
              <w:spacing w:after="40" w:before="40"/>
            </w:pPr>
            <w:r>
              <w:rPr>
                <w:sz w:val="17"/>
              </w:rPr>
              <w:t>SPEC</w:t>
            </w:r>
          </w:p>
        </w:tc>
        <w:tc>
          <w:tcPr>
            <w:tcW w:type="dxa" w:w="4691"/>
            <w:vAlign w:val="center"/>
            <w:shd w:fill="F7F9FC"/>
          </w:tcPr>
          <w:p>
            <w:pPr>
              <w:spacing w:after="40" w:before="40"/>
            </w:pPr>
            <w:r>
              <w:rPr>
                <w:sz w:val="17"/>
              </w:rPr>
              <w:t>本阶段核心规则开发规范初稿，细化清洗、去重消歧及排序等逻辑</w:t>
            </w:r>
          </w:p>
        </w:tc>
      </w:tr>
      <w:tr>
        <w:trPr>
          <w:cantSplit/>
        </w:trPr>
        <w:tc>
          <w:tcPr>
            <w:tcW w:type="dxa" w:w="4691"/>
            <w:vAlign w:val="center"/>
          </w:tcPr>
          <w:p>
            <w:pPr>
              <w:spacing w:after="40" w:before="40"/>
            </w:pPr>
            <w:r>
              <w:rPr>
                <w:sz w:val="17"/>
              </w:rPr>
              <w:t>成果实体</w:t>
            </w:r>
          </w:p>
        </w:tc>
        <w:tc>
          <w:tcPr>
            <w:tcW w:type="dxa" w:w="4691"/>
            <w:vAlign w:val="center"/>
          </w:tcPr>
          <w:p>
            <w:pPr>
              <w:spacing w:after="40" w:before="40"/>
            </w:pPr>
            <w:r>
              <w:rPr>
                <w:sz w:val="17"/>
              </w:rPr>
              <w:t>经治理后的独立成果，同一实体可保留多个来源和已核实版本</w:t>
            </w:r>
          </w:p>
        </w:tc>
      </w:tr>
      <w:tr>
        <w:trPr>
          <w:cantSplit/>
        </w:trPr>
        <w:tc>
          <w:tcPr>
            <w:tcW w:type="dxa" w:w="4691"/>
            <w:vAlign w:val="center"/>
            <w:shd w:fill="F7F9FC"/>
          </w:tcPr>
          <w:p>
            <w:pPr>
              <w:spacing w:after="40" w:before="40"/>
            </w:pPr>
            <w:r>
              <w:rPr>
                <w:sz w:val="17"/>
              </w:rPr>
              <w:t>来源记录</w:t>
            </w:r>
          </w:p>
        </w:tc>
        <w:tc>
          <w:tcPr>
            <w:tcW w:type="dxa" w:w="4691"/>
            <w:vAlign w:val="center"/>
            <w:shd w:fill="F7F9FC"/>
          </w:tcPr>
          <w:p>
            <w:pPr>
              <w:spacing w:after="40" w:before="40"/>
            </w:pPr>
            <w:r>
              <w:rPr>
                <w:sz w:val="17"/>
              </w:rPr>
              <w:t>外部记录及其来源、标识、采集时间和原始允许字段</w:t>
            </w:r>
          </w:p>
        </w:tc>
      </w:tr>
      <w:tr>
        <w:trPr>
          <w:cantSplit/>
        </w:trPr>
        <w:tc>
          <w:tcPr>
            <w:tcW w:type="dxa" w:w="4691"/>
            <w:vAlign w:val="center"/>
          </w:tcPr>
          <w:p>
            <w:pPr>
              <w:spacing w:after="40" w:before="40"/>
            </w:pPr>
            <w:r>
              <w:rPr>
                <w:sz w:val="17"/>
              </w:rPr>
              <w:t>自动关联</w:t>
            </w:r>
          </w:p>
        </w:tc>
        <w:tc>
          <w:tcPr>
            <w:tcW w:type="dxa" w:w="4691"/>
            <w:vAlign w:val="center"/>
          </w:tcPr>
          <w:p>
            <w:pPr>
              <w:spacing w:after="40" w:before="40"/>
            </w:pPr>
            <w:r>
              <w:rPr>
                <w:sz w:val="17"/>
              </w:rPr>
              <w:t>来源与归属证据满足规则但未由本人确认的关系</w:t>
            </w:r>
          </w:p>
        </w:tc>
      </w:tr>
      <w:tr>
        <w:trPr>
          <w:cantSplit/>
        </w:trPr>
        <w:tc>
          <w:tcPr>
            <w:tcW w:type="dxa" w:w="4691"/>
            <w:vAlign w:val="center"/>
            <w:shd w:fill="F7F9FC"/>
          </w:tcPr>
          <w:p>
            <w:pPr>
              <w:spacing w:after="40" w:before="40"/>
            </w:pPr>
            <w:r>
              <w:rPr>
                <w:sz w:val="17"/>
              </w:rPr>
              <w:t>本人确认</w:t>
            </w:r>
          </w:p>
        </w:tc>
        <w:tc>
          <w:tcPr>
            <w:tcW w:type="dxa" w:w="4691"/>
            <w:vAlign w:val="center"/>
            <w:shd w:fill="F7F9FC"/>
          </w:tcPr>
          <w:p>
            <w:pPr>
              <w:spacing w:after="40" w:before="40"/>
            </w:pPr>
            <w:r>
              <w:rPr>
                <w:sz w:val="17"/>
              </w:rPr>
              <w:t>已授权门户管理者对指定成果关系的确认</w:t>
            </w:r>
          </w:p>
        </w:tc>
      </w:tr>
      <w:tr>
        <w:trPr>
          <w:cantSplit/>
        </w:trPr>
        <w:tc>
          <w:tcPr>
            <w:tcW w:type="dxa" w:w="4691"/>
            <w:vAlign w:val="center"/>
          </w:tcPr>
          <w:p>
            <w:pPr>
              <w:spacing w:after="40" w:before="40"/>
            </w:pPr>
            <w:r>
              <w:rPr>
                <w:sz w:val="17"/>
              </w:rPr>
              <w:t>公开版本</w:t>
            </w:r>
          </w:p>
        </w:tc>
        <w:tc>
          <w:tcPr>
            <w:tcW w:type="dxa" w:w="4691"/>
            <w:vAlign w:val="center"/>
          </w:tcPr>
          <w:p>
            <w:pPr>
              <w:spacing w:after="40" w:before="40"/>
            </w:pPr>
            <w:r>
              <w:rPr>
                <w:sz w:val="17"/>
              </w:rPr>
              <w:t>当前允许向访客展示的业务版本，不含待审核建议值</w:t>
            </w:r>
          </w:p>
        </w:tc>
      </w:tr>
      <w:tr>
        <w:trPr>
          <w:cantSplit/>
        </w:trPr>
        <w:tc>
          <w:tcPr>
            <w:tcW w:type="dxa" w:w="4691"/>
            <w:vAlign w:val="center"/>
            <w:shd w:fill="F7F9FC"/>
          </w:tcPr>
          <w:p>
            <w:pPr>
              <w:spacing w:after="40" w:before="40"/>
            </w:pPr>
            <w:r>
              <w:rPr>
                <w:sz w:val="17"/>
              </w:rPr>
              <w:t>对象级授权</w:t>
            </w:r>
          </w:p>
        </w:tc>
        <w:tc>
          <w:tcPr>
            <w:tcW w:type="dxa" w:w="4691"/>
            <w:vAlign w:val="center"/>
            <w:shd w:fill="F7F9FC"/>
          </w:tcPr>
          <w:p>
            <w:pPr>
              <w:spacing w:after="40" w:before="40"/>
            </w:pPr>
            <w:r>
              <w:rPr>
                <w:sz w:val="17"/>
              </w:rPr>
              <w:t>针对具体门户的管理许可，不等于平台全局管理员权限</w:t>
            </w:r>
          </w:p>
        </w:tc>
      </w:tr>
      <w:tr>
        <w:trPr>
          <w:cantSplit/>
        </w:trPr>
        <w:tc>
          <w:tcPr>
            <w:tcW w:type="dxa" w:w="4691"/>
            <w:vAlign w:val="center"/>
          </w:tcPr>
          <w:p>
            <w:pPr>
              <w:spacing w:after="40" w:before="40"/>
            </w:pPr>
            <w:r>
              <w:rPr>
                <w:sz w:val="17"/>
              </w:rPr>
              <w:t>Must / Innovation / Optional</w:t>
            </w:r>
          </w:p>
        </w:tc>
        <w:tc>
          <w:tcPr>
            <w:tcW w:type="dxa" w:w="4691"/>
            <w:vAlign w:val="center"/>
          </w:tcPr>
          <w:p>
            <w:pPr>
              <w:spacing w:after="40" w:before="40"/>
            </w:pPr>
            <w:r>
              <w:rPr>
                <w:sz w:val="17"/>
              </w:rPr>
              <w:t>基础必需、已选创新、可选增强；可选增强不得成为前两类依赖</w:t>
            </w:r>
          </w:p>
        </w:tc>
      </w:tr>
    </w:tbl>
    <w:p>
      <w:pPr>
        <w:spacing w:after="0"/>
      </w:pPr>
    </w:p>
    <w:p>
      <w:pPr>
        <w:pStyle w:val="Heading2"/>
        <w:keepNext/>
      </w:pPr>
      <w:r>
        <w:t>1.4 参考文档</w:t>
      </w:r>
    </w:p>
    <w:p>
      <w:pPr>
        <w:ind w:left="312" w:hanging="227"/>
      </w:pPr>
      <w:r>
        <w:t>1.  课程实践任务书（一）学术成果分享平台v1：系统范围与阶段要求。</w:t>
      </w:r>
    </w:p>
    <w:p>
      <w:pPr>
        <w:ind w:left="312" w:hanging="227"/>
      </w:pPr>
      <w:r>
        <w:t>2.  课堂展示与作业提交要求：第6页表3第4项要求SRS Word，第5项要求SPEC Word；图源与代表性截图属于建模交付。</w:t>
      </w:r>
    </w:p>
    <w:p>
      <w:pPr>
        <w:ind w:left="312" w:hanging="227"/>
      </w:pPr>
      <w:r>
        <w:t>3.  V1.9基线出处及固定提交：FR01至FR16、IN01、NF01至NF08与第5章业务规则。</w:t>
      </w:r>
    </w:p>
    <w:p>
      <w:pPr>
        <w:ind w:left="312" w:hanging="227"/>
      </w:pPr>
      <w:r>
        <w:t>4.  协作组SRS编写与需求建模规范V1.0：10章结构、逐条模板、用例模板、4张PlantUML图与追踪。</w:t>
      </w:r>
    </w:p>
    <w:p>
      <w:pPr>
        <w:ind w:left="312" w:hanging="227"/>
      </w:pPr>
      <w:r>
        <w:t>5.  本组需求调研报告与调研依据与执行记录：记录二手证据及未开展的一手调研边界。</w:t>
      </w:r>
    </w:p>
    <w:p>
      <w:pPr>
        <w:ind w:left="312" w:hanging="227"/>
      </w:pPr>
      <w:r>
        <w:t>6.  本组核心规则SPEC初稿：清洗、去重、消歧与检索规则细化；未获成员签认。</w:t>
      </w:r>
    </w:p>
    <w:p>
      <w:pPr>
        <w:pStyle w:val="Heading2"/>
        <w:keepNext/>
      </w:pPr>
      <w:r>
        <w:t>1.5 版本历史</w:t>
      </w:r>
    </w:p>
    <w:tbl>
      <w:tblPr>
        <w:tblStyle w:val="TableGrid"/>
        <w:tblW w:type="auto" w:w="0"/>
        <w:jc w:val="center"/>
        <w:tblLayout w:type="autofit"/>
        <w:tblLook w:firstColumn="1" w:firstRow="1" w:lastColumn="0" w:lastRow="0" w:noHBand="0" w:noVBand="1" w:val="04A0"/>
      </w:tblPr>
      <w:tblGrid>
        <w:gridCol w:w="3128"/>
        <w:gridCol w:w="3128"/>
        <w:gridCol w:w="3128"/>
      </w:tblGrid>
      <w:tr>
        <w:trPr>
          <w:cantSplit/>
        </w:trPr>
        <w:tc>
          <w:tcPr>
            <w:tcW w:type="dxa" w:w="3128"/>
            <w:vAlign w:val="center"/>
            <w:shd w:fill="E6EDF5"/>
          </w:tcPr>
          <w:p>
            <w:pPr>
              <w:spacing w:after="40" w:before="40"/>
            </w:pPr>
            <w:r>
              <w:rPr>
                <w:b/>
                <w:sz w:val="17"/>
              </w:rPr>
              <w:t>版本</w:t>
            </w:r>
          </w:p>
        </w:tc>
        <w:tc>
          <w:tcPr>
            <w:tcW w:type="dxa" w:w="3128"/>
            <w:vAlign w:val="center"/>
            <w:shd w:fill="E6EDF5"/>
          </w:tcPr>
          <w:p>
            <w:pPr>
              <w:spacing w:after="40" w:before="40"/>
            </w:pPr>
            <w:r>
              <w:rPr>
                <w:b/>
                <w:sz w:val="17"/>
              </w:rPr>
              <w:t>日期</w:t>
            </w:r>
          </w:p>
        </w:tc>
        <w:tc>
          <w:tcPr>
            <w:tcW w:type="dxa" w:w="3128"/>
            <w:vAlign w:val="center"/>
            <w:shd w:fill="E6EDF5"/>
          </w:tcPr>
          <w:p>
            <w:pPr>
              <w:spacing w:after="40" w:before="40"/>
            </w:pPr>
            <w:r>
              <w:rPr>
                <w:b/>
                <w:sz w:val="17"/>
              </w:rPr>
              <w:t>修改</w:t>
            </w:r>
          </w:p>
        </w:tc>
      </w:tr>
      <w:tr>
        <w:trPr>
          <w:cantSplit/>
        </w:trPr>
        <w:tc>
          <w:tcPr>
            <w:tcW w:type="dxa" w:w="3128"/>
            <w:vAlign w:val="center"/>
          </w:tcPr>
          <w:p>
            <w:pPr>
              <w:spacing w:after="40" w:before="40"/>
            </w:pPr>
            <w:r>
              <w:rPr>
                <w:sz w:val="17"/>
              </w:rPr>
              <w:t>V0.1</w:t>
            </w:r>
          </w:p>
        </w:tc>
        <w:tc>
          <w:tcPr>
            <w:tcW w:type="dxa" w:w="3128"/>
            <w:vAlign w:val="center"/>
          </w:tcPr>
          <w:p>
            <w:pPr>
              <w:spacing w:after="40" w:before="40"/>
            </w:pPr>
            <w:r>
              <w:rPr>
                <w:sz w:val="17"/>
              </w:rPr>
              <w:t>2026-10-11</w:t>
            </w:r>
          </w:p>
        </w:tc>
        <w:tc>
          <w:tcPr>
            <w:tcW w:type="dxa" w:w="3128"/>
            <w:vAlign w:val="center"/>
          </w:tcPr>
          <w:p>
            <w:pPr>
              <w:spacing w:after="40" w:before="40"/>
            </w:pPr>
            <w:r>
              <w:rPr>
                <w:sz w:val="17"/>
              </w:rPr>
              <w:t>建立四功能域概览及父需求追踪</w:t>
            </w:r>
          </w:p>
        </w:tc>
      </w:tr>
      <w:tr>
        <w:trPr>
          <w:cantSplit/>
        </w:trPr>
        <w:tc>
          <w:tcPr>
            <w:tcW w:type="dxa" w:w="3128"/>
            <w:vAlign w:val="center"/>
            <w:shd w:fill="F7F9FC"/>
          </w:tcPr>
          <w:p>
            <w:pPr>
              <w:spacing w:after="40" w:before="40"/>
            </w:pPr>
            <w:r>
              <w:rPr>
                <w:sz w:val="17"/>
              </w:rPr>
              <w:t>V0.2</w:t>
            </w:r>
          </w:p>
        </w:tc>
        <w:tc>
          <w:tcPr>
            <w:tcW w:type="dxa" w:w="3128"/>
            <w:vAlign w:val="center"/>
            <w:shd w:fill="F7F9FC"/>
          </w:tcPr>
          <w:p>
            <w:pPr>
              <w:spacing w:after="40" w:before="40"/>
            </w:pPr>
            <w:r>
              <w:rPr>
                <w:sz w:val="17"/>
              </w:rPr>
              <w:t>2026-10-11</w:t>
            </w:r>
          </w:p>
        </w:tc>
        <w:tc>
          <w:tcPr>
            <w:tcW w:type="dxa" w:w="3128"/>
            <w:vAlign w:val="center"/>
            <w:shd w:fill="F7F9FC"/>
          </w:tcPr>
          <w:p>
            <w:pPr>
              <w:spacing w:after="40" w:before="40"/>
            </w:pPr>
            <w:r>
              <w:rPr>
                <w:sz w:val="17"/>
              </w:rPr>
              <w:t>展开模板字段；后续复核发现部分内容机械重复，不能仅凭字段检查宣称高质量</w:t>
            </w:r>
          </w:p>
        </w:tc>
      </w:tr>
      <w:tr>
        <w:trPr>
          <w:cantSplit/>
        </w:trPr>
        <w:tc>
          <w:tcPr>
            <w:tcW w:type="dxa" w:w="3128"/>
            <w:vAlign w:val="center"/>
          </w:tcPr>
          <w:p>
            <w:pPr>
              <w:spacing w:after="40" w:before="40"/>
            </w:pPr>
            <w:r>
              <w:rPr>
                <w:sz w:val="17"/>
              </w:rPr>
              <w:t>V0.3</w:t>
            </w:r>
          </w:p>
        </w:tc>
        <w:tc>
          <w:tcPr>
            <w:tcW w:type="dxa" w:w="3128"/>
            <w:vAlign w:val="center"/>
          </w:tcPr>
          <w:p>
            <w:pPr>
              <w:spacing w:after="40" w:before="40"/>
            </w:pPr>
            <w:r>
              <w:rPr>
                <w:sz w:val="17"/>
              </w:rPr>
              <w:t>2026-10-12</w:t>
            </w:r>
          </w:p>
        </w:tc>
        <w:tc>
          <w:tcPr>
            <w:tcW w:type="dxa" w:w="3128"/>
            <w:vAlign w:val="center"/>
          </w:tcPr>
          <w:p>
            <w:pPr>
              <w:spacing w:after="40" w:before="40"/>
            </w:pPr>
            <w:r>
              <w:rPr>
                <w:sz w:val="17"/>
              </w:rPr>
              <w:t>逐条重写场景、单一AC定义、用例完整模板、状态冲突修订、数据口径与逐条追踪；按本轮约定图模后补</w:t>
            </w:r>
          </w:p>
        </w:tc>
      </w:tr>
      <w:tr>
        <w:trPr>
          <w:cantSplit/>
        </w:trPr>
        <w:tc>
          <w:tcPr>
            <w:tcW w:type="dxa" w:w="3128"/>
            <w:vAlign w:val="center"/>
            <w:shd w:fill="F7F9FC"/>
          </w:tcPr>
          <w:p>
            <w:pPr>
              <w:spacing w:after="40" w:before="40"/>
            </w:pPr>
            <w:r>
              <w:rPr>
                <w:sz w:val="17"/>
              </w:rPr>
              <w:t>V0.4</w:t>
            </w:r>
          </w:p>
        </w:tc>
        <w:tc>
          <w:tcPr>
            <w:tcW w:type="dxa" w:w="3128"/>
            <w:vAlign w:val="center"/>
            <w:shd w:fill="F7F9FC"/>
          </w:tcPr>
          <w:p>
            <w:pPr>
              <w:spacing w:after="40" w:before="40"/>
            </w:pPr>
            <w:r>
              <w:rPr>
                <w:sz w:val="17"/>
              </w:rPr>
              <w:t>2026-10-12</w:t>
            </w:r>
          </w:p>
        </w:tc>
        <w:tc>
          <w:tcPr>
            <w:tcW w:type="dxa" w:w="3128"/>
            <w:vAlign w:val="center"/>
            <w:shd w:fill="F7F9FC"/>
          </w:tcPr>
          <w:p>
            <w:pPr>
              <w:spacing w:after="40" w:before="40"/>
            </w:pPr>
            <w:r>
              <w:rPr>
                <w:sz w:val="17"/>
              </w:rPr>
              <w:t>移除124条场景中的泛化AC，关键项改为具体边界夹具；同步调研/SPEC追踪和实际图模状态，保持成员签认待办</w:t>
            </w:r>
          </w:p>
        </w:tc>
      </w:tr>
    </w:tbl>
    <w:p>
      <w:pPr>
        <w:spacing w:after="0"/>
      </w:pPr>
    </w:p>
    <w:p>
      <w:pPr>
        <w:pStyle w:val="Heading1"/>
        <w:keepNext/>
      </w:pPr>
      <w:r>
        <w:t>2 系统总体说明</w:t>
      </w:r>
    </w:p>
    <w:p>
      <w:pPr>
        <w:pStyle w:val="Heading2"/>
        <w:keepNext/>
      </w:pPr>
      <w:r>
        <w:t>2.1 产品定位与边界</w:t>
      </w:r>
    </w:p>
    <w:p>
      <w:r>
        <w:t>服务普通检索者、科研人员和平台治理人员。通过来源聚合与身份治理形成可追溯成果视图；来源记录、成果实体、学者档案、用户账号及门户授权各有独立身份与生命周期。</w:t>
      </w:r>
    </w:p>
    <w:p>
      <w:pPr>
        <w:pStyle w:val="Heading2"/>
        <w:keepNext/>
      </w:pPr>
      <w:r>
        <w:t>2.2 用户角色</w:t>
      </w:r>
    </w:p>
    <w:tbl>
      <w:tblPr>
        <w:tblStyle w:val="TableGrid"/>
        <w:tblW w:type="auto" w:w="0"/>
        <w:jc w:val="center"/>
        <w:tblLayout w:type="autofit"/>
        <w:tblLook w:firstColumn="1" w:firstRow="1" w:lastColumn="0" w:lastRow="0" w:noHBand="0" w:noVBand="1" w:val="04A0"/>
      </w:tblPr>
      <w:tblGrid>
        <w:gridCol w:w="4691"/>
        <w:gridCol w:w="4691"/>
      </w:tblGrid>
      <w:tr>
        <w:trPr>
          <w:cantSplit/>
        </w:trPr>
        <w:tc>
          <w:tcPr>
            <w:tcW w:type="dxa" w:w="4691"/>
            <w:vAlign w:val="center"/>
            <w:shd w:fill="E6EDF5"/>
          </w:tcPr>
          <w:p>
            <w:pPr>
              <w:spacing w:after="40" w:before="40"/>
            </w:pPr>
            <w:r>
              <w:rPr>
                <w:b/>
                <w:sz w:val="17"/>
              </w:rPr>
              <w:t>角色</w:t>
            </w:r>
          </w:p>
        </w:tc>
        <w:tc>
          <w:tcPr>
            <w:tcW w:type="dxa" w:w="4691"/>
            <w:vAlign w:val="center"/>
            <w:shd w:fill="E6EDF5"/>
          </w:tcPr>
          <w:p>
            <w:pPr>
              <w:spacing w:after="40" w:before="40"/>
            </w:pPr>
            <w:r>
              <w:rPr>
                <w:b/>
                <w:sz w:val="17"/>
              </w:rPr>
              <w:t>业务目标与边界</w:t>
            </w:r>
          </w:p>
        </w:tc>
      </w:tr>
      <w:tr>
        <w:trPr>
          <w:cantSplit/>
        </w:trPr>
        <w:tc>
          <w:tcPr>
            <w:tcW w:type="dxa" w:w="4691"/>
            <w:vAlign w:val="center"/>
          </w:tcPr>
          <w:p>
            <w:pPr>
              <w:spacing w:after="40" w:before="40"/>
            </w:pPr>
            <w:r>
              <w:rPr>
                <w:sz w:val="17"/>
              </w:rPr>
              <w:t>访客</w:t>
            </w:r>
          </w:p>
        </w:tc>
        <w:tc>
          <w:tcPr>
            <w:tcW w:type="dxa" w:w="4691"/>
            <w:vAlign w:val="center"/>
          </w:tcPr>
          <w:p>
            <w:pPr>
              <w:spacing w:after="40" w:before="40"/>
            </w:pPr>
            <w:r>
              <w:rPr>
                <w:sz w:val="17"/>
              </w:rPr>
              <w:t>浏览公开成果、学者、统计和合作关系，无需登录</w:t>
            </w:r>
          </w:p>
        </w:tc>
      </w:tr>
      <w:tr>
        <w:trPr>
          <w:cantSplit/>
        </w:trPr>
        <w:tc>
          <w:tcPr>
            <w:tcW w:type="dxa" w:w="4691"/>
            <w:vAlign w:val="center"/>
            <w:shd w:fill="F7F9FC"/>
          </w:tcPr>
          <w:p>
            <w:pPr>
              <w:spacing w:after="40" w:before="40"/>
            </w:pPr>
            <w:r>
              <w:rPr>
                <w:sz w:val="17"/>
              </w:rPr>
              <w:t>登录用户</w:t>
            </w:r>
          </w:p>
        </w:tc>
        <w:tc>
          <w:tcPr>
            <w:tcW w:type="dxa" w:w="4691"/>
            <w:vAlign w:val="center"/>
            <w:shd w:fill="F7F9FC"/>
          </w:tcPr>
          <w:p>
            <w:pPr>
              <w:spacing w:after="40" w:before="40"/>
            </w:pPr>
            <w:r>
              <w:rPr>
                <w:sz w:val="17"/>
              </w:rPr>
              <w:t>管理本人账号，提交和跟踪本人认领申请</w:t>
            </w:r>
          </w:p>
        </w:tc>
      </w:tr>
      <w:tr>
        <w:trPr>
          <w:cantSplit/>
        </w:trPr>
        <w:tc>
          <w:tcPr>
            <w:tcW w:type="dxa" w:w="4691"/>
            <w:vAlign w:val="center"/>
          </w:tcPr>
          <w:p>
            <w:pPr>
              <w:spacing w:after="40" w:before="40"/>
            </w:pPr>
            <w:r>
              <w:rPr>
                <w:sz w:val="17"/>
              </w:rPr>
              <w:t>门户管理者</w:t>
            </w:r>
          </w:p>
        </w:tc>
        <w:tc>
          <w:tcPr>
            <w:tcW w:type="dxa" w:w="4691"/>
            <w:vAlign w:val="center"/>
          </w:tcPr>
          <w:p>
            <w:pPr>
              <w:spacing w:after="40" w:before="40"/>
            </w:pPr>
            <w:r>
              <w:rPr>
                <w:sz w:val="17"/>
              </w:rPr>
              <w:t>已获指定门户授权的登录用户，只管理该门户及其关系</w:t>
            </w:r>
          </w:p>
        </w:tc>
      </w:tr>
      <w:tr>
        <w:trPr>
          <w:cantSplit/>
        </w:trPr>
        <w:tc>
          <w:tcPr>
            <w:tcW w:type="dxa" w:w="4691"/>
            <w:vAlign w:val="center"/>
            <w:shd w:fill="F7F9FC"/>
          </w:tcPr>
          <w:p>
            <w:pPr>
              <w:spacing w:after="40" w:before="40"/>
            </w:pPr>
            <w:r>
              <w:rPr>
                <w:sz w:val="17"/>
              </w:rPr>
              <w:t>管理员</w:t>
            </w:r>
          </w:p>
        </w:tc>
        <w:tc>
          <w:tcPr>
            <w:tcW w:type="dxa" w:w="4691"/>
            <w:vAlign w:val="center"/>
            <w:shd w:fill="F7F9FC"/>
          </w:tcPr>
          <w:p>
            <w:pPr>
              <w:spacing w:after="40" w:before="40"/>
            </w:pPr>
            <w:r>
              <w:rPr>
                <w:sz w:val="17"/>
              </w:rPr>
              <w:t>按具体能力审核、治理、维护来源账号分类或查询审计</w:t>
            </w:r>
          </w:p>
        </w:tc>
      </w:tr>
      <w:tr>
        <w:trPr>
          <w:cantSplit/>
        </w:trPr>
        <w:tc>
          <w:tcPr>
            <w:tcW w:type="dxa" w:w="4691"/>
            <w:vAlign w:val="center"/>
          </w:tcPr>
          <w:p>
            <w:pPr>
              <w:spacing w:after="40" w:before="40"/>
            </w:pPr>
            <w:r>
              <w:rPr>
                <w:sz w:val="17"/>
              </w:rPr>
              <w:t>外部数据来源</w:t>
            </w:r>
          </w:p>
        </w:tc>
        <w:tc>
          <w:tcPr>
            <w:tcW w:type="dxa" w:w="4691"/>
            <w:vAlign w:val="center"/>
          </w:tcPr>
          <w:p>
            <w:pPr>
              <w:spacing w:after="40" w:before="40"/>
            </w:pPr>
            <w:r>
              <w:rPr>
                <w:sz w:val="17"/>
              </w:rPr>
              <w:t>提供公开或获准元数据，不具有人类账号权限</w:t>
            </w:r>
          </w:p>
        </w:tc>
      </w:tr>
    </w:tbl>
    <w:p>
      <w:pPr>
        <w:spacing w:after="0"/>
      </w:pPr>
    </w:p>
    <w:p>
      <w:r>
        <w:t>系统自动处理是内部责任主体，不作为系统总体用例图的外部参与者。测试与维护人员是验证角色，不自动获得生产管理员权限。</w:t>
      </w:r>
    </w:p>
    <w:p>
      <w:pPr>
        <w:pStyle w:val="Heading2"/>
        <w:keepNext/>
      </w:pPr>
      <w:r>
        <w:t>2.3 运行场景与外部依赖</w:t>
      </w:r>
    </w:p>
    <w:p>
      <w:r>
        <w:t>公开读取依赖平台已收录数据，不应强依赖来源即时在线。采集依赖已登记的公开API、获准文件或网页；来源失败须保留历史。审核依赖管理员和受控证明；统计依赖已生效公开关系及声明口径。</w:t>
      </w:r>
    </w:p>
    <w:p>
      <w:pPr>
        <w:pStyle w:val="Heading2"/>
        <w:keepNext/>
      </w:pPr>
      <w:r>
        <w:t>2.4 约束与假设</w:t>
      </w:r>
    </w:p>
    <w:p>
      <w:r>
        <w:t>当前只规定需求和模型，不固定架构、数据库或接口实现。至少两种独立来源输入需在后续采集验收核对；模拟记录必须标识。性能2秒、一致性60秒沿用V1.9待评审目标。未冻结事项集中登记，不被默认为已批准。</w:t>
      </w:r>
    </w:p>
    <w:p>
      <w:pPr>
        <w:pStyle w:val="Heading1"/>
        <w:keepNext/>
      </w:pPr>
      <w:r>
        <w:t>3 用例模型</w:t>
      </w:r>
    </w:p>
    <w:p>
      <w:r>
        <w:t>参与者定义见2.2。UC-01至UC-15独立规约给出目标、前置、触发、编号主流程、备选异常、后置、规则和状态。总体用例图 DGM-USECASE-01 与认领活动图 DGM-ACTIVITY-01 仍待对应成员图稿入库；两张状态图已有本组 PlantUML 图源与导出图，但 CodeArts 源图仍需按 SRS 同步核验。</w:t>
      </w:r>
    </w:p>
    <w:p>
      <w:pPr>
        <w:pStyle w:val="Heading2"/>
        <w:keepNext/>
      </w:pPr>
      <w:r>
        <w:t>用例独立规约（UC-01～UC-15）</w:t>
      </w:r>
    </w:p>
    <w:p>
      <w:r>
        <w:t>公共权限、数据及状态分别引用横切矩阵与数据规则。主流程编号M1开始；备选或异常须在指定步骤判断，禁止遗漏失败后置。</w:t>
      </w:r>
    </w:p>
    <w:p>
      <w:pPr>
        <w:pStyle w:val="Heading3"/>
        <w:keepNext/>
      </w:pPr>
      <w:r>
        <w:t>UC-01 检索成果与学者</w:t>
      </w:r>
    </w:p>
    <w:p>
      <w:pPr>
        <w:pStyle w:val="ListBullet"/>
      </w:pPr>
      <w:r>
        <w:t>目标： 检索成果与学者，使参与者获得下述成功后置结果。</w:t>
      </w:r>
    </w:p>
    <w:p>
      <w:pPr>
        <w:pStyle w:val="ListBullet"/>
      </w:pPr>
      <w:r>
        <w:t>对应需求： FR01（FR01-S01～S06）</w:t>
      </w:r>
    </w:p>
    <w:p>
      <w:pPr>
        <w:pStyle w:val="ListBullet"/>
      </w:pPr>
      <w:r>
        <w:t>主要参与者： 访客</w:t>
      </w:r>
    </w:p>
    <w:p>
      <w:pPr>
        <w:pStyle w:val="ListBullet"/>
      </w:pPr>
      <w:r>
        <w:t>次要参与者： 无独立外部协作者；系统负责执行</w:t>
      </w:r>
    </w:p>
    <w:p>
      <w:pPr>
        <w:pStyle w:val="ListBullet"/>
      </w:pPr>
      <w:r>
        <w:t>前置条件： 公开检索入口可用，允许空数据或无匹配结果</w:t>
      </w:r>
    </w:p>
    <w:p>
      <w:pPr>
        <w:pStyle w:val="ListBullet"/>
      </w:pPr>
      <w:r>
        <w:t>触发事件： 访客输入关键词或筛选、排序、分页条件并提交。</w:t>
      </w:r>
    </w:p>
    <w:p>
      <w:pPr>
        <w:keepNext/>
        <w:spacing w:before="140"/>
      </w:pPr>
      <w:r>
        <w:rPr>
          <w:b/>
          <w:color w:val="1F4E79"/>
        </w:rPr>
        <w:t>主成功场景</w:t>
      </w:r>
    </w:p>
    <w:p>
      <w:pPr>
        <w:ind w:left="312" w:hanging="227"/>
      </w:pPr>
      <w:r>
        <w:t>1.  M1：系统解析关键词和检索范围。</w:t>
      </w:r>
    </w:p>
    <w:p>
      <w:pPr>
        <w:ind w:left="312" w:hanging="227"/>
      </w:pPr>
      <w:r>
        <w:t>2.  M2：校验类型、年份、领域、机构和数据性质条件。</w:t>
      </w:r>
    </w:p>
    <w:p>
      <w:pPr>
        <w:ind w:left="312" w:hanging="227"/>
      </w:pPr>
      <w:r>
        <w:t>3.  M3：只检索公开有效数据。</w:t>
      </w:r>
    </w:p>
    <w:p>
      <w:pPr>
        <w:ind w:left="312" w:hanging="227"/>
      </w:pPr>
      <w:r>
        <w:t>4.  M4：按声明规则去重、排序和分页。</w:t>
      </w:r>
    </w:p>
    <w:p>
      <w:pPr>
        <w:ind w:left="312" w:hanging="227"/>
      </w:pPr>
      <w:r>
        <w:t>5.  M5：返回结果及总量，用户可进入成果或学者页面。</w:t>
      </w:r>
    </w:p>
    <w:p>
      <w:pPr>
        <w:keepNext/>
        <w:spacing w:before="140"/>
      </w:pPr>
      <w:r>
        <w:rPr>
          <w:b/>
          <w:color w:val="1F4E79"/>
        </w:rPr>
        <w:t>备选与异常场景</w:t>
      </w:r>
    </w:p>
    <w:p>
      <w:pPr>
        <w:pStyle w:val="ListBullet"/>
      </w:pPr>
      <w:r>
        <w:t>B1（M5）：无匹配项时返回空结果和调整入口。</w:t>
      </w:r>
    </w:p>
    <w:p>
      <w:pPr>
        <w:pStyle w:val="ListBullet"/>
      </w:pPr>
      <w:r>
        <w:t>B2（M2）：条件冲突或页码越界时给出可修正提示。</w:t>
      </w:r>
    </w:p>
    <w:p>
      <w:pPr>
        <w:pStyle w:val="ListBullet"/>
      </w:pPr>
      <w:r>
        <w:t>B3（M3）：依赖不可用时明确标记未完成。</w:t>
      </w:r>
    </w:p>
    <w:p>
      <w:pPr>
        <w:keepNext/>
        <w:spacing w:before="140"/>
      </w:pPr>
      <w:r>
        <w:rPr>
          <w:b/>
          <w:color w:val="1F4E79"/>
        </w:rPr>
        <w:t>后置条件</w:t>
      </w:r>
    </w:p>
    <w:p>
      <w:pPr>
        <w:pStyle w:val="ListBullet"/>
      </w:pPr>
      <w:r>
        <w:t>成功：返回去重后的公开结果、总量、分页和口径；不改变业务对象。</w:t>
      </w:r>
    </w:p>
    <w:p>
      <w:pPr>
        <w:pStyle w:val="ListBullet"/>
      </w:pPr>
      <w:r>
        <w:t>失败：保持查询条件，返回空结果或错误原因，不伪造匹配项。</w:t>
      </w:r>
    </w:p>
    <w:p>
      <w:pPr>
        <w:keepNext/>
        <w:spacing w:before="140"/>
      </w:pPr>
      <w:r>
        <w:rPr>
          <w:b/>
          <w:color w:val="1F4E79"/>
        </w:rPr>
        <w:t>业务规则</w:t>
      </w:r>
    </w:p>
    <w:p>
      <w:r>
        <w:t>BR-01、BR-12、BR-14、BR-17，关联 NF01、NF02、NF04。</w:t>
      </w:r>
    </w:p>
    <w:p>
      <w:pPr>
        <w:keepNext/>
        <w:spacing w:before="140"/>
      </w:pPr>
      <w:r>
        <w:rPr>
          <w:b/>
          <w:color w:val="1F4E79"/>
        </w:rPr>
        <w:t>关联状态</w:t>
      </w:r>
    </w:p>
    <w:p>
      <w:r>
        <w:t>查询上下文；业务实体不变。</w:t>
      </w:r>
    </w:p>
    <w:p>
      <w:pPr>
        <w:pStyle w:val="Heading3"/>
        <w:keepNext/>
      </w:pPr>
      <w:r>
        <w:t>UC-02 查看成果详情与来源</w:t>
      </w:r>
    </w:p>
    <w:p>
      <w:pPr>
        <w:pStyle w:val="ListBullet"/>
      </w:pPr>
      <w:r>
        <w:t>目标： 查看成果详情与来源，使参与者获得下述成功后置结果。</w:t>
      </w:r>
    </w:p>
    <w:p>
      <w:pPr>
        <w:pStyle w:val="ListBullet"/>
      </w:pPr>
      <w:r>
        <w:t>对应需求： FR02、FR16</w:t>
      </w:r>
    </w:p>
    <w:p>
      <w:pPr>
        <w:pStyle w:val="ListBullet"/>
      </w:pPr>
      <w:r>
        <w:t>主要参与者： 访客</w:t>
      </w:r>
    </w:p>
    <w:p>
      <w:pPr>
        <w:pStyle w:val="ListBullet"/>
      </w:pPr>
      <w:r>
        <w:t>次要参与者： 无独立外部协作者；系统负责执行</w:t>
      </w:r>
    </w:p>
    <w:p>
      <w:pPr>
        <w:pStyle w:val="ListBullet"/>
      </w:pPr>
      <w:r>
        <w:t>前置条件： 目标成果存在且允许公开</w:t>
      </w:r>
    </w:p>
    <w:p>
      <w:pPr>
        <w:pStyle w:val="ListBullet"/>
      </w:pPr>
      <w:r>
        <w:t>触发事件： 访客打开成果详情。</w:t>
      </w:r>
    </w:p>
    <w:p>
      <w:pPr>
        <w:keepNext/>
        <w:spacing w:before="140"/>
      </w:pPr>
      <w:r>
        <w:rPr>
          <w:b/>
          <w:color w:val="1F4E79"/>
        </w:rPr>
        <w:t>主成功场景</w:t>
      </w:r>
    </w:p>
    <w:p>
      <w:pPr>
        <w:ind w:left="312" w:hanging="227"/>
      </w:pPr>
      <w:r>
        <w:t>1.  M1：系统定位去重后的成果实体。</w:t>
      </w:r>
    </w:p>
    <w:p>
      <w:pPr>
        <w:ind w:left="312" w:hanging="227"/>
      </w:pPr>
      <w:r>
        <w:t>2.  M2：读取当前公开版本。</w:t>
      </w:r>
    </w:p>
    <w:p>
      <w:pPr>
        <w:ind w:left="312" w:hanging="227"/>
      </w:pPr>
      <w:r>
        <w:t>3.  M3：按论文、专利、项目或获奖展示专属字段。</w:t>
      </w:r>
    </w:p>
    <w:p>
      <w:pPr>
        <w:ind w:left="312" w:hanging="227"/>
      </w:pPr>
      <w:r>
        <w:t>4.  M4：展示全部可公开来源和跨源关系。</w:t>
      </w:r>
    </w:p>
    <w:p>
      <w:pPr>
        <w:ind w:left="312" w:hanging="227"/>
      </w:pPr>
      <w:r>
        <w:t>5.  M5：提供学者、机构等导航入口。</w:t>
      </w:r>
    </w:p>
    <w:p>
      <w:pPr>
        <w:keepNext/>
        <w:spacing w:before="140"/>
      </w:pPr>
      <w:r>
        <w:rPr>
          <w:b/>
          <w:color w:val="1F4E79"/>
        </w:rPr>
        <w:t>备选与异常场景</w:t>
      </w:r>
    </w:p>
    <w:p>
      <w:pPr>
        <w:pStyle w:val="ListBullet"/>
      </w:pPr>
      <w:r>
        <w:t>B1（M3）：字段缺失时显示“未知/来源未提供”。</w:t>
      </w:r>
    </w:p>
    <w:p>
      <w:pPr>
        <w:pStyle w:val="ListBullet"/>
      </w:pPr>
      <w:r>
        <w:t>B2（M4）：来源暂时不可用时保留历史成果和来源标识。</w:t>
      </w:r>
    </w:p>
    <w:p>
      <w:pPr>
        <w:pStyle w:val="ListBullet"/>
      </w:pPr>
      <w:r>
        <w:t>B3（M4）：链接失效不应删除成果。</w:t>
      </w:r>
    </w:p>
    <w:p>
      <w:pPr>
        <w:keepNext/>
        <w:spacing w:before="140"/>
      </w:pPr>
      <w:r>
        <w:rPr>
          <w:b/>
          <w:color w:val="1F4E79"/>
        </w:rPr>
        <w:t>后置条件</w:t>
      </w:r>
    </w:p>
    <w:p>
      <w:pPr>
        <w:pStyle w:val="ListBullet"/>
      </w:pPr>
      <w:r>
        <w:t>成功：展示公共字段、类型专属字段、参与关系、来源、更新时间和数据性质。</w:t>
      </w:r>
    </w:p>
    <w:p>
      <w:pPr>
        <w:pStyle w:val="ListBullet"/>
      </w:pPr>
      <w:r>
        <w:t>失败：对不存在或不可公开对象返回不含受限字段的不可访问提示，不泄露待审或内部证据。</w:t>
      </w:r>
    </w:p>
    <w:p>
      <w:pPr>
        <w:keepNext/>
        <w:spacing w:before="140"/>
      </w:pPr>
      <w:r>
        <w:rPr>
          <w:b/>
          <w:color w:val="1F4E79"/>
        </w:rPr>
        <w:t>业务规则</w:t>
      </w:r>
    </w:p>
    <w:p>
      <w:r>
        <w:t>BR-01、BR-05、BR-07、BR-17、BR-19，关联 NF01、NF03、NF04、NF06。</w:t>
      </w:r>
    </w:p>
    <w:p>
      <w:pPr>
        <w:keepNext/>
        <w:spacing w:before="140"/>
      </w:pPr>
      <w:r>
        <w:rPr>
          <w:b/>
          <w:color w:val="1F4E79"/>
        </w:rPr>
        <w:t>关联状态</w:t>
      </w:r>
    </w:p>
    <w:p>
      <w:r>
        <w:t>成果公开及发表状态；只读。</w:t>
      </w:r>
    </w:p>
    <w:p>
      <w:pPr>
        <w:pStyle w:val="Heading3"/>
        <w:keepNext/>
      </w:pPr>
      <w:r>
        <w:t>UC-03 查看学者门户</w:t>
      </w:r>
    </w:p>
    <w:p>
      <w:pPr>
        <w:pStyle w:val="ListBullet"/>
      </w:pPr>
      <w:r>
        <w:t>目标： 查看学者门户，使参与者获得下述成功后置结果。</w:t>
      </w:r>
    </w:p>
    <w:p>
      <w:pPr>
        <w:pStyle w:val="ListBullet"/>
      </w:pPr>
      <w:r>
        <w:t>对应需求： FR03</w:t>
      </w:r>
    </w:p>
    <w:p>
      <w:pPr>
        <w:pStyle w:val="ListBullet"/>
      </w:pPr>
      <w:r>
        <w:t>主要参与者： 访客</w:t>
      </w:r>
    </w:p>
    <w:p>
      <w:pPr>
        <w:pStyle w:val="ListBullet"/>
      </w:pPr>
      <w:r>
        <w:t>次要参与者： 登录用户</w:t>
      </w:r>
    </w:p>
    <w:p>
      <w:pPr>
        <w:pStyle w:val="ListBullet"/>
      </w:pPr>
      <w:r>
        <w:t>前置条件： 学者档案存在且可公开</w:t>
      </w:r>
    </w:p>
    <w:p>
      <w:pPr>
        <w:pStyle w:val="ListBullet"/>
      </w:pPr>
      <w:r>
        <w:t>触发事件： 访客打开门户或筛选成果。</w:t>
      </w:r>
    </w:p>
    <w:p>
      <w:pPr>
        <w:keepNext/>
        <w:spacing w:before="140"/>
      </w:pPr>
      <w:r>
        <w:rPr>
          <w:b/>
          <w:color w:val="1F4E79"/>
        </w:rPr>
        <w:t>主成功场景</w:t>
      </w:r>
    </w:p>
    <w:p>
      <w:pPr>
        <w:ind w:left="312" w:hanging="227"/>
      </w:pPr>
      <w:r>
        <w:t>1.  M1：系统定位已消歧学者。</w:t>
      </w:r>
    </w:p>
    <w:p>
      <w:pPr>
        <w:ind w:left="312" w:hanging="227"/>
      </w:pPr>
      <w:r>
        <w:t>2.  M2：展示当前公开门户信息。</w:t>
      </w:r>
    </w:p>
    <w:p>
      <w:pPr>
        <w:ind w:left="312" w:hanging="227"/>
      </w:pPr>
      <w:r>
        <w:t>3.  M3：按成果类型和条件加载已生效关系。</w:t>
      </w:r>
    </w:p>
    <w:p>
      <w:pPr>
        <w:ind w:left="312" w:hanging="227"/>
      </w:pPr>
      <w:r>
        <w:t>4.  M4：说明收录范围和关系状态。</w:t>
      </w:r>
    </w:p>
    <w:p>
      <w:pPr>
        <w:ind w:left="312" w:hanging="227"/>
      </w:pPr>
      <w:r>
        <w:t>5.  M5：未认领门户向登录用户提供申请入口。</w:t>
      </w:r>
    </w:p>
    <w:p>
      <w:pPr>
        <w:keepNext/>
        <w:spacing w:before="140"/>
      </w:pPr>
      <w:r>
        <w:rPr>
          <w:b/>
          <w:color w:val="1F4E79"/>
        </w:rPr>
        <w:t>备选与异常场景</w:t>
      </w:r>
    </w:p>
    <w:p>
      <w:pPr>
        <w:pStyle w:val="ListBullet"/>
      </w:pPr>
      <w:r>
        <w:t>B1（M1）：重名候选未确认时不得自动合并。</w:t>
      </w:r>
    </w:p>
    <w:p>
      <w:pPr>
        <w:pStyle w:val="ListBullet"/>
      </w:pPr>
      <w:r>
        <w:t>B2（M3）：无成果时保留门户并说明当前范围。</w:t>
      </w:r>
    </w:p>
    <w:p>
      <w:pPr>
        <w:pStyle w:val="ListBullet"/>
      </w:pPr>
      <w:r>
        <w:t>B3（M5）：未登录用户访问认领入口时转入登录流程。</w:t>
      </w:r>
    </w:p>
    <w:p>
      <w:pPr>
        <w:keepNext/>
        <w:spacing w:before="140"/>
      </w:pPr>
      <w:r>
        <w:rPr>
          <w:b/>
          <w:color w:val="1F4E79"/>
        </w:rPr>
        <w:t>后置条件</w:t>
      </w:r>
    </w:p>
    <w:p>
      <w:pPr>
        <w:pStyle w:val="ListBullet"/>
      </w:pPr>
      <w:r>
        <w:t>成功：展示公开简介、机构、领域、认领状态和分类型成果。</w:t>
      </w:r>
    </w:p>
    <w:p>
      <w:pPr>
        <w:pStyle w:val="ListBullet"/>
      </w:pPr>
      <w:r>
        <w:t>失败：不展示受控信息，不改变门户、授权或认领申请状态。</w:t>
      </w:r>
    </w:p>
    <w:p>
      <w:pPr>
        <w:keepNext/>
        <w:spacing w:before="140"/>
      </w:pPr>
      <w:r>
        <w:rPr>
          <w:b/>
          <w:color w:val="1F4E79"/>
        </w:rPr>
        <w:t>业务规则</w:t>
      </w:r>
    </w:p>
    <w:p>
      <w:r>
        <w:t>BR-01、BR-02、BR-03、BR-05、BR-09、BR-19。</w:t>
      </w:r>
    </w:p>
    <w:p>
      <w:pPr>
        <w:keepNext/>
        <w:spacing w:before="140"/>
      </w:pPr>
      <w:r>
        <w:rPr>
          <w:b/>
          <w:color w:val="1F4E79"/>
        </w:rPr>
        <w:t>关联状态</w:t>
      </w:r>
    </w:p>
    <w:p>
      <w:r>
        <w:t>门户认领摘要、学者成果关系；只读。</w:t>
      </w:r>
    </w:p>
    <w:p>
      <w:pPr>
        <w:pStyle w:val="Heading3"/>
        <w:keepNext/>
      </w:pPr>
      <w:r>
        <w:t>UC-04 管理账号与访问权限</w:t>
      </w:r>
    </w:p>
    <w:p>
      <w:pPr>
        <w:pStyle w:val="ListBullet"/>
      </w:pPr>
      <w:r>
        <w:t>目标： 管理账号与访问权限，使参与者获得下述成功后置结果。</w:t>
      </w:r>
    </w:p>
    <w:p>
      <w:pPr>
        <w:pStyle w:val="ListBullet"/>
      </w:pPr>
      <w:r>
        <w:t>对应需求： FR04</w:t>
      </w:r>
    </w:p>
    <w:p>
      <w:pPr>
        <w:pStyle w:val="ListBullet"/>
      </w:pPr>
      <w:r>
        <w:t>主要参与者： 访客、登录用户</w:t>
      </w:r>
    </w:p>
    <w:p>
      <w:pPr>
        <w:pStyle w:val="ListBullet"/>
      </w:pPr>
      <w:r>
        <w:t>次要参与者： 管理员</w:t>
      </w:r>
    </w:p>
    <w:p>
      <w:pPr>
        <w:pStyle w:val="ListBullet"/>
      </w:pPr>
      <w:r>
        <w:t>前置条件： 注册和登录入口开放；退出需要已有会话，受保护操作逐次鉴权。</w:t>
      </w:r>
    </w:p>
    <w:p>
      <w:pPr>
        <w:pStyle w:val="ListBullet"/>
      </w:pPr>
      <w:r>
        <w:t>触发事件： 用户注册、登录、退出或发起受保护操作。</w:t>
      </w:r>
    </w:p>
    <w:p>
      <w:pPr>
        <w:keepNext/>
        <w:spacing w:before="140"/>
      </w:pPr>
      <w:r>
        <w:rPr>
          <w:b/>
          <w:color w:val="1F4E79"/>
        </w:rPr>
        <w:t>主成功场景</w:t>
      </w:r>
    </w:p>
    <w:p>
      <w:pPr>
        <w:ind w:left="312" w:hanging="227"/>
      </w:pPr>
      <w:r>
        <w:t>1.  M1：系统接收账号操作。</w:t>
      </w:r>
    </w:p>
    <w:p>
      <w:pPr>
        <w:ind w:left="312" w:hanging="227"/>
      </w:pPr>
      <w:r>
        <w:t>2.  M2：校验输入、账号状态和凭据。</w:t>
      </w:r>
    </w:p>
    <w:p>
      <w:pPr>
        <w:ind w:left="312" w:hanging="227"/>
      </w:pPr>
      <w:r>
        <w:t>3.  M3：注册时建立独立账号，登录时建立会话。</w:t>
      </w:r>
    </w:p>
    <w:p>
      <w:pPr>
        <w:ind w:left="312" w:hanging="227"/>
      </w:pPr>
      <w:r>
        <w:t>4.  M4：受保护操作再次校验角色与目标对象。</w:t>
      </w:r>
    </w:p>
    <w:p>
      <w:pPr>
        <w:ind w:left="312" w:hanging="227"/>
      </w:pPr>
      <w:r>
        <w:t>5.  M5：返回操作结果，退出后会话失效。</w:t>
      </w:r>
    </w:p>
    <w:p>
      <w:pPr>
        <w:keepNext/>
        <w:spacing w:before="140"/>
      </w:pPr>
      <w:r>
        <w:rPr>
          <w:b/>
          <w:color w:val="1F4E79"/>
        </w:rPr>
        <w:t>备选与异常场景</w:t>
      </w:r>
    </w:p>
    <w:p>
      <w:pPr>
        <w:pStyle w:val="ListBullet"/>
      </w:pPr>
      <w:r>
        <w:t>B1（M2）：账号停用时拒绝登录但不删除档案。</w:t>
      </w:r>
    </w:p>
    <w:p>
      <w:pPr>
        <w:pStyle w:val="ListBullet"/>
      </w:pPr>
      <w:r>
        <w:t>B2（M2）：凭据错误时不透露账号是否存在。</w:t>
      </w:r>
    </w:p>
    <w:p>
      <w:pPr>
        <w:pStyle w:val="ListBullet"/>
      </w:pPr>
      <w:r>
        <w:t>B3（M4）：无对象授权时即使角色匹配也拒绝。</w:t>
      </w:r>
    </w:p>
    <w:p>
      <w:pPr>
        <w:keepNext/>
        <w:spacing w:before="140"/>
      </w:pPr>
      <w:r>
        <w:rPr>
          <w:b/>
          <w:color w:val="1F4E79"/>
        </w:rPr>
        <w:t>后置条件</w:t>
      </w:r>
    </w:p>
    <w:p>
      <w:pPr>
        <w:pStyle w:val="ListBullet"/>
      </w:pPr>
      <w:r>
        <w:t>成功：建立或终止登录状态；受保护操作同时通过角色和对象级授权。</w:t>
      </w:r>
    </w:p>
    <w:p>
      <w:pPr>
        <w:pStyle w:val="ListBullet"/>
      </w:pPr>
      <w:r>
        <w:t>失败：不建立授权，不改变学者档案、门户或成果关系。</w:t>
      </w:r>
    </w:p>
    <w:p>
      <w:pPr>
        <w:keepNext/>
        <w:spacing w:before="140"/>
      </w:pPr>
      <w:r>
        <w:rPr>
          <w:b/>
          <w:color w:val="1F4E79"/>
        </w:rPr>
        <w:t>业务规则</w:t>
      </w:r>
    </w:p>
    <w:p>
      <w:r>
        <w:t>BR-02、BR-03、BR-18，关联 NF01、NF03、NF06。</w:t>
      </w:r>
    </w:p>
    <w:p>
      <w:pPr>
        <w:keepNext/>
        <w:spacing w:before="140"/>
      </w:pPr>
      <w:r>
        <w:rPr>
          <w:b/>
          <w:color w:val="1F4E79"/>
        </w:rPr>
        <w:t>关联状态</w:t>
      </w:r>
    </w:p>
    <w:p>
      <w:r>
        <w:t>账号有效/停用、会话已登录/未登录。</w:t>
      </w:r>
    </w:p>
    <w:p>
      <w:pPr>
        <w:pStyle w:val="Heading3"/>
        <w:keepNext/>
      </w:pPr>
      <w:r>
        <w:t>UC-05 提交并跟踪门户认领</w:t>
      </w:r>
    </w:p>
    <w:p>
      <w:pPr>
        <w:pStyle w:val="ListBullet"/>
      </w:pPr>
      <w:r>
        <w:t>目标： 提交并跟踪门户认领，使参与者获得下述成功后置结果。</w:t>
      </w:r>
    </w:p>
    <w:p>
      <w:pPr>
        <w:pStyle w:val="ListBullet"/>
      </w:pPr>
      <w:r>
        <w:t>对应需求： FR05</w:t>
      </w:r>
    </w:p>
    <w:p>
      <w:pPr>
        <w:pStyle w:val="ListBullet"/>
      </w:pPr>
      <w:r>
        <w:t>主要参与者： 登录用户</w:t>
      </w:r>
    </w:p>
    <w:p>
      <w:pPr>
        <w:pStyle w:val="ListBullet"/>
      </w:pPr>
      <w:r>
        <w:t>次要参与者： 无独立外部协作者；系统负责执行</w:t>
      </w:r>
    </w:p>
    <w:p>
      <w:pPr>
        <w:pStyle w:val="ListBullet"/>
      </w:pPr>
      <w:r>
        <w:t>前置条件： 用户已登录且目标学者档案存在</w:t>
      </w:r>
    </w:p>
    <w:p>
      <w:pPr>
        <w:pStyle w:val="ListBullet"/>
      </w:pPr>
      <w:r>
        <w:t>触发事件： 用户提交或补充认领申请。</w:t>
      </w:r>
    </w:p>
    <w:p>
      <w:pPr>
        <w:keepNext/>
        <w:spacing w:before="140"/>
      </w:pPr>
      <w:r>
        <w:rPr>
          <w:b/>
          <w:color w:val="1F4E79"/>
        </w:rPr>
        <w:t>主成功场景</w:t>
      </w:r>
    </w:p>
    <w:p>
      <w:pPr>
        <w:ind w:left="312" w:hanging="227"/>
      </w:pPr>
      <w:r>
        <w:t>1.  M1：用户选择门户。</w:t>
      </w:r>
    </w:p>
    <w:p>
      <w:pPr>
        <w:ind w:left="312" w:hanging="227"/>
      </w:pPr>
      <w:r>
        <w:t>2.  M2：系统检查已有授权和冲突。</w:t>
      </w:r>
    </w:p>
    <w:p>
      <w:pPr>
        <w:ind w:left="312" w:hanging="227"/>
      </w:pPr>
      <w:r>
        <w:t>3.  M3：用户提交必要声明与证明。</w:t>
      </w:r>
    </w:p>
    <w:p>
      <w:pPr>
        <w:ind w:left="312" w:hanging="227"/>
      </w:pPr>
      <w:r>
        <w:t>4.  M4：系统验证完整性并登记待审核。</w:t>
      </w:r>
    </w:p>
    <w:p>
      <w:pPr>
        <w:ind w:left="312" w:hanging="227"/>
      </w:pPr>
      <w:r>
        <w:t>5.  M5：用户查看进度、补充要求和最终原因。</w:t>
      </w:r>
    </w:p>
    <w:p>
      <w:pPr>
        <w:ind w:left="312" w:hanging="227"/>
      </w:pPr>
      <w:r>
        <w:t>6.  M6：系统展示当前申请状态；审核与授权由 UC-06 完成，本用例不直接授予权限。</w:t>
      </w:r>
    </w:p>
    <w:p>
      <w:pPr>
        <w:keepNext/>
        <w:spacing w:before="140"/>
      </w:pPr>
      <w:r>
        <w:rPr>
          <w:b/>
          <w:color w:val="1F4E79"/>
        </w:rPr>
        <w:t>备选与异常场景</w:t>
      </w:r>
    </w:p>
    <w:p>
      <w:pPr>
        <w:pStyle w:val="ListBullet"/>
      </w:pPr>
      <w:r>
        <w:t>B1（M4）：初次提交缺必填项时拒绝创建；只有管理员要求补充才进入待补充。</w:t>
      </w:r>
    </w:p>
    <w:p>
      <w:pPr>
        <w:pStyle w:val="ListBullet"/>
      </w:pPr>
      <w:r>
        <w:t>B2（M2）：已有管理人时进入冲突核验。</w:t>
      </w:r>
    </w:p>
    <w:p>
      <w:pPr>
        <w:pStyle w:val="ListBullet"/>
      </w:pPr>
      <w:r>
        <w:t>B3（M4）：重复提交返回现有申请。</w:t>
      </w:r>
    </w:p>
    <w:p>
      <w:pPr>
        <w:pStyle w:val="ListBullet"/>
      </w:pPr>
      <w:r>
        <w:t>B4（M4）：上传或保存失败时不得产生半完成授权。</w:t>
      </w:r>
    </w:p>
    <w:p>
      <w:pPr>
        <w:keepNext/>
        <w:spacing w:before="140"/>
      </w:pPr>
      <w:r>
        <w:rPr>
          <w:b/>
          <w:color w:val="1F4E79"/>
        </w:rPr>
        <w:t>后置条件</w:t>
      </w:r>
    </w:p>
    <w:p>
      <w:pPr>
        <w:pStyle w:val="ListBullet"/>
      </w:pPr>
      <w:r>
        <w:t>成功：新申请进入待审核，或已有申请保持合法状态并可查询；后续审核结果按 UC-06 更新。</w:t>
      </w:r>
    </w:p>
    <w:p>
      <w:pPr>
        <w:pStyle w:val="ListBullet"/>
      </w:pPr>
      <w:r>
        <w:t>失败：不授予门户权限，不公开认领材料。</w:t>
      </w:r>
    </w:p>
    <w:p>
      <w:pPr>
        <w:keepNext/>
        <w:spacing w:before="140"/>
      </w:pPr>
      <w:r>
        <w:rPr>
          <w:b/>
          <w:color w:val="1F4E79"/>
        </w:rPr>
        <w:t>业务规则</w:t>
      </w:r>
    </w:p>
    <w:p>
      <w:r>
        <w:t>BR-01、BR-03、BR-04、BR-18、BR-19。</w:t>
      </w:r>
    </w:p>
    <w:p>
      <w:pPr>
        <w:keepNext/>
        <w:spacing w:before="140"/>
      </w:pPr>
      <w:r>
        <w:rPr>
          <w:b/>
          <w:color w:val="1F4E79"/>
        </w:rPr>
        <w:t>关联状态</w:t>
      </w:r>
    </w:p>
    <w:p>
      <w:r>
        <w:t>认领申请待审核、待补充、已通过、已驳回。</w:t>
      </w:r>
    </w:p>
    <w:p>
      <w:pPr>
        <w:pStyle w:val="Heading3"/>
        <w:keepNext/>
      </w:pPr>
      <w:r>
        <w:t>UC-06 审核门户认领</w:t>
      </w:r>
    </w:p>
    <w:p>
      <w:pPr>
        <w:pStyle w:val="ListBullet"/>
      </w:pPr>
      <w:r>
        <w:t>目标： 审核门户认领，使参与者获得下述成功后置结果。</w:t>
      </w:r>
    </w:p>
    <w:p>
      <w:pPr>
        <w:pStyle w:val="ListBullet"/>
      </w:pPr>
      <w:r>
        <w:t>对应需求： FR05、FR14</w:t>
      </w:r>
    </w:p>
    <w:p>
      <w:pPr>
        <w:pStyle w:val="ListBullet"/>
      </w:pPr>
      <w:r>
        <w:t>主要参与者： 管理员</w:t>
      </w:r>
    </w:p>
    <w:p>
      <w:pPr>
        <w:pStyle w:val="ListBullet"/>
      </w:pPr>
      <w:r>
        <w:t>次要参与者： 申请人、已有门户管理者</w:t>
      </w:r>
    </w:p>
    <w:p>
      <w:pPr>
        <w:pStyle w:val="ListBullet"/>
      </w:pPr>
      <w:r>
        <w:t>前置条件： 管理员有审核权限，目标申请为待审核。</w:t>
      </w:r>
    </w:p>
    <w:p>
      <w:pPr>
        <w:pStyle w:val="ListBullet"/>
      </w:pPr>
      <w:r>
        <w:t>触发事件： 管理员选择申请并提交审核决定。</w:t>
      </w:r>
    </w:p>
    <w:p>
      <w:pPr>
        <w:keepNext/>
        <w:spacing w:before="140"/>
      </w:pPr>
      <w:r>
        <w:rPr>
          <w:b/>
          <w:color w:val="1F4E79"/>
        </w:rPr>
        <w:t>主成功场景</w:t>
      </w:r>
    </w:p>
    <w:p>
      <w:pPr>
        <w:ind w:left="312" w:hanging="227"/>
      </w:pPr>
      <w:r>
        <w:t>1.  M1：管理员打开审核队列。</w:t>
      </w:r>
    </w:p>
    <w:p>
      <w:pPr>
        <w:ind w:left="312" w:hanging="227"/>
      </w:pPr>
      <w:r>
        <w:t>2.  M2：系统展示申请、冲突和受控证据。</w:t>
      </w:r>
    </w:p>
    <w:p>
      <w:pPr>
        <w:ind w:left="312" w:hanging="227"/>
      </w:pPr>
      <w:r>
        <w:t>3.  M3：管理员核验证据并填写理由。</w:t>
      </w:r>
    </w:p>
    <w:p>
      <w:pPr>
        <w:ind w:left="312" w:hanging="227"/>
      </w:pPr>
      <w:r>
        <w:t>4.  M4：系统校验申请当前版本。</w:t>
      </w:r>
    </w:p>
    <w:p>
      <w:pPr>
        <w:ind w:left="312" w:hanging="227"/>
      </w:pPr>
      <w:r>
        <w:t>5.  M5：再次校验权限、版本和目标授权；无未解决冲突时将已通过与目标授权一并登记并审计；驳回须有原因。</w:t>
      </w:r>
    </w:p>
    <w:p>
      <w:pPr>
        <w:ind w:left="312" w:hanging="227"/>
      </w:pPr>
      <w:r>
        <w:t>6.  M6：向申请人反馈状态；通过时可验证目标门户权限，其他状态不新增授权。</w:t>
      </w:r>
    </w:p>
    <w:p>
      <w:pPr>
        <w:keepNext/>
        <w:spacing w:before="140"/>
      </w:pPr>
      <w:r>
        <w:rPr>
          <w:b/>
          <w:color w:val="1F4E79"/>
        </w:rPr>
        <w:t>备选与异常场景</w:t>
      </w:r>
    </w:p>
    <w:p>
      <w:pPr>
        <w:pStyle w:val="ListBullet"/>
      </w:pPr>
      <w:r>
        <w:t>B1（M3）：证据不足时要求补充。</w:t>
      </w:r>
    </w:p>
    <w:p>
      <w:pPr>
        <w:pStyle w:val="ListBullet"/>
      </w:pPr>
      <w:r>
        <w:t>B2（M5）：冲突申请不得自动转移授权。</w:t>
      </w:r>
    </w:p>
    <w:p>
      <w:pPr>
        <w:pStyle w:val="ListBullet"/>
      </w:pPr>
      <w:r>
        <w:t>B3（M4）：并发处理时拒绝覆盖较新决定。</w:t>
      </w:r>
    </w:p>
    <w:p>
      <w:pPr>
        <w:pStyle w:val="ListBullet"/>
      </w:pPr>
      <w:r>
        <w:t>B4（M1）：管理员无目标权限时拒绝。</w:t>
      </w:r>
    </w:p>
    <w:p>
      <w:pPr>
        <w:keepNext/>
        <w:spacing w:before="140"/>
      </w:pPr>
      <w:r>
        <w:rPr>
          <w:b/>
          <w:color w:val="1F4E79"/>
        </w:rPr>
        <w:t>后置条件</w:t>
      </w:r>
    </w:p>
    <w:p>
      <w:pPr>
        <w:pStyle w:val="ListBullet"/>
      </w:pPr>
      <w:r>
        <w:t>成功：形成通过、待补充或驳回决定；通过时新增目标门户授权并记录审计。</w:t>
      </w:r>
    </w:p>
    <w:p>
      <w:pPr>
        <w:pStyle w:val="ListBullet"/>
      </w:pPr>
      <w:r>
        <w:t>失败：原授权和门户公开版本保持不变。</w:t>
      </w:r>
    </w:p>
    <w:p>
      <w:pPr>
        <w:keepNext/>
        <w:spacing w:before="140"/>
      </w:pPr>
      <w:r>
        <w:rPr>
          <w:b/>
          <w:color w:val="1F4E79"/>
        </w:rPr>
        <w:t>业务规则</w:t>
      </w:r>
    </w:p>
    <w:p>
      <w:r>
        <w:t>BR-01、BR-03、BR-04、BR-18、BR-19。</w:t>
      </w:r>
    </w:p>
    <w:p>
      <w:pPr>
        <w:keepNext/>
        <w:spacing w:before="140"/>
      </w:pPr>
      <w:r>
        <w:rPr>
          <w:b/>
          <w:color w:val="1F4E79"/>
        </w:rPr>
        <w:t>关联状态</w:t>
      </w:r>
    </w:p>
    <w:p>
      <w:r>
        <w:t>认领申请与门户授权分别表达。</w:t>
      </w:r>
    </w:p>
    <w:p>
      <w:pPr>
        <w:pStyle w:val="Heading3"/>
        <w:keepNext/>
      </w:pPr>
      <w:r>
        <w:t>UC-07 维护学者门户</w:t>
      </w:r>
    </w:p>
    <w:p>
      <w:pPr>
        <w:pStyle w:val="ListBullet"/>
      </w:pPr>
      <w:r>
        <w:t>目标： 维护学者门户，使参与者获得下述成功后置结果。</w:t>
      </w:r>
    </w:p>
    <w:p>
      <w:pPr>
        <w:pStyle w:val="ListBullet"/>
      </w:pPr>
      <w:r>
        <w:t>对应需求： FR06</w:t>
      </w:r>
    </w:p>
    <w:p>
      <w:pPr>
        <w:pStyle w:val="ListBullet"/>
      </w:pPr>
      <w:r>
        <w:t>主要参与者： 门户管理者</w:t>
      </w:r>
    </w:p>
    <w:p>
      <w:pPr>
        <w:pStyle w:val="ListBullet"/>
      </w:pPr>
      <w:r>
        <w:t>次要参与者： 管理员</w:t>
      </w:r>
    </w:p>
    <w:p>
      <w:pPr>
        <w:pStyle w:val="ListBullet"/>
      </w:pPr>
      <w:r>
        <w:t>前置条件： 用户账号有效且对目标门户有管理授权。</w:t>
      </w:r>
    </w:p>
    <w:p>
      <w:pPr>
        <w:pStyle w:val="ListBullet"/>
      </w:pPr>
      <w:r>
        <w:t>触发事件： 用户提交资料或展示设置变更。</w:t>
      </w:r>
    </w:p>
    <w:p>
      <w:pPr>
        <w:keepNext/>
        <w:spacing w:before="140"/>
      </w:pPr>
      <w:r>
        <w:rPr>
          <w:b/>
          <w:color w:val="1F4E79"/>
        </w:rPr>
        <w:t>主成功场景</w:t>
      </w:r>
    </w:p>
    <w:p>
      <w:pPr>
        <w:ind w:left="312" w:hanging="227"/>
      </w:pPr>
      <w:r>
        <w:t>1.  M1：系统校验对象级授权。</w:t>
      </w:r>
    </w:p>
    <w:p>
      <w:pPr>
        <w:ind w:left="312" w:hanging="227"/>
      </w:pPr>
      <w:r>
        <w:t>2.  M2：展示当前公开值和可维护范围。</w:t>
      </w:r>
    </w:p>
    <w:p>
      <w:pPr>
        <w:ind w:left="312" w:hanging="227"/>
      </w:pPr>
      <w:r>
        <w:t>3.  M3：参与者填写修改及原因。</w:t>
      </w:r>
    </w:p>
    <w:p>
      <w:pPr>
        <w:ind w:left="312" w:hanging="227"/>
      </w:pPr>
      <w:r>
        <w:t>4.  M4：系统校验格式和版本。</w:t>
      </w:r>
    </w:p>
    <w:p>
      <w:pPr>
        <w:ind w:left="312" w:hanging="227"/>
      </w:pPr>
      <w:r>
        <w:t>5.  M5：按R-EDIT，展示设置直接生效，简介、机构、领域等事实字段建立待审核申请。</w:t>
      </w:r>
    </w:p>
    <w:p>
      <w:pPr>
        <w:ind w:left="312" w:hanging="227"/>
      </w:pPr>
      <w:r>
        <w:t>6.  M6：返回当前状态和处理记录。</w:t>
      </w:r>
    </w:p>
    <w:p>
      <w:pPr>
        <w:keepNext/>
        <w:spacing w:before="140"/>
      </w:pPr>
      <w:r>
        <w:rPr>
          <w:b/>
          <w:color w:val="1F4E79"/>
        </w:rPr>
        <w:t>备选与异常场景</w:t>
      </w:r>
    </w:p>
    <w:p>
      <w:pPr>
        <w:pStyle w:val="ListBullet"/>
      </w:pPr>
      <w:r>
        <w:t>B1（M5）：重要字段进入待审。</w:t>
      </w:r>
    </w:p>
    <w:p>
      <w:pPr>
        <w:pStyle w:val="ListBullet"/>
      </w:pPr>
      <w:r>
        <w:t>B2（M4）：版本已变化时要求刷新。</w:t>
      </w:r>
    </w:p>
    <w:p>
      <w:pPr>
        <w:pStyle w:val="ListBullet"/>
      </w:pPr>
      <w:r>
        <w:t>B3（M1）：超出授权门户或不可维护字段被拒绝。</w:t>
      </w:r>
    </w:p>
    <w:p>
      <w:pPr>
        <w:keepNext/>
        <w:spacing w:before="140"/>
      </w:pPr>
      <w:r>
        <w:rPr>
          <w:b/>
          <w:color w:val="1F4E79"/>
        </w:rPr>
        <w:t>后置条件</w:t>
      </w:r>
    </w:p>
    <w:p>
      <w:pPr>
        <w:pStyle w:val="ListBullet"/>
      </w:pPr>
      <w:r>
        <w:t>成功：允许直接生效的字段更新，重要字段经审核后形成新公开版本。</w:t>
      </w:r>
    </w:p>
    <w:p>
      <w:pPr>
        <w:pStyle w:val="ListBullet"/>
      </w:pPr>
      <w:r>
        <w:t>失败：当前公开版本不变，提交内容可追踪。</w:t>
      </w:r>
    </w:p>
    <w:p>
      <w:pPr>
        <w:keepNext/>
        <w:spacing w:before="140"/>
      </w:pPr>
      <w:r>
        <w:rPr>
          <w:b/>
          <w:color w:val="1F4E79"/>
        </w:rPr>
        <w:t>业务规则</w:t>
      </w:r>
    </w:p>
    <w:p>
      <w:r>
        <w:t>BR-03、BR-05、BR-18，关联 NF01、NF03、NF05、NF06。</w:t>
      </w:r>
    </w:p>
    <w:p>
      <w:pPr>
        <w:keepNext/>
        <w:spacing w:before="140"/>
      </w:pPr>
      <w:r>
        <w:rPr>
          <w:b/>
          <w:color w:val="1F4E79"/>
        </w:rPr>
        <w:t>关联状态</w:t>
      </w:r>
    </w:p>
    <w:p>
      <w:r>
        <w:t>门户公开版本、变更申请待审核/通过/驳回。</w:t>
      </w:r>
    </w:p>
    <w:p>
      <w:pPr>
        <w:pStyle w:val="Heading3"/>
        <w:keepNext/>
      </w:pPr>
      <w:r>
        <w:t>UC-08 确认、补录与纠正成果</w:t>
      </w:r>
    </w:p>
    <w:p>
      <w:pPr>
        <w:pStyle w:val="ListBullet"/>
      </w:pPr>
      <w:r>
        <w:t>目标： 确认、补录与纠正成果，使参与者获得下述成功后置结果。</w:t>
      </w:r>
    </w:p>
    <w:p>
      <w:pPr>
        <w:pStyle w:val="ListBullet"/>
      </w:pPr>
      <w:r>
        <w:t>对应需求： FR07、FR15</w:t>
      </w:r>
    </w:p>
    <w:p>
      <w:pPr>
        <w:pStyle w:val="ListBullet"/>
      </w:pPr>
      <w:r>
        <w:t>主要参与者： 门户管理者</w:t>
      </w:r>
    </w:p>
    <w:p>
      <w:pPr>
        <w:pStyle w:val="ListBullet"/>
      </w:pPr>
      <w:r>
        <w:t>次要参与者： 对应审核管理员</w:t>
      </w:r>
    </w:p>
    <w:p>
      <w:pPr>
        <w:pStyle w:val="ListBullet"/>
      </w:pPr>
      <w:r>
        <w:t>前置条件： 用户拥有门户授权</w:t>
      </w:r>
    </w:p>
    <w:p>
      <w:pPr>
        <w:pStyle w:val="ListBullet"/>
      </w:pPr>
      <w:r>
        <w:t>触发事件： 选择候选成果、补录已有成果或提交纠错。</w:t>
      </w:r>
    </w:p>
    <w:p>
      <w:pPr>
        <w:keepNext/>
        <w:spacing w:before="140"/>
      </w:pPr>
      <w:r>
        <w:rPr>
          <w:b/>
          <w:color w:val="1F4E79"/>
        </w:rPr>
        <w:t>主成功场景</w:t>
      </w:r>
    </w:p>
    <w:p>
      <w:pPr>
        <w:ind w:left="312" w:hanging="227"/>
      </w:pPr>
      <w:r>
        <w:t>1.  M1：系统校验授权。</w:t>
      </w:r>
    </w:p>
    <w:p>
      <w:pPr>
        <w:ind w:left="312" w:hanging="227"/>
      </w:pPr>
      <w:r>
        <w:t>2.  M2：展示成果及关系证据。</w:t>
      </w:r>
    </w:p>
    <w:p>
      <w:pPr>
        <w:ind w:left="312" w:hanging="227"/>
      </w:pPr>
      <w:r>
        <w:t>3.  M3：用户选择确认、补录、解除或纠错。</w:t>
      </w:r>
    </w:p>
    <w:p>
      <w:pPr>
        <w:ind w:left="312" w:hanging="227"/>
      </w:pPr>
      <w:r>
        <w:t>4.  M4：系统校验稳定标识、重复项和影响范围。</w:t>
      </w:r>
    </w:p>
    <w:p>
      <w:pPr>
        <w:ind w:left="312" w:hanging="227"/>
      </w:pPr>
      <w:r>
        <w:t>5.  M5：无冲突的本人确认逐项生效；补录、共享字段纠错、争议和解除关系进入审核，反馈每项状态。</w:t>
      </w:r>
    </w:p>
    <w:p>
      <w:pPr>
        <w:ind w:left="312" w:hanging="227"/>
      </w:pPr>
      <w:r>
        <w:t>6.  M6：生效后传播到检索、门户和统计。</w:t>
      </w:r>
    </w:p>
    <w:p>
      <w:pPr>
        <w:keepNext/>
        <w:spacing w:before="140"/>
      </w:pPr>
      <w:r>
        <w:rPr>
          <w:b/>
          <w:color w:val="1F4E79"/>
        </w:rPr>
        <w:t>备选与异常场景</w:t>
      </w:r>
    </w:p>
    <w:p>
      <w:pPr>
        <w:pStyle w:val="ListBullet"/>
      </w:pPr>
      <w:r>
        <w:t>B1（M5）：共享成果只解除本学者关系。</w:t>
      </w:r>
    </w:p>
    <w:p>
      <w:pPr>
        <w:pStyle w:val="ListBullet"/>
      </w:pPr>
      <w:r>
        <w:t>B2（M4）：疑似重复进入候选。</w:t>
      </w:r>
    </w:p>
    <w:p>
      <w:pPr>
        <w:pStyle w:val="ListBullet"/>
      </w:pPr>
      <w:r>
        <w:t>B3（M5）：重要字段纠正待审核。</w:t>
      </w:r>
    </w:p>
    <w:p>
      <w:pPr>
        <w:pStyle w:val="ListBullet"/>
      </w:pPr>
      <w:r>
        <w:t>B4（M4）：证据冲突或并发变更时保持原结果。</w:t>
      </w:r>
    </w:p>
    <w:p>
      <w:pPr>
        <w:keepNext/>
        <w:spacing w:before="140"/>
      </w:pPr>
      <w:r>
        <w:rPr>
          <w:b/>
          <w:color w:val="1F4E79"/>
        </w:rPr>
        <w:t>后置条件</w:t>
      </w:r>
    </w:p>
    <w:p>
      <w:pPr>
        <w:pStyle w:val="ListBullet"/>
      </w:pPr>
      <w:r>
        <w:t>成功：关系或变更按规则生效，并保留来源、理由、前后值和操作者。</w:t>
      </w:r>
    </w:p>
    <w:p>
      <w:pPr>
        <w:pStyle w:val="ListBullet"/>
      </w:pPr>
      <w:r>
        <w:t>失败：全局成果、他人关系和当前公开版本保持不变。</w:t>
      </w:r>
    </w:p>
    <w:p>
      <w:pPr>
        <w:keepNext/>
        <w:spacing w:before="140"/>
      </w:pPr>
      <w:r>
        <w:rPr>
          <w:b/>
          <w:color w:val="1F4E79"/>
        </w:rPr>
        <w:t>业务规则</w:t>
      </w:r>
    </w:p>
    <w:p>
      <w:r>
        <w:t>BR-03、BR-05～BR-10、BR-18、BR-19。</w:t>
      </w:r>
    </w:p>
    <w:p>
      <w:pPr>
        <w:keepNext/>
        <w:spacing w:before="140"/>
      </w:pPr>
      <w:r>
        <w:rPr>
          <w:b/>
          <w:color w:val="1F4E79"/>
        </w:rPr>
        <w:t>关联状态</w:t>
      </w:r>
    </w:p>
    <w:p>
      <w:r>
        <w:t>自动关联、本人确认、待核验、争议、已排除；变更申请。</w:t>
      </w:r>
    </w:p>
    <w:p>
      <w:pPr>
        <w:pStyle w:val="Heading3"/>
        <w:keepNext/>
      </w:pPr>
      <w:r>
        <w:t>UC-09 管理采集任务</w:t>
      </w:r>
    </w:p>
    <w:p>
      <w:pPr>
        <w:pStyle w:val="ListBullet"/>
      </w:pPr>
      <w:r>
        <w:t>目标： 管理采集任务，使参与者获得下述成功后置结果。</w:t>
      </w:r>
    </w:p>
    <w:p>
      <w:pPr>
        <w:pStyle w:val="ListBullet"/>
      </w:pPr>
      <w:r>
        <w:t>对应需求： FR08、FR10、FR16</w:t>
      </w:r>
    </w:p>
    <w:p>
      <w:pPr>
        <w:pStyle w:val="ListBullet"/>
      </w:pPr>
      <w:r>
        <w:t>主要参与者： 管理员</w:t>
      </w:r>
    </w:p>
    <w:p>
      <w:pPr>
        <w:pStyle w:val="ListBullet"/>
      </w:pPr>
      <w:r>
        <w:t>次要参与者： 外部数据来源</w:t>
      </w:r>
    </w:p>
    <w:p>
      <w:pPr>
        <w:pStyle w:val="ListBullet"/>
      </w:pPr>
      <w:r>
        <w:t>前置条件： 来源已登记且允许使用</w:t>
      </w:r>
    </w:p>
    <w:p>
      <w:pPr>
        <w:pStyle w:val="ListBullet"/>
      </w:pPr>
      <w:r>
        <w:t>触发事件： 管理员创建、启动、停止或重试任务。</w:t>
      </w:r>
    </w:p>
    <w:p>
      <w:pPr>
        <w:keepNext/>
        <w:spacing w:before="140"/>
      </w:pPr>
      <w:r>
        <w:rPr>
          <w:b/>
          <w:color w:val="1F4E79"/>
        </w:rPr>
        <w:t>主成功场景</w:t>
      </w:r>
    </w:p>
    <w:p>
      <w:pPr>
        <w:ind w:left="312" w:hanging="227"/>
      </w:pPr>
      <w:r>
        <w:t>1.  M1：管理员配置来源、类型和范围。</w:t>
      </w:r>
    </w:p>
    <w:p>
      <w:pPr>
        <w:ind w:left="312" w:hanging="227"/>
      </w:pPr>
      <w:r>
        <w:t>2.  M2：系统校验权限和来源条件。</w:t>
      </w:r>
    </w:p>
    <w:p>
      <w:pPr>
        <w:ind w:left="312" w:hanging="227"/>
      </w:pPr>
      <w:r>
        <w:t>3.  M3：任务由待执行进入运行中。</w:t>
      </w:r>
    </w:p>
    <w:p>
      <w:pPr>
        <w:ind w:left="312" w:hanging="227"/>
      </w:pPr>
      <w:r>
        <w:t>4.  M4：系统采集并保留原始值、来源与游标。</w:t>
      </w:r>
    </w:p>
    <w:p>
      <w:pPr>
        <w:ind w:left="312" w:hanging="227"/>
      </w:pPr>
      <w:r>
        <w:t>5.  M5：逐项登记成功、候选和异常。</w:t>
      </w:r>
    </w:p>
    <w:p>
      <w:pPr>
        <w:ind w:left="312" w:hanging="227"/>
      </w:pPr>
      <w:r>
        <w:t>6.  M6：任务进入成功或失败并显示摘要。</w:t>
      </w:r>
    </w:p>
    <w:p>
      <w:pPr>
        <w:keepNext/>
        <w:spacing w:before="140"/>
      </w:pPr>
      <w:r>
        <w:rPr>
          <w:b/>
          <w:color w:val="1F4E79"/>
        </w:rPr>
        <w:t>备选与异常场景</w:t>
      </w:r>
    </w:p>
    <w:p>
      <w:pPr>
        <w:pStyle w:val="ListBullet"/>
      </w:pPr>
      <w:r>
        <w:t>B1（M3）：管理员可停止运行中任务。</w:t>
      </w:r>
    </w:p>
    <w:p>
      <w:pPr>
        <w:pStyle w:val="ListBullet"/>
      </w:pPr>
      <w:r>
        <w:t>B2（M4）：失败任务从检查点重试。</w:t>
      </w:r>
    </w:p>
    <w:p>
      <w:pPr>
        <w:pStyle w:val="ListBullet"/>
      </w:pPr>
      <w:r>
        <w:t>B3（M4）：来源不可用时进入失败且保留历史。</w:t>
      </w:r>
    </w:p>
    <w:p>
      <w:pPr>
        <w:pStyle w:val="ListBullet"/>
      </w:pPr>
      <w:r>
        <w:t>B4（M4）：同一输入按幂等规则处理。</w:t>
      </w:r>
    </w:p>
    <w:p>
      <w:pPr>
        <w:keepNext/>
        <w:spacing w:before="140"/>
      </w:pPr>
      <w:r>
        <w:rPr>
          <w:b/>
          <w:color w:val="1F4E79"/>
        </w:rPr>
        <w:t>后置条件</w:t>
      </w:r>
    </w:p>
    <w:p>
      <w:pPr>
        <w:pStyle w:val="ListBullet"/>
      </w:pPr>
      <w:r>
        <w:t>成功：任务处于合法状态，处理摘要、失败原因、检查点和历史可查询。</w:t>
      </w:r>
    </w:p>
    <w:p>
      <w:pPr>
        <w:pStyle w:val="ListBullet"/>
      </w:pPr>
      <w:r>
        <w:t>失败：已公开历史成果不删除，重复执行不重复创建业务实体。</w:t>
      </w:r>
    </w:p>
    <w:p>
      <w:pPr>
        <w:keepNext/>
        <w:spacing w:before="140"/>
      </w:pPr>
      <w:r>
        <w:rPr>
          <w:b/>
          <w:color w:val="1F4E79"/>
        </w:rPr>
        <w:t>业务规则</w:t>
      </w:r>
    </w:p>
    <w:p>
      <w:r>
        <w:t>BR-07、BR-10、BR-11、BR-18。</w:t>
      </w:r>
    </w:p>
    <w:p>
      <w:pPr>
        <w:keepNext/>
        <w:spacing w:before="140"/>
      </w:pPr>
      <w:r>
        <w:rPr>
          <w:b/>
          <w:color w:val="1F4E79"/>
        </w:rPr>
        <w:t>关联状态</w:t>
      </w:r>
    </w:p>
    <w:p>
      <w:r>
        <w:t>采集待执行、运行中、成功、失败、重试、已停止。</w:t>
      </w:r>
    </w:p>
    <w:p>
      <w:pPr>
        <w:pStyle w:val="Heading3"/>
        <w:keepNext/>
      </w:pPr>
      <w:r>
        <w:t>UC-10 治理成果与学者关系</w:t>
      </w:r>
    </w:p>
    <w:p>
      <w:pPr>
        <w:pStyle w:val="ListBullet"/>
      </w:pPr>
      <w:r>
        <w:t>目标： 治理成果与学者关系，使参与者获得下述成功后置结果。</w:t>
      </w:r>
    </w:p>
    <w:p>
      <w:pPr>
        <w:pStyle w:val="ListBullet"/>
      </w:pPr>
      <w:r>
        <w:t>对应需求： FR09、FR15</w:t>
      </w:r>
    </w:p>
    <w:p>
      <w:pPr>
        <w:pStyle w:val="ListBullet"/>
      </w:pPr>
      <w:r>
        <w:t>主要参与者： 管理员</w:t>
      </w:r>
    </w:p>
    <w:p>
      <w:pPr>
        <w:pStyle w:val="ListBullet"/>
      </w:pPr>
      <w:r>
        <w:t>次要参与者： 外部来源；系统为内部执行主体</w:t>
      </w:r>
    </w:p>
    <w:p>
      <w:pPr>
        <w:pStyle w:val="ListBullet"/>
      </w:pPr>
      <w:r>
        <w:t>前置条件： 存在待处理来源记录、去重候选或身份/关系候选。</w:t>
      </w:r>
    </w:p>
    <w:p>
      <w:pPr>
        <w:pStyle w:val="ListBullet"/>
      </w:pPr>
      <w:r>
        <w:t>触发事件： 存在待处理来源记录、去重候选或身份/关系候选。</w:t>
      </w:r>
    </w:p>
    <w:p>
      <w:pPr>
        <w:keepNext/>
        <w:spacing w:before="140"/>
      </w:pPr>
      <w:r>
        <w:rPr>
          <w:b/>
          <w:color w:val="1F4E79"/>
        </w:rPr>
        <w:t>主成功场景</w:t>
      </w:r>
    </w:p>
    <w:p>
      <w:pPr>
        <w:ind w:left="312" w:hanging="227"/>
      </w:pPr>
      <w:r>
        <w:t>1.  M1：系统规范化稳定标识和字段。</w:t>
      </w:r>
    </w:p>
    <w:p>
      <w:pPr>
        <w:ind w:left="312" w:hanging="227"/>
      </w:pPr>
      <w:r>
        <w:t>2.  M2：生成成果或学者候选。</w:t>
      </w:r>
    </w:p>
    <w:p>
      <w:pPr>
        <w:ind w:left="312" w:hanging="227"/>
      </w:pPr>
      <w:r>
        <w:t>3.  M3：高置信且规则允许的结果自动处理。</w:t>
      </w:r>
    </w:p>
    <w:p>
      <w:pPr>
        <w:ind w:left="312" w:hanging="227"/>
      </w:pPr>
      <w:r>
        <w:t>4.  M4：证据不足项进入治理队列。</w:t>
      </w:r>
    </w:p>
    <w:p>
      <w:pPr>
        <w:ind w:left="312" w:hanging="227"/>
      </w:pPr>
      <w:r>
        <w:t>5.  M5：管理员比较证据并决定。</w:t>
      </w:r>
    </w:p>
    <w:p>
      <w:pPr>
        <w:ind w:left="312" w:hanging="227"/>
      </w:pPr>
      <w:r>
        <w:t>6.  M6：记录前后值和理由并传播生效结果。</w:t>
      </w:r>
    </w:p>
    <w:p>
      <w:pPr>
        <w:keepNext/>
        <w:spacing w:before="140"/>
      </w:pPr>
      <w:r>
        <w:rPr>
          <w:b/>
          <w:color w:val="1F4E79"/>
        </w:rPr>
        <w:t>备选与异常场景</w:t>
      </w:r>
    </w:p>
    <w:p>
      <w:pPr>
        <w:pStyle w:val="ListBullet"/>
      </w:pPr>
      <w:r>
        <w:t>B1（M2）：仅标题相似不得直接合并。</w:t>
      </w:r>
    </w:p>
    <w:p>
      <w:pPr>
        <w:pStyle w:val="ListBullet"/>
      </w:pPr>
      <w:r>
        <w:t>B2（M2）：同名不足以合并学者。</w:t>
      </w:r>
    </w:p>
    <w:p>
      <w:pPr>
        <w:pStyle w:val="ListBullet"/>
      </w:pPr>
      <w:r>
        <w:t>B3（M5）：误合并支持经审计拆分。</w:t>
      </w:r>
    </w:p>
    <w:p>
      <w:pPr>
        <w:pStyle w:val="ListBullet"/>
      </w:pPr>
      <w:r>
        <w:t>B4（M5）：版本冲突时拒绝覆盖。</w:t>
      </w:r>
    </w:p>
    <w:p>
      <w:pPr>
        <w:keepNext/>
        <w:spacing w:before="140"/>
      </w:pPr>
      <w:r>
        <w:rPr>
          <w:b/>
          <w:color w:val="1F4E79"/>
        </w:rPr>
        <w:t>后置条件</w:t>
      </w:r>
    </w:p>
    <w:p>
      <w:pPr>
        <w:pStyle w:val="ListBullet"/>
      </w:pPr>
      <w:r>
        <w:t>成功：形成新建、合并、拆分、确认、排除或待核验结果，并保留证据链。</w:t>
      </w:r>
    </w:p>
    <w:p>
      <w:pPr>
        <w:pStyle w:val="ListBullet"/>
      </w:pPr>
      <w:r>
        <w:t>失败：不覆盖人工确认结果，不丢失来源记录和既有关系。</w:t>
      </w:r>
    </w:p>
    <w:p>
      <w:pPr>
        <w:keepNext/>
        <w:spacing w:before="140"/>
      </w:pPr>
      <w:r>
        <w:rPr>
          <w:b/>
          <w:color w:val="1F4E79"/>
        </w:rPr>
        <w:t>业务规则</w:t>
      </w:r>
    </w:p>
    <w:p>
      <w:r>
        <w:t>BR-07～BR-10、BR-12、BR-18、BR-19。</w:t>
      </w:r>
    </w:p>
    <w:p>
      <w:pPr>
        <w:keepNext/>
        <w:spacing w:before="140"/>
      </w:pPr>
      <w:r>
        <w:rPr>
          <w:b/>
          <w:color w:val="1F4E79"/>
        </w:rPr>
        <w:t>关联状态</w:t>
      </w:r>
    </w:p>
    <w:p>
      <w:r>
        <w:t>来源待处理/已处理/待核验，候选已确认/已排除。</w:t>
      </w:r>
    </w:p>
    <w:p>
      <w:pPr>
        <w:pStyle w:val="Heading3"/>
        <w:keepNext/>
      </w:pPr>
      <w:r>
        <w:t>UC-11 查看统计与机构排名</w:t>
      </w:r>
    </w:p>
    <w:p>
      <w:pPr>
        <w:pStyle w:val="ListBullet"/>
      </w:pPr>
      <w:r>
        <w:t>目标： 查看统计与机构排名，使参与者获得下述成功后置结果。</w:t>
      </w:r>
    </w:p>
    <w:p>
      <w:pPr>
        <w:pStyle w:val="ListBullet"/>
      </w:pPr>
      <w:r>
        <w:t>对应需求： FR11</w:t>
      </w:r>
    </w:p>
    <w:p>
      <w:pPr>
        <w:pStyle w:val="ListBullet"/>
      </w:pPr>
      <w:r>
        <w:t>主要参与者： 访客</w:t>
      </w:r>
    </w:p>
    <w:p>
      <w:pPr>
        <w:pStyle w:val="ListBullet"/>
      </w:pPr>
      <w:r>
        <w:t>次要参与者： 无独立外部协作者；系统负责执行</w:t>
      </w:r>
    </w:p>
    <w:p>
      <w:pPr>
        <w:pStyle w:val="ListBullet"/>
      </w:pPr>
      <w:r>
        <w:t>前置条件： 存在已生效数据</w:t>
      </w:r>
    </w:p>
    <w:p>
      <w:pPr>
        <w:pStyle w:val="ListBullet"/>
      </w:pPr>
      <w:r>
        <w:t>触发事件： 访客选择成果类型、时间、领域、机构或数据性质。</w:t>
      </w:r>
    </w:p>
    <w:p>
      <w:pPr>
        <w:keepNext/>
        <w:spacing w:before="140"/>
      </w:pPr>
      <w:r>
        <w:rPr>
          <w:b/>
          <w:color w:val="1F4E79"/>
        </w:rPr>
        <w:t>主成功场景</w:t>
      </w:r>
    </w:p>
    <w:p>
      <w:pPr>
        <w:ind w:left="312" w:hanging="227"/>
      </w:pPr>
      <w:r>
        <w:t>1.  M1：系统校验筛选条件。</w:t>
      </w:r>
    </w:p>
    <w:p>
      <w:pPr>
        <w:ind w:left="312" w:hanging="227"/>
      </w:pPr>
      <w:r>
        <w:t>2.  M2：按成果实体去重。</w:t>
      </w:r>
    </w:p>
    <w:p>
      <w:pPr>
        <w:ind w:left="312" w:hanging="227"/>
      </w:pPr>
      <w:r>
        <w:t>3.  M3：优先使用成果发生时机构。</w:t>
      </w:r>
    </w:p>
    <w:p>
      <w:pPr>
        <w:ind w:left="312" w:hanging="227"/>
      </w:pPr>
      <w:r>
        <w:t>4.  M4：按披露口径聚合和排序。</w:t>
      </w:r>
    </w:p>
    <w:p>
      <w:pPr>
        <w:ind w:left="312" w:hanging="227"/>
      </w:pPr>
      <w:r>
        <w:t>5.  M5：显示结果、未知项、数据性质和更新时间。</w:t>
      </w:r>
    </w:p>
    <w:p>
      <w:pPr>
        <w:keepNext/>
        <w:spacing w:before="140"/>
      </w:pPr>
      <w:r>
        <w:rPr>
          <w:b/>
          <w:color w:val="1F4E79"/>
        </w:rPr>
        <w:t>备选与异常场景</w:t>
      </w:r>
    </w:p>
    <w:p>
      <w:pPr>
        <w:pStyle w:val="ListBullet"/>
      </w:pPr>
      <w:r>
        <w:t>B1（M3）：机构缺失归入未知。</w:t>
      </w:r>
    </w:p>
    <w:p>
      <w:pPr>
        <w:pStyle w:val="ListBullet"/>
      </w:pPr>
      <w:r>
        <w:t>B2（M4）：并列采用确定性规则。</w:t>
      </w:r>
    </w:p>
    <w:p>
      <w:pPr>
        <w:pStyle w:val="ListBullet"/>
      </w:pPr>
      <w:r>
        <w:t>B3（M5）：样本不足给出提示。</w:t>
      </w:r>
    </w:p>
    <w:p>
      <w:pPr>
        <w:pStyle w:val="ListBullet"/>
      </w:pPr>
      <w:r>
        <w:t>B4（M2）：模拟/混合数据明确标识。</w:t>
      </w:r>
    </w:p>
    <w:p>
      <w:pPr>
        <w:keepNext/>
        <w:spacing w:before="140"/>
      </w:pPr>
      <w:r>
        <w:rPr>
          <w:b/>
          <w:color w:val="1F4E79"/>
        </w:rPr>
        <w:t>后置条件</w:t>
      </w:r>
    </w:p>
    <w:p>
      <w:pPr>
        <w:pStyle w:val="ListBullet"/>
      </w:pPr>
      <w:r>
        <w:t>成功：展示分布、分类排名、口径、范围、更新时间和可复核总量。</w:t>
      </w:r>
    </w:p>
    <w:p>
      <w:pPr>
        <w:pStyle w:val="ListBullet"/>
      </w:pPr>
      <w:r>
        <w:t>失败：数据不足时不生成误导排名，不改变业务数据。</w:t>
      </w:r>
    </w:p>
    <w:p>
      <w:pPr>
        <w:keepNext/>
        <w:spacing w:before="140"/>
      </w:pPr>
      <w:r>
        <w:rPr>
          <w:b/>
          <w:color w:val="1F4E79"/>
        </w:rPr>
        <w:t>业务规则</w:t>
      </w:r>
    </w:p>
    <w:p>
      <w:r>
        <w:t>BR-12、BR-13、BR-14、BR-16、BR-17。</w:t>
      </w:r>
    </w:p>
    <w:p>
      <w:pPr>
        <w:keepNext/>
        <w:spacing w:before="140"/>
      </w:pPr>
      <w:r>
        <w:rPr>
          <w:b/>
          <w:color w:val="1F4E79"/>
        </w:rPr>
        <w:t>关联状态</w:t>
      </w:r>
    </w:p>
    <w:p>
      <w:r>
        <w:t>统计版本；查询只读。</w:t>
      </w:r>
    </w:p>
    <w:p>
      <w:pPr>
        <w:pStyle w:val="Heading3"/>
        <w:keepNext/>
      </w:pPr>
      <w:r>
        <w:t>UC-12 查看专家合作网络</w:t>
      </w:r>
    </w:p>
    <w:p>
      <w:pPr>
        <w:pStyle w:val="ListBullet"/>
      </w:pPr>
      <w:r>
        <w:t>目标： 查看专家合作网络，使参与者获得下述成功后置结果。</w:t>
      </w:r>
    </w:p>
    <w:p>
      <w:pPr>
        <w:pStyle w:val="ListBullet"/>
      </w:pPr>
      <w:r>
        <w:t>对应需求： FR12</w:t>
      </w:r>
    </w:p>
    <w:p>
      <w:pPr>
        <w:pStyle w:val="ListBullet"/>
      </w:pPr>
      <w:r>
        <w:t>主要参与者： 访客</w:t>
      </w:r>
    </w:p>
    <w:p>
      <w:pPr>
        <w:pStyle w:val="ListBullet"/>
      </w:pPr>
      <w:r>
        <w:t>次要参与者： 无独立外部协作者；系统负责执行</w:t>
      </w:r>
    </w:p>
    <w:p>
      <w:pPr>
        <w:pStyle w:val="ListBullet"/>
      </w:pPr>
      <w:r>
        <w:t>前置条件： 公开论文作者关系已生效</w:t>
      </w:r>
    </w:p>
    <w:p>
      <w:pPr>
        <w:pStyle w:val="ListBullet"/>
      </w:pPr>
      <w:r>
        <w:t>触发事件： 访客选择学者或网络范围。</w:t>
      </w:r>
    </w:p>
    <w:p>
      <w:pPr>
        <w:keepNext/>
        <w:spacing w:before="140"/>
      </w:pPr>
      <w:r>
        <w:rPr>
          <w:b/>
          <w:color w:val="1F4E79"/>
        </w:rPr>
        <w:t>主成功场景</w:t>
      </w:r>
    </w:p>
    <w:p>
      <w:pPr>
        <w:ind w:left="312" w:hanging="227"/>
      </w:pPr>
      <w:r>
        <w:t>1.  M1：系统定位已消歧学者。</w:t>
      </w:r>
    </w:p>
    <w:p>
      <w:pPr>
        <w:ind w:left="312" w:hanging="227"/>
      </w:pPr>
      <w:r>
        <w:t>2.  M2：按中心学者和声明的基础范围读取公开论文关系；领域与机构增强筛选属于UC-15。</w:t>
      </w:r>
    </w:p>
    <w:p>
      <w:pPr>
        <w:ind w:left="312" w:hanging="227"/>
      </w:pPr>
      <w:r>
        <w:t>3.  M3：由共同论文生成合作边。</w:t>
      </w:r>
    </w:p>
    <w:p>
      <w:pPr>
        <w:ind w:left="312" w:hanging="227"/>
      </w:pPr>
      <w:r>
        <w:t>4.  M4：按声明口径计算强度。</w:t>
      </w:r>
    </w:p>
    <w:p>
      <w:pPr>
        <w:ind w:left="312" w:hanging="227"/>
      </w:pPr>
      <w:r>
        <w:t>5.  M5：展示网络和论文证据入口。</w:t>
      </w:r>
    </w:p>
    <w:p>
      <w:pPr>
        <w:keepNext/>
        <w:spacing w:before="140"/>
      </w:pPr>
      <w:r>
        <w:rPr>
          <w:b/>
          <w:color w:val="1F4E79"/>
        </w:rPr>
        <w:t>备选与异常场景</w:t>
      </w:r>
    </w:p>
    <w:p>
      <w:pPr>
        <w:pStyle w:val="ListBullet"/>
      </w:pPr>
      <w:r>
        <w:t>B1（M5）：超过R-ANALYSIS展示上限时提示收窄范围，不静默截断。</w:t>
      </w:r>
    </w:p>
    <w:p>
      <w:pPr>
        <w:pStyle w:val="ListBullet"/>
      </w:pPr>
      <w:r>
        <w:t>B2（M3）：孤立节点仍可展示。</w:t>
      </w:r>
    </w:p>
    <w:p>
      <w:pPr>
        <w:pStyle w:val="ListBullet"/>
      </w:pPr>
      <w:r>
        <w:t>B3（M3）：论文证据不可公开时不生成对应公开边。</w:t>
      </w:r>
    </w:p>
    <w:p>
      <w:pPr>
        <w:keepNext/>
        <w:spacing w:before="140"/>
      </w:pPr>
      <w:r>
        <w:rPr>
          <w:b/>
          <w:color w:val="1F4E79"/>
        </w:rPr>
        <w:t>后置条件</w:t>
      </w:r>
    </w:p>
    <w:p>
      <w:pPr>
        <w:pStyle w:val="ListBullet"/>
      </w:pPr>
      <w:r>
        <w:t>成功：展示可导航的节点、由共同论文支撑的边、强度说明和证据。</w:t>
      </w:r>
    </w:p>
    <w:p>
      <w:pPr>
        <w:pStyle w:val="ListBullet"/>
      </w:pPr>
      <w:r>
        <w:t>失败：不把仅同名、待核验或争议关系纳入网络；满足R-PUB的自动关联无需等待本人确认，不改变关系数据。</w:t>
      </w:r>
    </w:p>
    <w:p>
      <w:pPr>
        <w:keepNext/>
        <w:spacing w:before="140"/>
      </w:pPr>
      <w:r>
        <w:rPr>
          <w:b/>
          <w:color w:val="1F4E79"/>
        </w:rPr>
        <w:t>业务规则</w:t>
      </w:r>
    </w:p>
    <w:p>
      <w:r>
        <w:t>BR-09、BR-12、BR-15、BR-16、BR-17。</w:t>
      </w:r>
    </w:p>
    <w:p>
      <w:pPr>
        <w:keepNext/>
        <w:spacing w:before="140"/>
      </w:pPr>
      <w:r>
        <w:rPr>
          <w:b/>
          <w:color w:val="1F4E79"/>
        </w:rPr>
        <w:t>关联状态</w:t>
      </w:r>
    </w:p>
    <w:p>
      <w:r>
        <w:t>公开论文关系；查询只读。</w:t>
      </w:r>
    </w:p>
    <w:p>
      <w:pPr>
        <w:pStyle w:val="Heading3"/>
        <w:keepNext/>
      </w:pPr>
      <w:r>
        <w:t>UC-13 查看领域热点</w:t>
      </w:r>
    </w:p>
    <w:p>
      <w:pPr>
        <w:pStyle w:val="ListBullet"/>
      </w:pPr>
      <w:r>
        <w:t>目标： 查看领域热点，使参与者获得下述成功后置结果。</w:t>
      </w:r>
    </w:p>
    <w:p>
      <w:pPr>
        <w:pStyle w:val="ListBullet"/>
      </w:pPr>
      <w:r>
        <w:t>对应需求： FR13</w:t>
      </w:r>
    </w:p>
    <w:p>
      <w:pPr>
        <w:pStyle w:val="ListBullet"/>
      </w:pPr>
      <w:r>
        <w:t>主要参与者： 访客</w:t>
      </w:r>
    </w:p>
    <w:p>
      <w:pPr>
        <w:pStyle w:val="ListBullet"/>
      </w:pPr>
      <w:r>
        <w:t>次要参与者： 无独立外部协作者；系统负责执行</w:t>
      </w:r>
    </w:p>
    <w:p>
      <w:pPr>
        <w:pStyle w:val="ListBullet"/>
      </w:pPr>
      <w:r>
        <w:t>前置条件： 领域与时间窗口内存在可统计字段</w:t>
      </w:r>
    </w:p>
    <w:p>
      <w:pPr>
        <w:pStyle w:val="ListBullet"/>
      </w:pPr>
      <w:r>
        <w:t>触发事件： 访客提交分析条件。</w:t>
      </w:r>
    </w:p>
    <w:p>
      <w:pPr>
        <w:keepNext/>
        <w:spacing w:before="140"/>
      </w:pPr>
      <w:r>
        <w:rPr>
          <w:b/>
          <w:color w:val="1F4E79"/>
        </w:rPr>
        <w:t>主成功场景</w:t>
      </w:r>
    </w:p>
    <w:p>
      <w:pPr>
        <w:ind w:left="312" w:hanging="227"/>
      </w:pPr>
      <w:r>
        <w:t>1.  M1：系统校验领域和时间范围。</w:t>
      </w:r>
    </w:p>
    <w:p>
      <w:pPr>
        <w:ind w:left="312" w:hanging="227"/>
      </w:pPr>
      <w:r>
        <w:t>2.  M2：筛选已生效成果。</w:t>
      </w:r>
    </w:p>
    <w:p>
      <w:pPr>
        <w:ind w:left="312" w:hanging="227"/>
      </w:pPr>
      <w:r>
        <w:t>3.  M3：归一关键词或主题。</w:t>
      </w:r>
    </w:p>
    <w:p>
      <w:pPr>
        <w:ind w:left="312" w:hanging="227"/>
      </w:pPr>
      <w:r>
        <w:t>4.  M4：按声明口径聚合并排序。</w:t>
      </w:r>
    </w:p>
    <w:p>
      <w:pPr>
        <w:ind w:left="312" w:hanging="227"/>
      </w:pPr>
      <w:r>
        <w:t>5.  M5：展示结果、范围、限制和更新时间。</w:t>
      </w:r>
    </w:p>
    <w:p>
      <w:pPr>
        <w:keepNext/>
        <w:spacing w:before="140"/>
      </w:pPr>
      <w:r>
        <w:rPr>
          <w:b/>
          <w:color w:val="1F4E79"/>
        </w:rPr>
        <w:t>备选与异常场景</w:t>
      </w:r>
    </w:p>
    <w:p>
      <w:pPr>
        <w:pStyle w:val="ListBullet"/>
      </w:pPr>
      <w:r>
        <w:t>B1（M3）：同义词规则不明确时不静默合并。</w:t>
      </w:r>
    </w:p>
    <w:p>
      <w:pPr>
        <w:pStyle w:val="ListBullet"/>
      </w:pPr>
      <w:r>
        <w:t>B2（M5）：样本不足时只展示说明。</w:t>
      </w:r>
    </w:p>
    <w:p>
      <w:pPr>
        <w:pStyle w:val="ListBullet"/>
      </w:pPr>
      <w:r>
        <w:t>B3（M5）：热点不得表述为学术质量认证。</w:t>
      </w:r>
    </w:p>
    <w:p>
      <w:pPr>
        <w:keepNext/>
        <w:spacing w:before="140"/>
      </w:pPr>
      <w:r>
        <w:rPr>
          <w:b/>
          <w:color w:val="1F4E79"/>
        </w:rPr>
        <w:t>后置条件</w:t>
      </w:r>
    </w:p>
    <w:p>
      <w:pPr>
        <w:pStyle w:val="ListBullet"/>
      </w:pPr>
      <w:r>
        <w:t>成功：展示热点排名或趋势、指标解释、范围、更新时间和数据性质。</w:t>
      </w:r>
    </w:p>
    <w:p>
      <w:pPr>
        <w:pStyle w:val="ListBullet"/>
      </w:pPr>
      <w:r>
        <w:t>失败：数据不足或字段不可用时给出提示，不生成伪结论。</w:t>
      </w:r>
    </w:p>
    <w:p>
      <w:pPr>
        <w:keepNext/>
        <w:spacing w:before="140"/>
      </w:pPr>
      <w:r>
        <w:rPr>
          <w:b/>
          <w:color w:val="1F4E79"/>
        </w:rPr>
        <w:t>业务规则</w:t>
      </w:r>
    </w:p>
    <w:p>
      <w:r>
        <w:t>BR-12、BR-14、BR-16、BR-17。</w:t>
      </w:r>
    </w:p>
    <w:p>
      <w:pPr>
        <w:keepNext/>
        <w:spacing w:before="140"/>
      </w:pPr>
      <w:r>
        <w:rPr>
          <w:b/>
          <w:color w:val="1F4E79"/>
        </w:rPr>
        <w:t>关联状态</w:t>
      </w:r>
    </w:p>
    <w:p>
      <w:r>
        <w:t>热点版本；查询只读。</w:t>
      </w:r>
    </w:p>
    <w:p>
      <w:pPr>
        <w:pStyle w:val="Heading3"/>
        <w:keepNext/>
      </w:pPr>
      <w:r>
        <w:t>UC-14 管理后台与审计</w:t>
      </w:r>
    </w:p>
    <w:p>
      <w:pPr>
        <w:pStyle w:val="ListBullet"/>
      </w:pPr>
      <w:r>
        <w:t>目标： 管理后台与审计，使参与者获得下述成功后置结果。</w:t>
      </w:r>
    </w:p>
    <w:p>
      <w:pPr>
        <w:pStyle w:val="ListBullet"/>
      </w:pPr>
      <w:r>
        <w:t>对应需求： FR14</w:t>
      </w:r>
    </w:p>
    <w:p>
      <w:pPr>
        <w:pStyle w:val="ListBullet"/>
      </w:pPr>
      <w:r>
        <w:t>主要参与者： 管理员</w:t>
      </w:r>
    </w:p>
    <w:p>
      <w:pPr>
        <w:pStyle w:val="ListBullet"/>
      </w:pPr>
      <w:r>
        <w:t>次要参与者： 无；系统负责内部执行</w:t>
      </w:r>
    </w:p>
    <w:p>
      <w:pPr>
        <w:pStyle w:val="ListBullet"/>
      </w:pPr>
      <w:r>
        <w:t>前置条件： 管理员已登录并拥有目标管理能力。</w:t>
      </w:r>
    </w:p>
    <w:p>
      <w:pPr>
        <w:pStyle w:val="ListBullet"/>
      </w:pPr>
      <w:r>
        <w:t>触发事件： 管理员进入工作台、查询审计或提交管理操作。</w:t>
      </w:r>
    </w:p>
    <w:p>
      <w:pPr>
        <w:keepNext/>
        <w:spacing w:before="140"/>
      </w:pPr>
      <w:r>
        <w:rPr>
          <w:b/>
          <w:color w:val="1F4E79"/>
        </w:rPr>
        <w:t>主成功场景</w:t>
      </w:r>
    </w:p>
    <w:p>
      <w:pPr>
        <w:ind w:left="312" w:hanging="227"/>
      </w:pPr>
      <w:r>
        <w:t>1.  M1：系统校验管理员能力。</w:t>
      </w:r>
    </w:p>
    <w:p>
      <w:pPr>
        <w:ind w:left="312" w:hanging="227"/>
      </w:pPr>
      <w:r>
        <w:t>2.  M2：汇总有权查看的待办与异常。</w:t>
      </w:r>
    </w:p>
    <w:p>
      <w:pPr>
        <w:ind w:left="312" w:hanging="227"/>
      </w:pPr>
      <w:r>
        <w:t>3.  M3：管理员筛选并打开对象。</w:t>
      </w:r>
    </w:p>
    <w:p>
      <w:pPr>
        <w:ind w:left="312" w:hanging="227"/>
      </w:pPr>
      <w:r>
        <w:t>4.  M4：系统展示当前状态和证据。</w:t>
      </w:r>
    </w:p>
    <w:p>
      <w:pPr>
        <w:ind w:left="312" w:hanging="227"/>
      </w:pPr>
      <w:r>
        <w:t>5.  M5：管理员作出处理并填写原因。</w:t>
      </w:r>
    </w:p>
    <w:p>
      <w:pPr>
        <w:ind w:left="312" w:hanging="227"/>
      </w:pPr>
      <w:r>
        <w:t>6.  M6：系统校验版本、更新状态并追加审计。</w:t>
      </w:r>
    </w:p>
    <w:p>
      <w:pPr>
        <w:keepNext/>
        <w:spacing w:before="140"/>
      </w:pPr>
      <w:r>
        <w:rPr>
          <w:b/>
          <w:color w:val="1F4E79"/>
        </w:rPr>
        <w:t>备选与异常场景</w:t>
      </w:r>
    </w:p>
    <w:p>
      <w:pPr>
        <w:pStyle w:val="ListBullet"/>
      </w:pPr>
      <w:r>
        <w:t>B1（M1）：不同管理能力只展示授权范围。</w:t>
      </w:r>
    </w:p>
    <w:p>
      <w:pPr>
        <w:pStyle w:val="ListBullet"/>
      </w:pPr>
      <w:r>
        <w:t>B2（M4）：敏感材料最小化显示。</w:t>
      </w:r>
    </w:p>
    <w:p>
      <w:pPr>
        <w:pStyle w:val="ListBullet"/>
      </w:pPr>
      <w:r>
        <w:t>B3（M6）：并发版本冲突时不覆盖。</w:t>
      </w:r>
    </w:p>
    <w:p>
      <w:pPr>
        <w:pStyle w:val="ListBullet"/>
      </w:pPr>
      <w:r>
        <w:t>B4（M6）：审计记录不得由普通业务操作删除。</w:t>
      </w:r>
    </w:p>
    <w:p>
      <w:pPr>
        <w:keepNext/>
        <w:spacing w:before="140"/>
      </w:pPr>
      <w:r>
        <w:rPr>
          <w:b/>
          <w:color w:val="1F4E79"/>
        </w:rPr>
        <w:t>后置条件</w:t>
      </w:r>
    </w:p>
    <w:p>
      <w:pPr>
        <w:pStyle w:val="ListBullet"/>
      </w:pPr>
      <w:r>
        <w:t>成功：待办、异常、账号、分类、来源和审核操作按权限完成，关键行为可审计。</w:t>
      </w:r>
    </w:p>
    <w:p>
      <w:pPr>
        <w:pStyle w:val="ListBullet"/>
      </w:pPr>
      <w:r>
        <w:t>失败：目标业务状态不变，越权和并发失败留下必要记录。</w:t>
      </w:r>
    </w:p>
    <w:p>
      <w:pPr>
        <w:keepNext/>
        <w:spacing w:before="140"/>
      </w:pPr>
      <w:r>
        <w:rPr>
          <w:b/>
          <w:color w:val="1F4E79"/>
        </w:rPr>
        <w:t>业务规则</w:t>
      </w:r>
    </w:p>
    <w:p>
      <w:r>
        <w:t>BR-01、BR-03～BR-05、BR-18、BR-19。</w:t>
      </w:r>
    </w:p>
    <w:p>
      <w:pPr>
        <w:keepNext/>
        <w:spacing w:before="140"/>
      </w:pPr>
      <w:r>
        <w:rPr>
          <w:b/>
          <w:color w:val="1F4E79"/>
        </w:rPr>
        <w:t>关联状态</w:t>
      </w:r>
    </w:p>
    <w:p>
      <w:r>
        <w:t>目标对象状态及审计事件。</w:t>
      </w:r>
    </w:p>
    <w:p>
      <w:pPr>
        <w:pStyle w:val="Heading3"/>
        <w:keepNext/>
      </w:pPr>
      <w:r>
        <w:t>UC-15 探索合作关系</w:t>
      </w:r>
    </w:p>
    <w:p>
      <w:pPr>
        <w:pStyle w:val="ListBullet"/>
      </w:pPr>
      <w:r>
        <w:t>目标： 探索合作关系，使参与者获得下述成功后置结果。</w:t>
      </w:r>
    </w:p>
    <w:p>
      <w:pPr>
        <w:pStyle w:val="ListBullet"/>
      </w:pPr>
      <w:r>
        <w:t>对应需求： IN01</w:t>
      </w:r>
    </w:p>
    <w:p>
      <w:pPr>
        <w:pStyle w:val="ListBullet"/>
      </w:pPr>
      <w:r>
        <w:t>主要参与者： 访客</w:t>
      </w:r>
    </w:p>
    <w:p>
      <w:pPr>
        <w:pStyle w:val="ListBullet"/>
      </w:pPr>
      <w:r>
        <w:t>次要参与者： 无；系统负责内部执行</w:t>
      </w:r>
    </w:p>
    <w:p>
      <w:pPr>
        <w:pStyle w:val="ListBullet"/>
      </w:pPr>
      <w:r>
        <w:t>前置条件： 基础网络可读取；仅路径查询要求两个公开且已消歧端点。</w:t>
      </w:r>
    </w:p>
    <w:p>
      <w:pPr>
        <w:pStyle w:val="ListBullet"/>
      </w:pPr>
      <w:r>
        <w:t>触发事件： 访客提交领域或机构筛选，或进一步选择两个端点查询路径。</w:t>
      </w:r>
    </w:p>
    <w:p>
      <w:pPr>
        <w:keepNext/>
        <w:spacing w:before="140"/>
      </w:pPr>
      <w:r>
        <w:rPr>
          <w:b/>
          <w:color w:val="1F4E79"/>
        </w:rPr>
        <w:t>主成功场景</w:t>
      </w:r>
    </w:p>
    <w:p>
      <w:pPr>
        <w:ind w:left="312" w:hanging="227"/>
      </w:pPr>
      <w:r>
        <w:t>1.  M1：系统读取筛选；若请求路径则验证起终点可公开且身份已消歧。</w:t>
      </w:r>
    </w:p>
    <w:p>
      <w:pPr>
        <w:ind w:left="312" w:hanging="227"/>
      </w:pPr>
      <w:r>
        <w:t>2.  M2：按领域、机构等条件构建公开合作图。</w:t>
      </w:r>
    </w:p>
    <w:p>
      <w:pPr>
        <w:ind w:left="312" w:hanging="227"/>
      </w:pPr>
      <w:r>
        <w:t>3.  M3：以共同论文关系作为边；仅筛选请求此时返回子图，路径请求继续M4。</w:t>
      </w:r>
    </w:p>
    <w:p>
      <w:pPr>
        <w:ind w:left="312" w:hanging="227"/>
      </w:pPr>
      <w:r>
        <w:t>4.  M4：按跳数求最短路径；等长时按稳定学者标识序列字典序展示第一条并说明不表示唯一。</w:t>
      </w:r>
    </w:p>
    <w:p>
      <w:pPr>
        <w:ind w:left="312" w:hanging="227"/>
      </w:pPr>
      <w:r>
        <w:t>5.  M5：展示逐跳学者、论文证据、范围和更新时间。</w:t>
      </w:r>
    </w:p>
    <w:p>
      <w:pPr>
        <w:keepNext/>
        <w:spacing w:before="140"/>
      </w:pPr>
      <w:r>
        <w:rPr>
          <w:b/>
          <w:color w:val="1F4E79"/>
        </w:rPr>
        <w:t>备选与异常场景</w:t>
      </w:r>
    </w:p>
    <w:p>
      <w:pPr>
        <w:pStyle w:val="ListBullet"/>
      </w:pPr>
      <w:r>
        <w:t>B1（M1）：起终点相同返回零跳说明。</w:t>
      </w:r>
    </w:p>
    <w:p>
      <w:pPr>
        <w:pStyle w:val="ListBullet"/>
      </w:pPr>
      <w:r>
        <w:t>B2（M4）：无路径返回明确结果。</w:t>
      </w:r>
    </w:p>
    <w:p>
      <w:pPr>
        <w:pStyle w:val="ListBullet"/>
      </w:pPr>
      <w:r>
        <w:t>B3（M1）：节点歧义要求用户选择。</w:t>
      </w:r>
    </w:p>
    <w:p>
      <w:pPr>
        <w:pStyle w:val="ListBullet"/>
      </w:pPr>
      <w:r>
        <w:t>B4（M4）：计算超出展示范围时返回限制说明。</w:t>
      </w:r>
    </w:p>
    <w:p>
      <w:pPr>
        <w:keepNext/>
        <w:spacing w:before="140"/>
      </w:pPr>
      <w:r>
        <w:rPr>
          <w:b/>
          <w:color w:val="1F4E79"/>
        </w:rPr>
        <w:t>后置条件</w:t>
      </w:r>
    </w:p>
    <w:p>
      <w:pPr>
        <w:pStyle w:val="ListBullet"/>
      </w:pPr>
      <w:r>
        <w:t>成功：筛选返回符合口径的子图；路径请求返回一条确定的最短路径，每跳可追溯共同论文。</w:t>
      </w:r>
    </w:p>
    <w:p>
      <w:pPr>
        <w:pStyle w:val="ListBullet"/>
      </w:pPr>
      <w:r>
        <w:t>失败：无路径或节点异常时给出明确反馈，不影响基础检索和合作网络。</w:t>
      </w:r>
    </w:p>
    <w:p>
      <w:pPr>
        <w:keepNext/>
        <w:spacing w:before="140"/>
      </w:pPr>
      <w:r>
        <w:rPr>
          <w:b/>
          <w:color w:val="1F4E79"/>
        </w:rPr>
        <w:t>业务规则</w:t>
      </w:r>
    </w:p>
    <w:p>
      <w:r>
        <w:t>BR-13、BR-15～BR-17、BR-20，关联 NF01、NF02、NF04、NF05。</w:t>
      </w:r>
    </w:p>
    <w:p>
      <w:pPr>
        <w:keepNext/>
        <w:spacing w:before="140"/>
      </w:pPr>
      <w:r>
        <w:rPr>
          <w:b/>
          <w:color w:val="1F4E79"/>
        </w:rPr>
        <w:t>关联状态</w:t>
      </w:r>
    </w:p>
    <w:p>
      <w:r>
        <w:t>路径计算结果；不修改合作关系。</w:t>
      </w:r>
    </w:p>
    <w:p>
      <w:pPr>
        <w:pStyle w:val="Heading1"/>
        <w:keepNext/>
      </w:pPr>
      <w:r>
        <w:t>4 功能需求规格</w:t>
      </w:r>
    </w:p>
    <w:tbl>
      <w:tblPr>
        <w:tblStyle w:val="TableGrid"/>
        <w:tblW w:type="auto" w:w="0"/>
        <w:jc w:val="center"/>
        <w:tblLayout w:type="autofit"/>
        <w:tblLook w:firstColumn="1" w:firstRow="1" w:lastColumn="0" w:lastRow="0" w:noHBand="0" w:noVBand="1" w:val="04A0"/>
      </w:tblPr>
      <w:tblGrid>
        <w:gridCol w:w="3128"/>
        <w:gridCol w:w="3128"/>
        <w:gridCol w:w="3128"/>
      </w:tblGrid>
      <w:tr>
        <w:trPr>
          <w:cantSplit/>
        </w:trPr>
        <w:tc>
          <w:tcPr>
            <w:tcW w:type="dxa" w:w="3128"/>
            <w:vAlign w:val="center"/>
            <w:shd w:fill="E6EDF5"/>
          </w:tcPr>
          <w:p>
            <w:pPr>
              <w:spacing w:after="40" w:before="40"/>
            </w:pPr>
            <w:r>
              <w:rPr>
                <w:b/>
                <w:sz w:val="17"/>
              </w:rPr>
              <w:t>规范分册</w:t>
            </w:r>
          </w:p>
        </w:tc>
        <w:tc>
          <w:tcPr>
            <w:tcW w:type="dxa" w:w="3128"/>
            <w:vAlign w:val="center"/>
            <w:shd w:fill="E6EDF5"/>
          </w:tcPr>
          <w:p>
            <w:pPr>
              <w:spacing w:after="40" w:before="40"/>
            </w:pPr>
            <w:r>
              <w:rPr>
                <w:b/>
                <w:sz w:val="17"/>
              </w:rPr>
              <w:t>覆盖</w:t>
            </w:r>
          </w:p>
        </w:tc>
        <w:tc>
          <w:tcPr>
            <w:tcW w:type="dxa" w:w="3128"/>
            <w:vAlign w:val="center"/>
            <w:shd w:fill="E6EDF5"/>
          </w:tcPr>
          <w:p>
            <w:pPr>
              <w:spacing w:after="40" w:before="40"/>
            </w:pPr>
            <w:r>
              <w:rPr>
                <w:b/>
                <w:sz w:val="17"/>
              </w:rPr>
              <w:t>条数</w:t>
            </w:r>
          </w:p>
        </w:tc>
      </w:tr>
      <w:tr>
        <w:trPr>
          <w:cantSplit/>
        </w:trPr>
        <w:tc>
          <w:tcPr>
            <w:tcW w:type="dxa" w:w="3128"/>
            <w:vAlign w:val="center"/>
          </w:tcPr>
          <w:p>
            <w:pPr>
              <w:spacing w:after="40" w:before="40"/>
            </w:pPr>
            <w:r>
              <w:rPr>
                <w:sz w:val="17"/>
              </w:rPr>
              <w:t>检索和门户</w:t>
            </w:r>
          </w:p>
        </w:tc>
        <w:tc>
          <w:tcPr>
            <w:tcW w:type="dxa" w:w="3128"/>
            <w:vAlign w:val="center"/>
          </w:tcPr>
          <w:p>
            <w:pPr>
              <w:spacing w:after="40" w:before="40"/>
            </w:pPr>
            <w:r>
              <w:rPr>
                <w:sz w:val="17"/>
              </w:rPr>
              <w:t>FR01至FR03</w:t>
            </w:r>
          </w:p>
        </w:tc>
        <w:tc>
          <w:tcPr>
            <w:tcW w:type="dxa" w:w="3128"/>
            <w:vAlign w:val="center"/>
          </w:tcPr>
          <w:p>
            <w:pPr>
              <w:spacing w:after="40" w:before="40"/>
            </w:pPr>
            <w:r>
              <w:rPr>
                <w:sz w:val="17"/>
              </w:rPr>
              <w:t>19</w:t>
            </w:r>
          </w:p>
        </w:tc>
      </w:tr>
      <w:tr>
        <w:trPr>
          <w:cantSplit/>
        </w:trPr>
        <w:tc>
          <w:tcPr>
            <w:tcW w:type="dxa" w:w="3128"/>
            <w:vAlign w:val="center"/>
            <w:shd w:fill="F7F9FC"/>
          </w:tcPr>
          <w:p>
            <w:pPr>
              <w:spacing w:after="40" w:before="40"/>
            </w:pPr>
            <w:r>
              <w:rPr>
                <w:sz w:val="17"/>
              </w:rPr>
              <w:t>账号认领维护</w:t>
            </w:r>
          </w:p>
        </w:tc>
        <w:tc>
          <w:tcPr>
            <w:tcW w:type="dxa" w:w="3128"/>
            <w:vAlign w:val="center"/>
            <w:shd w:fill="F7F9FC"/>
          </w:tcPr>
          <w:p>
            <w:pPr>
              <w:spacing w:after="40" w:before="40"/>
            </w:pPr>
            <w:r>
              <w:rPr>
                <w:sz w:val="17"/>
              </w:rPr>
              <w:t>FR04至FR07</w:t>
            </w:r>
          </w:p>
        </w:tc>
        <w:tc>
          <w:tcPr>
            <w:tcW w:type="dxa" w:w="3128"/>
            <w:vAlign w:val="center"/>
            <w:shd w:fill="F7F9FC"/>
          </w:tcPr>
          <w:p>
            <w:pPr>
              <w:spacing w:after="40" w:before="40"/>
            </w:pPr>
            <w:r>
              <w:rPr>
                <w:sz w:val="17"/>
              </w:rPr>
              <w:t>24</w:t>
            </w:r>
          </w:p>
        </w:tc>
      </w:tr>
      <w:tr>
        <w:trPr>
          <w:cantSplit/>
        </w:trPr>
        <w:tc>
          <w:tcPr>
            <w:tcW w:type="dxa" w:w="3128"/>
            <w:vAlign w:val="center"/>
          </w:tcPr>
          <w:p>
            <w:pPr>
              <w:spacing w:after="40" w:before="40"/>
            </w:pPr>
            <w:r>
              <w:rPr>
                <w:sz w:val="17"/>
              </w:rPr>
              <w:t>采集治理更新追踪</w:t>
            </w:r>
          </w:p>
        </w:tc>
        <w:tc>
          <w:tcPr>
            <w:tcW w:type="dxa" w:w="3128"/>
            <w:vAlign w:val="center"/>
          </w:tcPr>
          <w:p>
            <w:pPr>
              <w:spacing w:after="40" w:before="40"/>
            </w:pPr>
            <w:r>
              <w:rPr>
                <w:sz w:val="17"/>
              </w:rPr>
              <w:t>FR08至FR10、FR15至FR16</w:t>
            </w:r>
          </w:p>
        </w:tc>
        <w:tc>
          <w:tcPr>
            <w:tcW w:type="dxa" w:w="3128"/>
            <w:vAlign w:val="center"/>
          </w:tcPr>
          <w:p>
            <w:pPr>
              <w:spacing w:after="40" w:before="40"/>
            </w:pPr>
            <w:r>
              <w:rPr>
                <w:sz w:val="17"/>
              </w:rPr>
              <w:t>34</w:t>
            </w:r>
          </w:p>
        </w:tc>
      </w:tr>
      <w:tr>
        <w:trPr>
          <w:cantSplit/>
        </w:trPr>
        <w:tc>
          <w:tcPr>
            <w:tcW w:type="dxa" w:w="3128"/>
            <w:vAlign w:val="center"/>
            <w:shd w:fill="F7F9FC"/>
          </w:tcPr>
          <w:p>
            <w:pPr>
              <w:spacing w:after="40" w:before="40"/>
            </w:pPr>
            <w:r>
              <w:rPr>
                <w:sz w:val="17"/>
              </w:rPr>
              <w:t>统计管理与创新</w:t>
            </w:r>
          </w:p>
        </w:tc>
        <w:tc>
          <w:tcPr>
            <w:tcW w:type="dxa" w:w="3128"/>
            <w:vAlign w:val="center"/>
            <w:shd w:fill="F7F9FC"/>
          </w:tcPr>
          <w:p>
            <w:pPr>
              <w:spacing w:after="40" w:before="40"/>
            </w:pPr>
            <w:r>
              <w:rPr>
                <w:sz w:val="17"/>
              </w:rPr>
              <w:t>FR11至FR14、IN01</w:t>
            </w:r>
          </w:p>
        </w:tc>
        <w:tc>
          <w:tcPr>
            <w:tcW w:type="dxa" w:w="3128"/>
            <w:vAlign w:val="center"/>
            <w:shd w:fill="F7F9FC"/>
          </w:tcPr>
          <w:p>
            <w:pPr>
              <w:spacing w:after="40" w:before="40"/>
            </w:pPr>
            <w:r>
              <w:rPr>
                <w:sz w:val="17"/>
              </w:rPr>
              <w:t>30</w:t>
            </w:r>
          </w:p>
        </w:tc>
      </w:tr>
    </w:tbl>
    <w:p>
      <w:pPr>
        <w:spacing w:after="0"/>
      </w:pPr>
    </w:p>
    <w:p>
      <w:r>
        <w:t>每条子需求的完整字段和AC只在详细分册定义；上层模块文件仅为编号目录，不再维护另一套验收条件。</w:t>
      </w:r>
    </w:p>
    <w:p>
      <w:pPr>
        <w:pStyle w:val="Heading2"/>
        <w:keepNext/>
      </w:pPr>
      <w:r>
        <w:t>功能详细规格：检索与门户</w:t>
      </w:r>
    </w:p>
    <w:p>
      <w:pPr>
        <w:pStyle w:val="Subtitle"/>
        <w:spacing w:after="100"/>
      </w:pPr>
      <w:r>
        <w:t>版本：V0.4 提交评审稿｜日期：2026-10-12｜编写：OvO组 AI辅助｜成员复核：待签认</w:t>
      </w:r>
    </w:p>
    <w:p>
      <w:r>
        <w:t>行为来源为逐条编写的场景。字段与策略见 数据与规则，权限和状态见 横切矩阵。验收条件为未来系统的判据，不表示系统已实现。</w:t>
      </w:r>
    </w:p>
    <w:p>
      <w:pPr>
        <w:pStyle w:val="Heading3"/>
        <w:keepNext/>
      </w:pPr>
      <w:r>
        <w:t>FR01-S01 访客可输入关键词检索已收录的成果或学者，并明确选择检索对象</w:t>
      </w:r>
    </w:p>
    <w:p>
      <w:pPr>
        <w:pStyle w:val="ListBullet"/>
      </w:pPr>
      <w:r>
        <w:t>父需求： FR01（V1.9）</w:t>
      </w:r>
    </w:p>
    <w:p>
      <w:pPr>
        <w:pStyle w:val="ListBullet"/>
      </w:pPr>
      <w:r>
        <w:t>优先级： Must</w:t>
      </w:r>
    </w:p>
    <w:p>
      <w:pPr>
        <w:pStyle w:val="ListBullet"/>
      </w:pPr>
      <w:r>
        <w:t>主要参与者： 访客</w:t>
      </w:r>
    </w:p>
    <w:p>
      <w:pPr>
        <w:pStyle w:val="ListBullet"/>
      </w:pPr>
      <w:r>
        <w:t>相关参与者： 无</w:t>
      </w:r>
    </w:p>
    <w:p>
      <w:pPr>
        <w:keepNext/>
        <w:spacing w:before="140"/>
      </w:pPr>
      <w:r>
        <w:rPr>
          <w:b/>
          <w:color w:val="1F4E79"/>
        </w:rPr>
        <w:t>需求描述</w:t>
      </w:r>
    </w:p>
    <w:p>
      <w:r>
        <w:t>系统应满足：访客可输入关键词检索已收录的成果或学者，并明确选择检索对象。</w:t>
      </w:r>
    </w:p>
    <w:p>
      <w:pPr>
        <w:keepNext/>
        <w:spacing w:before="140"/>
      </w:pPr>
      <w:r>
        <w:rPr>
          <w:b/>
          <w:color w:val="1F4E79"/>
        </w:rPr>
        <w:t>前置条件</w:t>
      </w:r>
    </w:p>
    <w:p>
      <w:r>
        <w:t>公开检索入口可用，不要求库内一定有匹配数据。</w:t>
      </w:r>
    </w:p>
    <w:p>
      <w:pPr>
        <w:keepNext/>
        <w:spacing w:before="140"/>
      </w:pPr>
      <w:r>
        <w:rPr>
          <w:b/>
          <w:color w:val="1F4E79"/>
        </w:rPr>
        <w:t>触发条件</w:t>
      </w:r>
    </w:p>
    <w:p>
      <w:r>
        <w:t>选择范围并输入关键词。</w:t>
      </w:r>
    </w:p>
    <w:p>
      <w:pPr>
        <w:keepNext/>
        <w:spacing w:before="140"/>
      </w:pPr>
      <w:r>
        <w:rPr>
          <w:b/>
          <w:color w:val="1F4E79"/>
        </w:rPr>
        <w:t>主成功流程</w:t>
      </w:r>
    </w:p>
    <w:p>
      <w:pPr>
        <w:ind w:left="312" w:hanging="227"/>
      </w:pPr>
      <w:r>
        <w:t>1.  选择范围并输入关键词。</w:t>
      </w:r>
    </w:p>
    <w:p>
      <w:pPr>
        <w:ind w:left="312" w:hanging="227"/>
      </w:pPr>
      <w:r>
        <w:t>2.  校验至少存在关键词或有效筛选。</w:t>
      </w:r>
    </w:p>
    <w:p>
      <w:pPr>
        <w:ind w:left="312" w:hanging="227"/>
      </w:pPr>
      <w:r>
        <w:t>3.  在所选范围检索并返回实体标识。</w:t>
      </w:r>
    </w:p>
    <w:p>
      <w:pPr>
        <w:keepNext/>
        <w:spacing w:before="140"/>
      </w:pPr>
      <w:r>
        <w:rPr>
          <w:b/>
          <w:color w:val="1F4E79"/>
        </w:rPr>
        <w:t>备选流程</w:t>
      </w:r>
    </w:p>
    <w:p>
      <w:pPr>
        <w:pStyle w:val="ListBullet"/>
      </w:pPr>
      <w:r>
        <w:t>A1：无关键词而有有效筛选时允许浏览。</w:t>
      </w:r>
    </w:p>
    <w:p>
      <w:pPr>
        <w:keepNext/>
        <w:spacing w:before="140"/>
      </w:pPr>
      <w:r>
        <w:rPr>
          <w:b/>
          <w:color w:val="1F4E79"/>
        </w:rPr>
        <w:t>异常流程</w:t>
      </w:r>
    </w:p>
    <w:p>
      <w:pPr>
        <w:pStyle w:val="ListBullet"/>
      </w:pPr>
      <w:r>
        <w:t>E1：关键词和筛选均空时不执行查询，提示补充条件。</w:t>
      </w:r>
    </w:p>
    <w:p>
      <w:pPr>
        <w:keepNext/>
        <w:spacing w:before="140"/>
      </w:pPr>
      <w:r>
        <w:rPr>
          <w:b/>
          <w:color w:val="1F4E79"/>
        </w:rPr>
        <w:t>输入/业务数据</w:t>
      </w:r>
    </w:p>
    <w:p>
      <w:r>
        <w:t>关键词、成果或学者范围。</w:t>
      </w:r>
    </w:p>
    <w:p>
      <w:pPr>
        <w:keepNext/>
        <w:spacing w:before="140"/>
      </w:pPr>
      <w:r>
        <w:rPr>
          <w:b/>
          <w:color w:val="1F4E79"/>
        </w:rPr>
        <w:t>输出/可观察结果</w:t>
      </w:r>
    </w:p>
    <w:p>
      <w:r>
        <w:t>匹配实体列表及检索范围。</w:t>
      </w:r>
    </w:p>
    <w:p>
      <w:pPr>
        <w:keepNext/>
        <w:spacing w:before="140"/>
      </w:pPr>
      <w:r>
        <w:rPr>
          <w:b/>
          <w:color w:val="1F4E79"/>
        </w:rPr>
        <w:t>状态变化</w:t>
      </w:r>
    </w:p>
    <w:p>
      <w:r>
        <w:t>仅查询上下文改变，业务数据不变。</w:t>
      </w:r>
    </w:p>
    <w:p>
      <w:pPr>
        <w:keepNext/>
        <w:spacing w:before="140"/>
      </w:pPr>
      <w:r>
        <w:rPr>
          <w:b/>
          <w:color w:val="1F4E79"/>
        </w:rPr>
        <w:t>权限规则</w:t>
      </w:r>
    </w:p>
    <w:p>
      <w:r>
        <w:t>公开读取无需登录；仅返回当前可公开对象，不返回受控材料。</w:t>
      </w:r>
    </w:p>
    <w:p>
      <w:pPr>
        <w:keepNext/>
        <w:spacing w:before="140"/>
      </w:pPr>
      <w:r>
        <w:rPr>
          <w:b/>
          <w:color w:val="1F4E79"/>
        </w:rPr>
        <w:t>业务规则</w:t>
      </w:r>
    </w:p>
    <w:p>
      <w:r>
        <w:t>BR-01、BR-12、BR-14、BR-17；字段与口径引用 公共数据与细化规则。</w:t>
      </w:r>
    </w:p>
    <w:p>
      <w:pPr>
        <w:keepNext/>
        <w:spacing w:before="140"/>
      </w:pPr>
      <w:r>
        <w:rPr>
          <w:b/>
          <w:color w:val="1F4E79"/>
        </w:rPr>
        <w:t>验收条件</w:t>
      </w:r>
    </w:p>
    <w:p>
      <w:pPr>
        <w:pStyle w:val="ListBullet"/>
      </w:pPr>
      <w:r>
        <w:t>AC-FR01-S01-01：Given 有标题含知识图谱的成果P和姓名为知识图谱的学者A，When 在成果范围查知识图谱，Then 返回P，不返回A。</w:t>
      </w:r>
    </w:p>
    <w:p>
      <w:pPr>
        <w:pStyle w:val="ListBullet"/>
      </w:pPr>
      <w:r>
        <w:t>AC-FR01-S01-02：Given 关键词为空但筛选类型为专利，When 访客检索成果，Then 执行筛选浏览；关键词和筛选都空时提示补充条件且不查询。</w:t>
      </w:r>
    </w:p>
    <w:p>
      <w:pPr>
        <w:keepNext/>
        <w:spacing w:before="140"/>
      </w:pPr>
      <w:r>
        <w:rPr>
          <w:b/>
          <w:color w:val="1F4E79"/>
        </w:rPr>
        <w:t>关联项</w:t>
      </w:r>
    </w:p>
    <w:p>
      <w:pPr>
        <w:pStyle w:val="ListBullet"/>
      </w:pPr>
      <w:r>
        <w:t>关联用例：UC-01</w:t>
      </w:r>
    </w:p>
    <w:p>
      <w:pPr>
        <w:pStyle w:val="ListBullet"/>
      </w:pPr>
      <w:r>
        <w:t>关联非功能需求：NF01、NF02、NF04</w:t>
      </w:r>
    </w:p>
    <w:p>
      <w:pPr>
        <w:pStyle w:val="ListBullet"/>
      </w:pPr>
      <w:r>
        <w:t>关联数据对象：查询上下文、成果、学者</w:t>
      </w:r>
    </w:p>
    <w:p>
      <w:pPr>
        <w:pStyle w:val="ListBullet"/>
      </w:pPr>
      <w:r>
        <w:t>关联图：DGM-USECASE-01（图状态见UML清单）</w:t>
      </w:r>
    </w:p>
    <w:p>
      <w:pPr>
        <w:pStyle w:val="Heading3"/>
        <w:keepNext/>
      </w:pPr>
      <w:r>
        <w:t>FR01-S02 成果结果可按类型、年份范围、研究领域、机构和真实/模拟标识筛选</w:t>
      </w:r>
    </w:p>
    <w:p>
      <w:pPr>
        <w:pStyle w:val="ListBullet"/>
      </w:pPr>
      <w:r>
        <w:t>父需求： FR01（V1.9）</w:t>
      </w:r>
    </w:p>
    <w:p>
      <w:pPr>
        <w:pStyle w:val="ListBullet"/>
      </w:pPr>
      <w:r>
        <w:t>优先级： Must</w:t>
      </w:r>
    </w:p>
    <w:p>
      <w:pPr>
        <w:pStyle w:val="ListBullet"/>
      </w:pPr>
      <w:r>
        <w:t>主要参与者： 访客</w:t>
      </w:r>
    </w:p>
    <w:p>
      <w:pPr>
        <w:pStyle w:val="ListBullet"/>
      </w:pPr>
      <w:r>
        <w:t>相关参与者： 无</w:t>
      </w:r>
    </w:p>
    <w:p>
      <w:pPr>
        <w:keepNext/>
        <w:spacing w:before="140"/>
      </w:pPr>
      <w:r>
        <w:rPr>
          <w:b/>
          <w:color w:val="1F4E79"/>
        </w:rPr>
        <w:t>需求描述</w:t>
      </w:r>
    </w:p>
    <w:p>
      <w:r>
        <w:t>系统应满足：成果结果可按类型、年份范围、研究领域、机构和真实/模拟标识筛选。</w:t>
      </w:r>
    </w:p>
    <w:p>
      <w:pPr>
        <w:keepNext/>
        <w:spacing w:before="140"/>
      </w:pPr>
      <w:r>
        <w:rPr>
          <w:b/>
          <w:color w:val="1F4E79"/>
        </w:rPr>
        <w:t>前置条件</w:t>
      </w:r>
    </w:p>
    <w:p>
      <w:r>
        <w:t>已有合法查询；分类、机构选项可识别。</w:t>
      </w:r>
    </w:p>
    <w:p>
      <w:pPr>
        <w:keepNext/>
        <w:spacing w:before="140"/>
      </w:pPr>
      <w:r>
        <w:rPr>
          <w:b/>
          <w:color w:val="1F4E79"/>
        </w:rPr>
        <w:t>触发条件</w:t>
      </w:r>
    </w:p>
    <w:p>
      <w:r>
        <w:t>接收筛选条件。</w:t>
      </w:r>
    </w:p>
    <w:p>
      <w:pPr>
        <w:keepNext/>
        <w:spacing w:before="140"/>
      </w:pPr>
      <w:r>
        <w:rPr>
          <w:b/>
          <w:color w:val="1F4E79"/>
        </w:rPr>
        <w:t>主成功流程</w:t>
      </w:r>
    </w:p>
    <w:p>
      <w:pPr>
        <w:ind w:left="312" w:hanging="227"/>
      </w:pPr>
      <w:r>
        <w:t>1.  接收筛选条件。</w:t>
      </w:r>
    </w:p>
    <w:p>
      <w:pPr>
        <w:ind w:left="312" w:hanging="227"/>
      </w:pPr>
      <w:r>
        <w:t>2.  按数据字典解释年份和领域子树。</w:t>
      </w:r>
    </w:p>
    <w:p>
      <w:pPr>
        <w:ind w:left="312" w:hanging="227"/>
      </w:pPr>
      <w:r>
        <w:t>3.  只保留同时满足条件的公开实体。</w:t>
      </w:r>
    </w:p>
    <w:p>
      <w:pPr>
        <w:keepNext/>
        <w:spacing w:before="140"/>
      </w:pPr>
      <w:r>
        <w:rPr>
          <w:b/>
          <w:color w:val="1F4E79"/>
        </w:rPr>
        <w:t>备选流程</w:t>
      </w:r>
    </w:p>
    <w:p>
      <w:pPr>
        <w:pStyle w:val="ListBullet"/>
      </w:pPr>
      <w:r>
        <w:t>A1：不指定某维度表示不限制该维度。</w:t>
      </w:r>
    </w:p>
    <w:p>
      <w:pPr>
        <w:keepNext/>
        <w:spacing w:before="140"/>
      </w:pPr>
      <w:r>
        <w:rPr>
          <w:b/>
          <w:color w:val="1F4E79"/>
        </w:rPr>
        <w:t>异常流程</w:t>
      </w:r>
    </w:p>
    <w:p>
      <w:pPr>
        <w:pStyle w:val="ListBullet"/>
      </w:pPr>
      <w:r>
        <w:t>E1：起年大于止年时指出年份错误并保留其他条件。</w:t>
      </w:r>
    </w:p>
    <w:p>
      <w:pPr>
        <w:keepNext/>
        <w:spacing w:before="140"/>
      </w:pPr>
      <w:r>
        <w:rPr>
          <w:b/>
          <w:color w:val="1F4E79"/>
        </w:rPr>
        <w:t>输入/业务数据</w:t>
      </w:r>
    </w:p>
    <w:p>
      <w:r>
        <w:t>类型、起止年份、领域、机构、数据性质。</w:t>
      </w:r>
    </w:p>
    <w:p>
      <w:pPr>
        <w:keepNext/>
        <w:spacing w:before="140"/>
      </w:pPr>
      <w:r>
        <w:rPr>
          <w:b/>
          <w:color w:val="1F4E79"/>
        </w:rPr>
        <w:t>输出/可观察结果</w:t>
      </w:r>
    </w:p>
    <w:p>
      <w:r>
        <w:t>筛选结果、已生效条件和总数。</w:t>
      </w:r>
    </w:p>
    <w:p>
      <w:pPr>
        <w:keepNext/>
        <w:spacing w:before="140"/>
      </w:pPr>
      <w:r>
        <w:rPr>
          <w:b/>
          <w:color w:val="1F4E79"/>
        </w:rPr>
        <w:t>状态变化</w:t>
      </w:r>
    </w:p>
    <w:p>
      <w:r>
        <w:t>查询条件更新，实体不变。</w:t>
      </w:r>
    </w:p>
    <w:p>
      <w:pPr>
        <w:keepNext/>
        <w:spacing w:before="140"/>
      </w:pPr>
      <w:r>
        <w:rPr>
          <w:b/>
          <w:color w:val="1F4E79"/>
        </w:rPr>
        <w:t>权限规则</w:t>
      </w:r>
    </w:p>
    <w:p>
      <w:r>
        <w:t>公开读取无需登录；仅返回当前可公开对象，不返回受控材料。</w:t>
      </w:r>
    </w:p>
    <w:p>
      <w:pPr>
        <w:keepNext/>
        <w:spacing w:before="140"/>
      </w:pPr>
      <w:r>
        <w:rPr>
          <w:b/>
          <w:color w:val="1F4E79"/>
        </w:rPr>
        <w:t>业务规则</w:t>
      </w:r>
    </w:p>
    <w:p>
      <w:r>
        <w:t>BR-01、BR-12、BR-14、BR-17；字段与口径引用 公共数据与细化规则。</w:t>
      </w:r>
    </w:p>
    <w:p>
      <w:pPr>
        <w:keepNext/>
        <w:spacing w:before="140"/>
      </w:pPr>
      <w:r>
        <w:rPr>
          <w:b/>
          <w:color w:val="1F4E79"/>
        </w:rPr>
        <w:t>验收条件</w:t>
      </w:r>
    </w:p>
    <w:p>
      <w:pPr>
        <w:pStyle w:val="ListBullet"/>
      </w:pPr>
      <w:r>
        <w:t>AC-FR01-S02-01：Given 专利P属于2025年机构甲，论文Q属于2025年机构甲，When 筛选专利和2024至2026及机构甲，Then 只返回P。</w:t>
      </w:r>
    </w:p>
    <w:p>
      <w:pPr>
        <w:pStyle w:val="ListBullet"/>
      </w:pPr>
      <w:r>
        <w:t>AC-FR01-S02-02：Given 起年为2026、止年为2024且机构为甲，When 提交筛选，Then 指出年份范围错误并保留机构甲。</w:t>
      </w:r>
    </w:p>
    <w:p>
      <w:pPr>
        <w:keepNext/>
        <w:spacing w:before="140"/>
      </w:pPr>
      <w:r>
        <w:rPr>
          <w:b/>
          <w:color w:val="1F4E79"/>
        </w:rPr>
        <w:t>关联项</w:t>
      </w:r>
    </w:p>
    <w:p>
      <w:pPr>
        <w:pStyle w:val="ListBullet"/>
      </w:pPr>
      <w:r>
        <w:t>关联用例：UC-01</w:t>
      </w:r>
    </w:p>
    <w:p>
      <w:pPr>
        <w:pStyle w:val="ListBullet"/>
      </w:pPr>
      <w:r>
        <w:t>关联非功能需求：NF01、NF02、NF04</w:t>
      </w:r>
    </w:p>
    <w:p>
      <w:pPr>
        <w:pStyle w:val="ListBullet"/>
      </w:pPr>
      <w:r>
        <w:t>关联数据对象：查询上下文、成果、学者</w:t>
      </w:r>
    </w:p>
    <w:p>
      <w:pPr>
        <w:pStyle w:val="ListBullet"/>
      </w:pPr>
      <w:r>
        <w:t>关联图：DGM-USECASE-01（图状态见UML清单）</w:t>
      </w:r>
    </w:p>
    <w:p>
      <w:pPr>
        <w:pStyle w:val="Heading3"/>
        <w:keepNext/>
      </w:pPr>
      <w:r>
        <w:t>FR01-S03 多个筛选条件可组合使用，用户可逐项或全部清除筛选</w:t>
      </w:r>
    </w:p>
    <w:p>
      <w:pPr>
        <w:pStyle w:val="ListBullet"/>
      </w:pPr>
      <w:r>
        <w:t>父需求： FR01（V1.9）</w:t>
      </w:r>
    </w:p>
    <w:p>
      <w:pPr>
        <w:pStyle w:val="ListBullet"/>
      </w:pPr>
      <w:r>
        <w:t>优先级： Must</w:t>
      </w:r>
    </w:p>
    <w:p>
      <w:pPr>
        <w:pStyle w:val="ListBullet"/>
      </w:pPr>
      <w:r>
        <w:t>主要参与者： 访客</w:t>
      </w:r>
    </w:p>
    <w:p>
      <w:pPr>
        <w:pStyle w:val="ListBullet"/>
      </w:pPr>
      <w:r>
        <w:t>相关参与者： 无</w:t>
      </w:r>
    </w:p>
    <w:p>
      <w:pPr>
        <w:keepNext/>
        <w:spacing w:before="140"/>
      </w:pPr>
      <w:r>
        <w:rPr>
          <w:b/>
          <w:color w:val="1F4E79"/>
        </w:rPr>
        <w:t>需求描述</w:t>
      </w:r>
    </w:p>
    <w:p>
      <w:r>
        <w:t>系统应满足：多个筛选条件可组合使用，用户可逐项或全部清除筛选。</w:t>
      </w:r>
    </w:p>
    <w:p>
      <w:pPr>
        <w:keepNext/>
        <w:spacing w:before="140"/>
      </w:pPr>
      <w:r>
        <w:rPr>
          <w:b/>
          <w:color w:val="1F4E79"/>
        </w:rPr>
        <w:t>前置条件</w:t>
      </w:r>
    </w:p>
    <w:p>
      <w:r>
        <w:t>查询已有两个或更多筛选维度。</w:t>
      </w:r>
    </w:p>
    <w:p>
      <w:pPr>
        <w:keepNext/>
        <w:spacing w:before="140"/>
      </w:pPr>
      <w:r>
        <w:rPr>
          <w:b/>
          <w:color w:val="1F4E79"/>
        </w:rPr>
        <w:t>触发条件</w:t>
      </w:r>
    </w:p>
    <w:p>
      <w:r>
        <w:t>展示当前条件。</w:t>
      </w:r>
    </w:p>
    <w:p>
      <w:pPr>
        <w:keepNext/>
        <w:spacing w:before="140"/>
      </w:pPr>
      <w:r>
        <w:rPr>
          <w:b/>
          <w:color w:val="1F4E79"/>
        </w:rPr>
        <w:t>主成功流程</w:t>
      </w:r>
    </w:p>
    <w:p>
      <w:pPr>
        <w:ind w:left="312" w:hanging="227"/>
      </w:pPr>
      <w:r>
        <w:t>1.  展示当前条件。</w:t>
      </w:r>
    </w:p>
    <w:p>
      <w:pPr>
        <w:ind w:left="312" w:hanging="227"/>
      </w:pPr>
      <w:r>
        <w:t>2.  删除指定维度并保留其他维度。</w:t>
      </w:r>
    </w:p>
    <w:p>
      <w:pPr>
        <w:ind w:left="312" w:hanging="227"/>
      </w:pPr>
      <w:r>
        <w:t>3.  重新执行查询并回到第一页。</w:t>
      </w:r>
    </w:p>
    <w:p>
      <w:pPr>
        <w:keepNext/>
        <w:spacing w:before="140"/>
      </w:pPr>
      <w:r>
        <w:rPr>
          <w:b/>
          <w:color w:val="1F4E79"/>
        </w:rPr>
        <w:t>备选流程</w:t>
      </w:r>
    </w:p>
    <w:p>
      <w:pPr>
        <w:pStyle w:val="ListBullet"/>
      </w:pPr>
      <w:r>
        <w:t>A1：清空筛选但保留关键词时执行关键词查询。</w:t>
      </w:r>
    </w:p>
    <w:p>
      <w:pPr>
        <w:keepNext/>
        <w:spacing w:before="140"/>
      </w:pPr>
      <w:r>
        <w:rPr>
          <w:b/>
          <w:color w:val="1F4E79"/>
        </w:rPr>
        <w:t>异常流程</w:t>
      </w:r>
    </w:p>
    <w:p>
      <w:pPr>
        <w:pStyle w:val="ListBullet"/>
      </w:pPr>
      <w:r>
        <w:t>E1：清除后所有条件为空时提示输入条件，不能悄然保留旧筛选。</w:t>
      </w:r>
    </w:p>
    <w:p>
      <w:pPr>
        <w:keepNext/>
        <w:spacing w:before="140"/>
      </w:pPr>
      <w:r>
        <w:rPr>
          <w:b/>
          <w:color w:val="1F4E79"/>
        </w:rPr>
        <w:t>输入/业务数据</w:t>
      </w:r>
    </w:p>
    <w:p>
      <w:r>
        <w:t>现有条件、删除维度或全部清除操作。</w:t>
      </w:r>
    </w:p>
    <w:p>
      <w:pPr>
        <w:keepNext/>
        <w:spacing w:before="140"/>
      </w:pPr>
      <w:r>
        <w:rPr>
          <w:b/>
          <w:color w:val="1F4E79"/>
        </w:rPr>
        <w:t>输出/可观察结果</w:t>
      </w:r>
    </w:p>
    <w:p>
      <w:r>
        <w:t>清除后的条件和结果。</w:t>
      </w:r>
    </w:p>
    <w:p>
      <w:pPr>
        <w:keepNext/>
        <w:spacing w:before="140"/>
      </w:pPr>
      <w:r>
        <w:rPr>
          <w:b/>
          <w:color w:val="1F4E79"/>
        </w:rPr>
        <w:t>状态变化</w:t>
      </w:r>
    </w:p>
    <w:p>
      <w:r>
        <w:t>查询上下文更新。</w:t>
      </w:r>
    </w:p>
    <w:p>
      <w:pPr>
        <w:keepNext/>
        <w:spacing w:before="140"/>
      </w:pPr>
      <w:r>
        <w:rPr>
          <w:b/>
          <w:color w:val="1F4E79"/>
        </w:rPr>
        <w:t>权限规则</w:t>
      </w:r>
    </w:p>
    <w:p>
      <w:r>
        <w:t>公开读取无需登录；仅返回当前可公开对象，不返回受控材料。</w:t>
      </w:r>
    </w:p>
    <w:p>
      <w:pPr>
        <w:keepNext/>
        <w:spacing w:before="140"/>
      </w:pPr>
      <w:r>
        <w:rPr>
          <w:b/>
          <w:color w:val="1F4E79"/>
        </w:rPr>
        <w:t>业务规则</w:t>
      </w:r>
    </w:p>
    <w:p>
      <w:r>
        <w:t>BR-01、BR-12、BR-14、BR-17；字段与口径引用 公共数据与细化规则。</w:t>
      </w:r>
    </w:p>
    <w:p>
      <w:pPr>
        <w:keepNext/>
        <w:spacing w:before="140"/>
      </w:pPr>
      <w:r>
        <w:rPr>
          <w:b/>
          <w:color w:val="1F4E79"/>
        </w:rPr>
        <w:t>验收条件</w:t>
      </w:r>
    </w:p>
    <w:p>
      <w:pPr>
        <w:pStyle w:val="ListBullet"/>
      </w:pPr>
      <w:r>
        <w:t>AC-FR01-S03-01：Given 关键词为图谱且选专利和机构甲，When 仅清除类型，Then 保留关键词和机构甲，允许机构甲其他类型成果。</w:t>
      </w:r>
    </w:p>
    <w:p>
      <w:pPr>
        <w:keepNext/>
        <w:spacing w:before="140"/>
      </w:pPr>
      <w:r>
        <w:rPr>
          <w:b/>
          <w:color w:val="1F4E79"/>
        </w:rPr>
        <w:t>关联项</w:t>
      </w:r>
    </w:p>
    <w:p>
      <w:pPr>
        <w:pStyle w:val="ListBullet"/>
      </w:pPr>
      <w:r>
        <w:t>关联用例：UC-01</w:t>
      </w:r>
    </w:p>
    <w:p>
      <w:pPr>
        <w:pStyle w:val="ListBullet"/>
      </w:pPr>
      <w:r>
        <w:t>关联非功能需求：NF01、NF02、NF04</w:t>
      </w:r>
    </w:p>
    <w:p>
      <w:pPr>
        <w:pStyle w:val="ListBullet"/>
      </w:pPr>
      <w:r>
        <w:t>关联数据对象：查询上下文、成果、学者</w:t>
      </w:r>
    </w:p>
    <w:p>
      <w:pPr>
        <w:pStyle w:val="ListBullet"/>
      </w:pPr>
      <w:r>
        <w:t>关联图：DGM-USECASE-01（图状态见UML清单）</w:t>
      </w:r>
    </w:p>
    <w:p>
      <w:pPr>
        <w:pStyle w:val="Heading3"/>
        <w:keepNext/>
      </w:pPr>
      <w:r>
        <w:t>FR01-S04 结果支持明确的排序方式和稳定分页；切页时保留查询条件</w:t>
      </w:r>
    </w:p>
    <w:p>
      <w:pPr>
        <w:pStyle w:val="ListBullet"/>
      </w:pPr>
      <w:r>
        <w:t>父需求： FR01（V1.9）</w:t>
      </w:r>
    </w:p>
    <w:p>
      <w:pPr>
        <w:pStyle w:val="ListBullet"/>
      </w:pPr>
      <w:r>
        <w:t>优先级： Must</w:t>
      </w:r>
    </w:p>
    <w:p>
      <w:pPr>
        <w:pStyle w:val="ListBullet"/>
      </w:pPr>
      <w:r>
        <w:t>主要参与者： 访客</w:t>
      </w:r>
    </w:p>
    <w:p>
      <w:pPr>
        <w:pStyle w:val="ListBullet"/>
      </w:pPr>
      <w:r>
        <w:t>相关参与者： 无</w:t>
      </w:r>
    </w:p>
    <w:p>
      <w:pPr>
        <w:keepNext/>
        <w:spacing w:before="140"/>
      </w:pPr>
      <w:r>
        <w:rPr>
          <w:b/>
          <w:color w:val="1F4E79"/>
        </w:rPr>
        <w:t>需求描述</w:t>
      </w:r>
    </w:p>
    <w:p>
      <w:r>
        <w:t>系统应满足：结果支持明确的排序方式和稳定分页；切页时保留查询条件。</w:t>
      </w:r>
    </w:p>
    <w:p>
      <w:pPr>
        <w:keepNext/>
        <w:spacing w:before="140"/>
      </w:pPr>
      <w:r>
        <w:rPr>
          <w:b/>
          <w:color w:val="1F4E79"/>
        </w:rPr>
        <w:t>前置条件</w:t>
      </w:r>
    </w:p>
    <w:p>
      <w:r>
        <w:t>合法查询有可分页结果。</w:t>
      </w:r>
    </w:p>
    <w:p>
      <w:pPr>
        <w:keepNext/>
        <w:spacing w:before="140"/>
      </w:pPr>
      <w:r>
        <w:rPr>
          <w:b/>
          <w:color w:val="1F4E79"/>
        </w:rPr>
        <w:t>触发条件</w:t>
      </w:r>
    </w:p>
    <w:p>
      <w:r>
        <w:t>选择已声明排序并按稳定标识打破并列。</w:t>
      </w:r>
    </w:p>
    <w:p>
      <w:pPr>
        <w:keepNext/>
        <w:spacing w:before="140"/>
      </w:pPr>
      <w:r>
        <w:rPr>
          <w:b/>
          <w:color w:val="1F4E79"/>
        </w:rPr>
        <w:t>主成功流程</w:t>
      </w:r>
    </w:p>
    <w:p>
      <w:pPr>
        <w:ind w:left="312" w:hanging="227"/>
      </w:pPr>
      <w:r>
        <w:t>1.  选择已声明排序并按稳定标识打破并列。</w:t>
      </w:r>
    </w:p>
    <w:p>
      <w:pPr>
        <w:ind w:left="312" w:hanging="227"/>
      </w:pPr>
      <w:r>
        <w:t>2.  在同一结果版本内取指定页。</w:t>
      </w:r>
    </w:p>
    <w:p>
      <w:pPr>
        <w:ind w:left="312" w:hanging="227"/>
      </w:pPr>
      <w:r>
        <w:t>3.  切页保留条件，条件改变回到第一页。</w:t>
      </w:r>
    </w:p>
    <w:p>
      <w:pPr>
        <w:keepNext/>
        <w:spacing w:before="140"/>
      </w:pPr>
      <w:r>
        <w:rPr>
          <w:b/>
          <w:color w:val="1F4E79"/>
        </w:rPr>
        <w:t>备选流程</w:t>
      </w:r>
    </w:p>
    <w:p>
      <w:pPr>
        <w:pStyle w:val="ListBullet"/>
      </w:pPr>
      <w:r>
        <w:t>A1：数据版本变化时提示重新加载结果。</w:t>
      </w:r>
    </w:p>
    <w:p>
      <w:pPr>
        <w:keepNext/>
        <w:spacing w:before="140"/>
      </w:pPr>
      <w:r>
        <w:rPr>
          <w:b/>
          <w:color w:val="1F4E79"/>
        </w:rPr>
        <w:t>异常流程</w:t>
      </w:r>
    </w:p>
    <w:p>
      <w:pPr>
        <w:pStyle w:val="ListBullet"/>
      </w:pPr>
      <w:r>
        <w:t>E1：页码非法或超过结果页数时提示有效范围。</w:t>
      </w:r>
    </w:p>
    <w:p>
      <w:pPr>
        <w:keepNext/>
        <w:spacing w:before="140"/>
      </w:pPr>
      <w:r>
        <w:rPr>
          <w:b/>
          <w:color w:val="1F4E79"/>
        </w:rPr>
        <w:t>输入/业务数据</w:t>
      </w:r>
    </w:p>
    <w:p>
      <w:r>
        <w:t>查询条件、排序、页码、每页数量。</w:t>
      </w:r>
    </w:p>
    <w:p>
      <w:pPr>
        <w:keepNext/>
        <w:spacing w:before="140"/>
      </w:pPr>
      <w:r>
        <w:rPr>
          <w:b/>
          <w:color w:val="1F4E79"/>
        </w:rPr>
        <w:t>输出/可观察结果</w:t>
      </w:r>
    </w:p>
    <w:p>
      <w:r>
        <w:t>页码、总量、排序和当前页实体。</w:t>
      </w:r>
    </w:p>
    <w:p>
      <w:pPr>
        <w:keepNext/>
        <w:spacing w:before="140"/>
      </w:pPr>
      <w:r>
        <w:rPr>
          <w:b/>
          <w:color w:val="1F4E79"/>
        </w:rPr>
        <w:t>状态变化</w:t>
      </w:r>
    </w:p>
    <w:p>
      <w:r>
        <w:t>仅查询上下文变化。</w:t>
      </w:r>
    </w:p>
    <w:p>
      <w:pPr>
        <w:keepNext/>
        <w:spacing w:before="140"/>
      </w:pPr>
      <w:r>
        <w:rPr>
          <w:b/>
          <w:color w:val="1F4E79"/>
        </w:rPr>
        <w:t>权限规则</w:t>
      </w:r>
    </w:p>
    <w:p>
      <w:r>
        <w:t>公开读取无需登录；仅返回当前可公开对象，不返回受控材料。</w:t>
      </w:r>
    </w:p>
    <w:p>
      <w:pPr>
        <w:keepNext/>
        <w:spacing w:before="140"/>
      </w:pPr>
      <w:r>
        <w:rPr>
          <w:b/>
          <w:color w:val="1F4E79"/>
        </w:rPr>
        <w:t>业务规则</w:t>
      </w:r>
    </w:p>
    <w:p>
      <w:r>
        <w:t>BR-01、BR-12、BR-14、BR-17；字段与口径引用 公共数据与细化规则。</w:t>
      </w:r>
    </w:p>
    <w:p>
      <w:pPr>
        <w:keepNext/>
        <w:spacing w:before="140"/>
      </w:pPr>
      <w:r>
        <w:rPr>
          <w:b/>
          <w:color w:val="1F4E79"/>
        </w:rPr>
        <w:t>验收条件</w:t>
      </w:r>
    </w:p>
    <w:p>
      <w:pPr>
        <w:pStyle w:val="ListBullet"/>
      </w:pPr>
      <w:r>
        <w:t>AC-FR01-S04-01：Given 固定结果P01至P21，每页10条且排序已固定，When 查看第一页和第二页并返回，Then 两页不重叠且第一页面仍为P01至P10。</w:t>
      </w:r>
    </w:p>
    <w:p>
      <w:pPr>
        <w:keepNext/>
        <w:spacing w:before="140"/>
      </w:pPr>
      <w:r>
        <w:rPr>
          <w:b/>
          <w:color w:val="1F4E79"/>
        </w:rPr>
        <w:t>关联项</w:t>
      </w:r>
    </w:p>
    <w:p>
      <w:pPr>
        <w:pStyle w:val="ListBullet"/>
      </w:pPr>
      <w:r>
        <w:t>关联用例：UC-01</w:t>
      </w:r>
    </w:p>
    <w:p>
      <w:pPr>
        <w:pStyle w:val="ListBullet"/>
      </w:pPr>
      <w:r>
        <w:t>关联非功能需求：NF01、NF02、NF04</w:t>
      </w:r>
    </w:p>
    <w:p>
      <w:pPr>
        <w:pStyle w:val="ListBullet"/>
      </w:pPr>
      <w:r>
        <w:t>关联数据对象：查询上下文、成果、学者</w:t>
      </w:r>
    </w:p>
    <w:p>
      <w:pPr>
        <w:pStyle w:val="ListBullet"/>
      </w:pPr>
      <w:r>
        <w:t>关联图：DGM-USECASE-01（图状态见UML清单）</w:t>
      </w:r>
    </w:p>
    <w:p>
      <w:pPr>
        <w:pStyle w:val="Heading3"/>
        <w:keepNext/>
      </w:pPr>
      <w:r>
        <w:t>FR01-S05 结果项可进入成果详情或学者门户，并保留返回查询上下文</w:t>
      </w:r>
    </w:p>
    <w:p>
      <w:pPr>
        <w:pStyle w:val="ListBullet"/>
      </w:pPr>
      <w:r>
        <w:t>父需求： FR01（V1.9）</w:t>
      </w:r>
    </w:p>
    <w:p>
      <w:pPr>
        <w:pStyle w:val="ListBullet"/>
      </w:pPr>
      <w:r>
        <w:t>优先级： Must</w:t>
      </w:r>
    </w:p>
    <w:p>
      <w:pPr>
        <w:pStyle w:val="ListBullet"/>
      </w:pPr>
      <w:r>
        <w:t>主要参与者： 访客</w:t>
      </w:r>
    </w:p>
    <w:p>
      <w:pPr>
        <w:pStyle w:val="ListBullet"/>
      </w:pPr>
      <w:r>
        <w:t>相关参与者： 无</w:t>
      </w:r>
    </w:p>
    <w:p>
      <w:pPr>
        <w:keepNext/>
        <w:spacing w:before="140"/>
      </w:pPr>
      <w:r>
        <w:rPr>
          <w:b/>
          <w:color w:val="1F4E79"/>
        </w:rPr>
        <w:t>需求描述</w:t>
      </w:r>
    </w:p>
    <w:p>
      <w:r>
        <w:t>系统应满足：结果项可进入成果详情或学者门户，并保留返回查询上下文。</w:t>
      </w:r>
    </w:p>
    <w:p>
      <w:pPr>
        <w:keepNext/>
        <w:spacing w:before="140"/>
      </w:pPr>
      <w:r>
        <w:rPr>
          <w:b/>
          <w:color w:val="1F4E79"/>
        </w:rPr>
        <w:t>前置条件</w:t>
      </w:r>
    </w:p>
    <w:p>
      <w:r>
        <w:t>结果项指向公开实体。</w:t>
      </w:r>
    </w:p>
    <w:p>
      <w:pPr>
        <w:keepNext/>
        <w:spacing w:before="140"/>
      </w:pPr>
      <w:r>
        <w:rPr>
          <w:b/>
          <w:color w:val="1F4E79"/>
        </w:rPr>
        <w:t>触发条件</w:t>
      </w:r>
    </w:p>
    <w:p>
      <w:r>
        <w:t>保存查询上下文。</w:t>
      </w:r>
    </w:p>
    <w:p>
      <w:pPr>
        <w:keepNext/>
        <w:spacing w:before="140"/>
      </w:pPr>
      <w:r>
        <w:rPr>
          <w:b/>
          <w:color w:val="1F4E79"/>
        </w:rPr>
        <w:t>主成功流程</w:t>
      </w:r>
    </w:p>
    <w:p>
      <w:pPr>
        <w:ind w:left="312" w:hanging="227"/>
      </w:pPr>
      <w:r>
        <w:t>1.  保存查询上下文。</w:t>
      </w:r>
    </w:p>
    <w:p>
      <w:pPr>
        <w:ind w:left="312" w:hanging="227"/>
      </w:pPr>
      <w:r>
        <w:t>2.  打开成果详情或学者门户。</w:t>
      </w:r>
    </w:p>
    <w:p>
      <w:pPr>
        <w:ind w:left="312" w:hanging="227"/>
      </w:pPr>
      <w:r>
        <w:t>3.  返回时恢复条件与结果位置。</w:t>
      </w:r>
    </w:p>
    <w:p>
      <w:pPr>
        <w:keepNext/>
        <w:spacing w:before="140"/>
      </w:pPr>
      <w:r>
        <w:rPr>
          <w:b/>
          <w:color w:val="1F4E79"/>
        </w:rPr>
        <w:t>备选流程</w:t>
      </w:r>
    </w:p>
    <w:p>
      <w:pPr>
        <w:pStyle w:val="ListBullet"/>
      </w:pPr>
      <w:r>
        <w:t>A1：目标已合并时显示合并说明并提供有效目标。</w:t>
      </w:r>
    </w:p>
    <w:p>
      <w:pPr>
        <w:keepNext/>
        <w:spacing w:before="140"/>
      </w:pPr>
      <w:r>
        <w:rPr>
          <w:b/>
          <w:color w:val="1F4E79"/>
        </w:rPr>
        <w:t>异常流程</w:t>
      </w:r>
    </w:p>
    <w:p>
      <w:pPr>
        <w:pStyle w:val="ListBullet"/>
      </w:pPr>
      <w:r>
        <w:t>E1：目标受限或已失效时显示不可访问，仍可返回查询。</w:t>
      </w:r>
    </w:p>
    <w:p>
      <w:pPr>
        <w:keepNext/>
        <w:spacing w:before="140"/>
      </w:pPr>
      <w:r>
        <w:rPr>
          <w:b/>
          <w:color w:val="1F4E79"/>
        </w:rPr>
        <w:t>输入/业务数据</w:t>
      </w:r>
    </w:p>
    <w:p>
      <w:r>
        <w:t>结果标识、查询条件、排序和页码。</w:t>
      </w:r>
    </w:p>
    <w:p>
      <w:pPr>
        <w:keepNext/>
        <w:spacing w:before="140"/>
      </w:pPr>
      <w:r>
        <w:rPr>
          <w:b/>
          <w:color w:val="1F4E79"/>
        </w:rPr>
        <w:t>输出/可观察结果</w:t>
      </w:r>
    </w:p>
    <w:p>
      <w:r>
        <w:t>正确目标页面及可恢复查询。</w:t>
      </w:r>
    </w:p>
    <w:p>
      <w:pPr>
        <w:keepNext/>
        <w:spacing w:before="140"/>
      </w:pPr>
      <w:r>
        <w:rPr>
          <w:b/>
          <w:color w:val="1F4E79"/>
        </w:rPr>
        <w:t>状态变化</w:t>
      </w:r>
    </w:p>
    <w:p>
      <w:r>
        <w:t>业务数据不变。</w:t>
      </w:r>
    </w:p>
    <w:p>
      <w:pPr>
        <w:keepNext/>
        <w:spacing w:before="140"/>
      </w:pPr>
      <w:r>
        <w:rPr>
          <w:b/>
          <w:color w:val="1F4E79"/>
        </w:rPr>
        <w:t>权限规则</w:t>
      </w:r>
    </w:p>
    <w:p>
      <w:r>
        <w:t>公开读取无需登录；仅返回当前可公开对象，不返回受控材料。</w:t>
      </w:r>
    </w:p>
    <w:p>
      <w:pPr>
        <w:keepNext/>
        <w:spacing w:before="140"/>
      </w:pPr>
      <w:r>
        <w:rPr>
          <w:b/>
          <w:color w:val="1F4E79"/>
        </w:rPr>
        <w:t>业务规则</w:t>
      </w:r>
    </w:p>
    <w:p>
      <w:r>
        <w:t>BR-01、BR-12、BR-14、BR-17；字段与口径引用 公共数据与细化规则。</w:t>
      </w:r>
    </w:p>
    <w:p>
      <w:pPr>
        <w:keepNext/>
        <w:spacing w:before="140"/>
      </w:pPr>
      <w:r>
        <w:rPr>
          <w:b/>
          <w:color w:val="1F4E79"/>
        </w:rPr>
        <w:t>验收条件</w:t>
      </w:r>
    </w:p>
    <w:p>
      <w:pPr>
        <w:pStyle w:val="ListBullet"/>
      </w:pPr>
      <w:r>
        <w:t>AC-FR01-S05-01：Given 在第三页选择成果P，When 查看P再返回，Then 查询词、筛选、排序及第三页恢复。</w:t>
      </w:r>
    </w:p>
    <w:p>
      <w:pPr>
        <w:keepNext/>
        <w:spacing w:before="140"/>
      </w:pPr>
      <w:r>
        <w:rPr>
          <w:b/>
          <w:color w:val="1F4E79"/>
        </w:rPr>
        <w:t>关联项</w:t>
      </w:r>
    </w:p>
    <w:p>
      <w:pPr>
        <w:pStyle w:val="ListBullet"/>
      </w:pPr>
      <w:r>
        <w:t>关联用例：UC-01</w:t>
      </w:r>
    </w:p>
    <w:p>
      <w:pPr>
        <w:pStyle w:val="ListBullet"/>
      </w:pPr>
      <w:r>
        <w:t>关联非功能需求：NF01、NF02、NF04</w:t>
      </w:r>
    </w:p>
    <w:p>
      <w:pPr>
        <w:pStyle w:val="ListBullet"/>
      </w:pPr>
      <w:r>
        <w:t>关联数据对象：查询上下文、成果、学者</w:t>
      </w:r>
    </w:p>
    <w:p>
      <w:pPr>
        <w:pStyle w:val="ListBullet"/>
      </w:pPr>
      <w:r>
        <w:t>关联图：DGM-USECASE-01（图状态见UML清单）</w:t>
      </w:r>
    </w:p>
    <w:p>
      <w:pPr>
        <w:pStyle w:val="Heading3"/>
        <w:keepNext/>
      </w:pPr>
      <w:r>
        <w:t>FR01-S06 无结果、条件无效和查询失败分别给出可区分反馈</w:t>
      </w:r>
    </w:p>
    <w:p>
      <w:pPr>
        <w:pStyle w:val="ListBullet"/>
      </w:pPr>
      <w:r>
        <w:t>父需求： FR01（V1.9）</w:t>
      </w:r>
    </w:p>
    <w:p>
      <w:pPr>
        <w:pStyle w:val="ListBullet"/>
      </w:pPr>
      <w:r>
        <w:t>优先级： Must</w:t>
      </w:r>
    </w:p>
    <w:p>
      <w:pPr>
        <w:pStyle w:val="ListBullet"/>
      </w:pPr>
      <w:r>
        <w:t>主要参与者： 访客</w:t>
      </w:r>
    </w:p>
    <w:p>
      <w:pPr>
        <w:pStyle w:val="ListBullet"/>
      </w:pPr>
      <w:r>
        <w:t>相关参与者： 无</w:t>
      </w:r>
    </w:p>
    <w:p>
      <w:pPr>
        <w:keepNext/>
        <w:spacing w:before="140"/>
      </w:pPr>
      <w:r>
        <w:rPr>
          <w:b/>
          <w:color w:val="1F4E79"/>
        </w:rPr>
        <w:t>需求描述</w:t>
      </w:r>
    </w:p>
    <w:p>
      <w:r>
        <w:t>系统应满足：无结果、条件无效和查询失败分别给出可区分反馈。</w:t>
      </w:r>
    </w:p>
    <w:p>
      <w:pPr>
        <w:keepNext/>
        <w:spacing w:before="140"/>
      </w:pPr>
      <w:r>
        <w:rPr>
          <w:b/>
          <w:color w:val="1F4E79"/>
        </w:rPr>
        <w:t>前置条件</w:t>
      </w:r>
    </w:p>
    <w:p>
      <w:r>
        <w:t>检索入口可接收请求，包括无效请求。</w:t>
      </w:r>
    </w:p>
    <w:p>
      <w:pPr>
        <w:keepNext/>
        <w:spacing w:before="140"/>
      </w:pPr>
      <w:r>
        <w:rPr>
          <w:b/>
          <w:color w:val="1F4E79"/>
        </w:rPr>
        <w:t>触发条件</w:t>
      </w:r>
    </w:p>
    <w:p>
      <w:r>
        <w:t>分别识别条件错误和执行失败。</w:t>
      </w:r>
    </w:p>
    <w:p>
      <w:pPr>
        <w:keepNext/>
        <w:spacing w:before="140"/>
      </w:pPr>
      <w:r>
        <w:rPr>
          <w:b/>
          <w:color w:val="1F4E79"/>
        </w:rPr>
        <w:t>主成功流程</w:t>
      </w:r>
    </w:p>
    <w:p>
      <w:pPr>
        <w:ind w:left="312" w:hanging="227"/>
      </w:pPr>
      <w:r>
        <w:t>1.  分别识别条件错误和执行失败。</w:t>
      </w:r>
    </w:p>
    <w:p>
      <w:pPr>
        <w:ind w:left="312" w:hanging="227"/>
      </w:pPr>
      <w:r>
        <w:t>2.  成功查询零条时标记无结果。</w:t>
      </w:r>
    </w:p>
    <w:p>
      <w:pPr>
        <w:ind w:left="312" w:hanging="227"/>
      </w:pPr>
      <w:r>
        <w:t>3.  提供修改条件或重试入口。</w:t>
      </w:r>
    </w:p>
    <w:p>
      <w:pPr>
        <w:keepNext/>
        <w:spacing w:before="140"/>
      </w:pPr>
      <w:r>
        <w:rPr>
          <w:b/>
          <w:color w:val="1F4E79"/>
        </w:rPr>
        <w:t>备选流程</w:t>
      </w:r>
    </w:p>
    <w:p>
      <w:pPr>
        <w:pStyle w:val="ListBullet"/>
      </w:pPr>
      <w:r>
        <w:t>A1：重试使用用户当前已确认条件。</w:t>
      </w:r>
    </w:p>
    <w:p>
      <w:pPr>
        <w:keepNext/>
        <w:spacing w:before="140"/>
      </w:pPr>
      <w:r>
        <w:rPr>
          <w:b/>
          <w:color w:val="1F4E79"/>
        </w:rPr>
        <w:t>异常流程</w:t>
      </w:r>
    </w:p>
    <w:p>
      <w:pPr>
        <w:pStyle w:val="ListBullet"/>
      </w:pPr>
      <w:r>
        <w:t>E1：不得将处理超时显示为零条结果。</w:t>
      </w:r>
    </w:p>
    <w:p>
      <w:pPr>
        <w:keepNext/>
        <w:spacing w:before="140"/>
      </w:pPr>
      <w:r>
        <w:rPr>
          <w:b/>
          <w:color w:val="1F4E79"/>
        </w:rPr>
        <w:t>输入/业务数据</w:t>
      </w:r>
    </w:p>
    <w:p>
      <w:r>
        <w:t>合法无匹配条件、非法条件或失败响应。</w:t>
      </w:r>
    </w:p>
    <w:p>
      <w:pPr>
        <w:keepNext/>
        <w:spacing w:before="140"/>
      </w:pPr>
      <w:r>
        <w:rPr>
          <w:b/>
          <w:color w:val="1F4E79"/>
        </w:rPr>
        <w:t>输出/可观察结果</w:t>
      </w:r>
    </w:p>
    <w:p>
      <w:r>
        <w:t>三种互斥反馈及下一步。</w:t>
      </w:r>
    </w:p>
    <w:p>
      <w:pPr>
        <w:keepNext/>
        <w:spacing w:before="140"/>
      </w:pPr>
      <w:r>
        <w:rPr>
          <w:b/>
          <w:color w:val="1F4E79"/>
        </w:rPr>
        <w:t>状态变化</w:t>
      </w:r>
    </w:p>
    <w:p>
      <w:r>
        <w:t>查询失败不覆盖已有业务数据。</w:t>
      </w:r>
    </w:p>
    <w:p>
      <w:pPr>
        <w:keepNext/>
        <w:spacing w:before="140"/>
      </w:pPr>
      <w:r>
        <w:rPr>
          <w:b/>
          <w:color w:val="1F4E79"/>
        </w:rPr>
        <w:t>权限规则</w:t>
      </w:r>
    </w:p>
    <w:p>
      <w:r>
        <w:t>公开读取无需登录；仅返回当前可公开对象，不返回受控材料。</w:t>
      </w:r>
    </w:p>
    <w:p>
      <w:pPr>
        <w:keepNext/>
        <w:spacing w:before="140"/>
      </w:pPr>
      <w:r>
        <w:rPr>
          <w:b/>
          <w:color w:val="1F4E79"/>
        </w:rPr>
        <w:t>业务规则</w:t>
      </w:r>
    </w:p>
    <w:p>
      <w:r>
        <w:t>BR-01、BR-12、BR-14、BR-17；字段与口径引用 公共数据与细化规则。</w:t>
      </w:r>
    </w:p>
    <w:p>
      <w:pPr>
        <w:keepNext/>
        <w:spacing w:before="140"/>
      </w:pPr>
      <w:r>
        <w:rPr>
          <w:b/>
          <w:color w:val="1F4E79"/>
        </w:rPr>
        <w:t>验收条件</w:t>
      </w:r>
    </w:p>
    <w:p>
      <w:pPr>
        <w:pStyle w:val="ListBullet"/>
      </w:pPr>
      <w:r>
        <w:t>AC-FR01-S06-01：Given 固定查询服务故障，When 提交合法关键词，Then 显示查询失败及重试，不显示0条作为成功结果。</w:t>
      </w:r>
    </w:p>
    <w:p>
      <w:pPr>
        <w:keepNext/>
        <w:spacing w:before="140"/>
      </w:pPr>
      <w:r>
        <w:rPr>
          <w:b/>
          <w:color w:val="1F4E79"/>
        </w:rPr>
        <w:t>关联项</w:t>
      </w:r>
    </w:p>
    <w:p>
      <w:pPr>
        <w:pStyle w:val="ListBullet"/>
      </w:pPr>
      <w:r>
        <w:t>关联用例：UC-01</w:t>
      </w:r>
    </w:p>
    <w:p>
      <w:pPr>
        <w:pStyle w:val="ListBullet"/>
      </w:pPr>
      <w:r>
        <w:t>关联非功能需求：NF01、NF02、NF04</w:t>
      </w:r>
    </w:p>
    <w:p>
      <w:pPr>
        <w:pStyle w:val="ListBullet"/>
      </w:pPr>
      <w:r>
        <w:t>关联数据对象：查询上下文、成果、学者</w:t>
      </w:r>
    </w:p>
    <w:p>
      <w:pPr>
        <w:pStyle w:val="ListBullet"/>
      </w:pPr>
      <w:r>
        <w:t>关联图：DGM-USECASE-01（图状态见UML清单）</w:t>
      </w:r>
    </w:p>
    <w:p>
      <w:pPr>
        <w:pStyle w:val="Heading3"/>
        <w:keepNext/>
      </w:pPr>
      <w:r>
        <w:t>FR02-S01 展示标题、类型、参与者、机构、时间、领域、状态和更新时间等公共字段</w:t>
      </w:r>
    </w:p>
    <w:p>
      <w:pPr>
        <w:pStyle w:val="ListBullet"/>
      </w:pPr>
      <w:r>
        <w:t>父需求： FR02（V1.9）</w:t>
      </w:r>
    </w:p>
    <w:p>
      <w:pPr>
        <w:pStyle w:val="ListBullet"/>
      </w:pPr>
      <w:r>
        <w:t>优先级： Must</w:t>
      </w:r>
    </w:p>
    <w:p>
      <w:pPr>
        <w:pStyle w:val="ListBullet"/>
      </w:pPr>
      <w:r>
        <w:t>主要参与者： 访客</w:t>
      </w:r>
    </w:p>
    <w:p>
      <w:pPr>
        <w:pStyle w:val="ListBullet"/>
      </w:pPr>
      <w:r>
        <w:t>相关参与者： 无</w:t>
      </w:r>
    </w:p>
    <w:p>
      <w:pPr>
        <w:keepNext/>
        <w:spacing w:before="140"/>
      </w:pPr>
      <w:r>
        <w:rPr>
          <w:b/>
          <w:color w:val="1F4E79"/>
        </w:rPr>
        <w:t>需求描述</w:t>
      </w:r>
    </w:p>
    <w:p>
      <w:r>
        <w:t>系统应满足：展示标题、类型、参与者、机构、时间、领域、状态和更新时间等公共字段。</w:t>
      </w:r>
    </w:p>
    <w:p>
      <w:pPr>
        <w:keepNext/>
        <w:spacing w:before="140"/>
      </w:pPr>
      <w:r>
        <w:rPr>
          <w:b/>
          <w:color w:val="1F4E79"/>
        </w:rPr>
        <w:t>前置条件</w:t>
      </w:r>
    </w:p>
    <w:p>
      <w:r>
        <w:t>成果标识可解析且当前公开版本可读。</w:t>
      </w:r>
    </w:p>
    <w:p>
      <w:pPr>
        <w:keepNext/>
        <w:spacing w:before="140"/>
      </w:pPr>
      <w:r>
        <w:rPr>
          <w:b/>
          <w:color w:val="1F4E79"/>
        </w:rPr>
        <w:t>触发条件</w:t>
      </w:r>
    </w:p>
    <w:p>
      <w:r>
        <w:t>读取当前公开版本。</w:t>
      </w:r>
    </w:p>
    <w:p>
      <w:pPr>
        <w:keepNext/>
        <w:spacing w:before="140"/>
      </w:pPr>
      <w:r>
        <w:rPr>
          <w:b/>
          <w:color w:val="1F4E79"/>
        </w:rPr>
        <w:t>主成功流程</w:t>
      </w:r>
    </w:p>
    <w:p>
      <w:pPr>
        <w:ind w:left="312" w:hanging="227"/>
      </w:pPr>
      <w:r>
        <w:t>1.  读取当前公开版本。</w:t>
      </w:r>
    </w:p>
    <w:p>
      <w:pPr>
        <w:ind w:left="312" w:hanging="227"/>
      </w:pPr>
      <w:r>
        <w:t>2.  展示公共字段及时间语义。</w:t>
      </w:r>
    </w:p>
    <w:p>
      <w:pPr>
        <w:ind w:left="312" w:hanging="227"/>
      </w:pPr>
      <w:r>
        <w:t>3.  注明更新时间和数据性质。</w:t>
      </w:r>
    </w:p>
    <w:p>
      <w:pPr>
        <w:keepNext/>
        <w:spacing w:before="140"/>
      </w:pPr>
      <w:r>
        <w:rPr>
          <w:b/>
          <w:color w:val="1F4E79"/>
        </w:rPr>
        <w:t>备选流程</w:t>
      </w:r>
    </w:p>
    <w:p>
      <w:pPr>
        <w:pStyle w:val="ListBullet"/>
      </w:pPr>
      <w:r>
        <w:t>A1：缺失非必填值按数据字典标记未知。</w:t>
      </w:r>
    </w:p>
    <w:p>
      <w:pPr>
        <w:keepNext/>
        <w:spacing w:before="140"/>
      </w:pPr>
      <w:r>
        <w:rPr>
          <w:b/>
          <w:color w:val="1F4E79"/>
        </w:rPr>
        <w:t>异常流程</w:t>
      </w:r>
    </w:p>
    <w:p>
      <w:pPr>
        <w:pStyle w:val="ListBullet"/>
      </w:pPr>
      <w:r>
        <w:t>E1：未公开或不存在对象返回不含其字段的不可访问提示。</w:t>
      </w:r>
    </w:p>
    <w:p>
      <w:pPr>
        <w:keepNext/>
        <w:spacing w:before="140"/>
      </w:pPr>
      <w:r>
        <w:rPr>
          <w:b/>
          <w:color w:val="1F4E79"/>
        </w:rPr>
        <w:t>输入/业务数据</w:t>
      </w:r>
    </w:p>
    <w:p>
      <w:r>
        <w:t>成果标识。</w:t>
      </w:r>
    </w:p>
    <w:p>
      <w:pPr>
        <w:keepNext/>
        <w:spacing w:before="140"/>
      </w:pPr>
      <w:r>
        <w:rPr>
          <w:b/>
          <w:color w:val="1F4E79"/>
        </w:rPr>
        <w:t>输出/可观察结果</w:t>
      </w:r>
    </w:p>
    <w:p>
      <w:r>
        <w:t>标题、类型、参与者、机构、时间、领域、状态、更新时间。</w:t>
      </w:r>
    </w:p>
    <w:p>
      <w:pPr>
        <w:keepNext/>
        <w:spacing w:before="140"/>
      </w:pPr>
      <w:r>
        <w:rPr>
          <w:b/>
          <w:color w:val="1F4E79"/>
        </w:rPr>
        <w:t>状态变化</w:t>
      </w:r>
    </w:p>
    <w:p>
      <w:r>
        <w:t>只读。</w:t>
      </w:r>
    </w:p>
    <w:p>
      <w:pPr>
        <w:keepNext/>
        <w:spacing w:before="140"/>
      </w:pPr>
      <w:r>
        <w:rPr>
          <w:b/>
          <w:color w:val="1F4E79"/>
        </w:rPr>
        <w:t>权限规则</w:t>
      </w:r>
    </w:p>
    <w:p>
      <w:r>
        <w:t>公开读取无需登录；仅返回当前可公开对象，不返回受控材料。</w:t>
      </w:r>
    </w:p>
    <w:p>
      <w:pPr>
        <w:keepNext/>
        <w:spacing w:before="140"/>
      </w:pPr>
      <w:r>
        <w:rPr>
          <w:b/>
          <w:color w:val="1F4E79"/>
        </w:rPr>
        <w:t>业务规则</w:t>
      </w:r>
    </w:p>
    <w:p>
      <w:r>
        <w:t>BR-01、BR-05、BR-07、BR-17、BR-19；字段与口径引用 公共数据与细化规则。</w:t>
      </w:r>
    </w:p>
    <w:p>
      <w:pPr>
        <w:keepNext/>
        <w:spacing w:before="140"/>
      </w:pPr>
      <w:r>
        <w:rPr>
          <w:b/>
          <w:color w:val="1F4E79"/>
        </w:rPr>
        <w:t>验收条件</w:t>
      </w:r>
    </w:p>
    <w:p>
      <w:pPr>
        <w:pStyle w:val="ListBullet"/>
      </w:pPr>
      <w:r>
        <w:t>AC-FR02-S01-01：Given P公开标题为旧值，待审标题为新值，When 打开P，Then 显示旧值和公开版本更新时间，不显示新值。</w:t>
      </w:r>
    </w:p>
    <w:p>
      <w:pPr>
        <w:keepNext/>
        <w:spacing w:before="140"/>
      </w:pPr>
      <w:r>
        <w:rPr>
          <w:b/>
          <w:color w:val="1F4E79"/>
        </w:rPr>
        <w:t>关联项</w:t>
      </w:r>
    </w:p>
    <w:p>
      <w:pPr>
        <w:pStyle w:val="ListBullet"/>
      </w:pPr>
      <w:r>
        <w:t>关联用例：UC-02</w:t>
      </w:r>
    </w:p>
    <w:p>
      <w:pPr>
        <w:pStyle w:val="ListBullet"/>
      </w:pPr>
      <w:r>
        <w:t>关联非功能需求：NF01、NF03、NF04、NF06</w:t>
      </w:r>
    </w:p>
    <w:p>
      <w:pPr>
        <w:pStyle w:val="ListBullet"/>
      </w:pPr>
      <w:r>
        <w:t>关联数据对象：成果、来源记录、版本关系</w:t>
      </w:r>
    </w:p>
    <w:p>
      <w:pPr>
        <w:pStyle w:val="ListBullet"/>
      </w:pPr>
      <w:r>
        <w:t>关联图：DGM-USECASE-01（图状态见UML清单）</w:t>
      </w:r>
    </w:p>
    <w:p>
      <w:pPr>
        <w:pStyle w:val="Heading3"/>
        <w:keepNext/>
      </w:pPr>
      <w:r>
        <w:t>FR02-S02 按论文、专利、项目、获奖展示适用的类型专属字段</w:t>
      </w:r>
    </w:p>
    <w:p>
      <w:pPr>
        <w:pStyle w:val="ListBullet"/>
      </w:pPr>
      <w:r>
        <w:t>父需求： FR02（V1.9）</w:t>
      </w:r>
    </w:p>
    <w:p>
      <w:pPr>
        <w:pStyle w:val="ListBullet"/>
      </w:pPr>
      <w:r>
        <w:t>优先级： Must</w:t>
      </w:r>
    </w:p>
    <w:p>
      <w:pPr>
        <w:pStyle w:val="ListBullet"/>
      </w:pPr>
      <w:r>
        <w:t>主要参与者： 访客</w:t>
      </w:r>
    </w:p>
    <w:p>
      <w:pPr>
        <w:pStyle w:val="ListBullet"/>
      </w:pPr>
      <w:r>
        <w:t>相关参与者： 无</w:t>
      </w:r>
    </w:p>
    <w:p>
      <w:pPr>
        <w:keepNext/>
        <w:spacing w:before="140"/>
      </w:pPr>
      <w:r>
        <w:rPr>
          <w:b/>
          <w:color w:val="1F4E79"/>
        </w:rPr>
        <w:t>需求描述</w:t>
      </w:r>
    </w:p>
    <w:p>
      <w:r>
        <w:t>系统应满足：按论文、专利、项目、获奖展示适用的类型专属字段。</w:t>
      </w:r>
    </w:p>
    <w:p>
      <w:pPr>
        <w:keepNext/>
        <w:spacing w:before="140"/>
      </w:pPr>
      <w:r>
        <w:rPr>
          <w:b/>
          <w:color w:val="1F4E79"/>
        </w:rPr>
        <w:t>前置条件</w:t>
      </w:r>
    </w:p>
    <w:p>
      <w:r>
        <w:t>成果已确定为四类之一。</w:t>
      </w:r>
    </w:p>
    <w:p>
      <w:pPr>
        <w:keepNext/>
        <w:spacing w:before="140"/>
      </w:pPr>
      <w:r>
        <w:rPr>
          <w:b/>
          <w:color w:val="1F4E79"/>
        </w:rPr>
        <w:t>触发条件</w:t>
      </w:r>
    </w:p>
    <w:p>
      <w:r>
        <w:t>读取类型。</w:t>
      </w:r>
    </w:p>
    <w:p>
      <w:pPr>
        <w:keepNext/>
        <w:spacing w:before="140"/>
      </w:pPr>
      <w:r>
        <w:rPr>
          <w:b/>
          <w:color w:val="1F4E79"/>
        </w:rPr>
        <w:t>主成功流程</w:t>
      </w:r>
    </w:p>
    <w:p>
      <w:pPr>
        <w:ind w:left="312" w:hanging="227"/>
      </w:pPr>
      <w:r>
        <w:t>1.  读取类型。</w:t>
      </w:r>
    </w:p>
    <w:p>
      <w:pPr>
        <w:ind w:left="312" w:hanging="227"/>
      </w:pPr>
      <w:r>
        <w:t>2.  按照类型字段表展示专属信息。</w:t>
      </w:r>
    </w:p>
    <w:p>
      <w:pPr>
        <w:ind w:left="312" w:hanging="227"/>
      </w:pPr>
      <w:r>
        <w:t>3.  分别呈现参与角色和时间语义。</w:t>
      </w:r>
    </w:p>
    <w:p>
      <w:pPr>
        <w:keepNext/>
        <w:spacing w:before="140"/>
      </w:pPr>
      <w:r>
        <w:rPr>
          <w:b/>
          <w:color w:val="1F4E79"/>
        </w:rPr>
        <w:t>备选流程</w:t>
      </w:r>
    </w:p>
    <w:p>
      <w:pPr>
        <w:pStyle w:val="ListBullet"/>
      </w:pPr>
      <w:r>
        <w:t>A1：来源无专属字段时标注未提供。</w:t>
      </w:r>
    </w:p>
    <w:p>
      <w:pPr>
        <w:keepNext/>
        <w:spacing w:before="140"/>
      </w:pPr>
      <w:r>
        <w:rPr>
          <w:b/>
          <w:color w:val="1F4E79"/>
        </w:rPr>
        <w:t>异常流程</w:t>
      </w:r>
    </w:p>
    <w:p>
      <w:pPr>
        <w:pStyle w:val="ListBullet"/>
      </w:pPr>
      <w:r>
        <w:t>E1：无法确定类型时不伪造类型专属字段。</w:t>
      </w:r>
    </w:p>
    <w:p>
      <w:pPr>
        <w:keepNext/>
        <w:spacing w:before="140"/>
      </w:pPr>
      <w:r>
        <w:rPr>
          <w:b/>
          <w:color w:val="1F4E79"/>
        </w:rPr>
        <w:t>输入/业务数据</w:t>
      </w:r>
    </w:p>
    <w:p>
      <w:r>
        <w:t>成果标识、成果类型。</w:t>
      </w:r>
    </w:p>
    <w:p>
      <w:pPr>
        <w:keepNext/>
        <w:spacing w:before="140"/>
      </w:pPr>
      <w:r>
        <w:rPr>
          <w:b/>
          <w:color w:val="1F4E79"/>
        </w:rPr>
        <w:t>输出/可观察结果</w:t>
      </w:r>
    </w:p>
    <w:p>
      <w:r>
        <w:t>论文载体及DOI、专利申请与公开信息、项目周期或获奖信息。</w:t>
      </w:r>
    </w:p>
    <w:p>
      <w:pPr>
        <w:keepNext/>
        <w:spacing w:before="140"/>
      </w:pPr>
      <w:r>
        <w:rPr>
          <w:b/>
          <w:color w:val="1F4E79"/>
        </w:rPr>
        <w:t>状态变化</w:t>
      </w:r>
    </w:p>
    <w:p>
      <w:r>
        <w:t>只读。</w:t>
      </w:r>
    </w:p>
    <w:p>
      <w:pPr>
        <w:keepNext/>
        <w:spacing w:before="140"/>
      </w:pPr>
      <w:r>
        <w:rPr>
          <w:b/>
          <w:color w:val="1F4E79"/>
        </w:rPr>
        <w:t>权限规则</w:t>
      </w:r>
    </w:p>
    <w:p>
      <w:r>
        <w:t>公开读取无需登录；仅返回当前可公开对象，不返回受控材料。</w:t>
      </w:r>
    </w:p>
    <w:p>
      <w:pPr>
        <w:keepNext/>
        <w:spacing w:before="140"/>
      </w:pPr>
      <w:r>
        <w:rPr>
          <w:b/>
          <w:color w:val="1F4E79"/>
        </w:rPr>
        <w:t>业务规则</w:t>
      </w:r>
    </w:p>
    <w:p>
      <w:r>
        <w:t>BR-01、BR-05、BR-07、BR-17、BR-19；字段与口径引用 公共数据与细化规则。</w:t>
      </w:r>
    </w:p>
    <w:p>
      <w:pPr>
        <w:keepNext/>
        <w:spacing w:before="140"/>
      </w:pPr>
      <w:r>
        <w:rPr>
          <w:b/>
          <w:color w:val="1F4E79"/>
        </w:rPr>
        <w:t>验收条件</w:t>
      </w:r>
    </w:p>
    <w:p>
      <w:pPr>
        <w:pStyle w:val="ListBullet"/>
      </w:pPr>
      <w:r>
        <w:t>AC-FR02-S02-01：Given 专利P申请人为机构甲、发明人为乙，When 打开P，Then 两字段分别显示，乙不被写成申请人。</w:t>
      </w:r>
    </w:p>
    <w:p>
      <w:pPr>
        <w:keepNext/>
        <w:spacing w:before="140"/>
      </w:pPr>
      <w:r>
        <w:rPr>
          <w:b/>
          <w:color w:val="1F4E79"/>
        </w:rPr>
        <w:t>关联项</w:t>
      </w:r>
    </w:p>
    <w:p>
      <w:pPr>
        <w:pStyle w:val="ListBullet"/>
      </w:pPr>
      <w:r>
        <w:t>关联用例：UC-02</w:t>
      </w:r>
    </w:p>
    <w:p>
      <w:pPr>
        <w:pStyle w:val="ListBullet"/>
      </w:pPr>
      <w:r>
        <w:t>关联非功能需求：NF01、NF03、NF04、NF06</w:t>
      </w:r>
    </w:p>
    <w:p>
      <w:pPr>
        <w:pStyle w:val="ListBullet"/>
      </w:pPr>
      <w:r>
        <w:t>关联数据对象：成果、来源记录、版本关系</w:t>
      </w:r>
    </w:p>
    <w:p>
      <w:pPr>
        <w:pStyle w:val="ListBullet"/>
      </w:pPr>
      <w:r>
        <w:t>关联图：DGM-USECASE-01（图状态见UML清单）</w:t>
      </w:r>
    </w:p>
    <w:p>
      <w:pPr>
        <w:pStyle w:val="Heading3"/>
        <w:keepNext/>
      </w:pPr>
      <w:r>
        <w:t>FR02-S03 展示全部已保留来源及来源标识，区分来源事实与人工修正</w:t>
      </w:r>
    </w:p>
    <w:p>
      <w:pPr>
        <w:pStyle w:val="ListBullet"/>
      </w:pPr>
      <w:r>
        <w:t>父需求： FR02（V1.9）</w:t>
      </w:r>
    </w:p>
    <w:p>
      <w:pPr>
        <w:pStyle w:val="ListBullet"/>
      </w:pPr>
      <w:r>
        <w:t>优先级： Must</w:t>
      </w:r>
    </w:p>
    <w:p>
      <w:pPr>
        <w:pStyle w:val="ListBullet"/>
      </w:pPr>
      <w:r>
        <w:t>主要参与者： 访客</w:t>
      </w:r>
    </w:p>
    <w:p>
      <w:pPr>
        <w:pStyle w:val="ListBullet"/>
      </w:pPr>
      <w:r>
        <w:t>相关参与者： 无</w:t>
      </w:r>
    </w:p>
    <w:p>
      <w:pPr>
        <w:keepNext/>
        <w:spacing w:before="140"/>
      </w:pPr>
      <w:r>
        <w:rPr>
          <w:b/>
          <w:color w:val="1F4E79"/>
        </w:rPr>
        <w:t>需求描述</w:t>
      </w:r>
    </w:p>
    <w:p>
      <w:r>
        <w:t>系统应满足：展示全部已保留来源及来源标识，区分来源事实与人工修正。</w:t>
      </w:r>
    </w:p>
    <w:p>
      <w:pPr>
        <w:keepNext/>
        <w:spacing w:before="140"/>
      </w:pPr>
      <w:r>
        <w:rPr>
          <w:b/>
          <w:color w:val="1F4E79"/>
        </w:rPr>
        <w:t>前置条件</w:t>
      </w:r>
    </w:p>
    <w:p>
      <w:r>
        <w:t>公开成果保留一个或多个来源记录。</w:t>
      </w:r>
    </w:p>
    <w:p>
      <w:pPr>
        <w:keepNext/>
        <w:spacing w:before="140"/>
      </w:pPr>
      <w:r>
        <w:rPr>
          <w:b/>
          <w:color w:val="1F4E79"/>
        </w:rPr>
        <w:t>触发条件</w:t>
      </w:r>
    </w:p>
    <w:p>
      <w:r>
        <w:t>列出可公开来源及其标识。</w:t>
      </w:r>
    </w:p>
    <w:p>
      <w:pPr>
        <w:keepNext/>
        <w:spacing w:before="140"/>
      </w:pPr>
      <w:r>
        <w:rPr>
          <w:b/>
          <w:color w:val="1F4E79"/>
        </w:rPr>
        <w:t>主成功流程</w:t>
      </w:r>
    </w:p>
    <w:p>
      <w:pPr>
        <w:ind w:left="312" w:hanging="227"/>
      </w:pPr>
      <w:r>
        <w:t>1.  列出可公开来源及其标识。</w:t>
      </w:r>
    </w:p>
    <w:p>
      <w:pPr>
        <w:ind w:left="312" w:hanging="227"/>
      </w:pPr>
      <w:r>
        <w:t>2.  显示采集和更新时间。</w:t>
      </w:r>
    </w:p>
    <w:p>
      <w:pPr>
        <w:ind w:left="312" w:hanging="227"/>
      </w:pPr>
      <w:r>
        <w:t>3.  把人工修正标记与来源事实分开。</w:t>
      </w:r>
    </w:p>
    <w:p>
      <w:pPr>
        <w:keepNext/>
        <w:spacing w:before="140"/>
      </w:pPr>
      <w:r>
        <w:rPr>
          <w:b/>
          <w:color w:val="1F4E79"/>
        </w:rPr>
        <w:t>备选流程</w:t>
      </w:r>
    </w:p>
    <w:p>
      <w:pPr>
        <w:pStyle w:val="ListBullet"/>
      </w:pPr>
      <w:r>
        <w:t>A1：有来源冲突时显示当前公开值及来源差异说明。</w:t>
      </w:r>
    </w:p>
    <w:p>
      <w:pPr>
        <w:keepNext/>
        <w:spacing w:before="140"/>
      </w:pPr>
      <w:r>
        <w:rPr>
          <w:b/>
          <w:color w:val="1F4E79"/>
        </w:rPr>
        <w:t>异常流程</w:t>
      </w:r>
    </w:p>
    <w:p>
      <w:pPr>
        <w:pStyle w:val="ListBullet"/>
      </w:pPr>
      <w:r>
        <w:t>E1：内部审核材料不得随着来源清单一并返回。</w:t>
      </w:r>
    </w:p>
    <w:p>
      <w:pPr>
        <w:keepNext/>
        <w:spacing w:before="140"/>
      </w:pPr>
      <w:r>
        <w:rPr>
          <w:b/>
          <w:color w:val="1F4E79"/>
        </w:rPr>
        <w:t>输入/业务数据</w:t>
      </w:r>
    </w:p>
    <w:p>
      <w:r>
        <w:t>成果标识。</w:t>
      </w:r>
    </w:p>
    <w:p>
      <w:pPr>
        <w:keepNext/>
        <w:spacing w:before="140"/>
      </w:pPr>
      <w:r>
        <w:rPr>
          <w:b/>
          <w:color w:val="1F4E79"/>
        </w:rPr>
        <w:t>输出/可观察结果</w:t>
      </w:r>
    </w:p>
    <w:p>
      <w:r>
        <w:t>来源清单及公开修正说明。</w:t>
      </w:r>
    </w:p>
    <w:p>
      <w:pPr>
        <w:keepNext/>
        <w:spacing w:before="140"/>
      </w:pPr>
      <w:r>
        <w:rPr>
          <w:b/>
          <w:color w:val="1F4E79"/>
        </w:rPr>
        <w:t>状态变化</w:t>
      </w:r>
    </w:p>
    <w:p>
      <w:r>
        <w:t>只读，原始证据不修改。</w:t>
      </w:r>
    </w:p>
    <w:p>
      <w:pPr>
        <w:keepNext/>
        <w:spacing w:before="140"/>
      </w:pPr>
      <w:r>
        <w:rPr>
          <w:b/>
          <w:color w:val="1F4E79"/>
        </w:rPr>
        <w:t>权限规则</w:t>
      </w:r>
    </w:p>
    <w:p>
      <w:r>
        <w:t>公开读取无需登录；仅返回当前可公开对象，不返回受控材料。</w:t>
      </w:r>
    </w:p>
    <w:p>
      <w:pPr>
        <w:keepNext/>
        <w:spacing w:before="140"/>
      </w:pPr>
      <w:r>
        <w:rPr>
          <w:b/>
          <w:color w:val="1F4E79"/>
        </w:rPr>
        <w:t>业务规则</w:t>
      </w:r>
    </w:p>
    <w:p>
      <w:r>
        <w:t>BR-01、BR-05、BR-07、BR-17、BR-19；字段与口径引用 公共数据与细化规则。</w:t>
      </w:r>
    </w:p>
    <w:p>
      <w:pPr>
        <w:keepNext/>
        <w:spacing w:before="140"/>
      </w:pPr>
      <w:r>
        <w:rPr>
          <w:b/>
          <w:color w:val="1F4E79"/>
        </w:rPr>
        <w:t>验收条件</w:t>
      </w:r>
    </w:p>
    <w:p>
      <w:pPr>
        <w:pStyle w:val="ListBullet"/>
      </w:pPr>
      <w:r>
        <w:t>AC-FR02-S03-01：Given P由来源A与B合并且标题被人工修正，When 查看来源，Then A、B标识均保留，人工标题标记为修正值。</w:t>
      </w:r>
    </w:p>
    <w:p>
      <w:pPr>
        <w:pStyle w:val="ListBullet"/>
      </w:pPr>
      <w:r>
        <w:t>AC-FR02-S03-02：Given 成果P有来源A和B且审核证明M为内部材料，When 访客查看来源，Then 显示A、B及公开差异，不返回M。</w:t>
      </w:r>
    </w:p>
    <w:p>
      <w:pPr>
        <w:keepNext/>
        <w:spacing w:before="140"/>
      </w:pPr>
      <w:r>
        <w:rPr>
          <w:b/>
          <w:color w:val="1F4E79"/>
        </w:rPr>
        <w:t>关联项</w:t>
      </w:r>
    </w:p>
    <w:p>
      <w:pPr>
        <w:pStyle w:val="ListBullet"/>
      </w:pPr>
      <w:r>
        <w:t>关联用例：UC-02</w:t>
      </w:r>
    </w:p>
    <w:p>
      <w:pPr>
        <w:pStyle w:val="ListBullet"/>
      </w:pPr>
      <w:r>
        <w:t>关联非功能需求：NF01、NF03、NF04、NF06</w:t>
      </w:r>
    </w:p>
    <w:p>
      <w:pPr>
        <w:pStyle w:val="ListBullet"/>
      </w:pPr>
      <w:r>
        <w:t>关联数据对象：成果、来源记录、版本关系</w:t>
      </w:r>
    </w:p>
    <w:p>
      <w:pPr>
        <w:pStyle w:val="ListBullet"/>
      </w:pPr>
      <w:r>
        <w:t>关联图：DGM-USECASE-01（图状态见UML清单）</w:t>
      </w:r>
    </w:p>
    <w:p>
      <w:pPr>
        <w:pStyle w:val="Heading3"/>
        <w:keepNext/>
      </w:pPr>
      <w:r>
        <w:t>FR02-S04 参与者和机构存在平台页面时可导航，缺失关联时不生成虚假链接</w:t>
      </w:r>
    </w:p>
    <w:p>
      <w:pPr>
        <w:pStyle w:val="ListBullet"/>
      </w:pPr>
      <w:r>
        <w:t>父需求： FR02（V1.9）</w:t>
      </w:r>
    </w:p>
    <w:p>
      <w:pPr>
        <w:pStyle w:val="ListBullet"/>
      </w:pPr>
      <w:r>
        <w:t>优先级： Must</w:t>
      </w:r>
    </w:p>
    <w:p>
      <w:pPr>
        <w:pStyle w:val="ListBullet"/>
      </w:pPr>
      <w:r>
        <w:t>主要参与者： 访客</w:t>
      </w:r>
    </w:p>
    <w:p>
      <w:pPr>
        <w:pStyle w:val="ListBullet"/>
      </w:pPr>
      <w:r>
        <w:t>相关参与者： 无</w:t>
      </w:r>
    </w:p>
    <w:p>
      <w:pPr>
        <w:keepNext/>
        <w:spacing w:before="140"/>
      </w:pPr>
      <w:r>
        <w:rPr>
          <w:b/>
          <w:color w:val="1F4E79"/>
        </w:rPr>
        <w:t>需求描述</w:t>
      </w:r>
    </w:p>
    <w:p>
      <w:r>
        <w:t>系统应满足：参与者和机构存在平台页面时可导航，缺失关联时不生成虚假链接。</w:t>
      </w:r>
    </w:p>
    <w:p>
      <w:pPr>
        <w:keepNext/>
        <w:spacing w:before="140"/>
      </w:pPr>
      <w:r>
        <w:rPr>
          <w:b/>
          <w:color w:val="1F4E79"/>
        </w:rPr>
        <w:t>前置条件</w:t>
      </w:r>
    </w:p>
    <w:p>
      <w:r>
        <w:t>成果有参与者或机构字段。</w:t>
      </w:r>
    </w:p>
    <w:p>
      <w:pPr>
        <w:keepNext/>
        <w:spacing w:before="140"/>
      </w:pPr>
      <w:r>
        <w:rPr>
          <w:b/>
          <w:color w:val="1F4E79"/>
        </w:rPr>
        <w:t>触发条件</w:t>
      </w:r>
    </w:p>
    <w:p>
      <w:r>
        <w:t>读取关联目标。</w:t>
      </w:r>
    </w:p>
    <w:p>
      <w:pPr>
        <w:keepNext/>
        <w:spacing w:before="140"/>
      </w:pPr>
      <w:r>
        <w:rPr>
          <w:b/>
          <w:color w:val="1F4E79"/>
        </w:rPr>
        <w:t>主成功流程</w:t>
      </w:r>
    </w:p>
    <w:p>
      <w:pPr>
        <w:ind w:left="312" w:hanging="227"/>
      </w:pPr>
      <w:r>
        <w:t>1.  读取关联目标。</w:t>
      </w:r>
    </w:p>
    <w:p>
      <w:pPr>
        <w:ind w:left="312" w:hanging="227"/>
      </w:pPr>
      <w:r>
        <w:t>2.  确认目标存在且公开。</w:t>
      </w:r>
    </w:p>
    <w:p>
      <w:pPr>
        <w:ind w:left="312" w:hanging="227"/>
      </w:pPr>
      <w:r>
        <w:t>3.  提供可导航标签。</w:t>
      </w:r>
    </w:p>
    <w:p>
      <w:pPr>
        <w:keepNext/>
        <w:spacing w:before="140"/>
      </w:pPr>
      <w:r>
        <w:rPr>
          <w:b/>
          <w:color w:val="1F4E79"/>
        </w:rPr>
        <w:t>备选流程</w:t>
      </w:r>
    </w:p>
    <w:p>
      <w:pPr>
        <w:pStyle w:val="ListBullet"/>
      </w:pPr>
      <w:r>
        <w:t>A1：没有平台关联的名称以文本显示。</w:t>
      </w:r>
    </w:p>
    <w:p>
      <w:pPr>
        <w:keepNext/>
        <w:spacing w:before="140"/>
      </w:pPr>
      <w:r>
        <w:rPr>
          <w:b/>
          <w:color w:val="1F4E79"/>
        </w:rPr>
        <w:t>异常流程</w:t>
      </w:r>
    </w:p>
    <w:p>
      <w:pPr>
        <w:pStyle w:val="ListBullet"/>
      </w:pPr>
      <w:r>
        <w:t>E1：已限制目标不输出其内部信息。</w:t>
      </w:r>
    </w:p>
    <w:p>
      <w:pPr>
        <w:keepNext/>
        <w:spacing w:before="140"/>
      </w:pPr>
      <w:r>
        <w:rPr>
          <w:b/>
          <w:color w:val="1F4E79"/>
        </w:rPr>
        <w:t>输入/业务数据</w:t>
      </w:r>
    </w:p>
    <w:p>
      <w:r>
        <w:t>参与者与机构关联标识。</w:t>
      </w:r>
    </w:p>
    <w:p>
      <w:pPr>
        <w:keepNext/>
        <w:spacing w:before="140"/>
      </w:pPr>
      <w:r>
        <w:rPr>
          <w:b/>
          <w:color w:val="1F4E79"/>
        </w:rPr>
        <w:t>输出/可观察结果</w:t>
      </w:r>
    </w:p>
    <w:p>
      <w:r>
        <w:t>真实目标链接或无链接名称。</w:t>
      </w:r>
    </w:p>
    <w:p>
      <w:pPr>
        <w:keepNext/>
        <w:spacing w:before="140"/>
      </w:pPr>
      <w:r>
        <w:rPr>
          <w:b/>
          <w:color w:val="1F4E79"/>
        </w:rPr>
        <w:t>状态变化</w:t>
      </w:r>
    </w:p>
    <w:p>
      <w:r>
        <w:t>只读。</w:t>
      </w:r>
    </w:p>
    <w:p>
      <w:pPr>
        <w:keepNext/>
        <w:spacing w:before="140"/>
      </w:pPr>
      <w:r>
        <w:rPr>
          <w:b/>
          <w:color w:val="1F4E79"/>
        </w:rPr>
        <w:t>权限规则</w:t>
      </w:r>
    </w:p>
    <w:p>
      <w:r>
        <w:t>公开读取无需登录；仅返回当前可公开对象，不返回受控材料。</w:t>
      </w:r>
    </w:p>
    <w:p>
      <w:pPr>
        <w:keepNext/>
        <w:spacing w:before="140"/>
      </w:pPr>
      <w:r>
        <w:rPr>
          <w:b/>
          <w:color w:val="1F4E79"/>
        </w:rPr>
        <w:t>业务规则</w:t>
      </w:r>
    </w:p>
    <w:p>
      <w:r>
        <w:t>BR-01、BR-05、BR-07、BR-17、BR-19；字段与口径引用 公共数据与细化规则。</w:t>
      </w:r>
    </w:p>
    <w:p>
      <w:pPr>
        <w:keepNext/>
        <w:spacing w:before="140"/>
      </w:pPr>
      <w:r>
        <w:rPr>
          <w:b/>
          <w:color w:val="1F4E79"/>
        </w:rPr>
        <w:t>验收条件</w:t>
      </w:r>
    </w:p>
    <w:p>
      <w:pPr>
        <w:pStyle w:val="ListBullet"/>
      </w:pPr>
      <w:r>
        <w:t>AC-FR02-S04-01：Given P含已建档学者甲及未建档机构乙，When 点击参与者和机构，Then 甲可进入门户，乙只显示名称。</w:t>
      </w:r>
    </w:p>
    <w:p>
      <w:pPr>
        <w:keepNext/>
        <w:spacing w:before="140"/>
      </w:pPr>
      <w:r>
        <w:rPr>
          <w:b/>
          <w:color w:val="1F4E79"/>
        </w:rPr>
        <w:t>关联项</w:t>
      </w:r>
    </w:p>
    <w:p>
      <w:pPr>
        <w:pStyle w:val="ListBullet"/>
      </w:pPr>
      <w:r>
        <w:t>关联用例：UC-02</w:t>
      </w:r>
    </w:p>
    <w:p>
      <w:pPr>
        <w:pStyle w:val="ListBullet"/>
      </w:pPr>
      <w:r>
        <w:t>关联非功能需求：NF01、NF03、NF04、NF06</w:t>
      </w:r>
    </w:p>
    <w:p>
      <w:pPr>
        <w:pStyle w:val="ListBullet"/>
      </w:pPr>
      <w:r>
        <w:t>关联数据对象：成果、来源记录、版本关系</w:t>
      </w:r>
    </w:p>
    <w:p>
      <w:pPr>
        <w:pStyle w:val="ListBullet"/>
      </w:pPr>
      <w:r>
        <w:t>关联图：DGM-USECASE-01（图状态见UML清单）</w:t>
      </w:r>
    </w:p>
    <w:p>
      <w:pPr>
        <w:pStyle w:val="Heading3"/>
        <w:keepNext/>
      </w:pPr>
      <w:r>
        <w:t>FR02-S05 有可用原站地址时提供跳转；不承诺全文、付费内容或原站可用性</w:t>
      </w:r>
    </w:p>
    <w:p>
      <w:pPr>
        <w:pStyle w:val="ListBullet"/>
      </w:pPr>
      <w:r>
        <w:t>父需求： FR02（V1.9）</w:t>
      </w:r>
    </w:p>
    <w:p>
      <w:pPr>
        <w:pStyle w:val="ListBullet"/>
      </w:pPr>
      <w:r>
        <w:t>优先级： Must</w:t>
      </w:r>
    </w:p>
    <w:p>
      <w:pPr>
        <w:pStyle w:val="ListBullet"/>
      </w:pPr>
      <w:r>
        <w:t>主要参与者： 访客</w:t>
      </w:r>
    </w:p>
    <w:p>
      <w:pPr>
        <w:pStyle w:val="ListBullet"/>
      </w:pPr>
      <w:r>
        <w:t>相关参与者： 无</w:t>
      </w:r>
    </w:p>
    <w:p>
      <w:pPr>
        <w:keepNext/>
        <w:spacing w:before="140"/>
      </w:pPr>
      <w:r>
        <w:rPr>
          <w:b/>
          <w:color w:val="1F4E79"/>
        </w:rPr>
        <w:t>需求描述</w:t>
      </w:r>
    </w:p>
    <w:p>
      <w:r>
        <w:t>系统应满足：有可用原站地址时提供跳转；不承诺全文、付费内容或原站可用性。</w:t>
      </w:r>
    </w:p>
    <w:p>
      <w:pPr>
        <w:keepNext/>
        <w:spacing w:before="140"/>
      </w:pPr>
      <w:r>
        <w:rPr>
          <w:b/>
          <w:color w:val="1F4E79"/>
        </w:rPr>
        <w:t>前置条件</w:t>
      </w:r>
    </w:p>
    <w:p>
      <w:r>
        <w:t>成果元数据可公开。</w:t>
      </w:r>
    </w:p>
    <w:p>
      <w:pPr>
        <w:keepNext/>
        <w:spacing w:before="140"/>
      </w:pPr>
      <w:r>
        <w:rPr>
          <w:b/>
          <w:color w:val="1F4E79"/>
        </w:rPr>
        <w:t>触发条件</w:t>
      </w:r>
    </w:p>
    <w:p>
      <w:r>
        <w:t>读取已登记原站地址。</w:t>
      </w:r>
    </w:p>
    <w:p>
      <w:pPr>
        <w:keepNext/>
        <w:spacing w:before="140"/>
      </w:pPr>
      <w:r>
        <w:rPr>
          <w:b/>
          <w:color w:val="1F4E79"/>
        </w:rPr>
        <w:t>主成功流程</w:t>
      </w:r>
    </w:p>
    <w:p>
      <w:pPr>
        <w:ind w:left="312" w:hanging="227"/>
      </w:pPr>
      <w:r>
        <w:t>1.  读取已登记原站地址。</w:t>
      </w:r>
    </w:p>
    <w:p>
      <w:pPr>
        <w:ind w:left="312" w:hanging="227"/>
      </w:pPr>
      <w:r>
        <w:t>2.  说明外部站点访问边界。</w:t>
      </w:r>
    </w:p>
    <w:p>
      <w:pPr>
        <w:ind w:left="312" w:hanging="227"/>
      </w:pPr>
      <w:r>
        <w:t>3.  用户选择后跳转原站。</w:t>
      </w:r>
    </w:p>
    <w:p>
      <w:pPr>
        <w:keepNext/>
        <w:spacing w:before="140"/>
      </w:pPr>
      <w:r>
        <w:rPr>
          <w:b/>
          <w:color w:val="1F4E79"/>
        </w:rPr>
        <w:t>备选流程</w:t>
      </w:r>
    </w:p>
    <w:p>
      <w:pPr>
        <w:pStyle w:val="ListBullet"/>
      </w:pPr>
      <w:r>
        <w:t>A1：无地址时仅提供元数据与来源名称。</w:t>
      </w:r>
    </w:p>
    <w:p>
      <w:pPr>
        <w:keepNext/>
        <w:spacing w:before="140"/>
      </w:pPr>
      <w:r>
        <w:rPr>
          <w:b/>
          <w:color w:val="1F4E79"/>
        </w:rPr>
        <w:t>异常流程</w:t>
      </w:r>
    </w:p>
    <w:p>
      <w:pPr>
        <w:pStyle w:val="ListBullet"/>
      </w:pPr>
      <w:r>
        <w:t>E1：已知失效地址禁用或警告，不承诺可下载全文。</w:t>
      </w:r>
    </w:p>
    <w:p>
      <w:pPr>
        <w:keepNext/>
        <w:spacing w:before="140"/>
      </w:pPr>
      <w:r>
        <w:rPr>
          <w:b/>
          <w:color w:val="1F4E79"/>
        </w:rPr>
        <w:t>输入/业务数据</w:t>
      </w:r>
    </w:p>
    <w:p>
      <w:r>
        <w:t>成果标识、来源地址及链接状态。</w:t>
      </w:r>
    </w:p>
    <w:p>
      <w:pPr>
        <w:keepNext/>
        <w:spacing w:before="140"/>
      </w:pPr>
      <w:r>
        <w:rPr>
          <w:b/>
          <w:color w:val="1F4E79"/>
        </w:rPr>
        <w:t>输出/可观察结果</w:t>
      </w:r>
    </w:p>
    <w:p>
      <w:r>
        <w:t>原站入口及可用性说明。</w:t>
      </w:r>
    </w:p>
    <w:p>
      <w:pPr>
        <w:keepNext/>
        <w:spacing w:before="140"/>
      </w:pPr>
      <w:r>
        <w:rPr>
          <w:b/>
          <w:color w:val="1F4E79"/>
        </w:rPr>
        <w:t>状态变化</w:t>
      </w:r>
    </w:p>
    <w:p>
      <w:r>
        <w:t>不改变成果状态。</w:t>
      </w:r>
    </w:p>
    <w:p>
      <w:pPr>
        <w:keepNext/>
        <w:spacing w:before="140"/>
      </w:pPr>
      <w:r>
        <w:rPr>
          <w:b/>
          <w:color w:val="1F4E79"/>
        </w:rPr>
        <w:t>权限规则</w:t>
      </w:r>
    </w:p>
    <w:p>
      <w:r>
        <w:t>公开读取无需登录；仅返回当前可公开对象，不返回受控材料。</w:t>
      </w:r>
    </w:p>
    <w:p>
      <w:pPr>
        <w:keepNext/>
        <w:spacing w:before="140"/>
      </w:pPr>
      <w:r>
        <w:rPr>
          <w:b/>
          <w:color w:val="1F4E79"/>
        </w:rPr>
        <w:t>业务规则</w:t>
      </w:r>
    </w:p>
    <w:p>
      <w:r>
        <w:t>BR-01、BR-05、BR-07、BR-17、BR-19；字段与口径引用 公共数据与细化规则。</w:t>
      </w:r>
    </w:p>
    <w:p>
      <w:pPr>
        <w:keepNext/>
        <w:spacing w:before="140"/>
      </w:pPr>
      <w:r>
        <w:rPr>
          <w:b/>
          <w:color w:val="1F4E79"/>
        </w:rPr>
        <w:t>验收条件</w:t>
      </w:r>
    </w:p>
    <w:p>
      <w:pPr>
        <w:pStyle w:val="ListBullet"/>
      </w:pPr>
      <w:r>
        <w:t>AC-FR02-S05-01：Given P只有元数据来源地址，无全文授权，When 打开详情，Then 存在原站入口但无平台全文下载承诺。</w:t>
      </w:r>
    </w:p>
    <w:p>
      <w:pPr>
        <w:keepNext/>
        <w:spacing w:before="140"/>
      </w:pPr>
      <w:r>
        <w:rPr>
          <w:b/>
          <w:color w:val="1F4E79"/>
        </w:rPr>
        <w:t>关联项</w:t>
      </w:r>
    </w:p>
    <w:p>
      <w:pPr>
        <w:pStyle w:val="ListBullet"/>
      </w:pPr>
      <w:r>
        <w:t>关联用例：UC-02</w:t>
      </w:r>
    </w:p>
    <w:p>
      <w:pPr>
        <w:pStyle w:val="ListBullet"/>
      </w:pPr>
      <w:r>
        <w:t>关联非功能需求：NF01、NF03、NF04、NF06</w:t>
      </w:r>
    </w:p>
    <w:p>
      <w:pPr>
        <w:pStyle w:val="ListBullet"/>
      </w:pPr>
      <w:r>
        <w:t>关联数据对象：成果、来源记录、版本关系</w:t>
      </w:r>
    </w:p>
    <w:p>
      <w:pPr>
        <w:pStyle w:val="ListBullet"/>
      </w:pPr>
      <w:r>
        <w:t>关联图：DGM-USECASE-01（图状态见UML清单）</w:t>
      </w:r>
    </w:p>
    <w:p>
      <w:pPr>
        <w:pStyle w:val="Heading3"/>
        <w:keepNext/>
      </w:pPr>
      <w:r>
        <w:t>FR02-S06 展示预印本/正式发表等已核实状态和版本关系；未知时明确标记未知</w:t>
      </w:r>
    </w:p>
    <w:p>
      <w:pPr>
        <w:pStyle w:val="ListBullet"/>
      </w:pPr>
      <w:r>
        <w:t>父需求： FR02（V1.9）</w:t>
      </w:r>
    </w:p>
    <w:p>
      <w:pPr>
        <w:pStyle w:val="ListBullet"/>
      </w:pPr>
      <w:r>
        <w:t>优先级： Must</w:t>
      </w:r>
    </w:p>
    <w:p>
      <w:pPr>
        <w:pStyle w:val="ListBullet"/>
      </w:pPr>
      <w:r>
        <w:t>主要参与者： 访客</w:t>
      </w:r>
    </w:p>
    <w:p>
      <w:pPr>
        <w:pStyle w:val="ListBullet"/>
      </w:pPr>
      <w:r>
        <w:t>相关参与者： 无</w:t>
      </w:r>
    </w:p>
    <w:p>
      <w:pPr>
        <w:keepNext/>
        <w:spacing w:before="140"/>
      </w:pPr>
      <w:r>
        <w:rPr>
          <w:b/>
          <w:color w:val="1F4E79"/>
        </w:rPr>
        <w:t>需求描述</w:t>
      </w:r>
    </w:p>
    <w:p>
      <w:r>
        <w:t>系统应满足：展示预印本/正式发表等已核实状态和版本关系；未知时明确标记未知。</w:t>
      </w:r>
    </w:p>
    <w:p>
      <w:pPr>
        <w:keepNext/>
        <w:spacing w:before="140"/>
      </w:pPr>
      <w:r>
        <w:rPr>
          <w:b/>
          <w:color w:val="1F4E79"/>
        </w:rPr>
        <w:t>前置条件</w:t>
      </w:r>
    </w:p>
    <w:p>
      <w:r>
        <w:t>成果存在发表或版本证据。</w:t>
      </w:r>
    </w:p>
    <w:p>
      <w:pPr>
        <w:keepNext/>
        <w:spacing w:before="140"/>
      </w:pPr>
      <w:r>
        <w:rPr>
          <w:b/>
          <w:color w:val="1F4E79"/>
        </w:rPr>
        <w:t>触发条件</w:t>
      </w:r>
    </w:p>
    <w:p>
      <w:r>
        <w:t>读取有依据的状态。</w:t>
      </w:r>
    </w:p>
    <w:p>
      <w:pPr>
        <w:keepNext/>
        <w:spacing w:before="140"/>
      </w:pPr>
      <w:r>
        <w:rPr>
          <w:b/>
          <w:color w:val="1F4E79"/>
        </w:rPr>
        <w:t>主成功流程</w:t>
      </w:r>
    </w:p>
    <w:p>
      <w:pPr>
        <w:ind w:left="312" w:hanging="227"/>
      </w:pPr>
      <w:r>
        <w:t>1.  读取有依据的状态。</w:t>
      </w:r>
    </w:p>
    <w:p>
      <w:pPr>
        <w:ind w:left="312" w:hanging="227"/>
      </w:pPr>
      <w:r>
        <w:t>2.  区分预印本、修订版和正式发表。</w:t>
      </w:r>
    </w:p>
    <w:p>
      <w:pPr>
        <w:ind w:left="312" w:hanging="227"/>
      </w:pPr>
      <w:r>
        <w:t>3.  展示关联版本与证据来源。</w:t>
      </w:r>
    </w:p>
    <w:p>
      <w:pPr>
        <w:keepNext/>
        <w:spacing w:before="140"/>
      </w:pPr>
      <w:r>
        <w:rPr>
          <w:b/>
          <w:color w:val="1F4E79"/>
        </w:rPr>
        <w:t>备选流程</w:t>
      </w:r>
    </w:p>
    <w:p>
      <w:pPr>
        <w:pStyle w:val="ListBullet"/>
      </w:pPr>
      <w:r>
        <w:t>A1：无法确认状态时显示未知。</w:t>
      </w:r>
    </w:p>
    <w:p>
      <w:pPr>
        <w:keepNext/>
        <w:spacing w:before="140"/>
      </w:pPr>
      <w:r>
        <w:rPr>
          <w:b/>
          <w:color w:val="1F4E79"/>
        </w:rPr>
        <w:t>异常流程</w:t>
      </w:r>
    </w:p>
    <w:p>
      <w:pPr>
        <w:pStyle w:val="ListBullet"/>
      </w:pPr>
      <w:r>
        <w:t>E1：不得将认领或纠错审核通过解释为同行评审通过。</w:t>
      </w:r>
    </w:p>
    <w:p>
      <w:pPr>
        <w:keepNext/>
        <w:spacing w:before="140"/>
      </w:pPr>
      <w:r>
        <w:rPr>
          <w:b/>
          <w:color w:val="1F4E79"/>
        </w:rPr>
        <w:t>输入/业务数据</w:t>
      </w:r>
    </w:p>
    <w:p>
      <w:r>
        <w:t>成果标识、来源发表状态及版本关联。</w:t>
      </w:r>
    </w:p>
    <w:p>
      <w:pPr>
        <w:keepNext/>
        <w:spacing w:before="140"/>
      </w:pPr>
      <w:r>
        <w:rPr>
          <w:b/>
          <w:color w:val="1F4E79"/>
        </w:rPr>
        <w:t>输出/可观察结果</w:t>
      </w:r>
    </w:p>
    <w:p>
      <w:r>
        <w:t>发表状态和版本导航。</w:t>
      </w:r>
    </w:p>
    <w:p>
      <w:pPr>
        <w:keepNext/>
        <w:spacing w:before="140"/>
      </w:pPr>
      <w:r>
        <w:rPr>
          <w:b/>
          <w:color w:val="1F4E79"/>
        </w:rPr>
        <w:t>状态变化</w:t>
      </w:r>
    </w:p>
    <w:p>
      <w:r>
        <w:t>只读，平台审核状态不改变发表状态。</w:t>
      </w:r>
    </w:p>
    <w:p>
      <w:pPr>
        <w:keepNext/>
        <w:spacing w:before="140"/>
      </w:pPr>
      <w:r>
        <w:rPr>
          <w:b/>
          <w:color w:val="1F4E79"/>
        </w:rPr>
        <w:t>权限规则</w:t>
      </w:r>
    </w:p>
    <w:p>
      <w:r>
        <w:t>公开读取无需登录；仅返回当前可公开对象，不返回受控材料。</w:t>
      </w:r>
    </w:p>
    <w:p>
      <w:pPr>
        <w:keepNext/>
        <w:spacing w:before="140"/>
      </w:pPr>
      <w:r>
        <w:rPr>
          <w:b/>
          <w:color w:val="1F4E79"/>
        </w:rPr>
        <w:t>业务规则</w:t>
      </w:r>
    </w:p>
    <w:p>
      <w:r>
        <w:t>BR-01、BR-05、BR-07、BR-17、BR-19；字段与口径引用 公共数据与细化规则。</w:t>
      </w:r>
    </w:p>
    <w:p>
      <w:pPr>
        <w:keepNext/>
        <w:spacing w:before="140"/>
      </w:pPr>
      <w:r>
        <w:rPr>
          <w:b/>
          <w:color w:val="1F4E79"/>
        </w:rPr>
        <w:t>验收条件</w:t>
      </w:r>
    </w:p>
    <w:p>
      <w:pPr>
        <w:pStyle w:val="ListBullet"/>
      </w:pPr>
      <w:r>
        <w:t>AC-FR02-S06-01：Given 预印本P已通过平台纠错审核，When 查看状态，Then 仍显示预印本，不能显示已同行评审。</w:t>
      </w:r>
    </w:p>
    <w:p>
      <w:pPr>
        <w:keepNext/>
        <w:spacing w:before="140"/>
      </w:pPr>
      <w:r>
        <w:rPr>
          <w:b/>
          <w:color w:val="1F4E79"/>
        </w:rPr>
        <w:t>关联项</w:t>
      </w:r>
    </w:p>
    <w:p>
      <w:pPr>
        <w:pStyle w:val="ListBullet"/>
      </w:pPr>
      <w:r>
        <w:t>关联用例：UC-02</w:t>
      </w:r>
    </w:p>
    <w:p>
      <w:pPr>
        <w:pStyle w:val="ListBullet"/>
      </w:pPr>
      <w:r>
        <w:t>关联非功能需求：NF01、NF03、NF04、NF06</w:t>
      </w:r>
    </w:p>
    <w:p>
      <w:pPr>
        <w:pStyle w:val="ListBullet"/>
      </w:pPr>
      <w:r>
        <w:t>关联数据对象：成果、来源记录、版本关系</w:t>
      </w:r>
    </w:p>
    <w:p>
      <w:pPr>
        <w:pStyle w:val="ListBullet"/>
      </w:pPr>
      <w:r>
        <w:t>关联图：DGM-USECASE-01（图状态见UML清单）</w:t>
      </w:r>
    </w:p>
    <w:p>
      <w:pPr>
        <w:pStyle w:val="Heading3"/>
        <w:keepNext/>
      </w:pPr>
      <w:r>
        <w:t>FR02-S07 缺失字段、已知失效链接和不可公开字段采用明确占位或省略规则</w:t>
      </w:r>
    </w:p>
    <w:p>
      <w:pPr>
        <w:pStyle w:val="ListBullet"/>
      </w:pPr>
      <w:r>
        <w:t>父需求： FR02（V1.9）</w:t>
      </w:r>
    </w:p>
    <w:p>
      <w:pPr>
        <w:pStyle w:val="ListBullet"/>
      </w:pPr>
      <w:r>
        <w:t>优先级： Must</w:t>
      </w:r>
    </w:p>
    <w:p>
      <w:pPr>
        <w:pStyle w:val="ListBullet"/>
      </w:pPr>
      <w:r>
        <w:t>主要参与者： 访客</w:t>
      </w:r>
    </w:p>
    <w:p>
      <w:pPr>
        <w:pStyle w:val="ListBullet"/>
      </w:pPr>
      <w:r>
        <w:t>相关参与者： 无</w:t>
      </w:r>
    </w:p>
    <w:p>
      <w:pPr>
        <w:keepNext/>
        <w:spacing w:before="140"/>
      </w:pPr>
      <w:r>
        <w:rPr>
          <w:b/>
          <w:color w:val="1F4E79"/>
        </w:rPr>
        <w:t>需求描述</w:t>
      </w:r>
    </w:p>
    <w:p>
      <w:r>
        <w:t>系统应满足：缺失字段、已知失效链接和不可公开字段采用明确占位或省略规则。</w:t>
      </w:r>
    </w:p>
    <w:p>
      <w:pPr>
        <w:keepNext/>
        <w:spacing w:before="140"/>
      </w:pPr>
      <w:r>
        <w:rPr>
          <w:b/>
          <w:color w:val="1F4E79"/>
        </w:rPr>
        <w:t>前置条件</w:t>
      </w:r>
    </w:p>
    <w:p>
      <w:r>
        <w:t>成果含完整、缺失或受控字段。</w:t>
      </w:r>
    </w:p>
    <w:p>
      <w:pPr>
        <w:keepNext/>
        <w:spacing w:before="140"/>
      </w:pPr>
      <w:r>
        <w:rPr>
          <w:b/>
          <w:color w:val="1F4E79"/>
        </w:rPr>
        <w:t>触发条件</w:t>
      </w:r>
    </w:p>
    <w:p>
      <w:r>
        <w:t>按公开范围筛选字段。</w:t>
      </w:r>
    </w:p>
    <w:p>
      <w:pPr>
        <w:keepNext/>
        <w:spacing w:before="140"/>
      </w:pPr>
      <w:r>
        <w:rPr>
          <w:b/>
          <w:color w:val="1F4E79"/>
        </w:rPr>
        <w:t>主成功流程</w:t>
      </w:r>
    </w:p>
    <w:p>
      <w:pPr>
        <w:ind w:left="312" w:hanging="227"/>
      </w:pPr>
      <w:r>
        <w:t>1.  按公开范围筛选字段。</w:t>
      </w:r>
    </w:p>
    <w:p>
      <w:pPr>
        <w:ind w:left="312" w:hanging="227"/>
      </w:pPr>
      <w:r>
        <w:t>2.  对公开但未知值标注未知。</w:t>
      </w:r>
    </w:p>
    <w:p>
      <w:pPr>
        <w:ind w:left="312" w:hanging="227"/>
      </w:pPr>
      <w:r>
        <w:t>3.  对已知失效链接提示不可用。</w:t>
      </w:r>
    </w:p>
    <w:p>
      <w:pPr>
        <w:keepNext/>
        <w:spacing w:before="140"/>
      </w:pPr>
      <w:r>
        <w:rPr>
          <w:b/>
          <w:color w:val="1F4E79"/>
        </w:rPr>
        <w:t>备选流程</w:t>
      </w:r>
    </w:p>
    <w:p>
      <w:pPr>
        <w:pStyle w:val="ListBullet"/>
      </w:pPr>
      <w:r>
        <w:t>A1：无需展示的可选字段可省略，不编造值。</w:t>
      </w:r>
    </w:p>
    <w:p>
      <w:pPr>
        <w:keepNext/>
        <w:spacing w:before="140"/>
      </w:pPr>
      <w:r>
        <w:rPr>
          <w:b/>
          <w:color w:val="1F4E79"/>
        </w:rPr>
        <w:t>异常流程</w:t>
      </w:r>
    </w:p>
    <w:p>
      <w:pPr>
        <w:pStyle w:val="ListBullet"/>
      </w:pPr>
      <w:r>
        <w:t>E1：私人联系方式和审核材料不得以占位旁注泄露。</w:t>
      </w:r>
    </w:p>
    <w:p>
      <w:pPr>
        <w:keepNext/>
        <w:spacing w:before="140"/>
      </w:pPr>
      <w:r>
        <w:rPr>
          <w:b/>
          <w:color w:val="1F4E79"/>
        </w:rPr>
        <w:t>输入/业务数据</w:t>
      </w:r>
    </w:p>
    <w:p>
      <w:r>
        <w:t>字段值、公开范围、链接状态。</w:t>
      </w:r>
    </w:p>
    <w:p>
      <w:pPr>
        <w:keepNext/>
        <w:spacing w:before="140"/>
      </w:pPr>
      <w:r>
        <w:rPr>
          <w:b/>
          <w:color w:val="1F4E79"/>
        </w:rPr>
        <w:t>输出/可观察结果</w:t>
      </w:r>
    </w:p>
    <w:p>
      <w:r>
        <w:t>无泄露且可区分缺失和受控的详情。</w:t>
      </w:r>
    </w:p>
    <w:p>
      <w:pPr>
        <w:keepNext/>
        <w:spacing w:before="140"/>
      </w:pPr>
      <w:r>
        <w:rPr>
          <w:b/>
          <w:color w:val="1F4E79"/>
        </w:rPr>
        <w:t>状态变化</w:t>
      </w:r>
    </w:p>
    <w:p>
      <w:r>
        <w:t>只读。</w:t>
      </w:r>
    </w:p>
    <w:p>
      <w:pPr>
        <w:keepNext/>
        <w:spacing w:before="140"/>
      </w:pPr>
      <w:r>
        <w:rPr>
          <w:b/>
          <w:color w:val="1F4E79"/>
        </w:rPr>
        <w:t>权限规则</w:t>
      </w:r>
    </w:p>
    <w:p>
      <w:r>
        <w:t>公开读取无需登录；仅返回当前可公开对象，不返回受控材料。</w:t>
      </w:r>
    </w:p>
    <w:p>
      <w:pPr>
        <w:keepNext/>
        <w:spacing w:before="140"/>
      </w:pPr>
      <w:r>
        <w:rPr>
          <w:b/>
          <w:color w:val="1F4E79"/>
        </w:rPr>
        <w:t>业务规则</w:t>
      </w:r>
    </w:p>
    <w:p>
      <w:r>
        <w:t>BR-01、BR-05、BR-07、BR-17、BR-19；字段与口径引用 公共数据与细化规则。</w:t>
      </w:r>
    </w:p>
    <w:p>
      <w:pPr>
        <w:keepNext/>
        <w:spacing w:before="140"/>
      </w:pPr>
      <w:r>
        <w:rPr>
          <w:b/>
          <w:color w:val="1F4E79"/>
        </w:rPr>
        <w:t>验收条件</w:t>
      </w:r>
    </w:p>
    <w:p>
      <w:pPr>
        <w:pStyle w:val="ListBullet"/>
      </w:pPr>
      <w:r>
        <w:t>AC-FR02-S07-01：Given P日期缺失且含私人邮箱，When 查看详情，Then 日期为未知，页面和返回内容均不含私人邮箱。</w:t>
      </w:r>
    </w:p>
    <w:p>
      <w:pPr>
        <w:keepNext/>
        <w:spacing w:before="140"/>
      </w:pPr>
      <w:r>
        <w:rPr>
          <w:b/>
          <w:color w:val="1F4E79"/>
        </w:rPr>
        <w:t>关联项</w:t>
      </w:r>
    </w:p>
    <w:p>
      <w:pPr>
        <w:pStyle w:val="ListBullet"/>
      </w:pPr>
      <w:r>
        <w:t>关联用例：UC-02</w:t>
      </w:r>
    </w:p>
    <w:p>
      <w:pPr>
        <w:pStyle w:val="ListBullet"/>
      </w:pPr>
      <w:r>
        <w:t>关联非功能需求：NF01、NF03、NF04、NF06</w:t>
      </w:r>
    </w:p>
    <w:p>
      <w:pPr>
        <w:pStyle w:val="ListBullet"/>
      </w:pPr>
      <w:r>
        <w:t>关联数据对象：成果、来源记录、版本关系</w:t>
      </w:r>
    </w:p>
    <w:p>
      <w:pPr>
        <w:pStyle w:val="ListBullet"/>
      </w:pPr>
      <w:r>
        <w:t>关联图：DGM-USECASE-01（图状态见UML清单）</w:t>
      </w:r>
    </w:p>
    <w:p>
      <w:pPr>
        <w:pStyle w:val="Heading3"/>
        <w:keepNext/>
      </w:pPr>
      <w:r>
        <w:t>FR03-S01 展示学者姓名/别名、公开机构、研究领域、简介和门户认领状态</w:t>
      </w:r>
    </w:p>
    <w:p>
      <w:pPr>
        <w:pStyle w:val="ListBullet"/>
      </w:pPr>
      <w:r>
        <w:t>父需求： FR03（V1.9）</w:t>
      </w:r>
    </w:p>
    <w:p>
      <w:pPr>
        <w:pStyle w:val="ListBullet"/>
      </w:pPr>
      <w:r>
        <w:t>优先级： Must</w:t>
      </w:r>
    </w:p>
    <w:p>
      <w:pPr>
        <w:pStyle w:val="ListBullet"/>
      </w:pPr>
      <w:r>
        <w:t>主要参与者： 访客</w:t>
      </w:r>
    </w:p>
    <w:p>
      <w:pPr>
        <w:pStyle w:val="ListBullet"/>
      </w:pPr>
      <w:r>
        <w:t>相关参与者： 无</w:t>
      </w:r>
    </w:p>
    <w:p>
      <w:pPr>
        <w:keepNext/>
        <w:spacing w:before="140"/>
      </w:pPr>
      <w:r>
        <w:rPr>
          <w:b/>
          <w:color w:val="1F4E79"/>
        </w:rPr>
        <w:t>需求描述</w:t>
      </w:r>
    </w:p>
    <w:p>
      <w:r>
        <w:t>系统应满足：展示学者姓名/别名、公开机构、研究领域、简介和门户认领状态。</w:t>
      </w:r>
    </w:p>
    <w:p>
      <w:pPr>
        <w:keepNext/>
        <w:spacing w:before="140"/>
      </w:pPr>
      <w:r>
        <w:rPr>
          <w:b/>
          <w:color w:val="1F4E79"/>
        </w:rPr>
        <w:t>前置条件</w:t>
      </w:r>
    </w:p>
    <w:p>
      <w:r>
        <w:t>学者档案可公开，无需存在对应账号。</w:t>
      </w:r>
    </w:p>
    <w:p>
      <w:pPr>
        <w:keepNext/>
        <w:spacing w:before="140"/>
      </w:pPr>
      <w:r>
        <w:rPr>
          <w:b/>
          <w:color w:val="1F4E79"/>
        </w:rPr>
        <w:t>触发条件</w:t>
      </w:r>
    </w:p>
    <w:p>
      <w:r>
        <w:t>定位唯一学者。</w:t>
      </w:r>
    </w:p>
    <w:p>
      <w:pPr>
        <w:keepNext/>
        <w:spacing w:before="140"/>
      </w:pPr>
      <w:r>
        <w:rPr>
          <w:b/>
          <w:color w:val="1F4E79"/>
        </w:rPr>
        <w:t>主成功流程</w:t>
      </w:r>
    </w:p>
    <w:p>
      <w:pPr>
        <w:ind w:left="312" w:hanging="227"/>
      </w:pPr>
      <w:r>
        <w:t>1.  定位唯一学者。</w:t>
      </w:r>
    </w:p>
    <w:p>
      <w:pPr>
        <w:ind w:left="312" w:hanging="227"/>
      </w:pPr>
      <w:r>
        <w:t>2.  读取公开简介机构领域。</w:t>
      </w:r>
    </w:p>
    <w:p>
      <w:pPr>
        <w:ind w:left="312" w:hanging="227"/>
      </w:pPr>
      <w:r>
        <w:t>3.  分别呈现门户认领与关系确认信息。</w:t>
      </w:r>
    </w:p>
    <w:p>
      <w:pPr>
        <w:keepNext/>
        <w:spacing w:before="140"/>
      </w:pPr>
      <w:r>
        <w:rPr>
          <w:b/>
          <w:color w:val="1F4E79"/>
        </w:rPr>
        <w:t>备选流程</w:t>
      </w:r>
    </w:p>
    <w:p>
      <w:pPr>
        <w:pStyle w:val="ListBullet"/>
      </w:pPr>
      <w:r>
        <w:t>A1：无账号的学者仍可展示。</w:t>
      </w:r>
    </w:p>
    <w:p>
      <w:pPr>
        <w:keepNext/>
        <w:spacing w:before="140"/>
      </w:pPr>
      <w:r>
        <w:rPr>
          <w:b/>
          <w:color w:val="1F4E79"/>
        </w:rPr>
        <w:t>异常流程</w:t>
      </w:r>
    </w:p>
    <w:p>
      <w:pPr>
        <w:pStyle w:val="ListBullet"/>
      </w:pPr>
      <w:r>
        <w:t>E1：同名未消歧时要求选择档案，不合并展示。</w:t>
      </w:r>
    </w:p>
    <w:p>
      <w:pPr>
        <w:keepNext/>
        <w:spacing w:before="140"/>
      </w:pPr>
      <w:r>
        <w:rPr>
          <w:b/>
          <w:color w:val="1F4E79"/>
        </w:rPr>
        <w:t>输入/业务数据</w:t>
      </w:r>
    </w:p>
    <w:p>
      <w:r>
        <w:t>学者标识。</w:t>
      </w:r>
    </w:p>
    <w:p>
      <w:pPr>
        <w:keepNext/>
        <w:spacing w:before="140"/>
      </w:pPr>
      <w:r>
        <w:rPr>
          <w:b/>
          <w:color w:val="1F4E79"/>
        </w:rPr>
        <w:t>输出/可观察结果</w:t>
      </w:r>
    </w:p>
    <w:p>
      <w:r>
        <w:t>姓名、别名、机构、领域、简介和门户状态。</w:t>
      </w:r>
    </w:p>
    <w:p>
      <w:pPr>
        <w:keepNext/>
        <w:spacing w:before="140"/>
      </w:pPr>
      <w:r>
        <w:rPr>
          <w:b/>
          <w:color w:val="1F4E79"/>
        </w:rPr>
        <w:t>状态变化</w:t>
      </w:r>
    </w:p>
    <w:p>
      <w:r>
        <w:t>只读。</w:t>
      </w:r>
    </w:p>
    <w:p>
      <w:pPr>
        <w:keepNext/>
        <w:spacing w:before="140"/>
      </w:pPr>
      <w:r>
        <w:rPr>
          <w:b/>
          <w:color w:val="1F4E79"/>
        </w:rPr>
        <w:t>权限规则</w:t>
      </w:r>
    </w:p>
    <w:p>
      <w:r>
        <w:t>公开读取无需登录；仅返回当前可公开对象，不返回受控材料。</w:t>
      </w:r>
    </w:p>
    <w:p>
      <w:pPr>
        <w:keepNext/>
        <w:spacing w:before="140"/>
      </w:pPr>
      <w:r>
        <w:rPr>
          <w:b/>
          <w:color w:val="1F4E79"/>
        </w:rPr>
        <w:t>业务规则</w:t>
      </w:r>
    </w:p>
    <w:p>
      <w:r>
        <w:t>BR-01、BR-02、BR-03、BR-05、BR-09、BR-19；字段与口径引用 公共数据与细化规则。</w:t>
      </w:r>
    </w:p>
    <w:p>
      <w:pPr>
        <w:keepNext/>
        <w:spacing w:before="140"/>
      </w:pPr>
      <w:r>
        <w:rPr>
          <w:b/>
          <w:color w:val="1F4E79"/>
        </w:rPr>
        <w:t>验收条件</w:t>
      </w:r>
    </w:p>
    <w:p>
      <w:pPr>
        <w:pStyle w:val="ListBullet"/>
      </w:pPr>
      <w:r>
        <w:t>AC-FR03-S01-01：Given 甲乙同名且分别有机构甲乙，When 打开甲标识，Then 仅展示甲档案，不拼接乙简介。</w:t>
      </w:r>
    </w:p>
    <w:p>
      <w:pPr>
        <w:keepNext/>
        <w:spacing w:before="140"/>
      </w:pPr>
      <w:r>
        <w:rPr>
          <w:b/>
          <w:color w:val="1F4E79"/>
        </w:rPr>
        <w:t>关联项</w:t>
      </w:r>
    </w:p>
    <w:p>
      <w:pPr>
        <w:pStyle w:val="ListBullet"/>
      </w:pPr>
      <w:r>
        <w:t>关联用例：UC-03</w:t>
      </w:r>
    </w:p>
    <w:p>
      <w:pPr>
        <w:pStyle w:val="ListBullet"/>
      </w:pPr>
      <w:r>
        <w:t>关联非功能需求：NF01、NF03、NF05、NF06</w:t>
      </w:r>
    </w:p>
    <w:p>
      <w:pPr>
        <w:pStyle w:val="ListBullet"/>
      </w:pPr>
      <w:r>
        <w:t>关联数据对象：学者、门户、学者成果关系</w:t>
      </w:r>
    </w:p>
    <w:p>
      <w:pPr>
        <w:pStyle w:val="ListBullet"/>
      </w:pPr>
      <w:r>
        <w:t>关联图：DGM-USECASE-01（图状态见UML清单）</w:t>
      </w:r>
    </w:p>
    <w:p>
      <w:pPr>
        <w:pStyle w:val="Heading3"/>
        <w:keepNext/>
      </w:pPr>
      <w:r>
        <w:t>FR03-S02 按论文、专利、项目、获奖分类展示已收录且可公开的成果</w:t>
      </w:r>
    </w:p>
    <w:p>
      <w:pPr>
        <w:pStyle w:val="ListBullet"/>
      </w:pPr>
      <w:r>
        <w:t>父需求： FR03（V1.9）</w:t>
      </w:r>
    </w:p>
    <w:p>
      <w:pPr>
        <w:pStyle w:val="ListBullet"/>
      </w:pPr>
      <w:r>
        <w:t>优先级： Must</w:t>
      </w:r>
    </w:p>
    <w:p>
      <w:pPr>
        <w:pStyle w:val="ListBullet"/>
      </w:pPr>
      <w:r>
        <w:t>主要参与者： 访客</w:t>
      </w:r>
    </w:p>
    <w:p>
      <w:pPr>
        <w:pStyle w:val="ListBullet"/>
      </w:pPr>
      <w:r>
        <w:t>相关参与者： 无</w:t>
      </w:r>
    </w:p>
    <w:p>
      <w:pPr>
        <w:keepNext/>
        <w:spacing w:before="140"/>
      </w:pPr>
      <w:r>
        <w:rPr>
          <w:b/>
          <w:color w:val="1F4E79"/>
        </w:rPr>
        <w:t>需求描述</w:t>
      </w:r>
    </w:p>
    <w:p>
      <w:r>
        <w:t>系统应满足：按论文、专利、项目、获奖分类展示已收录且可公开的成果。</w:t>
      </w:r>
    </w:p>
    <w:p>
      <w:pPr>
        <w:keepNext/>
        <w:spacing w:before="140"/>
      </w:pPr>
      <w:r>
        <w:rPr>
          <w:b/>
          <w:color w:val="1F4E79"/>
        </w:rPr>
        <w:t>前置条件</w:t>
      </w:r>
    </w:p>
    <w:p>
      <w:r>
        <w:t>门户存在；可公开关系按R-PUB判定。</w:t>
      </w:r>
    </w:p>
    <w:p>
      <w:pPr>
        <w:keepNext/>
        <w:spacing w:before="140"/>
      </w:pPr>
      <w:r>
        <w:rPr>
          <w:b/>
          <w:color w:val="1F4E79"/>
        </w:rPr>
        <w:t>触发条件</w:t>
      </w:r>
    </w:p>
    <w:p>
      <w:r>
        <w:t>选取自动关联或本人确认的无争议公开关系。</w:t>
      </w:r>
    </w:p>
    <w:p>
      <w:pPr>
        <w:keepNext/>
        <w:spacing w:before="140"/>
      </w:pPr>
      <w:r>
        <w:rPr>
          <w:b/>
          <w:color w:val="1F4E79"/>
        </w:rPr>
        <w:t>主成功流程</w:t>
      </w:r>
    </w:p>
    <w:p>
      <w:pPr>
        <w:ind w:left="312" w:hanging="227"/>
      </w:pPr>
      <w:r>
        <w:t>1.  选取自动关联或本人确认的无争议公开关系。</w:t>
      </w:r>
    </w:p>
    <w:p>
      <w:pPr>
        <w:ind w:left="312" w:hanging="227"/>
      </w:pPr>
      <w:r>
        <w:t>2.  按四类成果分组。</w:t>
      </w:r>
    </w:p>
    <w:p>
      <w:pPr>
        <w:ind w:left="312" w:hanging="227"/>
      </w:pPr>
      <w:r>
        <w:t>3.  为成果提供详情入口。</w:t>
      </w:r>
    </w:p>
    <w:p>
      <w:pPr>
        <w:keepNext/>
        <w:spacing w:before="140"/>
      </w:pPr>
      <w:r>
        <w:rPr>
          <w:b/>
          <w:color w:val="1F4E79"/>
        </w:rPr>
        <w:t>备选流程</w:t>
      </w:r>
    </w:p>
    <w:p>
      <w:pPr>
        <w:pStyle w:val="ListBullet"/>
      </w:pPr>
      <w:r>
        <w:t>A1：某类型无成果时显示暂无已收录成果。</w:t>
      </w:r>
    </w:p>
    <w:p>
      <w:pPr>
        <w:keepNext/>
        <w:spacing w:before="140"/>
      </w:pPr>
      <w:r>
        <w:rPr>
          <w:b/>
          <w:color w:val="1F4E79"/>
        </w:rPr>
        <w:t>异常流程</w:t>
      </w:r>
    </w:p>
    <w:p>
      <w:pPr>
        <w:pStyle w:val="ListBullet"/>
      </w:pPr>
      <w:r>
        <w:t>E1：待核验、争议或已排除关系不得作为已确定成果计入列表。</w:t>
      </w:r>
    </w:p>
    <w:p>
      <w:pPr>
        <w:keepNext/>
        <w:spacing w:before="140"/>
      </w:pPr>
      <w:r>
        <w:rPr>
          <w:b/>
          <w:color w:val="1F4E79"/>
        </w:rPr>
        <w:t>输入/业务数据</w:t>
      </w:r>
    </w:p>
    <w:p>
      <w:r>
        <w:t>学者标识、成果类型。</w:t>
      </w:r>
    </w:p>
    <w:p>
      <w:pPr>
        <w:keepNext/>
        <w:spacing w:before="140"/>
      </w:pPr>
      <w:r>
        <w:rPr>
          <w:b/>
          <w:color w:val="1F4E79"/>
        </w:rPr>
        <w:t>输出/可观察结果</w:t>
      </w:r>
    </w:p>
    <w:p>
      <w:r>
        <w:t>分类列表和各条关系状态。</w:t>
      </w:r>
    </w:p>
    <w:p>
      <w:pPr>
        <w:keepNext/>
        <w:spacing w:before="140"/>
      </w:pPr>
      <w:r>
        <w:rPr>
          <w:b/>
          <w:color w:val="1F4E79"/>
        </w:rPr>
        <w:t>状态变化</w:t>
      </w:r>
    </w:p>
    <w:p>
      <w:r>
        <w:t>只读。</w:t>
      </w:r>
    </w:p>
    <w:p>
      <w:pPr>
        <w:keepNext/>
        <w:spacing w:before="140"/>
      </w:pPr>
      <w:r>
        <w:rPr>
          <w:b/>
          <w:color w:val="1F4E79"/>
        </w:rPr>
        <w:t>权限规则</w:t>
      </w:r>
    </w:p>
    <w:p>
      <w:r>
        <w:t>公开读取无需登录；仅返回当前可公开对象，不返回受控材料。</w:t>
      </w:r>
    </w:p>
    <w:p>
      <w:pPr>
        <w:keepNext/>
        <w:spacing w:before="140"/>
      </w:pPr>
      <w:r>
        <w:rPr>
          <w:b/>
          <w:color w:val="1F4E79"/>
        </w:rPr>
        <w:t>业务规则</w:t>
      </w:r>
    </w:p>
    <w:p>
      <w:r>
        <w:t>BR-01、BR-02、BR-03、BR-05、BR-09、BR-19；字段与口径引用 公共数据与细化规则。</w:t>
      </w:r>
    </w:p>
    <w:p>
      <w:pPr>
        <w:keepNext/>
        <w:spacing w:before="140"/>
      </w:pPr>
      <w:r>
        <w:rPr>
          <w:b/>
          <w:color w:val="1F4E79"/>
        </w:rPr>
        <w:t>验收条件</w:t>
      </w:r>
    </w:p>
    <w:p>
      <w:pPr>
        <w:pStyle w:val="ListBullet"/>
      </w:pPr>
      <w:r>
        <w:t>AC-FR03-S02-01：Given 甲关联四类公开成果各一条，另有待核验论文Q，When 查看门户，Then 四类各一条，Q不计入公开成果数。</w:t>
      </w:r>
    </w:p>
    <w:p>
      <w:pPr>
        <w:keepNext/>
        <w:spacing w:before="140"/>
      </w:pPr>
      <w:r>
        <w:rPr>
          <w:b/>
          <w:color w:val="1F4E79"/>
        </w:rPr>
        <w:t>关联项</w:t>
      </w:r>
    </w:p>
    <w:p>
      <w:pPr>
        <w:pStyle w:val="ListBullet"/>
      </w:pPr>
      <w:r>
        <w:t>关联用例：UC-03</w:t>
      </w:r>
    </w:p>
    <w:p>
      <w:pPr>
        <w:pStyle w:val="ListBullet"/>
      </w:pPr>
      <w:r>
        <w:t>关联非功能需求：NF01、NF03、NF05、NF06</w:t>
      </w:r>
    </w:p>
    <w:p>
      <w:pPr>
        <w:pStyle w:val="ListBullet"/>
      </w:pPr>
      <w:r>
        <w:t>关联数据对象：学者、门户、学者成果关系</w:t>
      </w:r>
    </w:p>
    <w:p>
      <w:pPr>
        <w:pStyle w:val="ListBullet"/>
      </w:pPr>
      <w:r>
        <w:t>关联图：DGM-USECASE-01（图状态见UML清单）</w:t>
      </w:r>
    </w:p>
    <w:p>
      <w:pPr>
        <w:pStyle w:val="Heading3"/>
        <w:keepNext/>
      </w:pPr>
      <w:r>
        <w:t>FR03-S03 门户和成果详情支持相互导航，并保留参与角色信息</w:t>
      </w:r>
    </w:p>
    <w:p>
      <w:pPr>
        <w:pStyle w:val="ListBullet"/>
      </w:pPr>
      <w:r>
        <w:t>父需求： FR03（V1.9）</w:t>
      </w:r>
    </w:p>
    <w:p>
      <w:pPr>
        <w:pStyle w:val="ListBullet"/>
      </w:pPr>
      <w:r>
        <w:t>优先级： Must</w:t>
      </w:r>
    </w:p>
    <w:p>
      <w:pPr>
        <w:pStyle w:val="ListBullet"/>
      </w:pPr>
      <w:r>
        <w:t>主要参与者： 访客</w:t>
      </w:r>
    </w:p>
    <w:p>
      <w:pPr>
        <w:pStyle w:val="ListBullet"/>
      </w:pPr>
      <w:r>
        <w:t>相关参与者： 无</w:t>
      </w:r>
    </w:p>
    <w:p>
      <w:pPr>
        <w:keepNext/>
        <w:spacing w:before="140"/>
      </w:pPr>
      <w:r>
        <w:rPr>
          <w:b/>
          <w:color w:val="1F4E79"/>
        </w:rPr>
        <w:t>需求描述</w:t>
      </w:r>
    </w:p>
    <w:p>
      <w:r>
        <w:t>系统应满足：门户和成果详情支持相互导航，并保留参与角色信息。</w:t>
      </w:r>
    </w:p>
    <w:p>
      <w:pPr>
        <w:keepNext/>
        <w:spacing w:before="140"/>
      </w:pPr>
      <w:r>
        <w:rPr>
          <w:b/>
          <w:color w:val="1F4E79"/>
        </w:rPr>
        <w:t>前置条件</w:t>
      </w:r>
    </w:p>
    <w:p>
      <w:r>
        <w:t>公开成果与学者关系已建立。</w:t>
      </w:r>
    </w:p>
    <w:p>
      <w:pPr>
        <w:keepNext/>
        <w:spacing w:before="140"/>
      </w:pPr>
      <w:r>
        <w:rPr>
          <w:b/>
          <w:color w:val="1F4E79"/>
        </w:rPr>
        <w:t>触发条件</w:t>
      </w:r>
    </w:p>
    <w:p>
      <w:r>
        <w:t>从门户进入成果。</w:t>
      </w:r>
    </w:p>
    <w:p>
      <w:pPr>
        <w:keepNext/>
        <w:spacing w:before="140"/>
      </w:pPr>
      <w:r>
        <w:rPr>
          <w:b/>
          <w:color w:val="1F4E79"/>
        </w:rPr>
        <w:t>主成功流程</w:t>
      </w:r>
    </w:p>
    <w:p>
      <w:pPr>
        <w:ind w:left="312" w:hanging="227"/>
      </w:pPr>
      <w:r>
        <w:t>1.  从门户进入成果。</w:t>
      </w:r>
    </w:p>
    <w:p>
      <w:pPr>
        <w:ind w:left="312" w:hanging="227"/>
      </w:pPr>
      <w:r>
        <w:t>2.  读取该学者在成果中的角色和顺序。</w:t>
      </w:r>
    </w:p>
    <w:p>
      <w:pPr>
        <w:ind w:left="312" w:hanging="227"/>
      </w:pPr>
      <w:r>
        <w:t>3.  从参与者返回原门户。</w:t>
      </w:r>
    </w:p>
    <w:p>
      <w:pPr>
        <w:keepNext/>
        <w:spacing w:before="140"/>
      </w:pPr>
      <w:r>
        <w:rPr>
          <w:b/>
          <w:color w:val="1F4E79"/>
        </w:rPr>
        <w:t>备选流程</w:t>
      </w:r>
    </w:p>
    <w:p>
      <w:pPr>
        <w:pStyle w:val="ListBullet"/>
      </w:pPr>
      <w:r>
        <w:t>A1：参与者无门户时仅显示姓名角色。</w:t>
      </w:r>
    </w:p>
    <w:p>
      <w:pPr>
        <w:keepNext/>
        <w:spacing w:before="140"/>
      </w:pPr>
      <w:r>
        <w:rPr>
          <w:b/>
          <w:color w:val="1F4E79"/>
        </w:rPr>
        <w:t>异常流程</w:t>
      </w:r>
    </w:p>
    <w:p>
      <w:pPr>
        <w:pStyle w:val="ListBullet"/>
      </w:pPr>
      <w:r>
        <w:t>E1：导航目标变化时提示合并或不可访问。</w:t>
      </w:r>
    </w:p>
    <w:p>
      <w:pPr>
        <w:keepNext/>
        <w:spacing w:before="140"/>
      </w:pPr>
      <w:r>
        <w:rPr>
          <w:b/>
          <w:color w:val="1F4E79"/>
        </w:rPr>
        <w:t>输入/业务数据</w:t>
      </w:r>
    </w:p>
    <w:p>
      <w:r>
        <w:t>学者标识、成果标识。</w:t>
      </w:r>
    </w:p>
    <w:p>
      <w:pPr>
        <w:keepNext/>
        <w:spacing w:before="140"/>
      </w:pPr>
      <w:r>
        <w:rPr>
          <w:b/>
          <w:color w:val="1F4E79"/>
        </w:rPr>
        <w:t>输出/可观察结果</w:t>
      </w:r>
    </w:p>
    <w:p>
      <w:r>
        <w:t>双向导航及角色说明。</w:t>
      </w:r>
    </w:p>
    <w:p>
      <w:pPr>
        <w:keepNext/>
        <w:spacing w:before="140"/>
      </w:pPr>
      <w:r>
        <w:rPr>
          <w:b/>
          <w:color w:val="1F4E79"/>
        </w:rPr>
        <w:t>状态变化</w:t>
      </w:r>
    </w:p>
    <w:p>
      <w:r>
        <w:t>只读。</w:t>
      </w:r>
    </w:p>
    <w:p>
      <w:pPr>
        <w:keepNext/>
        <w:spacing w:before="140"/>
      </w:pPr>
      <w:r>
        <w:rPr>
          <w:b/>
          <w:color w:val="1F4E79"/>
        </w:rPr>
        <w:t>权限规则</w:t>
      </w:r>
    </w:p>
    <w:p>
      <w:r>
        <w:t>公开读取无需登录；仅返回当前可公开对象，不返回受控材料。</w:t>
      </w:r>
    </w:p>
    <w:p>
      <w:pPr>
        <w:keepNext/>
        <w:spacing w:before="140"/>
      </w:pPr>
      <w:r>
        <w:rPr>
          <w:b/>
          <w:color w:val="1F4E79"/>
        </w:rPr>
        <w:t>业务规则</w:t>
      </w:r>
    </w:p>
    <w:p>
      <w:r>
        <w:t>BR-01、BR-02、BR-03、BR-05、BR-09、BR-19；字段与口径引用 公共数据与细化规则。</w:t>
      </w:r>
    </w:p>
    <w:p>
      <w:pPr>
        <w:keepNext/>
        <w:spacing w:before="140"/>
      </w:pPr>
      <w:r>
        <w:rPr>
          <w:b/>
          <w:color w:val="1F4E79"/>
        </w:rPr>
        <w:t>验收条件</w:t>
      </w:r>
    </w:p>
    <w:p>
      <w:pPr>
        <w:pStyle w:val="ListBullet"/>
      </w:pPr>
      <w:r>
        <w:t>AC-FR03-S03-01：Given 甲是专利P第二发明人，When 从门户打开P再返回，Then 展示第二发明人且返回甲门户。</w:t>
      </w:r>
    </w:p>
    <w:p>
      <w:pPr>
        <w:keepNext/>
        <w:spacing w:before="140"/>
      </w:pPr>
      <w:r>
        <w:rPr>
          <w:b/>
          <w:color w:val="1F4E79"/>
        </w:rPr>
        <w:t>关联项</w:t>
      </w:r>
    </w:p>
    <w:p>
      <w:pPr>
        <w:pStyle w:val="ListBullet"/>
      </w:pPr>
      <w:r>
        <w:t>关联用例：UC-03</w:t>
      </w:r>
    </w:p>
    <w:p>
      <w:pPr>
        <w:pStyle w:val="ListBullet"/>
      </w:pPr>
      <w:r>
        <w:t>关联非功能需求：NF01、NF03、NF05、NF06</w:t>
      </w:r>
    </w:p>
    <w:p>
      <w:pPr>
        <w:pStyle w:val="ListBullet"/>
      </w:pPr>
      <w:r>
        <w:t>关联数据对象：学者、门户、学者成果关系</w:t>
      </w:r>
    </w:p>
    <w:p>
      <w:pPr>
        <w:pStyle w:val="ListBullet"/>
      </w:pPr>
      <w:r>
        <w:t>关联图：DGM-USECASE-01（图状态见UML清单）</w:t>
      </w:r>
    </w:p>
    <w:p>
      <w:pPr>
        <w:pStyle w:val="Heading3"/>
        <w:keepNext/>
      </w:pPr>
      <w:r>
        <w:t>FR03-S04 未认领门户仍可访问，但明确标示“未认领/未由本人确认”</w:t>
      </w:r>
    </w:p>
    <w:p>
      <w:pPr>
        <w:pStyle w:val="ListBullet"/>
      </w:pPr>
      <w:r>
        <w:t>父需求： FR03（V1.9）</w:t>
      </w:r>
    </w:p>
    <w:p>
      <w:pPr>
        <w:pStyle w:val="ListBullet"/>
      </w:pPr>
      <w:r>
        <w:t>优先级： Must</w:t>
      </w:r>
    </w:p>
    <w:p>
      <w:pPr>
        <w:pStyle w:val="ListBullet"/>
      </w:pPr>
      <w:r>
        <w:t>主要参与者： 访客</w:t>
      </w:r>
    </w:p>
    <w:p>
      <w:pPr>
        <w:pStyle w:val="ListBullet"/>
      </w:pPr>
      <w:r>
        <w:t>相关参与者： 无</w:t>
      </w:r>
    </w:p>
    <w:p>
      <w:pPr>
        <w:keepNext/>
        <w:spacing w:before="140"/>
      </w:pPr>
      <w:r>
        <w:rPr>
          <w:b/>
          <w:color w:val="1F4E79"/>
        </w:rPr>
        <w:t>需求描述</w:t>
      </w:r>
    </w:p>
    <w:p>
      <w:r>
        <w:t>系统应满足：未认领门户仍可访问，但明确标示“未认领/未由本人确认”。</w:t>
      </w:r>
    </w:p>
    <w:p>
      <w:pPr>
        <w:keepNext/>
        <w:spacing w:before="140"/>
      </w:pPr>
      <w:r>
        <w:rPr>
          <w:b/>
          <w:color w:val="1F4E79"/>
        </w:rPr>
        <w:t>前置条件</w:t>
      </w:r>
    </w:p>
    <w:p>
      <w:r>
        <w:t>档案没有有效门户授权。</w:t>
      </w:r>
    </w:p>
    <w:p>
      <w:pPr>
        <w:keepNext/>
        <w:spacing w:before="140"/>
      </w:pPr>
      <w:r>
        <w:rPr>
          <w:b/>
          <w:color w:val="1F4E79"/>
        </w:rPr>
        <w:t>触发条件</w:t>
      </w:r>
    </w:p>
    <w:p>
      <w:r>
        <w:t>读取授权与申请摘要。</w:t>
      </w:r>
    </w:p>
    <w:p>
      <w:pPr>
        <w:keepNext/>
        <w:spacing w:before="140"/>
      </w:pPr>
      <w:r>
        <w:rPr>
          <w:b/>
          <w:color w:val="1F4E79"/>
        </w:rPr>
        <w:t>主成功流程</w:t>
      </w:r>
    </w:p>
    <w:p>
      <w:pPr>
        <w:ind w:left="312" w:hanging="227"/>
      </w:pPr>
      <w:r>
        <w:t>1.  读取授权与申请摘要。</w:t>
      </w:r>
    </w:p>
    <w:p>
      <w:pPr>
        <w:ind w:left="312" w:hanging="227"/>
      </w:pPr>
      <w:r>
        <w:t>2.  展示未认领及未由本人确认说明。</w:t>
      </w:r>
    </w:p>
    <w:p>
      <w:pPr>
        <w:ind w:left="312" w:hanging="227"/>
      </w:pPr>
      <w:r>
        <w:t>3.  提供登录后认领入口。</w:t>
      </w:r>
    </w:p>
    <w:p>
      <w:pPr>
        <w:keepNext/>
        <w:spacing w:before="140"/>
      </w:pPr>
      <w:r>
        <w:rPr>
          <w:b/>
          <w:color w:val="1F4E79"/>
        </w:rPr>
        <w:t>备选流程</w:t>
      </w:r>
    </w:p>
    <w:p>
      <w:pPr>
        <w:pStyle w:val="ListBullet"/>
      </w:pPr>
      <w:r>
        <w:t>A1：有待审申请时附申请待审摘要，不展示申请人证明。</w:t>
      </w:r>
    </w:p>
    <w:p>
      <w:pPr>
        <w:keepNext/>
        <w:spacing w:before="140"/>
      </w:pPr>
      <w:r>
        <w:rPr>
          <w:b/>
          <w:color w:val="1F4E79"/>
        </w:rPr>
        <w:t>异常流程</w:t>
      </w:r>
    </w:p>
    <w:p>
      <w:pPr>
        <w:pStyle w:val="ListBullet"/>
      </w:pPr>
      <w:r>
        <w:t>E1：点击管理操作必须经过登录及对象授权。</w:t>
      </w:r>
    </w:p>
    <w:p>
      <w:pPr>
        <w:keepNext/>
        <w:spacing w:before="140"/>
      </w:pPr>
      <w:r>
        <w:rPr>
          <w:b/>
          <w:color w:val="1F4E79"/>
        </w:rPr>
        <w:t>输入/业务数据</w:t>
      </w:r>
    </w:p>
    <w:p>
      <w:r>
        <w:t>学者标识。</w:t>
      </w:r>
    </w:p>
    <w:p>
      <w:pPr>
        <w:keepNext/>
        <w:spacing w:before="140"/>
      </w:pPr>
      <w:r>
        <w:rPr>
          <w:b/>
          <w:color w:val="1F4E79"/>
        </w:rPr>
        <w:t>输出/可观察结果</w:t>
      </w:r>
    </w:p>
    <w:p>
      <w:r>
        <w:t>可浏览门户与未认领标签。</w:t>
      </w:r>
    </w:p>
    <w:p>
      <w:pPr>
        <w:keepNext/>
        <w:spacing w:before="140"/>
      </w:pPr>
      <w:r>
        <w:rPr>
          <w:b/>
          <w:color w:val="1F4E79"/>
        </w:rPr>
        <w:t>状态变化</w:t>
      </w:r>
    </w:p>
    <w:p>
      <w:r>
        <w:t>浏览不创建申请或授权。</w:t>
      </w:r>
    </w:p>
    <w:p>
      <w:pPr>
        <w:keepNext/>
        <w:spacing w:before="140"/>
      </w:pPr>
      <w:r>
        <w:rPr>
          <w:b/>
          <w:color w:val="1F4E79"/>
        </w:rPr>
        <w:t>权限规则</w:t>
      </w:r>
    </w:p>
    <w:p>
      <w:r>
        <w:t>公开读取无需登录；仅返回当前可公开对象，不返回受控材料。</w:t>
      </w:r>
    </w:p>
    <w:p>
      <w:pPr>
        <w:keepNext/>
        <w:spacing w:before="140"/>
      </w:pPr>
      <w:r>
        <w:rPr>
          <w:b/>
          <w:color w:val="1F4E79"/>
        </w:rPr>
        <w:t>业务规则</w:t>
      </w:r>
    </w:p>
    <w:p>
      <w:r>
        <w:t>BR-01、BR-02、BR-03、BR-05、BR-09、BR-19；字段与口径引用 公共数据与细化规则。</w:t>
      </w:r>
    </w:p>
    <w:p>
      <w:pPr>
        <w:keepNext/>
        <w:spacing w:before="140"/>
      </w:pPr>
      <w:r>
        <w:rPr>
          <w:b/>
          <w:color w:val="1F4E79"/>
        </w:rPr>
        <w:t>验收条件</w:t>
      </w:r>
    </w:p>
    <w:p>
      <w:pPr>
        <w:pStyle w:val="ListBullet"/>
      </w:pPr>
      <w:r>
        <w:t>AC-FR03-S04-01：Given 甲无账号关联且门户未认领，When 访客打开门户，Then 信息可浏览，显示未认领且没有编辑权限。</w:t>
      </w:r>
    </w:p>
    <w:p>
      <w:pPr>
        <w:pStyle w:val="ListBullet"/>
      </w:pPr>
      <w:r>
        <w:t>AC-FR03-S04-02：Given 门户甲有待审核认领申请和证明材料M，When 访客查看门户，Then 只看到待审摘要，不看到申请人或M。</w:t>
      </w:r>
    </w:p>
    <w:p>
      <w:pPr>
        <w:keepNext/>
        <w:spacing w:before="140"/>
      </w:pPr>
      <w:r>
        <w:rPr>
          <w:b/>
          <w:color w:val="1F4E79"/>
        </w:rPr>
        <w:t>关联项</w:t>
      </w:r>
    </w:p>
    <w:p>
      <w:pPr>
        <w:pStyle w:val="ListBullet"/>
      </w:pPr>
      <w:r>
        <w:t>关联用例：UC-03</w:t>
      </w:r>
    </w:p>
    <w:p>
      <w:pPr>
        <w:pStyle w:val="ListBullet"/>
      </w:pPr>
      <w:r>
        <w:t>关联非功能需求：NF01、NF03、NF05、NF06</w:t>
      </w:r>
    </w:p>
    <w:p>
      <w:pPr>
        <w:pStyle w:val="ListBullet"/>
      </w:pPr>
      <w:r>
        <w:t>关联数据对象：学者、门户、学者成果关系</w:t>
      </w:r>
    </w:p>
    <w:p>
      <w:pPr>
        <w:pStyle w:val="ListBullet"/>
      </w:pPr>
      <w:r>
        <w:t>关联图：DGM-USECASE-01（图状态见UML清单）</w:t>
      </w:r>
    </w:p>
    <w:p>
      <w:pPr>
        <w:pStyle w:val="Heading3"/>
        <w:keepNext/>
      </w:pPr>
      <w:r>
        <w:t>FR03-S05 页面说明数据收录范围、更新时间、归属/确认状态和真实/模拟性质</w:t>
      </w:r>
    </w:p>
    <w:p>
      <w:pPr>
        <w:pStyle w:val="ListBullet"/>
      </w:pPr>
      <w:r>
        <w:t>父需求： FR03（V1.9）</w:t>
      </w:r>
    </w:p>
    <w:p>
      <w:pPr>
        <w:pStyle w:val="ListBullet"/>
      </w:pPr>
      <w:r>
        <w:t>优先级： Must</w:t>
      </w:r>
    </w:p>
    <w:p>
      <w:pPr>
        <w:pStyle w:val="ListBullet"/>
      </w:pPr>
      <w:r>
        <w:t>主要参与者： 访客</w:t>
      </w:r>
    </w:p>
    <w:p>
      <w:pPr>
        <w:pStyle w:val="ListBullet"/>
      </w:pPr>
      <w:r>
        <w:t>相关参与者： 无</w:t>
      </w:r>
    </w:p>
    <w:p>
      <w:pPr>
        <w:keepNext/>
        <w:spacing w:before="140"/>
      </w:pPr>
      <w:r>
        <w:rPr>
          <w:b/>
          <w:color w:val="1F4E79"/>
        </w:rPr>
        <w:t>需求描述</w:t>
      </w:r>
    </w:p>
    <w:p>
      <w:r>
        <w:t>系统应满足：页面说明数据收录范围、更新时间、归属/确认状态和真实/模拟性质。</w:t>
      </w:r>
    </w:p>
    <w:p>
      <w:pPr>
        <w:keepNext/>
        <w:spacing w:before="140"/>
      </w:pPr>
      <w:r>
        <w:rPr>
          <w:b/>
          <w:color w:val="1F4E79"/>
        </w:rPr>
        <w:t>前置条件</w:t>
      </w:r>
    </w:p>
    <w:p>
      <w:r>
        <w:t>门户关联数据有来源与性质记录。</w:t>
      </w:r>
    </w:p>
    <w:p>
      <w:pPr>
        <w:keepNext/>
        <w:spacing w:before="140"/>
      </w:pPr>
      <w:r>
        <w:rPr>
          <w:b/>
          <w:color w:val="1F4E79"/>
        </w:rPr>
        <w:t>触发条件</w:t>
      </w:r>
    </w:p>
    <w:p>
      <w:r>
        <w:t>显示收录来源与最后更新。</w:t>
      </w:r>
    </w:p>
    <w:p>
      <w:pPr>
        <w:keepNext/>
        <w:spacing w:before="140"/>
      </w:pPr>
      <w:r>
        <w:rPr>
          <w:b/>
          <w:color w:val="1F4E79"/>
        </w:rPr>
        <w:t>主成功流程</w:t>
      </w:r>
    </w:p>
    <w:p>
      <w:pPr>
        <w:ind w:left="312" w:hanging="227"/>
      </w:pPr>
      <w:r>
        <w:t>1.  显示收录来源与最后更新。</w:t>
      </w:r>
    </w:p>
    <w:p>
      <w:pPr>
        <w:ind w:left="312" w:hanging="227"/>
      </w:pPr>
      <w:r>
        <w:t>2.  逐项显示自动关联或本人确认。</w:t>
      </w:r>
    </w:p>
    <w:p>
      <w:pPr>
        <w:ind w:left="312" w:hanging="227"/>
      </w:pPr>
      <w:r>
        <w:t>3.  显示真实模拟混合标识。</w:t>
      </w:r>
    </w:p>
    <w:p>
      <w:pPr>
        <w:keepNext/>
        <w:spacing w:before="140"/>
      </w:pPr>
      <w:r>
        <w:rPr>
          <w:b/>
          <w:color w:val="1F4E79"/>
        </w:rPr>
        <w:t>备选流程</w:t>
      </w:r>
    </w:p>
    <w:p>
      <w:pPr>
        <w:pStyle w:val="ListBullet"/>
      </w:pPr>
      <w:r>
        <w:t>A1：没有可核对范围时显示范围未提供，不称完整成果集。</w:t>
      </w:r>
    </w:p>
    <w:p>
      <w:pPr>
        <w:keepNext/>
        <w:spacing w:before="140"/>
      </w:pPr>
      <w:r>
        <w:rPr>
          <w:b/>
          <w:color w:val="1F4E79"/>
        </w:rPr>
        <w:t>异常流程</w:t>
      </w:r>
    </w:p>
    <w:p>
      <w:pPr>
        <w:pStyle w:val="ListBullet"/>
      </w:pPr>
      <w:r>
        <w:t>E1：有争议的归属不得用已确认标签掩盖。</w:t>
      </w:r>
    </w:p>
    <w:p>
      <w:pPr>
        <w:keepNext/>
        <w:spacing w:before="140"/>
      </w:pPr>
      <w:r>
        <w:rPr>
          <w:b/>
          <w:color w:val="1F4E79"/>
        </w:rPr>
        <w:t>输入/业务数据</w:t>
      </w:r>
    </w:p>
    <w:p>
      <w:r>
        <w:t>学者标识、来源范围和关系状态。</w:t>
      </w:r>
    </w:p>
    <w:p>
      <w:pPr>
        <w:keepNext/>
        <w:spacing w:before="140"/>
      </w:pPr>
      <w:r>
        <w:rPr>
          <w:b/>
          <w:color w:val="1F4E79"/>
        </w:rPr>
        <w:t>输出/可观察结果</w:t>
      </w:r>
    </w:p>
    <w:p>
      <w:r>
        <w:t>范围声明、时间、关系状态与数据性质。</w:t>
      </w:r>
    </w:p>
    <w:p>
      <w:pPr>
        <w:keepNext/>
        <w:spacing w:before="140"/>
      </w:pPr>
      <w:r>
        <w:rPr>
          <w:b/>
          <w:color w:val="1F4E79"/>
        </w:rPr>
        <w:t>状态变化</w:t>
      </w:r>
    </w:p>
    <w:p>
      <w:r>
        <w:t>只读。</w:t>
      </w:r>
    </w:p>
    <w:p>
      <w:pPr>
        <w:keepNext/>
        <w:spacing w:before="140"/>
      </w:pPr>
      <w:r>
        <w:rPr>
          <w:b/>
          <w:color w:val="1F4E79"/>
        </w:rPr>
        <w:t>权限规则</w:t>
      </w:r>
    </w:p>
    <w:p>
      <w:r>
        <w:t>公开读取无需登录；仅返回当前可公开对象，不返回受控材料。</w:t>
      </w:r>
    </w:p>
    <w:p>
      <w:pPr>
        <w:keepNext/>
        <w:spacing w:before="140"/>
      </w:pPr>
      <w:r>
        <w:rPr>
          <w:b/>
          <w:color w:val="1F4E79"/>
        </w:rPr>
        <w:t>业务规则</w:t>
      </w:r>
    </w:p>
    <w:p>
      <w:r>
        <w:t>BR-01、BR-02、BR-03、BR-05、BR-09、BR-19；字段与口径引用 公共数据与细化规则。</w:t>
      </w:r>
    </w:p>
    <w:p>
      <w:pPr>
        <w:keepNext/>
        <w:spacing w:before="140"/>
      </w:pPr>
      <w:r>
        <w:rPr>
          <w:b/>
          <w:color w:val="1F4E79"/>
        </w:rPr>
        <w:t>验收条件</w:t>
      </w:r>
    </w:p>
    <w:p>
      <w:pPr>
        <w:pStyle w:val="ListBullet"/>
      </w:pPr>
      <w:r>
        <w:t>AC-FR03-S05-01：Given P自动关联、Q本人确认、R为模拟，When 查看门户，Then P和Q标签不同，R明确模拟且不宣称全球完整收录。</w:t>
      </w:r>
    </w:p>
    <w:p>
      <w:pPr>
        <w:keepNext/>
        <w:spacing w:before="140"/>
      </w:pPr>
      <w:r>
        <w:rPr>
          <w:b/>
          <w:color w:val="1F4E79"/>
        </w:rPr>
        <w:t>关联项</w:t>
      </w:r>
    </w:p>
    <w:p>
      <w:pPr>
        <w:pStyle w:val="ListBullet"/>
      </w:pPr>
      <w:r>
        <w:t>关联用例：UC-03</w:t>
      </w:r>
    </w:p>
    <w:p>
      <w:pPr>
        <w:pStyle w:val="ListBullet"/>
      </w:pPr>
      <w:r>
        <w:t>关联非功能需求：NF01、NF03、NF05、NF06</w:t>
      </w:r>
    </w:p>
    <w:p>
      <w:pPr>
        <w:pStyle w:val="ListBullet"/>
      </w:pPr>
      <w:r>
        <w:t>关联数据对象：学者、门户、学者成果关系</w:t>
      </w:r>
    </w:p>
    <w:p>
      <w:pPr>
        <w:pStyle w:val="ListBullet"/>
      </w:pPr>
      <w:r>
        <w:t>关联图：DGM-USECASE-01（图状态见UML清单）</w:t>
      </w:r>
    </w:p>
    <w:p>
      <w:pPr>
        <w:pStyle w:val="Heading3"/>
        <w:keepNext/>
      </w:pPr>
      <w:r>
        <w:t>FR03-S06 成果较多时支持类型、年份等门户内筛选和稳定分页</w:t>
      </w:r>
    </w:p>
    <w:p>
      <w:pPr>
        <w:pStyle w:val="ListBullet"/>
      </w:pPr>
      <w:r>
        <w:t>父需求： FR03（V1.9）</w:t>
      </w:r>
    </w:p>
    <w:p>
      <w:pPr>
        <w:pStyle w:val="ListBullet"/>
      </w:pPr>
      <w:r>
        <w:t>优先级： Must</w:t>
      </w:r>
    </w:p>
    <w:p>
      <w:pPr>
        <w:pStyle w:val="ListBullet"/>
      </w:pPr>
      <w:r>
        <w:t>主要参与者： 访客</w:t>
      </w:r>
    </w:p>
    <w:p>
      <w:pPr>
        <w:pStyle w:val="ListBullet"/>
      </w:pPr>
      <w:r>
        <w:t>相关参与者： 无</w:t>
      </w:r>
    </w:p>
    <w:p>
      <w:pPr>
        <w:keepNext/>
        <w:spacing w:before="140"/>
      </w:pPr>
      <w:r>
        <w:rPr>
          <w:b/>
          <w:color w:val="1F4E79"/>
        </w:rPr>
        <w:t>需求描述</w:t>
      </w:r>
    </w:p>
    <w:p>
      <w:r>
        <w:t>系统应满足：成果较多时支持类型、年份等门户内筛选和稳定分页。</w:t>
      </w:r>
    </w:p>
    <w:p>
      <w:pPr>
        <w:keepNext/>
        <w:spacing w:before="140"/>
      </w:pPr>
      <w:r>
        <w:rPr>
          <w:b/>
          <w:color w:val="1F4E79"/>
        </w:rPr>
        <w:t>前置条件</w:t>
      </w:r>
    </w:p>
    <w:p>
      <w:r>
        <w:t>门户可浏览且存在可筛选成果。</w:t>
      </w:r>
    </w:p>
    <w:p>
      <w:pPr>
        <w:keepNext/>
        <w:spacing w:before="140"/>
      </w:pPr>
      <w:r>
        <w:rPr>
          <w:b/>
          <w:color w:val="1F4E79"/>
        </w:rPr>
        <w:t>触发条件</w:t>
      </w:r>
    </w:p>
    <w:p>
      <w:r>
        <w:t>把查询范围限定到该学者。</w:t>
      </w:r>
    </w:p>
    <w:p>
      <w:pPr>
        <w:keepNext/>
        <w:spacing w:before="140"/>
      </w:pPr>
      <w:r>
        <w:rPr>
          <w:b/>
          <w:color w:val="1F4E79"/>
        </w:rPr>
        <w:t>主成功流程</w:t>
      </w:r>
    </w:p>
    <w:p>
      <w:pPr>
        <w:ind w:left="312" w:hanging="227"/>
      </w:pPr>
      <w:r>
        <w:t>1.  把查询范围限定到该学者。</w:t>
      </w:r>
    </w:p>
    <w:p>
      <w:pPr>
        <w:ind w:left="312" w:hanging="227"/>
      </w:pPr>
      <w:r>
        <w:t>2.  应用类型年份条件。</w:t>
      </w:r>
    </w:p>
    <w:p>
      <w:pPr>
        <w:ind w:left="312" w:hanging="227"/>
      </w:pPr>
      <w:r>
        <w:t>3.  按确定顺序分页并保持条件。</w:t>
      </w:r>
    </w:p>
    <w:p>
      <w:pPr>
        <w:keepNext/>
        <w:spacing w:before="140"/>
      </w:pPr>
      <w:r>
        <w:rPr>
          <w:b/>
          <w:color w:val="1F4E79"/>
        </w:rPr>
        <w:t>备选流程</w:t>
      </w:r>
    </w:p>
    <w:p>
      <w:pPr>
        <w:pStyle w:val="ListBullet"/>
      </w:pPr>
      <w:r>
        <w:t>A1：筛选无匹配时显示该门户无匹配成果。</w:t>
      </w:r>
    </w:p>
    <w:p>
      <w:pPr>
        <w:keepNext/>
        <w:spacing w:before="140"/>
      </w:pPr>
      <w:r>
        <w:rPr>
          <w:b/>
          <w:color w:val="1F4E79"/>
        </w:rPr>
        <w:t>异常流程</w:t>
      </w:r>
    </w:p>
    <w:p>
      <w:pPr>
        <w:pStyle w:val="ListBullet"/>
      </w:pPr>
      <w:r>
        <w:t>E1：非法年份或页码提示具体错误。</w:t>
      </w:r>
    </w:p>
    <w:p>
      <w:pPr>
        <w:keepNext/>
        <w:spacing w:before="140"/>
      </w:pPr>
      <w:r>
        <w:rPr>
          <w:b/>
          <w:color w:val="1F4E79"/>
        </w:rPr>
        <w:t>输入/业务数据</w:t>
      </w:r>
    </w:p>
    <w:p>
      <w:r>
        <w:t>门户标识、类型、年份、页码。</w:t>
      </w:r>
    </w:p>
    <w:p>
      <w:pPr>
        <w:keepNext/>
        <w:spacing w:before="140"/>
      </w:pPr>
      <w:r>
        <w:rPr>
          <w:b/>
          <w:color w:val="1F4E79"/>
        </w:rPr>
        <w:t>输出/可观察结果</w:t>
      </w:r>
    </w:p>
    <w:p>
      <w:r>
        <w:t>门户内筛选列表及总量。</w:t>
      </w:r>
    </w:p>
    <w:p>
      <w:pPr>
        <w:keepNext/>
        <w:spacing w:before="140"/>
      </w:pPr>
      <w:r>
        <w:rPr>
          <w:b/>
          <w:color w:val="1F4E79"/>
        </w:rPr>
        <w:t>状态变化</w:t>
      </w:r>
    </w:p>
    <w:p>
      <w:r>
        <w:t>仅查询上下文改变。</w:t>
      </w:r>
    </w:p>
    <w:p>
      <w:pPr>
        <w:keepNext/>
        <w:spacing w:before="140"/>
      </w:pPr>
      <w:r>
        <w:rPr>
          <w:b/>
          <w:color w:val="1F4E79"/>
        </w:rPr>
        <w:t>权限规则</w:t>
      </w:r>
    </w:p>
    <w:p>
      <w:r>
        <w:t>公开读取无需登录；仅返回当前可公开对象，不返回受控材料。</w:t>
      </w:r>
    </w:p>
    <w:p>
      <w:pPr>
        <w:keepNext/>
        <w:spacing w:before="140"/>
      </w:pPr>
      <w:r>
        <w:rPr>
          <w:b/>
          <w:color w:val="1F4E79"/>
        </w:rPr>
        <w:t>业务规则</w:t>
      </w:r>
    </w:p>
    <w:p>
      <w:r>
        <w:t>BR-01、BR-02、BR-03、BR-05、BR-09、BR-19；字段与口径引用 公共数据与细化规则。</w:t>
      </w:r>
    </w:p>
    <w:p>
      <w:pPr>
        <w:keepNext/>
        <w:spacing w:before="140"/>
      </w:pPr>
      <w:r>
        <w:rPr>
          <w:b/>
          <w:color w:val="1F4E79"/>
        </w:rPr>
        <w:t>验收条件</w:t>
      </w:r>
    </w:p>
    <w:p>
      <w:pPr>
        <w:pStyle w:val="ListBullet"/>
      </w:pPr>
      <w:r>
        <w:t>AC-FR03-S06-01：Given 甲有2025年论文21条、乙有同年论文1条，When 在甲门户筛选2025年并翻页，Then 总量21且不出现乙独有成果。</w:t>
      </w:r>
    </w:p>
    <w:p>
      <w:pPr>
        <w:keepNext/>
        <w:spacing w:before="140"/>
      </w:pPr>
      <w:r>
        <w:rPr>
          <w:b/>
          <w:color w:val="1F4E79"/>
        </w:rPr>
        <w:t>关联项</w:t>
      </w:r>
    </w:p>
    <w:p>
      <w:pPr>
        <w:pStyle w:val="ListBullet"/>
      </w:pPr>
      <w:r>
        <w:t>关联用例：UC-03</w:t>
      </w:r>
    </w:p>
    <w:p>
      <w:pPr>
        <w:pStyle w:val="ListBullet"/>
      </w:pPr>
      <w:r>
        <w:t>关联非功能需求：NF01、NF03、NF05、NF06</w:t>
      </w:r>
    </w:p>
    <w:p>
      <w:pPr>
        <w:pStyle w:val="ListBullet"/>
      </w:pPr>
      <w:r>
        <w:t>关联数据对象：学者、门户、学者成果关系</w:t>
      </w:r>
    </w:p>
    <w:p>
      <w:pPr>
        <w:pStyle w:val="ListBullet"/>
      </w:pPr>
      <w:r>
        <w:t>关联图：DGM-USECASE-01（图状态见UML清单）</w:t>
      </w:r>
    </w:p>
    <w:p>
      <w:pPr>
        <w:pStyle w:val="Heading2"/>
        <w:keepNext/>
      </w:pPr>
      <w:r>
        <w:t>功能详细规格：账号、认领与维护</w:t>
      </w:r>
    </w:p>
    <w:p>
      <w:pPr>
        <w:pStyle w:val="Subtitle"/>
        <w:spacing w:after="100"/>
      </w:pPr>
      <w:r>
        <w:t>版本：V0.4 提交评审稿｜日期：2026-10-12｜编写：OvO组 AI辅助｜成员复核：待签认</w:t>
      </w:r>
    </w:p>
    <w:p>
      <w:r>
        <w:t>行为来源为逐条编写的场景。字段与策略见 数据与规则，权限和状态见 横切矩阵。验收条件为未来系统的判据，不表示系统已实现。</w:t>
      </w:r>
    </w:p>
    <w:p>
      <w:pPr>
        <w:pStyle w:val="Heading3"/>
        <w:keepNext/>
      </w:pPr>
      <w:r>
        <w:t>FR04-S01 用户可注册账号；重复标识、无效输入和不完整信息得到明确反馈</w:t>
      </w:r>
    </w:p>
    <w:p>
      <w:pPr>
        <w:pStyle w:val="ListBullet"/>
      </w:pPr>
      <w:r>
        <w:t>父需求： FR04（V1.9）</w:t>
      </w:r>
    </w:p>
    <w:p>
      <w:pPr>
        <w:pStyle w:val="ListBullet"/>
      </w:pPr>
      <w:r>
        <w:t>优先级： Must</w:t>
      </w:r>
    </w:p>
    <w:p>
      <w:pPr>
        <w:pStyle w:val="ListBullet"/>
      </w:pPr>
      <w:r>
        <w:t>主要参与者： 访客</w:t>
      </w:r>
    </w:p>
    <w:p>
      <w:pPr>
        <w:pStyle w:val="ListBullet"/>
      </w:pPr>
      <w:r>
        <w:t>相关参与者： 无</w:t>
      </w:r>
    </w:p>
    <w:p>
      <w:pPr>
        <w:keepNext/>
        <w:spacing w:before="140"/>
      </w:pPr>
      <w:r>
        <w:rPr>
          <w:b/>
          <w:color w:val="1F4E79"/>
        </w:rPr>
        <w:t>需求描述</w:t>
      </w:r>
    </w:p>
    <w:p>
      <w:r>
        <w:t>系统应满足：用户可注册账号；重复标识、无效输入和不完整信息得到明确反馈。</w:t>
      </w:r>
    </w:p>
    <w:p>
      <w:pPr>
        <w:keepNext/>
        <w:spacing w:before="140"/>
      </w:pPr>
      <w:r>
        <w:rPr>
          <w:b/>
          <w:color w:val="1F4E79"/>
        </w:rPr>
        <w:t>前置条件</w:t>
      </w:r>
    </w:p>
    <w:p>
      <w:r>
        <w:t>注册入口开放，不要求已登录。</w:t>
      </w:r>
    </w:p>
    <w:p>
      <w:pPr>
        <w:keepNext/>
        <w:spacing w:before="140"/>
      </w:pPr>
      <w:r>
        <w:rPr>
          <w:b/>
          <w:color w:val="1F4E79"/>
        </w:rPr>
        <w:t>触发条件</w:t>
      </w:r>
    </w:p>
    <w:p>
      <w:r>
        <w:t>输入注册信息。</w:t>
      </w:r>
    </w:p>
    <w:p>
      <w:pPr>
        <w:keepNext/>
        <w:spacing w:before="140"/>
      </w:pPr>
      <w:r>
        <w:rPr>
          <w:b/>
          <w:color w:val="1F4E79"/>
        </w:rPr>
        <w:t>主成功流程</w:t>
      </w:r>
    </w:p>
    <w:p>
      <w:pPr>
        <w:ind w:left="312" w:hanging="227"/>
      </w:pPr>
      <w:r>
        <w:t>1.  输入注册信息。</w:t>
      </w:r>
    </w:p>
    <w:p>
      <w:pPr>
        <w:ind w:left="312" w:hanging="227"/>
      </w:pPr>
      <w:r>
        <w:t>2.  按R-ACCOUNT校验唯一性与格式。</w:t>
      </w:r>
    </w:p>
    <w:p>
      <w:pPr>
        <w:ind w:left="312" w:hanging="227"/>
      </w:pPr>
      <w:r>
        <w:t>3.  创建有效账号但不创建学者档案或门户授权。</w:t>
      </w:r>
    </w:p>
    <w:p>
      <w:pPr>
        <w:keepNext/>
        <w:spacing w:before="140"/>
      </w:pPr>
      <w:r>
        <w:rPr>
          <w:b/>
          <w:color w:val="1F4E79"/>
        </w:rPr>
        <w:t>备选流程</w:t>
      </w:r>
    </w:p>
    <w:p>
      <w:pPr>
        <w:pStyle w:val="ListBullet"/>
      </w:pPr>
      <w:r>
        <w:t>A1：重复提交成功请求时提示已有账号并引导登录。</w:t>
      </w:r>
    </w:p>
    <w:p>
      <w:pPr>
        <w:keepNext/>
        <w:spacing w:before="140"/>
      </w:pPr>
      <w:r>
        <w:rPr>
          <w:b/>
          <w:color w:val="1F4E79"/>
        </w:rPr>
        <w:t>异常流程</w:t>
      </w:r>
    </w:p>
    <w:p>
      <w:pPr>
        <w:pStyle w:val="ListBullet"/>
      </w:pPr>
      <w:r>
        <w:t>E1：重复标识或缺失必填项拒绝创建，凭据不得回显。</w:t>
      </w:r>
    </w:p>
    <w:p>
      <w:pPr>
        <w:keepNext/>
        <w:spacing w:before="140"/>
      </w:pPr>
      <w:r>
        <w:rPr>
          <w:b/>
          <w:color w:val="1F4E79"/>
        </w:rPr>
        <w:t>输入/业务数据</w:t>
      </w:r>
    </w:p>
    <w:p>
      <w:r>
        <w:t>登录标识、凭据、页面披露的必填信息。</w:t>
      </w:r>
    </w:p>
    <w:p>
      <w:pPr>
        <w:keepNext/>
        <w:spacing w:before="140"/>
      </w:pPr>
      <w:r>
        <w:rPr>
          <w:b/>
          <w:color w:val="1F4E79"/>
        </w:rPr>
        <w:t>输出/可观察结果</w:t>
      </w:r>
    </w:p>
    <w:p>
      <w:r>
        <w:t>账号标识与注册结果。</w:t>
      </w:r>
    </w:p>
    <w:p>
      <w:pPr>
        <w:keepNext/>
        <w:spacing w:before="140"/>
      </w:pPr>
      <w:r>
        <w:rPr>
          <w:b/>
          <w:color w:val="1F4E79"/>
        </w:rPr>
        <w:t>状态变化</w:t>
      </w:r>
    </w:p>
    <w:p>
      <w:r>
        <w:t>不存在账号→有效账号；门户授权不变。</w:t>
      </w:r>
    </w:p>
    <w:p>
      <w:pPr>
        <w:keepNext/>
        <w:spacing w:before="140"/>
      </w:pPr>
      <w:r>
        <w:rPr>
          <w:b/>
          <w:color w:val="1F4E79"/>
        </w:rPr>
        <w:t>权限规则</w:t>
      </w:r>
    </w:p>
    <w:p>
      <w:r>
        <w:t>访客可注册；注册不依赖登录或门户管理权限。</w:t>
      </w:r>
    </w:p>
    <w:p>
      <w:pPr>
        <w:keepNext/>
        <w:spacing w:before="140"/>
      </w:pPr>
      <w:r>
        <w:rPr>
          <w:b/>
          <w:color w:val="1F4E79"/>
        </w:rPr>
        <w:t>业务规则</w:t>
      </w:r>
    </w:p>
    <w:p>
      <w:r>
        <w:t>BR-02、BR-03、BR-18；字段与口径引用 公共数据与细化规则。</w:t>
      </w:r>
    </w:p>
    <w:p>
      <w:pPr>
        <w:keepNext/>
        <w:spacing w:before="140"/>
      </w:pPr>
      <w:r>
        <w:rPr>
          <w:b/>
          <w:color w:val="1F4E79"/>
        </w:rPr>
        <w:t>验收条件</w:t>
      </w:r>
    </w:p>
    <w:p>
      <w:pPr>
        <w:pStyle w:val="ListBullet"/>
      </w:pPr>
      <w:r>
        <w:t>AC-FR04-S01-01：Given 标识user01未注册，When 用符合R-ACCOUNT的凭据注册，Then 只新增一个有效账号，没有新增学者或授权。</w:t>
      </w:r>
    </w:p>
    <w:p>
      <w:pPr>
        <w:keepNext/>
        <w:spacing w:before="140"/>
      </w:pPr>
      <w:r>
        <w:rPr>
          <w:b/>
          <w:color w:val="1F4E79"/>
        </w:rPr>
        <w:t>关联项</w:t>
      </w:r>
    </w:p>
    <w:p>
      <w:pPr>
        <w:pStyle w:val="ListBullet"/>
      </w:pPr>
      <w:r>
        <w:t>关联用例：UC-04</w:t>
      </w:r>
    </w:p>
    <w:p>
      <w:pPr>
        <w:pStyle w:val="ListBullet"/>
      </w:pPr>
      <w:r>
        <w:t>关联非功能需求：NF01、NF03、NF06</w:t>
      </w:r>
    </w:p>
    <w:p>
      <w:pPr>
        <w:pStyle w:val="ListBullet"/>
      </w:pPr>
      <w:r>
        <w:t>关联数据对象：账号、会话、门户授权、安全事件</w:t>
      </w:r>
    </w:p>
    <w:p>
      <w:pPr>
        <w:pStyle w:val="ListBullet"/>
      </w:pPr>
      <w:r>
        <w:t>关联图：DGM-USECASE-01（图状态见UML清单）</w:t>
      </w:r>
    </w:p>
    <w:p>
      <w:pPr>
        <w:pStyle w:val="Heading3"/>
        <w:keepNext/>
      </w:pPr>
      <w:r>
        <w:t>FR04-S02 有效账号可登录并退出；失败登录不暴露账号是否存在等不必要信息</w:t>
      </w:r>
    </w:p>
    <w:p>
      <w:pPr>
        <w:pStyle w:val="ListBullet"/>
      </w:pPr>
      <w:r>
        <w:t>父需求： FR04（V1.9）</w:t>
      </w:r>
    </w:p>
    <w:p>
      <w:pPr>
        <w:pStyle w:val="ListBullet"/>
      </w:pPr>
      <w:r>
        <w:t>优先级： Must</w:t>
      </w:r>
    </w:p>
    <w:p>
      <w:pPr>
        <w:pStyle w:val="ListBullet"/>
      </w:pPr>
      <w:r>
        <w:t>主要参与者： 访客、登录用户</w:t>
      </w:r>
    </w:p>
    <w:p>
      <w:pPr>
        <w:pStyle w:val="ListBullet"/>
      </w:pPr>
      <w:r>
        <w:t>相关参与者： 无</w:t>
      </w:r>
    </w:p>
    <w:p>
      <w:pPr>
        <w:keepNext/>
        <w:spacing w:before="140"/>
      </w:pPr>
      <w:r>
        <w:rPr>
          <w:b/>
          <w:color w:val="1F4E79"/>
        </w:rPr>
        <w:t>需求描述</w:t>
      </w:r>
    </w:p>
    <w:p>
      <w:r>
        <w:t>系统应满足：有效账号可登录并退出；失败登录不暴露账号是否存在等不必要信息。</w:t>
      </w:r>
    </w:p>
    <w:p>
      <w:pPr>
        <w:keepNext/>
        <w:spacing w:before="140"/>
      </w:pPr>
      <w:r>
        <w:rPr>
          <w:b/>
          <w:color w:val="1F4E79"/>
        </w:rPr>
        <w:t>前置条件</w:t>
      </w:r>
    </w:p>
    <w:p>
      <w:r>
        <w:t>登录入口开放；退出需要已有会话。</w:t>
      </w:r>
    </w:p>
    <w:p>
      <w:pPr>
        <w:keepNext/>
        <w:spacing w:before="140"/>
      </w:pPr>
      <w:r>
        <w:rPr>
          <w:b/>
          <w:color w:val="1F4E79"/>
        </w:rPr>
        <w:t>触发条件</w:t>
      </w:r>
    </w:p>
    <w:p>
      <w:r>
        <w:t>校验凭据和有效账号。</w:t>
      </w:r>
    </w:p>
    <w:p>
      <w:pPr>
        <w:keepNext/>
        <w:spacing w:before="140"/>
      </w:pPr>
      <w:r>
        <w:rPr>
          <w:b/>
          <w:color w:val="1F4E79"/>
        </w:rPr>
        <w:t>主成功流程</w:t>
      </w:r>
    </w:p>
    <w:p>
      <w:pPr>
        <w:ind w:left="312" w:hanging="227"/>
      </w:pPr>
      <w:r>
        <w:t>1.  校验凭据和有效账号。</w:t>
      </w:r>
    </w:p>
    <w:p>
      <w:pPr>
        <w:ind w:left="312" w:hanging="227"/>
      </w:pPr>
      <w:r>
        <w:t>2.  成功后建立会话。</w:t>
      </w:r>
    </w:p>
    <w:p>
      <w:pPr>
        <w:ind w:left="312" w:hanging="227"/>
      </w:pPr>
      <w:r>
        <w:t>3.  退出后使本次会话不能继续受保护操作。</w:t>
      </w:r>
    </w:p>
    <w:p>
      <w:pPr>
        <w:keepNext/>
        <w:spacing w:before="140"/>
      </w:pPr>
      <w:r>
        <w:rPr>
          <w:b/>
          <w:color w:val="1F4E79"/>
        </w:rPr>
        <w:t>备选流程</w:t>
      </w:r>
    </w:p>
    <w:p>
      <w:pPr>
        <w:pStyle w:val="ListBullet"/>
      </w:pPr>
      <w:r>
        <w:t>A1：已有会话再次进入登录页可进入本人账号页。</w:t>
      </w:r>
    </w:p>
    <w:p>
      <w:pPr>
        <w:keepNext/>
        <w:spacing w:before="140"/>
      </w:pPr>
      <w:r>
        <w:rPr>
          <w:b/>
          <w:color w:val="1F4E79"/>
        </w:rPr>
        <w:t>异常流程</w:t>
      </w:r>
    </w:p>
    <w:p>
      <w:pPr>
        <w:pStyle w:val="ListBullet"/>
      </w:pPr>
      <w:r>
        <w:t>E1：不存在账号与错误密码均显示凭据或账号状态无效，不透露哪项错误。</w:t>
      </w:r>
    </w:p>
    <w:p>
      <w:pPr>
        <w:keepNext/>
        <w:spacing w:before="140"/>
      </w:pPr>
      <w:r>
        <w:rPr>
          <w:b/>
          <w:color w:val="1F4E79"/>
        </w:rPr>
        <w:t>输入/业务数据</w:t>
      </w:r>
    </w:p>
    <w:p>
      <w:r>
        <w:t>登录标识、凭据或退出操作。</w:t>
      </w:r>
    </w:p>
    <w:p>
      <w:pPr>
        <w:keepNext/>
        <w:spacing w:before="140"/>
      </w:pPr>
      <w:r>
        <w:rPr>
          <w:b/>
          <w:color w:val="1F4E79"/>
        </w:rPr>
        <w:t>输出/可观察结果</w:t>
      </w:r>
    </w:p>
    <w:p>
      <w:r>
        <w:t>登录成功或统一失败反馈、退出结果。</w:t>
      </w:r>
    </w:p>
    <w:p>
      <w:pPr>
        <w:keepNext/>
        <w:spacing w:before="140"/>
      </w:pPr>
      <w:r>
        <w:rPr>
          <w:b/>
          <w:color w:val="1F4E79"/>
        </w:rPr>
        <w:t>状态变化</w:t>
      </w:r>
    </w:p>
    <w:p>
      <w:r>
        <w:t>未登录→已登录→未登录；账号状态不变。</w:t>
      </w:r>
    </w:p>
    <w:p>
      <w:pPr>
        <w:keepNext/>
        <w:spacing w:before="140"/>
      </w:pPr>
      <w:r>
        <w:rPr>
          <w:b/>
          <w:color w:val="1F4E79"/>
        </w:rPr>
        <w:t>权限规则</w:t>
      </w:r>
    </w:p>
    <w:p>
      <w:r>
        <w:t>登录允许未登录访问；退出仅影响当前用户的当前会话。</w:t>
      </w:r>
    </w:p>
    <w:p>
      <w:pPr>
        <w:keepNext/>
        <w:spacing w:before="140"/>
      </w:pPr>
      <w:r>
        <w:rPr>
          <w:b/>
          <w:color w:val="1F4E79"/>
        </w:rPr>
        <w:t>业务规则</w:t>
      </w:r>
    </w:p>
    <w:p>
      <w:r>
        <w:t>BR-02、BR-03、BR-18；字段与口径引用 公共数据与细化规则。</w:t>
      </w:r>
    </w:p>
    <w:p>
      <w:pPr>
        <w:keepNext/>
        <w:spacing w:before="140"/>
      </w:pPr>
      <w:r>
        <w:rPr>
          <w:b/>
          <w:color w:val="1F4E79"/>
        </w:rPr>
        <w:t>验收条件</w:t>
      </w:r>
    </w:p>
    <w:p>
      <w:pPr>
        <w:pStyle w:val="ListBullet"/>
      </w:pPr>
      <w:r>
        <w:t>AC-FR04-S02-01：Given 有效账号已登录，When 退出后用原会话修改门户，Then 请求被拒绝并要求重新登录。</w:t>
      </w:r>
    </w:p>
    <w:p>
      <w:pPr>
        <w:keepNext/>
        <w:spacing w:before="140"/>
      </w:pPr>
      <w:r>
        <w:rPr>
          <w:b/>
          <w:color w:val="1F4E79"/>
        </w:rPr>
        <w:t>关联项</w:t>
      </w:r>
    </w:p>
    <w:p>
      <w:pPr>
        <w:pStyle w:val="ListBullet"/>
      </w:pPr>
      <w:r>
        <w:t>关联用例：UC-04</w:t>
      </w:r>
    </w:p>
    <w:p>
      <w:pPr>
        <w:pStyle w:val="ListBullet"/>
      </w:pPr>
      <w:r>
        <w:t>关联非功能需求：NF01、NF03、NF06</w:t>
      </w:r>
    </w:p>
    <w:p>
      <w:pPr>
        <w:pStyle w:val="ListBullet"/>
      </w:pPr>
      <w:r>
        <w:t>关联数据对象：账号、会话、门户授权、安全事件</w:t>
      </w:r>
    </w:p>
    <w:p>
      <w:pPr>
        <w:pStyle w:val="ListBullet"/>
      </w:pPr>
      <w:r>
        <w:t>关联图：DGM-USECASE-01（图状态见UML清单）</w:t>
      </w:r>
    </w:p>
    <w:p>
      <w:pPr>
        <w:pStyle w:val="Heading3"/>
        <w:keepNext/>
      </w:pPr>
      <w:r>
        <w:t>FR04-S03 每次受保护操作均校验登录状态、账号状态、角色和对象级授权</w:t>
      </w:r>
    </w:p>
    <w:p>
      <w:pPr>
        <w:pStyle w:val="ListBullet"/>
      </w:pPr>
      <w:r>
        <w:t>父需求： FR04（V1.9）</w:t>
      </w:r>
    </w:p>
    <w:p>
      <w:pPr>
        <w:pStyle w:val="ListBullet"/>
      </w:pPr>
      <w:r>
        <w:t>优先级： Must</w:t>
      </w:r>
    </w:p>
    <w:p>
      <w:pPr>
        <w:pStyle w:val="ListBullet"/>
      </w:pPr>
      <w:r>
        <w:t>主要参与者： 所有访问者</w:t>
      </w:r>
    </w:p>
    <w:p>
      <w:pPr>
        <w:pStyle w:val="ListBullet"/>
      </w:pPr>
      <w:r>
        <w:t>相关参与者： 无</w:t>
      </w:r>
    </w:p>
    <w:p>
      <w:pPr>
        <w:keepNext/>
        <w:spacing w:before="140"/>
      </w:pPr>
      <w:r>
        <w:rPr>
          <w:b/>
          <w:color w:val="1F4E79"/>
        </w:rPr>
        <w:t>需求描述</w:t>
      </w:r>
    </w:p>
    <w:p>
      <w:r>
        <w:t>系统应满足：每次受保护操作均校验登录状态、账号状态、角色和对象级授权。</w:t>
      </w:r>
    </w:p>
    <w:p>
      <w:pPr>
        <w:keepNext/>
        <w:spacing w:before="140"/>
      </w:pPr>
      <w:r>
        <w:rPr>
          <w:b/>
          <w:color w:val="1F4E79"/>
        </w:rPr>
        <w:t>前置条件</w:t>
      </w:r>
    </w:p>
    <w:p>
      <w:r>
        <w:t>受保护操作收到请求，允许请求者未登录或无授权。</w:t>
      </w:r>
    </w:p>
    <w:p>
      <w:pPr>
        <w:keepNext/>
        <w:spacing w:before="140"/>
      </w:pPr>
      <w:r>
        <w:rPr>
          <w:b/>
          <w:color w:val="1F4E79"/>
        </w:rPr>
        <w:t>触发条件</w:t>
      </w:r>
    </w:p>
    <w:p>
      <w:r>
        <w:t>验证有效身份和账号。</w:t>
      </w:r>
    </w:p>
    <w:p>
      <w:pPr>
        <w:keepNext/>
        <w:spacing w:before="140"/>
      </w:pPr>
      <w:r>
        <w:rPr>
          <w:b/>
          <w:color w:val="1F4E79"/>
        </w:rPr>
        <w:t>主成功流程</w:t>
      </w:r>
    </w:p>
    <w:p>
      <w:pPr>
        <w:ind w:left="312" w:hanging="227"/>
      </w:pPr>
      <w:r>
        <w:t>1.  验证有效身份和账号。</w:t>
      </w:r>
    </w:p>
    <w:p>
      <w:pPr>
        <w:ind w:left="312" w:hanging="227"/>
      </w:pPr>
      <w:r>
        <w:t>2.  验证操作能力。</w:t>
      </w:r>
    </w:p>
    <w:p>
      <w:pPr>
        <w:ind w:left="312" w:hanging="227"/>
      </w:pPr>
      <w:r>
        <w:t>3.  验证目标对象授权再允许业务执行。</w:t>
      </w:r>
    </w:p>
    <w:p>
      <w:pPr>
        <w:keepNext/>
        <w:spacing w:before="140"/>
      </w:pPr>
      <w:r>
        <w:rPr>
          <w:b/>
          <w:color w:val="1F4E79"/>
        </w:rPr>
        <w:t>备选流程</w:t>
      </w:r>
    </w:p>
    <w:p>
      <w:pPr>
        <w:pStyle w:val="ListBullet"/>
      </w:pPr>
      <w:r>
        <w:t>A1：公开只读操作不要求门户授权。</w:t>
      </w:r>
    </w:p>
    <w:p>
      <w:pPr>
        <w:keepNext/>
        <w:spacing w:before="140"/>
      </w:pPr>
      <w:r>
        <w:rPr>
          <w:b/>
          <w:color w:val="1F4E79"/>
        </w:rPr>
        <w:t>异常流程</w:t>
      </w:r>
    </w:p>
    <w:p>
      <w:pPr>
        <w:pStyle w:val="ListBullet"/>
      </w:pPr>
      <w:r>
        <w:t>E1：任一检查失败立即拒绝，不执行后续业务修改。</w:t>
      </w:r>
    </w:p>
    <w:p>
      <w:pPr>
        <w:keepNext/>
        <w:spacing w:before="140"/>
      </w:pPr>
      <w:r>
        <w:rPr>
          <w:b/>
          <w:color w:val="1F4E79"/>
        </w:rPr>
        <w:t>输入/业务数据</w:t>
      </w:r>
    </w:p>
    <w:p>
      <w:r>
        <w:t>身份、账号状态、角色、目标门户、操作。</w:t>
      </w:r>
    </w:p>
    <w:p>
      <w:pPr>
        <w:keepNext/>
        <w:spacing w:before="140"/>
      </w:pPr>
      <w:r>
        <w:rPr>
          <w:b/>
          <w:color w:val="1F4E79"/>
        </w:rPr>
        <w:t>输出/可观察结果</w:t>
      </w:r>
    </w:p>
    <w:p>
      <w:r>
        <w:t>允许或拒绝决定。</w:t>
      </w:r>
    </w:p>
    <w:p>
      <w:pPr>
        <w:keepNext/>
        <w:spacing w:before="140"/>
      </w:pPr>
      <w:r>
        <w:rPr>
          <w:b/>
          <w:color w:val="1F4E79"/>
        </w:rPr>
        <w:t>状态变化</w:t>
      </w:r>
    </w:p>
    <w:p>
      <w:r>
        <w:t>鉴权自身不改业务数据。</w:t>
      </w:r>
    </w:p>
    <w:p>
      <w:pPr>
        <w:keepNext/>
        <w:spacing w:before="140"/>
      </w:pPr>
      <w:r>
        <w:rPr>
          <w:b/>
          <w:color w:val="1F4E79"/>
        </w:rPr>
        <w:t>权限规则</w:t>
      </w:r>
    </w:p>
    <w:p>
      <w:r>
        <w:t>按权限矩阵验证允许与拒绝场景；测试人员身份不赋予生产业务权限。</w:t>
      </w:r>
    </w:p>
    <w:p>
      <w:pPr>
        <w:keepNext/>
        <w:spacing w:before="140"/>
      </w:pPr>
      <w:r>
        <w:rPr>
          <w:b/>
          <w:color w:val="1F4E79"/>
        </w:rPr>
        <w:t>业务规则</w:t>
      </w:r>
    </w:p>
    <w:p>
      <w:r>
        <w:t>BR-02、BR-03、BR-18；字段与口径引用 公共数据与细化规则。</w:t>
      </w:r>
    </w:p>
    <w:p>
      <w:pPr>
        <w:keepNext/>
        <w:spacing w:before="140"/>
      </w:pPr>
      <w:r>
        <w:rPr>
          <w:b/>
          <w:color w:val="1F4E79"/>
        </w:rPr>
        <w:t>验收条件</w:t>
      </w:r>
    </w:p>
    <w:p>
      <w:pPr>
        <w:pStyle w:val="ListBullet"/>
      </w:pPr>
      <w:r>
        <w:t>AC-FR04-S03-01：Given 用户U仅获门户甲授权，When U提交门户乙简介修改，Then 拒绝且乙的公开值与待审记录均不变。</w:t>
      </w:r>
    </w:p>
    <w:p>
      <w:pPr>
        <w:pStyle w:val="ListBullet"/>
      </w:pPr>
      <w:r>
        <w:t>AC-FR04-S03-02：Given 用户甲无门户乙授权，When 甲通过直接请求修改乙资料，Then 请求被拒绝，乙资料与审计对象不发生业务修改。</w:t>
      </w:r>
    </w:p>
    <w:p>
      <w:pPr>
        <w:keepNext/>
        <w:spacing w:before="140"/>
      </w:pPr>
      <w:r>
        <w:rPr>
          <w:b/>
          <w:color w:val="1F4E79"/>
        </w:rPr>
        <w:t>关联项</w:t>
      </w:r>
    </w:p>
    <w:p>
      <w:pPr>
        <w:pStyle w:val="ListBullet"/>
      </w:pPr>
      <w:r>
        <w:t>关联用例：UC-04</w:t>
      </w:r>
    </w:p>
    <w:p>
      <w:pPr>
        <w:pStyle w:val="ListBullet"/>
      </w:pPr>
      <w:r>
        <w:t>关联非功能需求：NF01、NF03、NF06</w:t>
      </w:r>
    </w:p>
    <w:p>
      <w:pPr>
        <w:pStyle w:val="ListBullet"/>
      </w:pPr>
      <w:r>
        <w:t>关联数据对象：账号、会话、门户授权、安全事件</w:t>
      </w:r>
    </w:p>
    <w:p>
      <w:pPr>
        <w:pStyle w:val="ListBullet"/>
      </w:pPr>
      <w:r>
        <w:t>关联图：DGM-USECASE-01（图状态见UML清单）</w:t>
      </w:r>
    </w:p>
    <w:p>
      <w:pPr>
        <w:pStyle w:val="Heading3"/>
        <w:keepNext/>
      </w:pPr>
      <w:r>
        <w:t>FR04-S04 被停用或失效的账号不能继续受保护操作，已有公开档案不因此删除</w:t>
      </w:r>
    </w:p>
    <w:p>
      <w:pPr>
        <w:pStyle w:val="ListBullet"/>
      </w:pPr>
      <w:r>
        <w:t>父需求： FR04（V1.9）</w:t>
      </w:r>
    </w:p>
    <w:p>
      <w:pPr>
        <w:pStyle w:val="ListBullet"/>
      </w:pPr>
      <w:r>
        <w:t>优先级： Must</w:t>
      </w:r>
    </w:p>
    <w:p>
      <w:pPr>
        <w:pStyle w:val="ListBullet"/>
      </w:pPr>
      <w:r>
        <w:t>主要参与者： 登录用户、管理员</w:t>
      </w:r>
    </w:p>
    <w:p>
      <w:pPr>
        <w:pStyle w:val="ListBullet"/>
      </w:pPr>
      <w:r>
        <w:t>相关参与者： 无</w:t>
      </w:r>
    </w:p>
    <w:p>
      <w:pPr>
        <w:keepNext/>
        <w:spacing w:before="140"/>
      </w:pPr>
      <w:r>
        <w:rPr>
          <w:b/>
          <w:color w:val="1F4E79"/>
        </w:rPr>
        <w:t>需求描述</w:t>
      </w:r>
    </w:p>
    <w:p>
      <w:r>
        <w:t>系统应满足：被停用或失效的账号不能继续受保护操作，已有公开档案不因此删除。</w:t>
      </w:r>
    </w:p>
    <w:p>
      <w:pPr>
        <w:keepNext/>
        <w:spacing w:before="140"/>
      </w:pPr>
      <w:r>
        <w:rPr>
          <w:b/>
          <w:color w:val="1F4E79"/>
        </w:rPr>
        <w:t>前置条件</w:t>
      </w:r>
    </w:p>
    <w:p>
      <w:r>
        <w:t>账号从有效变为停用或当前会话失效。</w:t>
      </w:r>
    </w:p>
    <w:p>
      <w:pPr>
        <w:keepNext/>
        <w:spacing w:before="140"/>
      </w:pPr>
      <w:r>
        <w:rPr>
          <w:b/>
          <w:color w:val="1F4E79"/>
        </w:rPr>
        <w:t>触发条件</w:t>
      </w:r>
    </w:p>
    <w:p>
      <w:r>
        <w:t>读取当前账号状态。</w:t>
      </w:r>
    </w:p>
    <w:p>
      <w:pPr>
        <w:keepNext/>
        <w:spacing w:before="140"/>
      </w:pPr>
      <w:r>
        <w:rPr>
          <w:b/>
          <w:color w:val="1F4E79"/>
        </w:rPr>
        <w:t>主成功流程</w:t>
      </w:r>
    </w:p>
    <w:p>
      <w:pPr>
        <w:ind w:left="312" w:hanging="227"/>
      </w:pPr>
      <w:r>
        <w:t>1.  读取当前账号状态。</w:t>
      </w:r>
    </w:p>
    <w:p>
      <w:pPr>
        <w:ind w:left="312" w:hanging="227"/>
      </w:pPr>
      <w:r>
        <w:t>2.  拒绝停用或失效会话。</w:t>
      </w:r>
    </w:p>
    <w:p>
      <w:pPr>
        <w:ind w:left="312" w:hanging="227"/>
      </w:pPr>
      <w:r>
        <w:t>3.  保留公开档案和历史审核记录。</w:t>
      </w:r>
    </w:p>
    <w:p>
      <w:pPr>
        <w:keepNext/>
        <w:spacing w:before="140"/>
      </w:pPr>
      <w:r>
        <w:rPr>
          <w:b/>
          <w:color w:val="1F4E79"/>
        </w:rPr>
        <w:t>备选流程</w:t>
      </w:r>
    </w:p>
    <w:p>
      <w:pPr>
        <w:pStyle w:val="ListBullet"/>
      </w:pPr>
      <w:r>
        <w:t>A1：管理员恢复账号后可重新登录，不自动恢复旧会话。</w:t>
      </w:r>
    </w:p>
    <w:p>
      <w:pPr>
        <w:keepNext/>
        <w:spacing w:before="140"/>
      </w:pPr>
      <w:r>
        <w:rPr>
          <w:b/>
          <w:color w:val="1F4E79"/>
        </w:rPr>
        <w:t>异常流程</w:t>
      </w:r>
    </w:p>
    <w:p>
      <w:pPr>
        <w:pStyle w:val="ListBullet"/>
      </w:pPr>
      <w:r>
        <w:t>E1：停用不能仅靠隐藏按钮，已有会话直接操作也被拒绝。</w:t>
      </w:r>
    </w:p>
    <w:p>
      <w:pPr>
        <w:keepNext/>
        <w:spacing w:before="140"/>
      </w:pPr>
      <w:r>
        <w:rPr>
          <w:b/>
          <w:color w:val="1F4E79"/>
        </w:rPr>
        <w:t>输入/业务数据</w:t>
      </w:r>
    </w:p>
    <w:p>
      <w:r>
        <w:t>账号标识、既有会话、受保护操作。</w:t>
      </w:r>
    </w:p>
    <w:p>
      <w:pPr>
        <w:keepNext/>
        <w:spacing w:before="140"/>
      </w:pPr>
      <w:r>
        <w:rPr>
          <w:b/>
          <w:color w:val="1F4E79"/>
        </w:rPr>
        <w:t>输出/可观察结果</w:t>
      </w:r>
    </w:p>
    <w:p>
      <w:r>
        <w:t>登录失效提示及仍可浏览的公共档案。</w:t>
      </w:r>
    </w:p>
    <w:p>
      <w:pPr>
        <w:keepNext/>
        <w:spacing w:before="140"/>
      </w:pPr>
      <w:r>
        <w:rPr>
          <w:b/>
          <w:color w:val="1F4E79"/>
        </w:rPr>
        <w:t>状态变化</w:t>
      </w:r>
    </w:p>
    <w:p>
      <w:r>
        <w:t>账号有效→停用；会话失效；档案不变。</w:t>
      </w:r>
    </w:p>
    <w:p>
      <w:pPr>
        <w:keepNext/>
        <w:spacing w:before="140"/>
      </w:pPr>
      <w:r>
        <w:rPr>
          <w:b/>
          <w:color w:val="1F4E79"/>
        </w:rPr>
        <w:t>权限规则</w:t>
      </w:r>
    </w:p>
    <w:p>
      <w:r>
        <w:t>人工操作须具对应管理能力；自动处理受登记规则限制，不代替冲突人工核验。</w:t>
      </w:r>
    </w:p>
    <w:p>
      <w:pPr>
        <w:keepNext/>
        <w:spacing w:before="140"/>
      </w:pPr>
      <w:r>
        <w:rPr>
          <w:b/>
          <w:color w:val="1F4E79"/>
        </w:rPr>
        <w:t>业务规则</w:t>
      </w:r>
    </w:p>
    <w:p>
      <w:r>
        <w:t>BR-02、BR-03、BR-18；字段与口径引用 公共数据与细化规则。</w:t>
      </w:r>
    </w:p>
    <w:p>
      <w:pPr>
        <w:keepNext/>
        <w:spacing w:before="140"/>
      </w:pPr>
      <w:r>
        <w:rPr>
          <w:b/>
          <w:color w:val="1F4E79"/>
        </w:rPr>
        <w:t>验收条件</w:t>
      </w:r>
    </w:p>
    <w:p>
      <w:pPr>
        <w:pStyle w:val="ListBullet"/>
      </w:pPr>
      <w:r>
        <w:t>AC-FR04-S04-01：Given U已登录并认领甲，When 管理员停用U后U继续编辑，Then 编辑拒绝，访客仍能浏览甲。</w:t>
      </w:r>
    </w:p>
    <w:p>
      <w:pPr>
        <w:keepNext/>
        <w:spacing w:before="140"/>
      </w:pPr>
      <w:r>
        <w:rPr>
          <w:b/>
          <w:color w:val="1F4E79"/>
        </w:rPr>
        <w:t>关联项</w:t>
      </w:r>
    </w:p>
    <w:p>
      <w:pPr>
        <w:pStyle w:val="ListBullet"/>
      </w:pPr>
      <w:r>
        <w:t>关联用例：UC-04</w:t>
      </w:r>
    </w:p>
    <w:p>
      <w:pPr>
        <w:pStyle w:val="ListBullet"/>
      </w:pPr>
      <w:r>
        <w:t>关联非功能需求：NF01、NF03、NF06</w:t>
      </w:r>
    </w:p>
    <w:p>
      <w:pPr>
        <w:pStyle w:val="ListBullet"/>
      </w:pPr>
      <w:r>
        <w:t>关联数据对象：账号、会话、门户授权、安全事件</w:t>
      </w:r>
    </w:p>
    <w:p>
      <w:pPr>
        <w:pStyle w:val="ListBullet"/>
      </w:pPr>
      <w:r>
        <w:t>关联图：DGM-USECASE-01（图状态见UML清单）</w:t>
      </w:r>
    </w:p>
    <w:p>
      <w:pPr>
        <w:pStyle w:val="Heading3"/>
        <w:keepNext/>
      </w:pPr>
      <w:r>
        <w:t>FR04-S05 越权操作被拒绝并产生可审计的安全事件摘要</w:t>
      </w:r>
    </w:p>
    <w:p>
      <w:pPr>
        <w:pStyle w:val="ListBullet"/>
      </w:pPr>
      <w:r>
        <w:t>父需求： FR04（V1.9）</w:t>
      </w:r>
    </w:p>
    <w:p>
      <w:pPr>
        <w:pStyle w:val="ListBullet"/>
      </w:pPr>
      <w:r>
        <w:t>优先级： Must</w:t>
      </w:r>
    </w:p>
    <w:p>
      <w:pPr>
        <w:pStyle w:val="ListBullet"/>
      </w:pPr>
      <w:r>
        <w:t>主要参与者： 所有访问者、管理员</w:t>
      </w:r>
    </w:p>
    <w:p>
      <w:pPr>
        <w:pStyle w:val="ListBullet"/>
      </w:pPr>
      <w:r>
        <w:t>相关参与者： 无</w:t>
      </w:r>
    </w:p>
    <w:p>
      <w:pPr>
        <w:keepNext/>
        <w:spacing w:before="140"/>
      </w:pPr>
      <w:r>
        <w:rPr>
          <w:b/>
          <w:color w:val="1F4E79"/>
        </w:rPr>
        <w:t>需求描述</w:t>
      </w:r>
    </w:p>
    <w:p>
      <w:r>
        <w:t>系统应满足：越权操作被拒绝并产生可审计的安全事件摘要。</w:t>
      </w:r>
    </w:p>
    <w:p>
      <w:pPr>
        <w:keepNext/>
        <w:spacing w:before="140"/>
      </w:pPr>
      <w:r>
        <w:rPr>
          <w:b/>
          <w:color w:val="1F4E79"/>
        </w:rPr>
        <w:t>前置条件</w:t>
      </w:r>
    </w:p>
    <w:p>
      <w:r>
        <w:t>受保护请求发生越权。</w:t>
      </w:r>
    </w:p>
    <w:p>
      <w:pPr>
        <w:keepNext/>
        <w:spacing w:before="140"/>
      </w:pPr>
      <w:r>
        <w:rPr>
          <w:b/>
          <w:color w:val="1F4E79"/>
        </w:rPr>
        <w:t>触发条件</w:t>
      </w:r>
    </w:p>
    <w:p>
      <w:r>
        <w:t>判定角色或对象越权。</w:t>
      </w:r>
    </w:p>
    <w:p>
      <w:pPr>
        <w:keepNext/>
        <w:spacing w:before="140"/>
      </w:pPr>
      <w:r>
        <w:rPr>
          <w:b/>
          <w:color w:val="1F4E79"/>
        </w:rPr>
        <w:t>主成功流程</w:t>
      </w:r>
    </w:p>
    <w:p>
      <w:pPr>
        <w:ind w:left="312" w:hanging="227"/>
      </w:pPr>
      <w:r>
        <w:t>1.  判定角色或对象越权。</w:t>
      </w:r>
    </w:p>
    <w:p>
      <w:pPr>
        <w:ind w:left="312" w:hanging="227"/>
      </w:pPr>
      <w:r>
        <w:t>2.  拒绝变更。</w:t>
      </w:r>
    </w:p>
    <w:p>
      <w:pPr>
        <w:ind w:left="312" w:hanging="227"/>
      </w:pPr>
      <w:r>
        <w:t>3.  记录不含凭据的安全事件摘要。</w:t>
      </w:r>
    </w:p>
    <w:p>
      <w:pPr>
        <w:keepNext/>
        <w:spacing w:before="140"/>
      </w:pPr>
      <w:r>
        <w:rPr>
          <w:b/>
          <w:color w:val="1F4E79"/>
        </w:rPr>
        <w:t>备选流程</w:t>
      </w:r>
    </w:p>
    <w:p>
      <w:pPr>
        <w:pStyle w:val="ListBullet"/>
      </w:pPr>
      <w:r>
        <w:t>A1：重复攻击事件可归组但保留次数和时间范围。</w:t>
      </w:r>
    </w:p>
    <w:p>
      <w:pPr>
        <w:keepNext/>
        <w:spacing w:before="140"/>
      </w:pPr>
      <w:r>
        <w:rPr>
          <w:b/>
          <w:color w:val="1F4E79"/>
        </w:rPr>
        <w:t>异常流程</w:t>
      </w:r>
    </w:p>
    <w:p>
      <w:pPr>
        <w:pStyle w:val="ListBullet"/>
      </w:pPr>
      <w:r>
        <w:t>E1：事件记录失败不得放行原越权请求。</w:t>
      </w:r>
    </w:p>
    <w:p>
      <w:pPr>
        <w:keepNext/>
        <w:spacing w:before="140"/>
      </w:pPr>
      <w:r>
        <w:rPr>
          <w:b/>
          <w:color w:val="1F4E79"/>
        </w:rPr>
        <w:t>输入/业务数据</w:t>
      </w:r>
    </w:p>
    <w:p>
      <w:r>
        <w:t>操作者标识或匿名标记、对象、操作、拒绝原因。</w:t>
      </w:r>
    </w:p>
    <w:p>
      <w:pPr>
        <w:keepNext/>
        <w:spacing w:before="140"/>
      </w:pPr>
      <w:r>
        <w:rPr>
          <w:b/>
          <w:color w:val="1F4E79"/>
        </w:rPr>
        <w:t>输出/可观察结果</w:t>
      </w:r>
    </w:p>
    <w:p>
      <w:r>
        <w:t>拒绝反馈与管理员可查询事件。</w:t>
      </w:r>
    </w:p>
    <w:p>
      <w:pPr>
        <w:keepNext/>
        <w:spacing w:before="140"/>
      </w:pPr>
      <w:r>
        <w:rPr>
          <w:b/>
          <w:color w:val="1F4E79"/>
        </w:rPr>
        <w:t>状态变化</w:t>
      </w:r>
    </w:p>
    <w:p>
      <w:r>
        <w:t>业务对象不变；追加安全事件。</w:t>
      </w:r>
    </w:p>
    <w:p>
      <w:pPr>
        <w:keepNext/>
        <w:spacing w:before="140"/>
      </w:pPr>
      <w:r>
        <w:rPr>
          <w:b/>
          <w:color w:val="1F4E79"/>
        </w:rPr>
        <w:t>权限规则</w:t>
      </w:r>
    </w:p>
    <w:p>
      <w:r>
        <w:t>人工操作须具对应管理能力；自动处理受登记规则限制，不代替冲突人工核验。</w:t>
      </w:r>
    </w:p>
    <w:p>
      <w:pPr>
        <w:keepNext/>
        <w:spacing w:before="140"/>
      </w:pPr>
      <w:r>
        <w:rPr>
          <w:b/>
          <w:color w:val="1F4E79"/>
        </w:rPr>
        <w:t>业务规则</w:t>
      </w:r>
    </w:p>
    <w:p>
      <w:r>
        <w:t>BR-02、BR-03、BR-18；字段与口径引用 公共数据与细化规则。</w:t>
      </w:r>
    </w:p>
    <w:p>
      <w:pPr>
        <w:keepNext/>
        <w:spacing w:before="140"/>
      </w:pPr>
      <w:r>
        <w:rPr>
          <w:b/>
          <w:color w:val="1F4E79"/>
        </w:rPr>
        <w:t>验收条件</w:t>
      </w:r>
    </w:p>
    <w:p>
      <w:pPr>
        <w:pStyle w:val="ListBullet"/>
      </w:pPr>
      <w:r>
        <w:t>AC-FR04-S05-01：Given U无管理权限，When 直接提交分类删除，Then 分类不变，事件含U、目标、操作和时间，不含密码。</w:t>
      </w:r>
    </w:p>
    <w:p>
      <w:pPr>
        <w:keepNext/>
        <w:spacing w:before="140"/>
      </w:pPr>
      <w:r>
        <w:rPr>
          <w:b/>
          <w:color w:val="1F4E79"/>
        </w:rPr>
        <w:t>关联项</w:t>
      </w:r>
    </w:p>
    <w:p>
      <w:pPr>
        <w:pStyle w:val="ListBullet"/>
      </w:pPr>
      <w:r>
        <w:t>关联用例：UC-04</w:t>
      </w:r>
    </w:p>
    <w:p>
      <w:pPr>
        <w:pStyle w:val="ListBullet"/>
      </w:pPr>
      <w:r>
        <w:t>关联非功能需求：NF01、NF03、NF06</w:t>
      </w:r>
    </w:p>
    <w:p>
      <w:pPr>
        <w:pStyle w:val="ListBullet"/>
      </w:pPr>
      <w:r>
        <w:t>关联数据对象：账号、会话、门户授权、安全事件</w:t>
      </w:r>
    </w:p>
    <w:p>
      <w:pPr>
        <w:pStyle w:val="ListBullet"/>
      </w:pPr>
      <w:r>
        <w:t>关联图：DGM-USECASE-01（图状态见UML清单）</w:t>
      </w:r>
    </w:p>
    <w:p>
      <w:pPr>
        <w:pStyle w:val="Heading3"/>
        <w:keepNext/>
      </w:pPr>
      <w:r>
        <w:t>FR05-S01 登录用户可选择未认领或需要核验的学者档案并提交认领信息及必要证明</w:t>
      </w:r>
    </w:p>
    <w:p>
      <w:pPr>
        <w:pStyle w:val="ListBullet"/>
      </w:pPr>
      <w:r>
        <w:t>父需求： FR05（V1.9）</w:t>
      </w:r>
    </w:p>
    <w:p>
      <w:pPr>
        <w:pStyle w:val="ListBullet"/>
      </w:pPr>
      <w:r>
        <w:t>优先级： Must</w:t>
      </w:r>
    </w:p>
    <w:p>
      <w:pPr>
        <w:pStyle w:val="ListBullet"/>
      </w:pPr>
      <w:r>
        <w:t>主要参与者： 登录用户</w:t>
      </w:r>
    </w:p>
    <w:p>
      <w:pPr>
        <w:pStyle w:val="ListBullet"/>
      </w:pPr>
      <w:r>
        <w:t>相关参与者： 申请人或门户管理者、对应审核管理员（排除本条已列主要参与者）</w:t>
      </w:r>
    </w:p>
    <w:p>
      <w:pPr>
        <w:keepNext/>
        <w:spacing w:before="140"/>
      </w:pPr>
      <w:r>
        <w:rPr>
          <w:b/>
          <w:color w:val="1F4E79"/>
        </w:rPr>
        <w:t>需求描述</w:t>
      </w:r>
    </w:p>
    <w:p>
      <w:r>
        <w:t>系统应满足：登录用户可选择未认领或需要核验的学者档案并提交认领信息及必要证明。</w:t>
      </w:r>
    </w:p>
    <w:p>
      <w:pPr>
        <w:keepNext/>
        <w:spacing w:before="140"/>
      </w:pPr>
      <w:r>
        <w:rPr>
          <w:b/>
          <w:color w:val="1F4E79"/>
        </w:rPr>
        <w:t>前置条件</w:t>
      </w:r>
    </w:p>
    <w:p>
      <w:r>
        <w:t>账号有效且目标学者档案存在，无需已有门户权限。</w:t>
      </w:r>
    </w:p>
    <w:p>
      <w:pPr>
        <w:keepNext/>
        <w:spacing w:before="140"/>
      </w:pPr>
      <w:r>
        <w:rPr>
          <w:b/>
          <w:color w:val="1F4E79"/>
        </w:rPr>
        <w:t>触发条件</w:t>
      </w:r>
    </w:p>
    <w:p>
      <w:r>
        <w:t>选择档案并查看所需材料。</w:t>
      </w:r>
    </w:p>
    <w:p>
      <w:pPr>
        <w:keepNext/>
        <w:spacing w:before="140"/>
      </w:pPr>
      <w:r>
        <w:rPr>
          <w:b/>
          <w:color w:val="1F4E79"/>
        </w:rPr>
        <w:t>主成功流程</w:t>
      </w:r>
    </w:p>
    <w:p>
      <w:pPr>
        <w:ind w:left="312" w:hanging="227"/>
      </w:pPr>
      <w:r>
        <w:t>1.  选择档案并查看所需材料。</w:t>
      </w:r>
    </w:p>
    <w:p>
      <w:pPr>
        <w:ind w:left="312" w:hanging="227"/>
      </w:pPr>
      <w:r>
        <w:t>2.  提交声明与受控材料。</w:t>
      </w:r>
    </w:p>
    <w:p>
      <w:pPr>
        <w:ind w:left="312" w:hanging="227"/>
      </w:pPr>
      <w:r>
        <w:t>3.  完整性通过后返回申请标识。</w:t>
      </w:r>
    </w:p>
    <w:p>
      <w:pPr>
        <w:keepNext/>
        <w:spacing w:before="140"/>
      </w:pPr>
      <w:r>
        <w:rPr>
          <w:b/>
          <w:color w:val="1F4E79"/>
        </w:rPr>
        <w:t>备选流程</w:t>
      </w:r>
    </w:p>
    <w:p>
      <w:pPr>
        <w:pStyle w:val="ListBullet"/>
      </w:pPr>
      <w:r>
        <w:t>A1：目标已认领仍可提交争议核验申请，但原授权保留。</w:t>
      </w:r>
    </w:p>
    <w:p>
      <w:pPr>
        <w:keepNext/>
        <w:spacing w:before="140"/>
      </w:pPr>
      <w:r>
        <w:rPr>
          <w:b/>
          <w:color w:val="1F4E79"/>
        </w:rPr>
        <w:t>异常流程</w:t>
      </w:r>
    </w:p>
    <w:p>
      <w:pPr>
        <w:pStyle w:val="ListBullet"/>
      </w:pPr>
      <w:r>
        <w:t>E1：未登录或目标不存在时拒绝，不创建申请。</w:t>
      </w:r>
    </w:p>
    <w:p>
      <w:pPr>
        <w:keepNext/>
        <w:spacing w:before="140"/>
      </w:pPr>
      <w:r>
        <w:rPr>
          <w:b/>
          <w:color w:val="1F4E79"/>
        </w:rPr>
        <w:t>输入/业务数据</w:t>
      </w:r>
    </w:p>
    <w:p>
      <w:r>
        <w:t>目标档案、本人与档案关系声明、证明引用。</w:t>
      </w:r>
    </w:p>
    <w:p>
      <w:pPr>
        <w:keepNext/>
        <w:spacing w:before="140"/>
      </w:pPr>
      <w:r>
        <w:rPr>
          <w:b/>
          <w:color w:val="1F4E79"/>
        </w:rPr>
        <w:t>输出/可观察结果</w:t>
      </w:r>
    </w:p>
    <w:p>
      <w:r>
        <w:t>本人可查询的认领申请。</w:t>
      </w:r>
    </w:p>
    <w:p>
      <w:pPr>
        <w:keepNext/>
        <w:spacing w:before="140"/>
      </w:pPr>
      <w:r>
        <w:rPr>
          <w:b/>
          <w:color w:val="1F4E79"/>
        </w:rPr>
        <w:t>状态变化</w:t>
      </w:r>
    </w:p>
    <w:p>
      <w:r>
        <w:t>无进行中申请→待审核；门户权限不变。</w:t>
      </w:r>
    </w:p>
    <w:p>
      <w:pPr>
        <w:keepNext/>
        <w:spacing w:before="140"/>
      </w:pPr>
      <w:r>
        <w:rPr>
          <w:b/>
          <w:color w:val="1F4E79"/>
        </w:rPr>
        <w:t>权限规则</w:t>
      </w:r>
    </w:p>
    <w:p>
      <w:r>
        <w:t>须有效登录且限本人操作；认领提交不要求已获目标门户权限。</w:t>
      </w:r>
    </w:p>
    <w:p>
      <w:pPr>
        <w:keepNext/>
        <w:spacing w:before="140"/>
      </w:pPr>
      <w:r>
        <w:rPr>
          <w:b/>
          <w:color w:val="1F4E79"/>
        </w:rPr>
        <w:t>业务规则</w:t>
      </w:r>
    </w:p>
    <w:p>
      <w:r>
        <w:t>BR-01、BR-03、BR-04、BR-18、BR-19；字段与口径引用 公共数据与细化规则。</w:t>
      </w:r>
    </w:p>
    <w:p>
      <w:pPr>
        <w:keepNext/>
        <w:spacing w:before="140"/>
      </w:pPr>
      <w:r>
        <w:rPr>
          <w:b/>
          <w:color w:val="1F4E79"/>
        </w:rPr>
        <w:t>验收条件</w:t>
      </w:r>
    </w:p>
    <w:p>
      <w:pPr>
        <w:pStyle w:val="ListBullet"/>
      </w:pPr>
      <w:r>
        <w:t>AC-FR05-S01-01：Given U无门户甲权限，When 为甲提交完整声明和证明，Then 新建待审核申请，U仍不能编辑甲。</w:t>
      </w:r>
    </w:p>
    <w:p>
      <w:pPr>
        <w:keepNext/>
        <w:spacing w:before="140"/>
      </w:pPr>
      <w:r>
        <w:rPr>
          <w:b/>
          <w:color w:val="1F4E79"/>
        </w:rPr>
        <w:t>关联项</w:t>
      </w:r>
    </w:p>
    <w:p>
      <w:pPr>
        <w:pStyle w:val="ListBullet"/>
      </w:pPr>
      <w:r>
        <w:t>关联用例：UC-05、UC-06</w:t>
      </w:r>
    </w:p>
    <w:p>
      <w:pPr>
        <w:pStyle w:val="ListBullet"/>
      </w:pPr>
      <w:r>
        <w:t>关联非功能需求：NF01、NF03、NF05、NF06</w:t>
      </w:r>
    </w:p>
    <w:p>
      <w:pPr>
        <w:pStyle w:val="ListBullet"/>
      </w:pPr>
      <w:r>
        <w:t>关联数据对象：认领申请、证明材料、门户授权、审计</w:t>
      </w:r>
    </w:p>
    <w:p>
      <w:pPr>
        <w:pStyle w:val="ListBullet"/>
      </w:pPr>
      <w:r>
        <w:t>关联图：DGM-USECASE-01、DGM-ACTIVITY-01、DGM-STATE-02（图状态见UML清单）</w:t>
      </w:r>
    </w:p>
    <w:p>
      <w:pPr>
        <w:pStyle w:val="Heading3"/>
        <w:keepNext/>
      </w:pPr>
      <w:r>
        <w:t>FR05-S02 提交前校验完整性、本人声明和目标档案状态；不合格申请不进入审核</w:t>
      </w:r>
    </w:p>
    <w:p>
      <w:pPr>
        <w:pStyle w:val="ListBullet"/>
      </w:pPr>
      <w:r>
        <w:t>父需求： FR05（V1.9）</w:t>
      </w:r>
    </w:p>
    <w:p>
      <w:pPr>
        <w:pStyle w:val="ListBullet"/>
      </w:pPr>
      <w:r>
        <w:t>优先级： Must</w:t>
      </w:r>
    </w:p>
    <w:p>
      <w:pPr>
        <w:pStyle w:val="ListBullet"/>
      </w:pPr>
      <w:r>
        <w:t>主要参与者： 登录用户</w:t>
      </w:r>
    </w:p>
    <w:p>
      <w:pPr>
        <w:pStyle w:val="ListBullet"/>
      </w:pPr>
      <w:r>
        <w:t>相关参与者： 申请人或门户管理者、对应审核管理员（排除本条已列主要参与者）</w:t>
      </w:r>
    </w:p>
    <w:p>
      <w:pPr>
        <w:keepNext/>
        <w:spacing w:before="140"/>
      </w:pPr>
      <w:r>
        <w:rPr>
          <w:b/>
          <w:color w:val="1F4E79"/>
        </w:rPr>
        <w:t>需求描述</w:t>
      </w:r>
    </w:p>
    <w:p>
      <w:r>
        <w:t>系统应满足：提交前校验完整性、本人声明和目标档案状态；不合格申请不进入审核。</w:t>
      </w:r>
    </w:p>
    <w:p>
      <w:pPr>
        <w:keepNext/>
        <w:spacing w:before="140"/>
      </w:pPr>
      <w:r>
        <w:rPr>
          <w:b/>
          <w:color w:val="1F4E79"/>
        </w:rPr>
        <w:t>前置条件</w:t>
      </w:r>
    </w:p>
    <w:p>
      <w:r>
        <w:t>认领请求尚未进入审核。</w:t>
      </w:r>
    </w:p>
    <w:p>
      <w:pPr>
        <w:keepNext/>
        <w:spacing w:before="140"/>
      </w:pPr>
      <w:r>
        <w:rPr>
          <w:b/>
          <w:color w:val="1F4E79"/>
        </w:rPr>
        <w:t>触发条件</w:t>
      </w:r>
    </w:p>
    <w:p>
      <w:r>
        <w:t>核对目标和声明。</w:t>
      </w:r>
    </w:p>
    <w:p>
      <w:pPr>
        <w:keepNext/>
        <w:spacing w:before="140"/>
      </w:pPr>
      <w:r>
        <w:rPr>
          <w:b/>
          <w:color w:val="1F4E79"/>
        </w:rPr>
        <w:t>主成功流程</w:t>
      </w:r>
    </w:p>
    <w:p>
      <w:pPr>
        <w:ind w:left="312" w:hanging="227"/>
      </w:pPr>
      <w:r>
        <w:t>1.  核对目标和声明。</w:t>
      </w:r>
    </w:p>
    <w:p>
      <w:pPr>
        <w:ind w:left="312" w:hanging="227"/>
      </w:pPr>
      <w:r>
        <w:t>2.  校验材料符合公开的材料约束。</w:t>
      </w:r>
    </w:p>
    <w:p>
      <w:pPr>
        <w:ind w:left="312" w:hanging="227"/>
      </w:pPr>
      <w:r>
        <w:t>3.  检查同一申请人同一门户的进行中申请。</w:t>
      </w:r>
    </w:p>
    <w:p>
      <w:pPr>
        <w:keepNext/>
        <w:spacing w:before="140"/>
      </w:pPr>
      <w:r>
        <w:rPr>
          <w:b/>
          <w:color w:val="1F4E79"/>
        </w:rPr>
        <w:t>备选流程</w:t>
      </w:r>
    </w:p>
    <w:p>
      <w:pPr>
        <w:pStyle w:val="ListBullet"/>
      </w:pPr>
      <w:r>
        <w:t>A1：已有进行中申请时返回原申请入口。</w:t>
      </w:r>
    </w:p>
    <w:p>
      <w:pPr>
        <w:keepNext/>
        <w:spacing w:before="140"/>
      </w:pPr>
      <w:r>
        <w:rPr>
          <w:b/>
          <w:color w:val="1F4E79"/>
        </w:rPr>
        <w:t>异常流程</w:t>
      </w:r>
    </w:p>
    <w:p>
      <w:pPr>
        <w:pStyle w:val="ListBullet"/>
      </w:pPr>
      <w:r>
        <w:t>E1：缺失声明或材料超约束时保留非敏感合法输入并拒绝创建。</w:t>
      </w:r>
    </w:p>
    <w:p>
      <w:pPr>
        <w:keepNext/>
        <w:spacing w:before="140"/>
      </w:pPr>
      <w:r>
        <w:rPr>
          <w:b/>
          <w:color w:val="1F4E79"/>
        </w:rPr>
        <w:t>输入/业务数据</w:t>
      </w:r>
    </w:p>
    <w:p>
      <w:r>
        <w:t>目标、声明、材料、进行中申请记录。</w:t>
      </w:r>
    </w:p>
    <w:p>
      <w:pPr>
        <w:keepNext/>
        <w:spacing w:before="140"/>
      </w:pPr>
      <w:r>
        <w:rPr>
          <w:b/>
          <w:color w:val="1F4E79"/>
        </w:rPr>
        <w:t>输出/可观察结果</w:t>
      </w:r>
    </w:p>
    <w:p>
      <w:r>
        <w:t>创建申请或逐字段校验错误。</w:t>
      </w:r>
    </w:p>
    <w:p>
      <w:pPr>
        <w:keepNext/>
        <w:spacing w:before="140"/>
      </w:pPr>
      <w:r>
        <w:rPr>
          <w:b/>
          <w:color w:val="1F4E79"/>
        </w:rPr>
        <w:t>状态变化</w:t>
      </w:r>
    </w:p>
    <w:p>
      <w:r>
        <w:t>仅合格且不重复的输入产生待审核申请。</w:t>
      </w:r>
    </w:p>
    <w:p>
      <w:pPr>
        <w:keepNext/>
        <w:spacing w:before="140"/>
      </w:pPr>
      <w:r>
        <w:rPr>
          <w:b/>
          <w:color w:val="1F4E79"/>
        </w:rPr>
        <w:t>权限规则</w:t>
      </w:r>
    </w:p>
    <w:p>
      <w:r>
        <w:t>须有效登录且限本人操作；认领提交不要求已获目标门户权限。</w:t>
      </w:r>
    </w:p>
    <w:p>
      <w:pPr>
        <w:keepNext/>
        <w:spacing w:before="140"/>
      </w:pPr>
      <w:r>
        <w:rPr>
          <w:b/>
          <w:color w:val="1F4E79"/>
        </w:rPr>
        <w:t>业务规则</w:t>
      </w:r>
    </w:p>
    <w:p>
      <w:r>
        <w:t>BR-01、BR-03、BR-04、BR-18、BR-19；字段与口径引用 公共数据与细化规则。</w:t>
      </w:r>
    </w:p>
    <w:p>
      <w:pPr>
        <w:keepNext/>
        <w:spacing w:before="140"/>
      </w:pPr>
      <w:r>
        <w:rPr>
          <w:b/>
          <w:color w:val="1F4E79"/>
        </w:rPr>
        <w:t>验收条件</w:t>
      </w:r>
    </w:p>
    <w:p>
      <w:pPr>
        <w:pStyle w:val="ListBullet"/>
      </w:pPr>
      <w:r>
        <w:t>AC-FR05-S02-01：Given U对甲已有待审核申请，When U再次提交甲认领，Then 仍只有原申请，返回查看原申请入口。</w:t>
      </w:r>
    </w:p>
    <w:p>
      <w:pPr>
        <w:keepNext/>
        <w:spacing w:before="140"/>
      </w:pPr>
      <w:r>
        <w:rPr>
          <w:b/>
          <w:color w:val="1F4E79"/>
        </w:rPr>
        <w:t>关联项</w:t>
      </w:r>
    </w:p>
    <w:p>
      <w:pPr>
        <w:pStyle w:val="ListBullet"/>
      </w:pPr>
      <w:r>
        <w:t>关联用例：UC-05、UC-06</w:t>
      </w:r>
    </w:p>
    <w:p>
      <w:pPr>
        <w:pStyle w:val="ListBullet"/>
      </w:pPr>
      <w:r>
        <w:t>关联非功能需求：NF01、NF03、NF05、NF06</w:t>
      </w:r>
    </w:p>
    <w:p>
      <w:pPr>
        <w:pStyle w:val="ListBullet"/>
      </w:pPr>
      <w:r>
        <w:t>关联数据对象：认领申请、证明材料、门户授权、审计</w:t>
      </w:r>
    </w:p>
    <w:p>
      <w:pPr>
        <w:pStyle w:val="ListBullet"/>
      </w:pPr>
      <w:r>
        <w:t>关联图：DGM-USECASE-01、DGM-ACTIVITY-01、DGM-STATE-02（图状态见UML清单）</w:t>
      </w:r>
    </w:p>
    <w:p>
      <w:pPr>
        <w:pStyle w:val="Heading3"/>
        <w:keepNext/>
      </w:pPr>
      <w:r>
        <w:t>FR05-S03 管理员可查看申请、证据摘要和冲突提示，并作补充、通过或驳回决定</w:t>
      </w:r>
    </w:p>
    <w:p>
      <w:pPr>
        <w:pStyle w:val="ListBullet"/>
      </w:pPr>
      <w:r>
        <w:t>父需求： FR05（V1.9）</w:t>
      </w:r>
    </w:p>
    <w:p>
      <w:pPr>
        <w:pStyle w:val="ListBullet"/>
      </w:pPr>
      <w:r>
        <w:t>优先级： Must</w:t>
      </w:r>
    </w:p>
    <w:p>
      <w:pPr>
        <w:pStyle w:val="ListBullet"/>
      </w:pPr>
      <w:r>
        <w:t>主要参与者： 管理员</w:t>
      </w:r>
    </w:p>
    <w:p>
      <w:pPr>
        <w:pStyle w:val="ListBullet"/>
      </w:pPr>
      <w:r>
        <w:t>相关参与者： 申请人或门户管理者、对应审核管理员（排除本条已列主要参与者）</w:t>
      </w:r>
    </w:p>
    <w:p>
      <w:pPr>
        <w:keepNext/>
        <w:spacing w:before="140"/>
      </w:pPr>
      <w:r>
        <w:rPr>
          <w:b/>
          <w:color w:val="1F4E79"/>
        </w:rPr>
        <w:t>需求描述</w:t>
      </w:r>
    </w:p>
    <w:p>
      <w:r>
        <w:t>系统应满足：管理员可查看申请、证据摘要和冲突提示，并作补充、通过或驳回决定。</w:t>
      </w:r>
    </w:p>
    <w:p>
      <w:pPr>
        <w:keepNext/>
        <w:spacing w:before="140"/>
      </w:pPr>
      <w:r>
        <w:rPr>
          <w:b/>
          <w:color w:val="1F4E79"/>
        </w:rPr>
        <w:t>前置条件</w:t>
      </w:r>
    </w:p>
    <w:p>
      <w:r>
        <w:t>管理员有认领审核能力，申请为待审核。</w:t>
      </w:r>
    </w:p>
    <w:p>
      <w:pPr>
        <w:keepNext/>
        <w:spacing w:before="140"/>
      </w:pPr>
      <w:r>
        <w:rPr>
          <w:b/>
          <w:color w:val="1F4E79"/>
        </w:rPr>
        <w:t>触发条件</w:t>
      </w:r>
    </w:p>
    <w:p>
      <w:r>
        <w:t>打开受控证据与申请版本。</w:t>
      </w:r>
    </w:p>
    <w:p>
      <w:pPr>
        <w:keepNext/>
        <w:spacing w:before="140"/>
      </w:pPr>
      <w:r>
        <w:rPr>
          <w:b/>
          <w:color w:val="1F4E79"/>
        </w:rPr>
        <w:t>主成功流程</w:t>
      </w:r>
    </w:p>
    <w:p>
      <w:pPr>
        <w:ind w:left="312" w:hanging="227"/>
      </w:pPr>
      <w:r>
        <w:t>1.  打开受控证据与申请版本。</w:t>
      </w:r>
    </w:p>
    <w:p>
      <w:pPr>
        <w:ind w:left="312" w:hanging="227"/>
      </w:pPr>
      <w:r>
        <w:t>2.  选择通过驳回或待补充并写理由。</w:t>
      </w:r>
    </w:p>
    <w:p>
      <w:pPr>
        <w:ind w:left="312" w:hanging="227"/>
      </w:pPr>
      <w:r>
        <w:t>3.  重新校验状态和冲突后登记决定。</w:t>
      </w:r>
    </w:p>
    <w:p>
      <w:pPr>
        <w:keepNext/>
        <w:spacing w:before="140"/>
      </w:pPr>
      <w:r>
        <w:rPr>
          <w:b/>
          <w:color w:val="1F4E79"/>
        </w:rPr>
        <w:t>备选流程</w:t>
      </w:r>
    </w:p>
    <w:p>
      <w:pPr>
        <w:pStyle w:val="ListBullet"/>
      </w:pPr>
      <w:r>
        <w:t>A1：证据不足选择待补充并列明缺失项。</w:t>
      </w:r>
    </w:p>
    <w:p>
      <w:pPr>
        <w:keepNext/>
        <w:spacing w:before="140"/>
      </w:pPr>
      <w:r>
        <w:rPr>
          <w:b/>
          <w:color w:val="1F4E79"/>
        </w:rPr>
        <w:t>异常流程</w:t>
      </w:r>
    </w:p>
    <w:p>
      <w:pPr>
        <w:pStyle w:val="ListBullet"/>
      </w:pPr>
      <w:r>
        <w:t>E1：他人已处理或目标出现授权冲突时拒绝过时通过决定。</w:t>
      </w:r>
    </w:p>
    <w:p>
      <w:pPr>
        <w:keepNext/>
        <w:spacing w:before="140"/>
      </w:pPr>
      <w:r>
        <w:rPr>
          <w:b/>
          <w:color w:val="1F4E79"/>
        </w:rPr>
        <w:t>输入/业务数据</w:t>
      </w:r>
    </w:p>
    <w:p>
      <w:r>
        <w:t>申请标识、材料、冲突标记、决定及理由。</w:t>
      </w:r>
    </w:p>
    <w:p>
      <w:pPr>
        <w:keepNext/>
        <w:spacing w:before="140"/>
      </w:pPr>
      <w:r>
        <w:rPr>
          <w:b/>
          <w:color w:val="1F4E79"/>
        </w:rPr>
        <w:t>输出/可观察结果</w:t>
      </w:r>
    </w:p>
    <w:p>
      <w:r>
        <w:t>决定、理由、操作者和时间。</w:t>
      </w:r>
    </w:p>
    <w:p>
      <w:pPr>
        <w:keepNext/>
        <w:spacing w:before="140"/>
      </w:pPr>
      <w:r>
        <w:rPr>
          <w:b/>
          <w:color w:val="1F4E79"/>
        </w:rPr>
        <w:t>状态变化</w:t>
      </w:r>
    </w:p>
    <w:p>
      <w:r>
        <w:t>待审核→待补充或已驳回；无授权冲突时可→已通过。</w:t>
      </w:r>
    </w:p>
    <w:p>
      <w:pPr>
        <w:keepNext/>
        <w:spacing w:before="140"/>
      </w:pPr>
      <w:r>
        <w:rPr>
          <w:b/>
          <w:color w:val="1F4E79"/>
        </w:rPr>
        <w:t>权限规则</w:t>
      </w:r>
    </w:p>
    <w:p>
      <w:r>
        <w:t>人工操作须具对应管理能力；自动处理受登记规则限制，不代替冲突人工核验。</w:t>
      </w:r>
    </w:p>
    <w:p>
      <w:pPr>
        <w:keepNext/>
        <w:spacing w:before="140"/>
      </w:pPr>
      <w:r>
        <w:rPr>
          <w:b/>
          <w:color w:val="1F4E79"/>
        </w:rPr>
        <w:t>业务规则</w:t>
      </w:r>
    </w:p>
    <w:p>
      <w:r>
        <w:t>BR-01、BR-03、BR-04、BR-18、BR-19；字段与口径引用 公共数据与细化规则。</w:t>
      </w:r>
    </w:p>
    <w:p>
      <w:pPr>
        <w:keepNext/>
        <w:spacing w:before="140"/>
      </w:pPr>
      <w:r>
        <w:rPr>
          <w:b/>
          <w:color w:val="1F4E79"/>
        </w:rPr>
        <w:t>验收条件</w:t>
      </w:r>
    </w:p>
    <w:p>
      <w:pPr>
        <w:pStyle w:val="ListBullet"/>
      </w:pPr>
      <w:r>
        <w:t>AC-FR05-S03-01：Given 申请待审核且材料缺机构证明，When 管理员要求补充机构证明，Then 进入待补充，申请人能看到缺失项，未获权限。</w:t>
      </w:r>
    </w:p>
    <w:p>
      <w:pPr>
        <w:keepNext/>
        <w:spacing w:before="140"/>
      </w:pPr>
      <w:r>
        <w:rPr>
          <w:b/>
          <w:color w:val="1F4E79"/>
        </w:rPr>
        <w:t>关联项</w:t>
      </w:r>
    </w:p>
    <w:p>
      <w:pPr>
        <w:pStyle w:val="ListBullet"/>
      </w:pPr>
      <w:r>
        <w:t>关联用例：UC-05、UC-06</w:t>
      </w:r>
    </w:p>
    <w:p>
      <w:pPr>
        <w:pStyle w:val="ListBullet"/>
      </w:pPr>
      <w:r>
        <w:t>关联非功能需求：NF01、NF03、NF05、NF06</w:t>
      </w:r>
    </w:p>
    <w:p>
      <w:pPr>
        <w:pStyle w:val="ListBullet"/>
      </w:pPr>
      <w:r>
        <w:t>关联数据对象：认领申请、证明材料、门户授权、审计</w:t>
      </w:r>
    </w:p>
    <w:p>
      <w:pPr>
        <w:pStyle w:val="ListBullet"/>
      </w:pPr>
      <w:r>
        <w:t>关联图：DGM-USECASE-01、DGM-ACTIVITY-01、DGM-STATE-02（图状态见UML清单）</w:t>
      </w:r>
    </w:p>
    <w:p>
      <w:pPr>
        <w:pStyle w:val="Heading3"/>
        <w:keepNext/>
      </w:pPr>
      <w:r>
        <w:t>FR05-S04 待补充申请可由申请人补充后重新进入待审核；历史材料和决定保留</w:t>
      </w:r>
    </w:p>
    <w:p>
      <w:pPr>
        <w:pStyle w:val="ListBullet"/>
      </w:pPr>
      <w:r>
        <w:t>父需求： FR05（V1.9）</w:t>
      </w:r>
    </w:p>
    <w:p>
      <w:pPr>
        <w:pStyle w:val="ListBullet"/>
      </w:pPr>
      <w:r>
        <w:t>优先级： Must</w:t>
      </w:r>
    </w:p>
    <w:p>
      <w:pPr>
        <w:pStyle w:val="ListBullet"/>
      </w:pPr>
      <w:r>
        <w:t>主要参与者： 申请人</w:t>
      </w:r>
    </w:p>
    <w:p>
      <w:pPr>
        <w:pStyle w:val="ListBullet"/>
      </w:pPr>
      <w:r>
        <w:t>相关参与者： 申请人或门户管理者、对应审核管理员（排除本条已列主要参与者）</w:t>
      </w:r>
    </w:p>
    <w:p>
      <w:pPr>
        <w:keepNext/>
        <w:spacing w:before="140"/>
      </w:pPr>
      <w:r>
        <w:rPr>
          <w:b/>
          <w:color w:val="1F4E79"/>
        </w:rPr>
        <w:t>需求描述</w:t>
      </w:r>
    </w:p>
    <w:p>
      <w:r>
        <w:t>系统应满足：待补充申请可由申请人补充后重新进入待审核；历史材料和决定保留。</w:t>
      </w:r>
    </w:p>
    <w:p>
      <w:pPr>
        <w:keepNext/>
        <w:spacing w:before="140"/>
      </w:pPr>
      <w:r>
        <w:rPr>
          <w:b/>
          <w:color w:val="1F4E79"/>
        </w:rPr>
        <w:t>前置条件</w:t>
      </w:r>
    </w:p>
    <w:p>
      <w:r>
        <w:t>本人申请处于待补充。</w:t>
      </w:r>
    </w:p>
    <w:p>
      <w:pPr>
        <w:keepNext/>
        <w:spacing w:before="140"/>
      </w:pPr>
      <w:r>
        <w:rPr>
          <w:b/>
          <w:color w:val="1F4E79"/>
        </w:rPr>
        <w:t>触发条件</w:t>
      </w:r>
    </w:p>
    <w:p>
      <w:r>
        <w:t>读取上次补充要求。</w:t>
      </w:r>
    </w:p>
    <w:p>
      <w:pPr>
        <w:keepNext/>
        <w:spacing w:before="140"/>
      </w:pPr>
      <w:r>
        <w:rPr>
          <w:b/>
          <w:color w:val="1F4E79"/>
        </w:rPr>
        <w:t>主成功流程</w:t>
      </w:r>
    </w:p>
    <w:p>
      <w:pPr>
        <w:ind w:left="312" w:hanging="227"/>
      </w:pPr>
      <w:r>
        <w:t>1.  读取上次补充要求。</w:t>
      </w:r>
    </w:p>
    <w:p>
      <w:pPr>
        <w:ind w:left="312" w:hanging="227"/>
      </w:pPr>
      <w:r>
        <w:t>2.  补充指定材料且保留历史版本。</w:t>
      </w:r>
    </w:p>
    <w:p>
      <w:pPr>
        <w:ind w:left="312" w:hanging="227"/>
      </w:pPr>
      <w:r>
        <w:t>3.  校验完成后重新送审。</w:t>
      </w:r>
    </w:p>
    <w:p>
      <w:pPr>
        <w:keepNext/>
        <w:spacing w:before="140"/>
      </w:pPr>
      <w:r>
        <w:rPr>
          <w:b/>
          <w:color w:val="1F4E79"/>
        </w:rPr>
        <w:t>备选流程</w:t>
      </w:r>
    </w:p>
    <w:p>
      <w:pPr>
        <w:pStyle w:val="ListBullet"/>
      </w:pPr>
      <w:r>
        <w:t>A1：尚未补齐时保留待补充并列出缺项。</w:t>
      </w:r>
    </w:p>
    <w:p>
      <w:pPr>
        <w:keepNext/>
        <w:spacing w:before="140"/>
      </w:pPr>
      <w:r>
        <w:rPr>
          <w:b/>
          <w:color w:val="1F4E79"/>
        </w:rPr>
        <w:t>异常流程</w:t>
      </w:r>
    </w:p>
    <w:p>
      <w:pPr>
        <w:pStyle w:val="ListBullet"/>
      </w:pPr>
      <w:r>
        <w:t>E1：非申请人提交或申请已终结时拒绝。</w:t>
      </w:r>
    </w:p>
    <w:p>
      <w:pPr>
        <w:keepNext/>
        <w:spacing w:before="140"/>
      </w:pPr>
      <w:r>
        <w:rPr>
          <w:b/>
          <w:color w:val="1F4E79"/>
        </w:rPr>
        <w:t>输入/业务数据</w:t>
      </w:r>
    </w:p>
    <w:p>
      <w:r>
        <w:t>申请标识、新材料、补充说明。</w:t>
      </w:r>
    </w:p>
    <w:p>
      <w:pPr>
        <w:keepNext/>
        <w:spacing w:before="140"/>
      </w:pPr>
      <w:r>
        <w:rPr>
          <w:b/>
          <w:color w:val="1F4E79"/>
        </w:rPr>
        <w:t>输出/可观察结果</w:t>
      </w:r>
    </w:p>
    <w:p>
      <w:r>
        <w:t>材料版本历史和待审核状态。</w:t>
      </w:r>
    </w:p>
    <w:p>
      <w:pPr>
        <w:keepNext/>
        <w:spacing w:before="140"/>
      </w:pPr>
      <w:r>
        <w:rPr>
          <w:b/>
          <w:color w:val="1F4E79"/>
        </w:rPr>
        <w:t>状态变化</w:t>
      </w:r>
    </w:p>
    <w:p>
      <w:r>
        <w:t>待补充→待审核。</w:t>
      </w:r>
    </w:p>
    <w:p>
      <w:pPr>
        <w:keepNext/>
        <w:spacing w:before="140"/>
      </w:pPr>
      <w:r>
        <w:rPr>
          <w:b/>
          <w:color w:val="1F4E79"/>
        </w:rPr>
        <w:t>权限规则</w:t>
      </w:r>
    </w:p>
    <w:p>
      <w:r>
        <w:t>仅本人可补充本人申请；材料限申请人及有审核能力管理员访问。</w:t>
      </w:r>
    </w:p>
    <w:p>
      <w:pPr>
        <w:keepNext/>
        <w:spacing w:before="140"/>
      </w:pPr>
      <w:r>
        <w:rPr>
          <w:b/>
          <w:color w:val="1F4E79"/>
        </w:rPr>
        <w:t>业务规则</w:t>
      </w:r>
    </w:p>
    <w:p>
      <w:r>
        <w:t>BR-01、BR-03、BR-04、BR-18、BR-19；字段与口径引用 公共数据与细化规则。</w:t>
      </w:r>
    </w:p>
    <w:p>
      <w:pPr>
        <w:keepNext/>
        <w:spacing w:before="140"/>
      </w:pPr>
      <w:r>
        <w:rPr>
          <w:b/>
          <w:color w:val="1F4E79"/>
        </w:rPr>
        <w:t>验收条件</w:t>
      </w:r>
    </w:p>
    <w:p>
      <w:pPr>
        <w:pStyle w:val="ListBullet"/>
      </w:pPr>
      <w:r>
        <w:t>AC-FR05-S04-01：Given 申请X待补充且旧材料v1存在，When 本人提交合格v2，Then X回到待审核，v1和补充要求仍可审计。</w:t>
      </w:r>
    </w:p>
    <w:p>
      <w:pPr>
        <w:pStyle w:val="ListBullet"/>
      </w:pPr>
      <w:r>
        <w:t>AC-FR05-S04-02：Given 申请A处于待补充且补充期限已过，When 申请人补交材料，Then 拒绝过期补交并保留原状态及处理说明。</w:t>
      </w:r>
    </w:p>
    <w:p>
      <w:pPr>
        <w:keepNext/>
        <w:spacing w:before="140"/>
      </w:pPr>
      <w:r>
        <w:rPr>
          <w:b/>
          <w:color w:val="1F4E79"/>
        </w:rPr>
        <w:t>关联项</w:t>
      </w:r>
    </w:p>
    <w:p>
      <w:pPr>
        <w:pStyle w:val="ListBullet"/>
      </w:pPr>
      <w:r>
        <w:t>关联用例：UC-05、UC-06</w:t>
      </w:r>
    </w:p>
    <w:p>
      <w:pPr>
        <w:pStyle w:val="ListBullet"/>
      </w:pPr>
      <w:r>
        <w:t>关联非功能需求：NF01、NF03、NF05、NF06</w:t>
      </w:r>
    </w:p>
    <w:p>
      <w:pPr>
        <w:pStyle w:val="ListBullet"/>
      </w:pPr>
      <w:r>
        <w:t>关联数据对象：认领申请、证明材料、门户授权、审计</w:t>
      </w:r>
    </w:p>
    <w:p>
      <w:pPr>
        <w:pStyle w:val="ListBullet"/>
      </w:pPr>
      <w:r>
        <w:t>关联图：DGM-USECASE-01、DGM-ACTIVITY-01、DGM-STATE-02（图状态见UML清单）</w:t>
      </w:r>
    </w:p>
    <w:p>
      <w:pPr>
        <w:pStyle w:val="Heading3"/>
        <w:keepNext/>
      </w:pPr>
      <w:r>
        <w:t>FR05-S05 通过后授予目标门户对象级管理权限；驳回后不授予权限并显示原因</w:t>
      </w:r>
    </w:p>
    <w:p>
      <w:pPr>
        <w:pStyle w:val="ListBullet"/>
      </w:pPr>
      <w:r>
        <w:t>父需求： FR05（V1.9）</w:t>
      </w:r>
    </w:p>
    <w:p>
      <w:pPr>
        <w:pStyle w:val="ListBullet"/>
      </w:pPr>
      <w:r>
        <w:t>优先级： Must</w:t>
      </w:r>
    </w:p>
    <w:p>
      <w:pPr>
        <w:pStyle w:val="ListBullet"/>
      </w:pPr>
      <w:r>
        <w:t>主要参与者： 管理员</w:t>
      </w:r>
    </w:p>
    <w:p>
      <w:pPr>
        <w:pStyle w:val="ListBullet"/>
      </w:pPr>
      <w:r>
        <w:t>相关参与者： 申请人或门户管理者、对应审核管理员（排除本条已列主要参与者）</w:t>
      </w:r>
    </w:p>
    <w:p>
      <w:pPr>
        <w:keepNext/>
        <w:spacing w:before="140"/>
      </w:pPr>
      <w:r>
        <w:rPr>
          <w:b/>
          <w:color w:val="1F4E79"/>
        </w:rPr>
        <w:t>需求描述</w:t>
      </w:r>
    </w:p>
    <w:p>
      <w:r>
        <w:t>系统应满足：通过后授予目标门户对象级管理权限；驳回后不授予权限并显示原因。</w:t>
      </w:r>
    </w:p>
    <w:p>
      <w:pPr>
        <w:keepNext/>
        <w:spacing w:before="140"/>
      </w:pPr>
      <w:r>
        <w:rPr>
          <w:b/>
          <w:color w:val="1F4E79"/>
        </w:rPr>
        <w:t>前置条件</w:t>
      </w:r>
    </w:p>
    <w:p>
      <w:r>
        <w:t>申请待审核，审核人有权限且不存在未解决授权冲突。</w:t>
      </w:r>
    </w:p>
    <w:p>
      <w:pPr>
        <w:keepNext/>
        <w:spacing w:before="140"/>
      </w:pPr>
      <w:r>
        <w:rPr>
          <w:b/>
          <w:color w:val="1F4E79"/>
        </w:rPr>
        <w:t>触发条件</w:t>
      </w:r>
    </w:p>
    <w:p>
      <w:r>
        <w:t>复核申请版本与授权。</w:t>
      </w:r>
    </w:p>
    <w:p>
      <w:pPr>
        <w:keepNext/>
        <w:spacing w:before="140"/>
      </w:pPr>
      <w:r>
        <w:rPr>
          <w:b/>
          <w:color w:val="1F4E79"/>
        </w:rPr>
        <w:t>主成功流程</w:t>
      </w:r>
    </w:p>
    <w:p>
      <w:pPr>
        <w:ind w:left="312" w:hanging="227"/>
      </w:pPr>
      <w:r>
        <w:t>1.  复核申请版本与授权。</w:t>
      </w:r>
    </w:p>
    <w:p>
      <w:pPr>
        <w:ind w:left="312" w:hanging="227"/>
      </w:pPr>
      <w:r>
        <w:t>2.  通过时同时登记决定和目标授权。</w:t>
      </w:r>
    </w:p>
    <w:p>
      <w:pPr>
        <w:ind w:left="312" w:hanging="227"/>
      </w:pPr>
      <w:r>
        <w:t>3.  反馈结果并保存审计。</w:t>
      </w:r>
    </w:p>
    <w:p>
      <w:pPr>
        <w:keepNext/>
        <w:spacing w:before="140"/>
      </w:pPr>
      <w:r>
        <w:rPr>
          <w:b/>
          <w:color w:val="1F4E79"/>
        </w:rPr>
        <w:t>备选流程</w:t>
      </w:r>
    </w:p>
    <w:p>
      <w:pPr>
        <w:pStyle w:val="ListBullet"/>
      </w:pPr>
      <w:r>
        <w:t>A1：已完成的同一决定再次提交返回现有结果。</w:t>
      </w:r>
    </w:p>
    <w:p>
      <w:pPr>
        <w:keepNext/>
        <w:spacing w:before="140"/>
      </w:pPr>
      <w:r>
        <w:rPr>
          <w:b/>
          <w:color w:val="1F4E79"/>
        </w:rPr>
        <w:t>异常流程</w:t>
      </w:r>
    </w:p>
    <w:p>
      <w:pPr>
        <w:pStyle w:val="ListBullet"/>
      </w:pPr>
      <w:r>
        <w:t>E1：不得出现已通过但无授权的成功结果；失败保留待审核并报告未完成。</w:t>
      </w:r>
    </w:p>
    <w:p>
      <w:pPr>
        <w:keepNext/>
        <w:spacing w:before="140"/>
      </w:pPr>
      <w:r>
        <w:rPr>
          <w:b/>
          <w:color w:val="1F4E79"/>
        </w:rPr>
        <w:t>输入/业务数据</w:t>
      </w:r>
    </w:p>
    <w:p>
      <w:r>
        <w:t>申请、审核决定、依据和当前授权。</w:t>
      </w:r>
    </w:p>
    <w:p>
      <w:pPr>
        <w:keepNext/>
        <w:spacing w:before="140"/>
      </w:pPr>
      <w:r>
        <w:rPr>
          <w:b/>
          <w:color w:val="1F4E79"/>
        </w:rPr>
        <w:t>输出/可观察结果</w:t>
      </w:r>
    </w:p>
    <w:p>
      <w:r>
        <w:t>通过并有目标权限，或驳回及原因。</w:t>
      </w:r>
    </w:p>
    <w:p>
      <w:pPr>
        <w:keepNext/>
        <w:spacing w:before="140"/>
      </w:pPr>
      <w:r>
        <w:rPr>
          <w:b/>
          <w:color w:val="1F4E79"/>
        </w:rPr>
        <w:t>状态变化</w:t>
      </w:r>
    </w:p>
    <w:p>
      <w:r>
        <w:t>待审核→已通过并新增目标授权；或→已驳回且不新增授权。</w:t>
      </w:r>
    </w:p>
    <w:p>
      <w:pPr>
        <w:keepNext/>
        <w:spacing w:before="140"/>
      </w:pPr>
      <w:r>
        <w:rPr>
          <w:b/>
          <w:color w:val="1F4E79"/>
        </w:rPr>
        <w:t>权限规则</w:t>
      </w:r>
    </w:p>
    <w:p>
      <w:r>
        <w:t>人工操作须具对应管理能力；自动处理受登记规则限制，不代替冲突人工核验。</w:t>
      </w:r>
    </w:p>
    <w:p>
      <w:pPr>
        <w:keepNext/>
        <w:spacing w:before="140"/>
      </w:pPr>
      <w:r>
        <w:rPr>
          <w:b/>
          <w:color w:val="1F4E79"/>
        </w:rPr>
        <w:t>业务规则</w:t>
      </w:r>
    </w:p>
    <w:p>
      <w:r>
        <w:t>BR-01、BR-03、BR-04、BR-18、BR-19；字段与口径引用 公共数据与细化规则。</w:t>
      </w:r>
    </w:p>
    <w:p>
      <w:pPr>
        <w:keepNext/>
        <w:spacing w:before="140"/>
      </w:pPr>
      <w:r>
        <w:rPr>
          <w:b/>
          <w:color w:val="1F4E79"/>
        </w:rPr>
        <w:t>验收条件</w:t>
      </w:r>
    </w:p>
    <w:p>
      <w:pPr>
        <w:pStyle w:val="ListBullet"/>
      </w:pPr>
      <w:r>
        <w:t>AC-FR05-S05-01：Given U申请甲被批准，When U访问甲和乙管理，Then 可管理甲，不可管理乙；乙授权集合不变。</w:t>
      </w:r>
    </w:p>
    <w:p>
      <w:pPr>
        <w:pStyle w:val="ListBullet"/>
      </w:pPr>
      <w:r>
        <w:t>AC-FR05-S05-02：Given 审核通过的申请A授予门户权限时发生失败，When 管理员查看结果，Then 不出现已通过却无授权的成功状态，A保留待审核并记失败。</w:t>
      </w:r>
    </w:p>
    <w:p>
      <w:pPr>
        <w:keepNext/>
        <w:spacing w:before="140"/>
      </w:pPr>
      <w:r>
        <w:rPr>
          <w:b/>
          <w:color w:val="1F4E79"/>
        </w:rPr>
        <w:t>关联项</w:t>
      </w:r>
    </w:p>
    <w:p>
      <w:pPr>
        <w:pStyle w:val="ListBullet"/>
      </w:pPr>
      <w:r>
        <w:t>关联用例：UC-05、UC-06</w:t>
      </w:r>
    </w:p>
    <w:p>
      <w:pPr>
        <w:pStyle w:val="ListBullet"/>
      </w:pPr>
      <w:r>
        <w:t>关联非功能需求：NF01、NF03、NF05、NF06</w:t>
      </w:r>
    </w:p>
    <w:p>
      <w:pPr>
        <w:pStyle w:val="ListBullet"/>
      </w:pPr>
      <w:r>
        <w:t>关联数据对象：认领申请、证明材料、门户授权、审计</w:t>
      </w:r>
    </w:p>
    <w:p>
      <w:pPr>
        <w:pStyle w:val="ListBullet"/>
      </w:pPr>
      <w:r>
        <w:t>关联图：DGM-USECASE-01、DGM-ACTIVITY-01、DGM-STATE-02（图状态见UML清单）</w:t>
      </w:r>
    </w:p>
    <w:p>
      <w:pPr>
        <w:pStyle w:val="Heading3"/>
        <w:keepNext/>
      </w:pPr>
      <w:r>
        <w:t>FR05-S06 已有管理人的冲突认领保持原授权不变，进入人工争议处理</w:t>
      </w:r>
    </w:p>
    <w:p>
      <w:pPr>
        <w:pStyle w:val="ListBullet"/>
      </w:pPr>
      <w:r>
        <w:t>父需求： FR05（V1.9）</w:t>
      </w:r>
    </w:p>
    <w:p>
      <w:pPr>
        <w:pStyle w:val="ListBullet"/>
      </w:pPr>
      <w:r>
        <w:t>优先级： Must</w:t>
      </w:r>
    </w:p>
    <w:p>
      <w:pPr>
        <w:pStyle w:val="ListBullet"/>
      </w:pPr>
      <w:r>
        <w:t>主要参与者： 管理员、登录用户</w:t>
      </w:r>
    </w:p>
    <w:p>
      <w:pPr>
        <w:pStyle w:val="ListBullet"/>
      </w:pPr>
      <w:r>
        <w:t>相关参与者： 申请人或门户管理者、对应审核管理员（排除本条已列主要参与者）</w:t>
      </w:r>
    </w:p>
    <w:p>
      <w:pPr>
        <w:keepNext/>
        <w:spacing w:before="140"/>
      </w:pPr>
      <w:r>
        <w:rPr>
          <w:b/>
          <w:color w:val="1F4E79"/>
        </w:rPr>
        <w:t>需求描述</w:t>
      </w:r>
    </w:p>
    <w:p>
      <w:r>
        <w:t>系统应满足：已有管理人的冲突认领保持原授权不变，进入人工争议处理。</w:t>
      </w:r>
    </w:p>
    <w:p>
      <w:pPr>
        <w:keepNext/>
        <w:spacing w:before="140"/>
      </w:pPr>
      <w:r>
        <w:rPr>
          <w:b/>
          <w:color w:val="1F4E79"/>
        </w:rPr>
        <w:t>前置条件</w:t>
      </w:r>
    </w:p>
    <w:p>
      <w:r>
        <w:t>目标有管理者或存在竞争申请。</w:t>
      </w:r>
    </w:p>
    <w:p>
      <w:pPr>
        <w:keepNext/>
        <w:spacing w:before="140"/>
      </w:pPr>
      <w:r>
        <w:rPr>
          <w:b/>
          <w:color w:val="1F4E79"/>
        </w:rPr>
        <w:t>触发条件</w:t>
      </w:r>
    </w:p>
    <w:p>
      <w:r>
        <w:t>标记冲突并保留原授权。</w:t>
      </w:r>
    </w:p>
    <w:p>
      <w:pPr>
        <w:keepNext/>
        <w:spacing w:before="140"/>
      </w:pPr>
      <w:r>
        <w:rPr>
          <w:b/>
          <w:color w:val="1F4E79"/>
        </w:rPr>
        <w:t>主成功流程</w:t>
      </w:r>
    </w:p>
    <w:p>
      <w:pPr>
        <w:ind w:left="312" w:hanging="227"/>
      </w:pPr>
      <w:r>
        <w:t>1.  标记冲突并保留原授权。</w:t>
      </w:r>
    </w:p>
    <w:p>
      <w:pPr>
        <w:ind w:left="312" w:hanging="227"/>
      </w:pPr>
      <w:r>
        <w:t>2.  管理员比较证据并要求补充或驳回。</w:t>
      </w:r>
    </w:p>
    <w:p>
      <w:pPr>
        <w:ind w:left="312" w:hanging="227"/>
      </w:pPr>
      <w:r>
        <w:t>3.  记录争议处理理由。</w:t>
      </w:r>
    </w:p>
    <w:p>
      <w:pPr>
        <w:keepNext/>
        <w:spacing w:before="140"/>
      </w:pPr>
      <w:r>
        <w:rPr>
          <w:b/>
          <w:color w:val="1F4E79"/>
        </w:rPr>
        <w:t>备选流程</w:t>
      </w:r>
    </w:p>
    <w:p>
      <w:pPr>
        <w:pStyle w:val="ListBullet"/>
      </w:pPr>
      <w:r>
        <w:t>A1：冲突事实经核验不存在时可回到普通审核。</w:t>
      </w:r>
    </w:p>
    <w:p>
      <w:pPr>
        <w:keepNext/>
        <w:spacing w:before="140"/>
      </w:pPr>
      <w:r>
        <w:rPr>
          <w:b/>
          <w:color w:val="1F4E79"/>
        </w:rPr>
        <w:t>异常流程</w:t>
      </w:r>
    </w:p>
    <w:p>
      <w:pPr>
        <w:pStyle w:val="ListBullet"/>
      </w:pPr>
      <w:r>
        <w:t>E1：冲突未解决时禁止通过操作；本版不定义强制转移授权。</w:t>
      </w:r>
    </w:p>
    <w:p>
      <w:pPr>
        <w:keepNext/>
        <w:spacing w:before="140"/>
      </w:pPr>
      <w:r>
        <w:rPr>
          <w:b/>
          <w:color w:val="1F4E79"/>
        </w:rPr>
        <w:t>输入/业务数据</w:t>
      </w:r>
    </w:p>
    <w:p>
      <w:r>
        <w:t>新申请、原授权、冲突依据。</w:t>
      </w:r>
    </w:p>
    <w:p>
      <w:pPr>
        <w:keepNext/>
        <w:spacing w:before="140"/>
      </w:pPr>
      <w:r>
        <w:rPr>
          <w:b/>
          <w:color w:val="1F4E79"/>
        </w:rPr>
        <w:t>输出/可观察结果</w:t>
      </w:r>
    </w:p>
    <w:p>
      <w:r>
        <w:t>可追溯冲突记录及原授权。</w:t>
      </w:r>
    </w:p>
    <w:p>
      <w:pPr>
        <w:keepNext/>
        <w:spacing w:before="140"/>
      </w:pPr>
      <w:r>
        <w:rPr>
          <w:b/>
          <w:color w:val="1F4E79"/>
        </w:rPr>
        <w:t>状态变化</w:t>
      </w:r>
    </w:p>
    <w:p>
      <w:r>
        <w:t>申请保持待审核或转待补充/已驳回；现有授权不转移。</w:t>
      </w:r>
    </w:p>
    <w:p>
      <w:pPr>
        <w:keepNext/>
        <w:spacing w:before="140"/>
      </w:pPr>
      <w:r>
        <w:rPr>
          <w:b/>
          <w:color w:val="1F4E79"/>
        </w:rPr>
        <w:t>权限规则</w:t>
      </w:r>
    </w:p>
    <w:p>
      <w:r>
        <w:t>人工操作须具对应管理能力；自动处理受登记规则限制，不代替冲突人工核验。</w:t>
      </w:r>
    </w:p>
    <w:p>
      <w:pPr>
        <w:keepNext/>
        <w:spacing w:before="140"/>
      </w:pPr>
      <w:r>
        <w:rPr>
          <w:b/>
          <w:color w:val="1F4E79"/>
        </w:rPr>
        <w:t>业务规则</w:t>
      </w:r>
    </w:p>
    <w:p>
      <w:r>
        <w:t>BR-01、BR-03、BR-04、BR-18、BR-19；字段与口径引用 公共数据与细化规则。</w:t>
      </w:r>
    </w:p>
    <w:p>
      <w:pPr>
        <w:keepNext/>
        <w:spacing w:before="140"/>
      </w:pPr>
      <w:r>
        <w:rPr>
          <w:b/>
          <w:color w:val="1F4E79"/>
        </w:rPr>
        <w:t>验收条件</w:t>
      </w:r>
    </w:p>
    <w:p>
      <w:pPr>
        <w:pStyle w:val="ListBullet"/>
      </w:pPr>
      <w:r>
        <w:t>AC-FR05-S06-01：Given 甲由U管理，V提交甲认领，When 管理员打开申请并尝试直接通过，Then 原授权仍属于U，V未获权且冲突原因可查。</w:t>
      </w:r>
    </w:p>
    <w:p>
      <w:pPr>
        <w:pStyle w:val="ListBullet"/>
      </w:pPr>
      <w:r>
        <w:t>AC-FR05-S06-02：Given 门户甲已有有效管理人且新申请人与其身份冲突，When 管理员未完成核验便点击通过，Then 拒绝通过且原授权不转移。</w:t>
      </w:r>
    </w:p>
    <w:p>
      <w:pPr>
        <w:keepNext/>
        <w:spacing w:before="140"/>
      </w:pPr>
      <w:r>
        <w:rPr>
          <w:b/>
          <w:color w:val="1F4E79"/>
        </w:rPr>
        <w:t>关联项</w:t>
      </w:r>
    </w:p>
    <w:p>
      <w:pPr>
        <w:pStyle w:val="ListBullet"/>
      </w:pPr>
      <w:r>
        <w:t>关联用例：UC-05、UC-06</w:t>
      </w:r>
    </w:p>
    <w:p>
      <w:pPr>
        <w:pStyle w:val="ListBullet"/>
      </w:pPr>
      <w:r>
        <w:t>关联非功能需求：NF01、NF03、NF05、NF06</w:t>
      </w:r>
    </w:p>
    <w:p>
      <w:pPr>
        <w:pStyle w:val="ListBullet"/>
      </w:pPr>
      <w:r>
        <w:t>关联数据对象：认领申请、证明材料、门户授权、审计</w:t>
      </w:r>
    </w:p>
    <w:p>
      <w:pPr>
        <w:pStyle w:val="ListBullet"/>
      </w:pPr>
      <w:r>
        <w:t>关联图：DGM-USECASE-01、DGM-ACTIVITY-01、DGM-STATE-02（图状态见UML清单）</w:t>
      </w:r>
    </w:p>
    <w:p>
      <w:pPr>
        <w:pStyle w:val="Heading3"/>
        <w:keepNext/>
      </w:pPr>
      <w:r>
        <w:t>FR05-S07 申请人可查看本人申请状态、要求补充内容和最终结果</w:t>
      </w:r>
    </w:p>
    <w:p>
      <w:pPr>
        <w:pStyle w:val="ListBullet"/>
      </w:pPr>
      <w:r>
        <w:t>父需求： FR05（V1.9）</w:t>
      </w:r>
    </w:p>
    <w:p>
      <w:pPr>
        <w:pStyle w:val="ListBullet"/>
      </w:pPr>
      <w:r>
        <w:t>优先级： Must</w:t>
      </w:r>
    </w:p>
    <w:p>
      <w:pPr>
        <w:pStyle w:val="ListBullet"/>
      </w:pPr>
      <w:r>
        <w:t>主要参与者： 申请人</w:t>
      </w:r>
    </w:p>
    <w:p>
      <w:pPr>
        <w:pStyle w:val="ListBullet"/>
      </w:pPr>
      <w:r>
        <w:t>相关参与者： 申请人或门户管理者、对应审核管理员（排除本条已列主要参与者）</w:t>
      </w:r>
    </w:p>
    <w:p>
      <w:pPr>
        <w:keepNext/>
        <w:spacing w:before="140"/>
      </w:pPr>
      <w:r>
        <w:rPr>
          <w:b/>
          <w:color w:val="1F4E79"/>
        </w:rPr>
        <w:t>需求描述</w:t>
      </w:r>
    </w:p>
    <w:p>
      <w:r>
        <w:t>系统应满足：申请人可查看本人申请状态、要求补充内容和最终结果。</w:t>
      </w:r>
    </w:p>
    <w:p>
      <w:pPr>
        <w:keepNext/>
        <w:spacing w:before="140"/>
      </w:pPr>
      <w:r>
        <w:rPr>
          <w:b/>
          <w:color w:val="1F4E79"/>
        </w:rPr>
        <w:t>前置条件</w:t>
      </w:r>
    </w:p>
    <w:p>
      <w:r>
        <w:t>存在本人申请，可包含终结申请。</w:t>
      </w:r>
    </w:p>
    <w:p>
      <w:pPr>
        <w:keepNext/>
        <w:spacing w:before="140"/>
      </w:pPr>
      <w:r>
        <w:rPr>
          <w:b/>
          <w:color w:val="1F4E79"/>
        </w:rPr>
        <w:t>触发条件</w:t>
      </w:r>
    </w:p>
    <w:p>
      <w:r>
        <w:t>核验申请归属。</w:t>
      </w:r>
    </w:p>
    <w:p>
      <w:pPr>
        <w:keepNext/>
        <w:spacing w:before="140"/>
      </w:pPr>
      <w:r>
        <w:rPr>
          <w:b/>
          <w:color w:val="1F4E79"/>
        </w:rPr>
        <w:t>主成功流程</w:t>
      </w:r>
    </w:p>
    <w:p>
      <w:pPr>
        <w:ind w:left="312" w:hanging="227"/>
      </w:pPr>
      <w:r>
        <w:t>1.  核验申请归属。</w:t>
      </w:r>
    </w:p>
    <w:p>
      <w:pPr>
        <w:ind w:left="312" w:hanging="227"/>
      </w:pPr>
      <w:r>
        <w:t>2.  读取状态时间与可公开给本人的理由。</w:t>
      </w:r>
    </w:p>
    <w:p>
      <w:pPr>
        <w:ind w:left="312" w:hanging="227"/>
      </w:pPr>
      <w:r>
        <w:t>3.  显示补充入口或最终结果。</w:t>
      </w:r>
    </w:p>
    <w:p>
      <w:pPr>
        <w:keepNext/>
        <w:spacing w:before="140"/>
      </w:pPr>
      <w:r>
        <w:rPr>
          <w:b/>
          <w:color w:val="1F4E79"/>
        </w:rPr>
        <w:t>备选流程</w:t>
      </w:r>
    </w:p>
    <w:p>
      <w:pPr>
        <w:pStyle w:val="ListBullet"/>
      </w:pPr>
      <w:r>
        <w:t>A1：无申请时显示暂无申请并提供新申请入口。</w:t>
      </w:r>
    </w:p>
    <w:p>
      <w:pPr>
        <w:keepNext/>
        <w:spacing w:before="140"/>
      </w:pPr>
      <w:r>
        <w:rPr>
          <w:b/>
          <w:color w:val="1F4E79"/>
        </w:rPr>
        <w:t>异常流程</w:t>
      </w:r>
    </w:p>
    <w:p>
      <w:pPr>
        <w:pStyle w:val="ListBullet"/>
      </w:pPr>
      <w:r>
        <w:t>E1：读取他人申请时拒绝且不泄露材料或申请详情。</w:t>
      </w:r>
    </w:p>
    <w:p>
      <w:pPr>
        <w:keepNext/>
        <w:spacing w:before="140"/>
      </w:pPr>
      <w:r>
        <w:rPr>
          <w:b/>
          <w:color w:val="1F4E79"/>
        </w:rPr>
        <w:t>输入/业务数据</w:t>
      </w:r>
    </w:p>
    <w:p>
      <w:r>
        <w:t>本人身份、申请标识。</w:t>
      </w:r>
    </w:p>
    <w:p>
      <w:pPr>
        <w:keepNext/>
        <w:spacing w:before="140"/>
      </w:pPr>
      <w:r>
        <w:rPr>
          <w:b/>
          <w:color w:val="1F4E79"/>
        </w:rPr>
        <w:t>输出/可观察结果</w:t>
      </w:r>
    </w:p>
    <w:p>
      <w:r>
        <w:t>本人申请的进度、补充要求和决定。</w:t>
      </w:r>
    </w:p>
    <w:p>
      <w:pPr>
        <w:keepNext/>
        <w:spacing w:before="140"/>
      </w:pPr>
      <w:r>
        <w:rPr>
          <w:b/>
          <w:color w:val="1F4E79"/>
        </w:rPr>
        <w:t>状态变化</w:t>
      </w:r>
    </w:p>
    <w:p>
      <w:r>
        <w:t>只读。</w:t>
      </w:r>
    </w:p>
    <w:p>
      <w:pPr>
        <w:keepNext/>
        <w:spacing w:before="140"/>
      </w:pPr>
      <w:r>
        <w:rPr>
          <w:b/>
          <w:color w:val="1F4E79"/>
        </w:rPr>
        <w:t>权限规则</w:t>
      </w:r>
    </w:p>
    <w:p>
      <w:r>
        <w:t>仅本人可补充本人申请；材料限申请人及有审核能力管理员访问。</w:t>
      </w:r>
    </w:p>
    <w:p>
      <w:pPr>
        <w:keepNext/>
        <w:spacing w:before="140"/>
      </w:pPr>
      <w:r>
        <w:rPr>
          <w:b/>
          <w:color w:val="1F4E79"/>
        </w:rPr>
        <w:t>业务规则</w:t>
      </w:r>
    </w:p>
    <w:p>
      <w:r>
        <w:t>BR-01、BR-03、BR-04、BR-18、BR-19；字段与口径引用 公共数据与细化规则。</w:t>
      </w:r>
    </w:p>
    <w:p>
      <w:pPr>
        <w:keepNext/>
        <w:spacing w:before="140"/>
      </w:pPr>
      <w:r>
        <w:rPr>
          <w:b/>
          <w:color w:val="1F4E79"/>
        </w:rPr>
        <w:t>验收条件</w:t>
      </w:r>
    </w:p>
    <w:p>
      <w:pPr>
        <w:pStyle w:val="ListBullet"/>
      </w:pPr>
      <w:r>
        <w:t>AC-FR05-S07-01：Given U和V各有申请，When U请求V申请详情，Then 返回无权访问，内容不含V材料或审核意见。</w:t>
      </w:r>
    </w:p>
    <w:p>
      <w:pPr>
        <w:keepNext/>
        <w:spacing w:before="140"/>
      </w:pPr>
      <w:r>
        <w:rPr>
          <w:b/>
          <w:color w:val="1F4E79"/>
        </w:rPr>
        <w:t>关联项</w:t>
      </w:r>
    </w:p>
    <w:p>
      <w:pPr>
        <w:pStyle w:val="ListBullet"/>
      </w:pPr>
      <w:r>
        <w:t>关联用例：UC-05、UC-06</w:t>
      </w:r>
    </w:p>
    <w:p>
      <w:pPr>
        <w:pStyle w:val="ListBullet"/>
      </w:pPr>
      <w:r>
        <w:t>关联非功能需求：NF01、NF03、NF05、NF06</w:t>
      </w:r>
    </w:p>
    <w:p>
      <w:pPr>
        <w:pStyle w:val="ListBullet"/>
      </w:pPr>
      <w:r>
        <w:t>关联数据对象：认领申请、证明材料、门户授权、审计</w:t>
      </w:r>
    </w:p>
    <w:p>
      <w:pPr>
        <w:pStyle w:val="ListBullet"/>
      </w:pPr>
      <w:r>
        <w:t>关联图：DGM-USECASE-01、DGM-ACTIVITY-01、DGM-STATE-02（图状态见UML清单）</w:t>
      </w:r>
    </w:p>
    <w:p>
      <w:pPr>
        <w:pStyle w:val="Heading3"/>
        <w:keepNext/>
      </w:pPr>
      <w:r>
        <w:t>FR06-S01 门户管理者可维护允许修改的简介、公开领域和展示设置</w:t>
      </w:r>
    </w:p>
    <w:p>
      <w:pPr>
        <w:pStyle w:val="ListBullet"/>
      </w:pPr>
      <w:r>
        <w:t>父需求： FR06（V1.9）</w:t>
      </w:r>
    </w:p>
    <w:p>
      <w:pPr>
        <w:pStyle w:val="ListBullet"/>
      </w:pPr>
      <w:r>
        <w:t>优先级： Must</w:t>
      </w:r>
    </w:p>
    <w:p>
      <w:pPr>
        <w:pStyle w:val="ListBullet"/>
      </w:pPr>
      <w:r>
        <w:t>主要参与者： 门户管理者</w:t>
      </w:r>
    </w:p>
    <w:p>
      <w:pPr>
        <w:pStyle w:val="ListBullet"/>
      </w:pPr>
      <w:r>
        <w:t>相关参与者： 申请人或门户管理者、对应审核管理员（排除本条已列主要参与者）</w:t>
      </w:r>
    </w:p>
    <w:p>
      <w:pPr>
        <w:keepNext/>
        <w:spacing w:before="140"/>
      </w:pPr>
      <w:r>
        <w:rPr>
          <w:b/>
          <w:color w:val="1F4E79"/>
        </w:rPr>
        <w:t>需求描述</w:t>
      </w:r>
    </w:p>
    <w:p>
      <w:r>
        <w:t>系统应满足：门户管理者可维护允许修改的简介、公开领域和展示设置。</w:t>
      </w:r>
    </w:p>
    <w:p>
      <w:pPr>
        <w:keepNext/>
        <w:spacing w:before="140"/>
      </w:pPr>
      <w:r>
        <w:rPr>
          <w:b/>
          <w:color w:val="1F4E79"/>
        </w:rPr>
        <w:t>前置条件</w:t>
      </w:r>
    </w:p>
    <w:p>
      <w:r>
        <w:t>账号有效并获目标门户授权。</w:t>
      </w:r>
    </w:p>
    <w:p>
      <w:pPr>
        <w:keepNext/>
        <w:spacing w:before="140"/>
      </w:pPr>
      <w:r>
        <w:rPr>
          <w:b/>
          <w:color w:val="1F4E79"/>
        </w:rPr>
        <w:t>触发条件</w:t>
      </w:r>
    </w:p>
    <w:p>
      <w:r>
        <w:t>读取可维护字段与字段策略。</w:t>
      </w:r>
    </w:p>
    <w:p>
      <w:pPr>
        <w:keepNext/>
        <w:spacing w:before="140"/>
      </w:pPr>
      <w:r>
        <w:rPr>
          <w:b/>
          <w:color w:val="1F4E79"/>
        </w:rPr>
        <w:t>主成功流程</w:t>
      </w:r>
    </w:p>
    <w:p>
      <w:pPr>
        <w:ind w:left="312" w:hanging="227"/>
      </w:pPr>
      <w:r>
        <w:t>1.  读取可维护字段与字段策略。</w:t>
      </w:r>
    </w:p>
    <w:p>
      <w:pPr>
        <w:ind w:left="312" w:hanging="227"/>
      </w:pPr>
      <w:r>
        <w:t>2.  校验提交内容。</w:t>
      </w:r>
    </w:p>
    <w:p>
      <w:pPr>
        <w:ind w:left="312" w:hanging="227"/>
      </w:pPr>
      <w:r>
        <w:t>3.  展示设置直接生效，简介与领域按R-EDIT进入审核。</w:t>
      </w:r>
    </w:p>
    <w:p>
      <w:pPr>
        <w:keepNext/>
        <w:spacing w:before="140"/>
      </w:pPr>
      <w:r>
        <w:rPr>
          <w:b/>
          <w:color w:val="1F4E79"/>
        </w:rPr>
        <w:t>备选流程</w:t>
      </w:r>
    </w:p>
    <w:p>
      <w:pPr>
        <w:pStyle w:val="ListBullet"/>
      </w:pPr>
      <w:r>
        <w:t>A1：仅修改展示顺序无需管理员审核。</w:t>
      </w:r>
    </w:p>
    <w:p>
      <w:pPr>
        <w:keepNext/>
        <w:spacing w:before="140"/>
      </w:pPr>
      <w:r>
        <w:rPr>
          <w:b/>
          <w:color w:val="1F4E79"/>
        </w:rPr>
        <w:t>异常流程</w:t>
      </w:r>
    </w:p>
    <w:p>
      <w:pPr>
        <w:pStyle w:val="ListBullet"/>
      </w:pPr>
      <w:r>
        <w:t>E1：包含私人联系方式、不可编辑身份字段或版本过时时拒绝。</w:t>
      </w:r>
    </w:p>
    <w:p>
      <w:pPr>
        <w:keepNext/>
        <w:spacing w:before="140"/>
      </w:pPr>
      <w:r>
        <w:rPr>
          <w:b/>
          <w:color w:val="1F4E79"/>
        </w:rPr>
        <w:t>输入/业务数据</w:t>
      </w:r>
    </w:p>
    <w:p>
      <w:r>
        <w:t>简介、公开领域、展示顺序、当前版本。</w:t>
      </w:r>
    </w:p>
    <w:p>
      <w:pPr>
        <w:keepNext/>
        <w:spacing w:before="140"/>
      </w:pPr>
      <w:r>
        <w:rPr>
          <w:b/>
          <w:color w:val="1F4E79"/>
        </w:rPr>
        <w:t>输出/可观察结果</w:t>
      </w:r>
    </w:p>
    <w:p>
      <w:r>
        <w:t>新展示设置或待审核变更标识。</w:t>
      </w:r>
    </w:p>
    <w:p>
      <w:pPr>
        <w:keepNext/>
        <w:spacing w:before="140"/>
      </w:pPr>
      <w:r>
        <w:rPr>
          <w:b/>
          <w:color w:val="1F4E79"/>
        </w:rPr>
        <w:t>状态变化</w:t>
      </w:r>
    </w:p>
    <w:p>
      <w:r>
        <w:t>展示设置版本更新；重要字段公开版本不变。</w:t>
      </w:r>
    </w:p>
    <w:p>
      <w:pPr>
        <w:keepNext/>
        <w:spacing w:before="140"/>
      </w:pPr>
      <w:r>
        <w:rPr>
          <w:b/>
          <w:color w:val="1F4E79"/>
        </w:rPr>
        <w:t>权限规则</w:t>
      </w:r>
    </w:p>
    <w:p>
      <w:r>
        <w:t>有效账号且有目标门户授权；共享字段审核另须管理员能力。其他门户和其他作者关系不可擅改。</w:t>
      </w:r>
    </w:p>
    <w:p>
      <w:pPr>
        <w:keepNext/>
        <w:spacing w:before="140"/>
      </w:pPr>
      <w:r>
        <w:rPr>
          <w:b/>
          <w:color w:val="1F4E79"/>
        </w:rPr>
        <w:t>业务规则</w:t>
      </w:r>
    </w:p>
    <w:p>
      <w:r>
        <w:t>BR-03、BR-05、BR-18；字段与口径引用 公共数据与细化规则。</w:t>
      </w:r>
    </w:p>
    <w:p>
      <w:pPr>
        <w:keepNext/>
        <w:spacing w:before="140"/>
      </w:pPr>
      <w:r>
        <w:rPr>
          <w:b/>
          <w:color w:val="1F4E79"/>
        </w:rPr>
        <w:t>验收条件</w:t>
      </w:r>
    </w:p>
    <w:p>
      <w:pPr>
        <w:pStyle w:val="ListBullet"/>
      </w:pPr>
      <w:r>
        <w:t>AC-FR06-S01-01：Given U获甲授权，When 修改甲成果分类展示顺序，Then 顺序生效且不改变成果归属和计数。</w:t>
      </w:r>
    </w:p>
    <w:p>
      <w:pPr>
        <w:keepNext/>
        <w:spacing w:before="140"/>
      </w:pPr>
      <w:r>
        <w:rPr>
          <w:b/>
          <w:color w:val="1F4E79"/>
        </w:rPr>
        <w:t>关联项</w:t>
      </w:r>
    </w:p>
    <w:p>
      <w:pPr>
        <w:pStyle w:val="ListBullet"/>
      </w:pPr>
      <w:r>
        <w:t>关联用例：UC-07</w:t>
      </w:r>
    </w:p>
    <w:p>
      <w:pPr>
        <w:pStyle w:val="ListBullet"/>
      </w:pPr>
      <w:r>
        <w:t>关联非功能需求：NF01、NF03、NF05、NF06</w:t>
      </w:r>
    </w:p>
    <w:p>
      <w:pPr>
        <w:pStyle w:val="ListBullet"/>
      </w:pPr>
      <w:r>
        <w:t>关联数据对象：门户、变更申请、公开版本、审计</w:t>
      </w:r>
    </w:p>
    <w:p>
      <w:pPr>
        <w:pStyle w:val="ListBullet"/>
      </w:pPr>
      <w:r>
        <w:t>关联图：DGM-USECASE-01（图状态见UML清单）</w:t>
      </w:r>
    </w:p>
    <w:p>
      <w:pPr>
        <w:pStyle w:val="Heading3"/>
        <w:keepNext/>
      </w:pPr>
      <w:r>
        <w:t>FR06-S02 系统区分可直接生效与须审核的修改；重要公开信息待审期间保留旧版本</w:t>
      </w:r>
    </w:p>
    <w:p>
      <w:pPr>
        <w:pStyle w:val="ListBullet"/>
      </w:pPr>
      <w:r>
        <w:t>父需求： FR06（V1.9）</w:t>
      </w:r>
    </w:p>
    <w:p>
      <w:pPr>
        <w:pStyle w:val="ListBullet"/>
      </w:pPr>
      <w:r>
        <w:t>优先级： Must</w:t>
      </w:r>
    </w:p>
    <w:p>
      <w:pPr>
        <w:pStyle w:val="ListBullet"/>
      </w:pPr>
      <w:r>
        <w:t>主要参与者： 门户管理者、管理员</w:t>
      </w:r>
    </w:p>
    <w:p>
      <w:pPr>
        <w:pStyle w:val="ListBullet"/>
      </w:pPr>
      <w:r>
        <w:t>相关参与者： 申请人或门户管理者、对应审核管理员（排除本条已列主要参与者）</w:t>
      </w:r>
    </w:p>
    <w:p>
      <w:pPr>
        <w:keepNext/>
        <w:spacing w:before="140"/>
      </w:pPr>
      <w:r>
        <w:rPr>
          <w:b/>
          <w:color w:val="1F4E79"/>
        </w:rPr>
        <w:t>需求描述</w:t>
      </w:r>
    </w:p>
    <w:p>
      <w:r>
        <w:t>系统应满足：系统区分可直接生效与须审核的修改；重要公开信息待审期间保留旧版本。</w:t>
      </w:r>
    </w:p>
    <w:p>
      <w:pPr>
        <w:keepNext/>
        <w:spacing w:before="140"/>
      </w:pPr>
      <w:r>
        <w:rPr>
          <w:b/>
          <w:color w:val="1F4E79"/>
        </w:rPr>
        <w:t>前置条件</w:t>
      </w:r>
    </w:p>
    <w:p>
      <w:r>
        <w:t>门户修改已通过权限与字段校验。</w:t>
      </w:r>
    </w:p>
    <w:p>
      <w:pPr>
        <w:keepNext/>
        <w:spacing w:before="140"/>
      </w:pPr>
      <w:r>
        <w:rPr>
          <w:b/>
          <w:color w:val="1F4E79"/>
        </w:rPr>
        <w:t>触发条件</w:t>
      </w:r>
    </w:p>
    <w:p>
      <w:r>
        <w:t>依据R-EDIT分类修改。</w:t>
      </w:r>
    </w:p>
    <w:p>
      <w:pPr>
        <w:keepNext/>
        <w:spacing w:before="140"/>
      </w:pPr>
      <w:r>
        <w:rPr>
          <w:b/>
          <w:color w:val="1F4E79"/>
        </w:rPr>
        <w:t>主成功流程</w:t>
      </w:r>
    </w:p>
    <w:p>
      <w:pPr>
        <w:ind w:left="312" w:hanging="227"/>
      </w:pPr>
      <w:r>
        <w:t>1.  依据R-EDIT分类修改。</w:t>
      </w:r>
    </w:p>
    <w:p>
      <w:pPr>
        <w:ind w:left="312" w:hanging="227"/>
      </w:pPr>
      <w:r>
        <w:t>2.  重要字段生成待审核申请。</w:t>
      </w:r>
    </w:p>
    <w:p>
      <w:pPr>
        <w:ind w:left="312" w:hanging="227"/>
      </w:pPr>
      <w:r>
        <w:t>3.  通过后更新公开值并保留旧版本。</w:t>
      </w:r>
    </w:p>
    <w:p>
      <w:pPr>
        <w:keepNext/>
        <w:spacing w:before="140"/>
      </w:pPr>
      <w:r>
        <w:rPr>
          <w:b/>
          <w:color w:val="1F4E79"/>
        </w:rPr>
        <w:t>备选流程</w:t>
      </w:r>
    </w:p>
    <w:p>
      <w:pPr>
        <w:pStyle w:val="ListBullet"/>
      </w:pPr>
      <w:r>
        <w:t>A1：同一提交含展示和重要字段时分别返回处理状态。</w:t>
      </w:r>
    </w:p>
    <w:p>
      <w:pPr>
        <w:keepNext/>
        <w:spacing w:before="140"/>
      </w:pPr>
      <w:r>
        <w:rPr>
          <w:b/>
          <w:color w:val="1F4E79"/>
        </w:rPr>
        <w:t>异常流程</w:t>
      </w:r>
    </w:p>
    <w:p>
      <w:pPr>
        <w:pStyle w:val="ListBullet"/>
      </w:pPr>
      <w:r>
        <w:t>E1：不能以展示设置通道修改姓名机构或领域。</w:t>
      </w:r>
    </w:p>
    <w:p>
      <w:pPr>
        <w:keepNext/>
        <w:spacing w:before="140"/>
      </w:pPr>
      <w:r>
        <w:rPr>
          <w:b/>
          <w:color w:val="1F4E79"/>
        </w:rPr>
        <w:t>输入/业务数据</w:t>
      </w:r>
    </w:p>
    <w:p>
      <w:r>
        <w:t>修改字段、前值后值、理由。</w:t>
      </w:r>
    </w:p>
    <w:p>
      <w:pPr>
        <w:keepNext/>
        <w:spacing w:before="140"/>
      </w:pPr>
      <w:r>
        <w:rPr>
          <w:b/>
          <w:color w:val="1F4E79"/>
        </w:rPr>
        <w:t>输出/可观察结果</w:t>
      </w:r>
    </w:p>
    <w:p>
      <w:r>
        <w:t>直接生效或待审核的明确结果。</w:t>
      </w:r>
    </w:p>
    <w:p>
      <w:pPr>
        <w:keepNext/>
        <w:spacing w:before="140"/>
      </w:pPr>
      <w:r>
        <w:rPr>
          <w:b/>
          <w:color w:val="1F4E79"/>
        </w:rPr>
        <w:t>状态变化</w:t>
      </w:r>
    </w:p>
    <w:p>
      <w:r>
        <w:t>重要字段待审核→通过后生效；驳回保持旧值。</w:t>
      </w:r>
    </w:p>
    <w:p>
      <w:pPr>
        <w:keepNext/>
        <w:spacing w:before="140"/>
      </w:pPr>
      <w:r>
        <w:rPr>
          <w:b/>
          <w:color w:val="1F4E79"/>
        </w:rPr>
        <w:t>权限规则</w:t>
      </w:r>
    </w:p>
    <w:p>
      <w:r>
        <w:t>有效账号且有目标门户授权；共享字段审核另须管理员能力。其他门户和其他作者关系不可擅改。</w:t>
      </w:r>
    </w:p>
    <w:p>
      <w:pPr>
        <w:keepNext/>
        <w:spacing w:before="140"/>
      </w:pPr>
      <w:r>
        <w:rPr>
          <w:b/>
          <w:color w:val="1F4E79"/>
        </w:rPr>
        <w:t>业务规则</w:t>
      </w:r>
    </w:p>
    <w:p>
      <w:r>
        <w:t>BR-03、BR-05、BR-18；字段与口径引用 公共数据与细化规则。</w:t>
      </w:r>
    </w:p>
    <w:p>
      <w:pPr>
        <w:keepNext/>
        <w:spacing w:before="140"/>
      </w:pPr>
      <w:r>
        <w:rPr>
          <w:b/>
          <w:color w:val="1F4E79"/>
        </w:rPr>
        <w:t>验收条件</w:t>
      </w:r>
    </w:p>
    <w:p>
      <w:pPr>
        <w:pStyle w:val="ListBullet"/>
      </w:pPr>
      <w:r>
        <w:t>AC-FR06-S02-01：Given 甲简介为A，When 提交简介B尚未审批，Then 访客仍见A，管理者能见B及待审核标签。</w:t>
      </w:r>
    </w:p>
    <w:p>
      <w:pPr>
        <w:keepNext/>
        <w:spacing w:before="140"/>
      </w:pPr>
      <w:r>
        <w:rPr>
          <w:b/>
          <w:color w:val="1F4E79"/>
        </w:rPr>
        <w:t>关联项</w:t>
      </w:r>
    </w:p>
    <w:p>
      <w:pPr>
        <w:pStyle w:val="ListBullet"/>
      </w:pPr>
      <w:r>
        <w:t>关联用例：UC-07</w:t>
      </w:r>
    </w:p>
    <w:p>
      <w:pPr>
        <w:pStyle w:val="ListBullet"/>
      </w:pPr>
      <w:r>
        <w:t>关联非功能需求：NF01、NF03、NF05、NF06</w:t>
      </w:r>
    </w:p>
    <w:p>
      <w:pPr>
        <w:pStyle w:val="ListBullet"/>
      </w:pPr>
      <w:r>
        <w:t>关联数据对象：门户、变更申请、公开版本、审计</w:t>
      </w:r>
    </w:p>
    <w:p>
      <w:pPr>
        <w:pStyle w:val="ListBullet"/>
      </w:pPr>
      <w:r>
        <w:t>关联图：DGM-USECASE-01（图状态见UML清单）</w:t>
      </w:r>
    </w:p>
    <w:p>
      <w:pPr>
        <w:pStyle w:val="Heading3"/>
        <w:keepNext/>
      </w:pPr>
      <w:r>
        <w:t>FR06-S03 管理者可查看提交状态、审核结果和已生效版本</w:t>
      </w:r>
    </w:p>
    <w:p>
      <w:pPr>
        <w:pStyle w:val="ListBullet"/>
      </w:pPr>
      <w:r>
        <w:t>父需求： FR06（V1.9）</w:t>
      </w:r>
    </w:p>
    <w:p>
      <w:pPr>
        <w:pStyle w:val="ListBullet"/>
      </w:pPr>
      <w:r>
        <w:t>优先级： Must</w:t>
      </w:r>
    </w:p>
    <w:p>
      <w:pPr>
        <w:pStyle w:val="ListBullet"/>
      </w:pPr>
      <w:r>
        <w:t>主要参与者： 门户管理者</w:t>
      </w:r>
    </w:p>
    <w:p>
      <w:pPr>
        <w:pStyle w:val="ListBullet"/>
      </w:pPr>
      <w:r>
        <w:t>相关参与者： 申请人或门户管理者、对应审核管理员（排除本条已列主要参与者）</w:t>
      </w:r>
    </w:p>
    <w:p>
      <w:pPr>
        <w:keepNext/>
        <w:spacing w:before="140"/>
      </w:pPr>
      <w:r>
        <w:rPr>
          <w:b/>
          <w:color w:val="1F4E79"/>
        </w:rPr>
        <w:t>需求描述</w:t>
      </w:r>
    </w:p>
    <w:p>
      <w:r>
        <w:t>系统应满足：管理者可查看提交状态、审核结果和已生效版本。</w:t>
      </w:r>
    </w:p>
    <w:p>
      <w:pPr>
        <w:keepNext/>
        <w:spacing w:before="140"/>
      </w:pPr>
      <w:r>
        <w:rPr>
          <w:b/>
          <w:color w:val="1F4E79"/>
        </w:rPr>
        <w:t>前置条件</w:t>
      </w:r>
    </w:p>
    <w:p>
      <w:r>
        <w:t>有本门户提交记录。</w:t>
      </w:r>
    </w:p>
    <w:p>
      <w:pPr>
        <w:keepNext/>
        <w:spacing w:before="140"/>
      </w:pPr>
      <w:r>
        <w:rPr>
          <w:b/>
          <w:color w:val="1F4E79"/>
        </w:rPr>
        <w:t>触发条件</w:t>
      </w:r>
    </w:p>
    <w:p>
      <w:r>
        <w:t>校验门户授权。</w:t>
      </w:r>
    </w:p>
    <w:p>
      <w:pPr>
        <w:keepNext/>
        <w:spacing w:before="140"/>
      </w:pPr>
      <w:r>
        <w:rPr>
          <w:b/>
          <w:color w:val="1F4E79"/>
        </w:rPr>
        <w:t>主成功流程</w:t>
      </w:r>
    </w:p>
    <w:p>
      <w:pPr>
        <w:ind w:left="312" w:hanging="227"/>
      </w:pPr>
      <w:r>
        <w:t>1.  校验门户授权。</w:t>
      </w:r>
    </w:p>
    <w:p>
      <w:pPr>
        <w:ind w:left="312" w:hanging="227"/>
      </w:pPr>
      <w:r>
        <w:t>2.  按时间列出提交。</w:t>
      </w:r>
    </w:p>
    <w:p>
      <w:pPr>
        <w:ind w:left="312" w:hanging="227"/>
      </w:pPr>
      <w:r>
        <w:t>3.  分别显示当前公开版本和申请结果。</w:t>
      </w:r>
    </w:p>
    <w:p>
      <w:pPr>
        <w:keepNext/>
        <w:spacing w:before="140"/>
      </w:pPr>
      <w:r>
        <w:rPr>
          <w:b/>
          <w:color w:val="1F4E79"/>
        </w:rPr>
        <w:t>备选流程</w:t>
      </w:r>
    </w:p>
    <w:p>
      <w:pPr>
        <w:pStyle w:val="ListBullet"/>
      </w:pPr>
      <w:r>
        <w:t>A1：无历史时显示暂无提交记录。</w:t>
      </w:r>
    </w:p>
    <w:p>
      <w:pPr>
        <w:keepNext/>
        <w:spacing w:before="140"/>
      </w:pPr>
      <w:r>
        <w:rPr>
          <w:b/>
          <w:color w:val="1F4E79"/>
        </w:rPr>
        <w:t>异常流程</w:t>
      </w:r>
    </w:p>
    <w:p>
      <w:pPr>
        <w:pStyle w:val="ListBullet"/>
      </w:pPr>
      <w:r>
        <w:t>E1：授权失效时不再展示受控历史，公共版本仍公开。</w:t>
      </w:r>
    </w:p>
    <w:p>
      <w:pPr>
        <w:keepNext/>
        <w:spacing w:before="140"/>
      </w:pPr>
      <w:r>
        <w:rPr>
          <w:b/>
          <w:color w:val="1F4E79"/>
        </w:rPr>
        <w:t>输入/业务数据</w:t>
      </w:r>
    </w:p>
    <w:p>
      <w:r>
        <w:t>门户标识、变更标识。</w:t>
      </w:r>
    </w:p>
    <w:p>
      <w:pPr>
        <w:keepNext/>
        <w:spacing w:before="140"/>
      </w:pPr>
      <w:r>
        <w:rPr>
          <w:b/>
          <w:color w:val="1F4E79"/>
        </w:rPr>
        <w:t>输出/可观察结果</w:t>
      </w:r>
    </w:p>
    <w:p>
      <w:r>
        <w:t>待审核、通过、驳回及版本对照。</w:t>
      </w:r>
    </w:p>
    <w:p>
      <w:pPr>
        <w:keepNext/>
        <w:spacing w:before="140"/>
      </w:pPr>
      <w:r>
        <w:rPr>
          <w:b/>
          <w:color w:val="1F4E79"/>
        </w:rPr>
        <w:t>状态变化</w:t>
      </w:r>
    </w:p>
    <w:p>
      <w:r>
        <w:t>只读。</w:t>
      </w:r>
    </w:p>
    <w:p>
      <w:pPr>
        <w:keepNext/>
        <w:spacing w:before="140"/>
      </w:pPr>
      <w:r>
        <w:rPr>
          <w:b/>
          <w:color w:val="1F4E79"/>
        </w:rPr>
        <w:t>权限规则</w:t>
      </w:r>
    </w:p>
    <w:p>
      <w:r>
        <w:t>有效账号且有目标门户授权；共享字段审核另须管理员能力。其他门户和其他作者关系不可擅改。</w:t>
      </w:r>
    </w:p>
    <w:p>
      <w:pPr>
        <w:keepNext/>
        <w:spacing w:before="140"/>
      </w:pPr>
      <w:r>
        <w:rPr>
          <w:b/>
          <w:color w:val="1F4E79"/>
        </w:rPr>
        <w:t>业务规则</w:t>
      </w:r>
    </w:p>
    <w:p>
      <w:r>
        <w:t>BR-03、BR-05、BR-18；字段与口径引用 公共数据与细化规则。</w:t>
      </w:r>
    </w:p>
    <w:p>
      <w:pPr>
        <w:keepNext/>
        <w:spacing w:before="140"/>
      </w:pPr>
      <w:r>
        <w:rPr>
          <w:b/>
          <w:color w:val="1F4E79"/>
        </w:rPr>
        <w:t>验收条件</w:t>
      </w:r>
    </w:p>
    <w:p>
      <w:pPr>
        <w:pStyle w:val="ListBullet"/>
      </w:pPr>
      <w:r>
        <w:t>AC-FR06-S03-01：Given 甲公开v1且申请v2被驳回，When 管理者查看记录，Then 显示v1仍生效、v2驳回及理由。</w:t>
      </w:r>
    </w:p>
    <w:p>
      <w:pPr>
        <w:keepNext/>
        <w:spacing w:before="140"/>
      </w:pPr>
      <w:r>
        <w:rPr>
          <w:b/>
          <w:color w:val="1F4E79"/>
        </w:rPr>
        <w:t>关联项</w:t>
      </w:r>
    </w:p>
    <w:p>
      <w:pPr>
        <w:pStyle w:val="ListBullet"/>
      </w:pPr>
      <w:r>
        <w:t>关联用例：UC-07</w:t>
      </w:r>
    </w:p>
    <w:p>
      <w:pPr>
        <w:pStyle w:val="ListBullet"/>
      </w:pPr>
      <w:r>
        <w:t>关联非功能需求：NF01、NF03、NF05、NF06</w:t>
      </w:r>
    </w:p>
    <w:p>
      <w:pPr>
        <w:pStyle w:val="ListBullet"/>
      </w:pPr>
      <w:r>
        <w:t>关联数据对象：门户、变更申请、公开版本、审计</w:t>
      </w:r>
    </w:p>
    <w:p>
      <w:pPr>
        <w:pStyle w:val="ListBullet"/>
      </w:pPr>
      <w:r>
        <w:t>关联图：DGM-USECASE-01（图状态见UML清单）</w:t>
      </w:r>
    </w:p>
    <w:p>
      <w:pPr>
        <w:pStyle w:val="Heading3"/>
        <w:keepNext/>
      </w:pPr>
      <w:r>
        <w:t>FR06-S04 所有重要修改保留前后值、操作者、时间、原因和审核结果</w:t>
      </w:r>
    </w:p>
    <w:p>
      <w:pPr>
        <w:pStyle w:val="ListBullet"/>
      </w:pPr>
      <w:r>
        <w:t>父需求： FR06（V1.9）</w:t>
      </w:r>
    </w:p>
    <w:p>
      <w:pPr>
        <w:pStyle w:val="ListBullet"/>
      </w:pPr>
      <w:r>
        <w:t>优先级： Must</w:t>
      </w:r>
    </w:p>
    <w:p>
      <w:pPr>
        <w:pStyle w:val="ListBullet"/>
      </w:pPr>
      <w:r>
        <w:t>主要参与者： 管理员</w:t>
      </w:r>
    </w:p>
    <w:p>
      <w:pPr>
        <w:pStyle w:val="ListBullet"/>
      </w:pPr>
      <w:r>
        <w:t>相关参与者： 申请人或门户管理者、对应审核管理员（排除本条已列主要参与者）</w:t>
      </w:r>
    </w:p>
    <w:p>
      <w:pPr>
        <w:keepNext/>
        <w:spacing w:before="140"/>
      </w:pPr>
      <w:r>
        <w:rPr>
          <w:b/>
          <w:color w:val="1F4E79"/>
        </w:rPr>
        <w:t>需求描述</w:t>
      </w:r>
    </w:p>
    <w:p>
      <w:r>
        <w:t>系统应满足：所有重要修改保留前后值、操作者、时间、原因和审核结果。</w:t>
      </w:r>
    </w:p>
    <w:p>
      <w:pPr>
        <w:keepNext/>
        <w:spacing w:before="140"/>
      </w:pPr>
      <w:r>
        <w:rPr>
          <w:b/>
          <w:color w:val="1F4E79"/>
        </w:rPr>
        <w:t>前置条件</w:t>
      </w:r>
    </w:p>
    <w:p>
      <w:r>
        <w:t>有重要门户修改或审核事件。</w:t>
      </w:r>
    </w:p>
    <w:p>
      <w:pPr>
        <w:keepNext/>
        <w:spacing w:before="140"/>
      </w:pPr>
      <w:r>
        <w:rPr>
          <w:b/>
          <w:color w:val="1F4E79"/>
        </w:rPr>
        <w:t>触发条件</w:t>
      </w:r>
    </w:p>
    <w:p>
      <w:r>
        <w:t>关联修改与审核。</w:t>
      </w:r>
    </w:p>
    <w:p>
      <w:pPr>
        <w:keepNext/>
        <w:spacing w:before="140"/>
      </w:pPr>
      <w:r>
        <w:rPr>
          <w:b/>
          <w:color w:val="1F4E79"/>
        </w:rPr>
        <w:t>主成功流程</w:t>
      </w:r>
    </w:p>
    <w:p>
      <w:pPr>
        <w:ind w:left="312" w:hanging="227"/>
      </w:pPr>
      <w:r>
        <w:t>1.  关联修改与审核。</w:t>
      </w:r>
    </w:p>
    <w:p>
      <w:pPr>
        <w:ind w:left="312" w:hanging="227"/>
      </w:pPr>
      <w:r>
        <w:t>2.  保存事件前后版本。</w:t>
      </w:r>
    </w:p>
    <w:p>
      <w:pPr>
        <w:ind w:left="312" w:hanging="227"/>
      </w:pPr>
      <w:r>
        <w:t>3.  允许授权管理员按对象检索。</w:t>
      </w:r>
    </w:p>
    <w:p>
      <w:pPr>
        <w:keepNext/>
        <w:spacing w:before="140"/>
      </w:pPr>
      <w:r>
        <w:rPr>
          <w:b/>
          <w:color w:val="1F4E79"/>
        </w:rPr>
        <w:t>备选流程</w:t>
      </w:r>
    </w:p>
    <w:p>
      <w:pPr>
        <w:pStyle w:val="ListBullet"/>
      </w:pPr>
      <w:r>
        <w:t>A1：未通过申请记录决定但不记录虚假的公开生效。</w:t>
      </w:r>
    </w:p>
    <w:p>
      <w:pPr>
        <w:keepNext/>
        <w:spacing w:before="140"/>
      </w:pPr>
      <w:r>
        <w:rPr>
          <w:b/>
          <w:color w:val="1F4E79"/>
        </w:rPr>
        <w:t>异常流程</w:t>
      </w:r>
    </w:p>
    <w:p>
      <w:pPr>
        <w:pStyle w:val="ListBullet"/>
      </w:pPr>
      <w:r>
        <w:t>E1：审计不能保存凭据或原始私密证明内容。</w:t>
      </w:r>
    </w:p>
    <w:p>
      <w:pPr>
        <w:keepNext/>
        <w:spacing w:before="140"/>
      </w:pPr>
      <w:r>
        <w:rPr>
          <w:b/>
          <w:color w:val="1F4E79"/>
        </w:rPr>
        <w:t>输入/业务数据</w:t>
      </w:r>
    </w:p>
    <w:p>
      <w:r>
        <w:t>对象、前后值、提交人、审核人、原因和时间。</w:t>
      </w:r>
    </w:p>
    <w:p>
      <w:pPr>
        <w:keepNext/>
        <w:spacing w:before="140"/>
      </w:pPr>
      <w:r>
        <w:rPr>
          <w:b/>
          <w:color w:val="1F4E79"/>
        </w:rPr>
        <w:t>输出/可观察结果</w:t>
      </w:r>
    </w:p>
    <w:p>
      <w:r>
        <w:t>完整变更审计链。</w:t>
      </w:r>
    </w:p>
    <w:p>
      <w:pPr>
        <w:keepNext/>
        <w:spacing w:before="140"/>
      </w:pPr>
      <w:r>
        <w:rPr>
          <w:b/>
          <w:color w:val="1F4E79"/>
        </w:rPr>
        <w:t>状态变化</w:t>
      </w:r>
    </w:p>
    <w:p>
      <w:r>
        <w:t>追加审计，不覆盖历史。</w:t>
      </w:r>
    </w:p>
    <w:p>
      <w:pPr>
        <w:keepNext/>
        <w:spacing w:before="140"/>
      </w:pPr>
      <w:r>
        <w:rPr>
          <w:b/>
          <w:color w:val="1F4E79"/>
        </w:rPr>
        <w:t>权限规则</w:t>
      </w:r>
    </w:p>
    <w:p>
      <w:r>
        <w:t>人工操作须具对应管理能力；自动处理受登记规则限制，不代替冲突人工核验。</w:t>
      </w:r>
    </w:p>
    <w:p>
      <w:pPr>
        <w:keepNext/>
        <w:spacing w:before="140"/>
      </w:pPr>
      <w:r>
        <w:rPr>
          <w:b/>
          <w:color w:val="1F4E79"/>
        </w:rPr>
        <w:t>业务规则</w:t>
      </w:r>
    </w:p>
    <w:p>
      <w:r>
        <w:t>BR-03、BR-05、BR-18；字段与口径引用 公共数据与细化规则。</w:t>
      </w:r>
    </w:p>
    <w:p>
      <w:pPr>
        <w:keepNext/>
        <w:spacing w:before="140"/>
      </w:pPr>
      <w:r>
        <w:rPr>
          <w:b/>
          <w:color w:val="1F4E79"/>
        </w:rPr>
        <w:t>验收条件</w:t>
      </w:r>
    </w:p>
    <w:p>
      <w:pPr>
        <w:pStyle w:val="ListBullet"/>
      </w:pPr>
      <w:r>
        <w:t>AC-FR06-S04-01：Given 简介A改B且审核通过，When 查询甲审计，Then 可见A、B、提交人、审核人、两个时间及原因。</w:t>
      </w:r>
    </w:p>
    <w:p>
      <w:pPr>
        <w:keepNext/>
        <w:spacing w:before="140"/>
      </w:pPr>
      <w:r>
        <w:rPr>
          <w:b/>
          <w:color w:val="1F4E79"/>
        </w:rPr>
        <w:t>关联项</w:t>
      </w:r>
    </w:p>
    <w:p>
      <w:pPr>
        <w:pStyle w:val="ListBullet"/>
      </w:pPr>
      <w:r>
        <w:t>关联用例：UC-07</w:t>
      </w:r>
    </w:p>
    <w:p>
      <w:pPr>
        <w:pStyle w:val="ListBullet"/>
      </w:pPr>
      <w:r>
        <w:t>关联非功能需求：NF01、NF03、NF05、NF06</w:t>
      </w:r>
    </w:p>
    <w:p>
      <w:pPr>
        <w:pStyle w:val="ListBullet"/>
      </w:pPr>
      <w:r>
        <w:t>关联数据对象：门户、变更申请、公开版本、审计</w:t>
      </w:r>
    </w:p>
    <w:p>
      <w:pPr>
        <w:pStyle w:val="ListBullet"/>
      </w:pPr>
      <w:r>
        <w:t>关联图：DGM-USECASE-01（图状态见UML清单）</w:t>
      </w:r>
    </w:p>
    <w:p>
      <w:pPr>
        <w:pStyle w:val="Heading3"/>
        <w:keepNext/>
      </w:pPr>
      <w:r>
        <w:t>FR06-S05 未授权者和被停用账号的修改请求被拒绝</w:t>
      </w:r>
    </w:p>
    <w:p>
      <w:pPr>
        <w:pStyle w:val="ListBullet"/>
      </w:pPr>
      <w:r>
        <w:t>父需求： FR06（V1.9）</w:t>
      </w:r>
    </w:p>
    <w:p>
      <w:pPr>
        <w:pStyle w:val="ListBullet"/>
      </w:pPr>
      <w:r>
        <w:t>优先级： Must</w:t>
      </w:r>
    </w:p>
    <w:p>
      <w:pPr>
        <w:pStyle w:val="ListBullet"/>
      </w:pPr>
      <w:r>
        <w:t>主要参与者： 所有访问者</w:t>
      </w:r>
    </w:p>
    <w:p>
      <w:pPr>
        <w:pStyle w:val="ListBullet"/>
      </w:pPr>
      <w:r>
        <w:t>相关参与者： 申请人或门户管理者、对应审核管理员（排除本条已列主要参与者）</w:t>
      </w:r>
    </w:p>
    <w:p>
      <w:pPr>
        <w:keepNext/>
        <w:spacing w:before="140"/>
      </w:pPr>
      <w:r>
        <w:rPr>
          <w:b/>
          <w:color w:val="1F4E79"/>
        </w:rPr>
        <w:t>需求描述</w:t>
      </w:r>
    </w:p>
    <w:p>
      <w:r>
        <w:t>系统应满足：未授权者和被停用账号的修改请求被拒绝。</w:t>
      </w:r>
    </w:p>
    <w:p>
      <w:pPr>
        <w:keepNext/>
        <w:spacing w:before="140"/>
      </w:pPr>
      <w:r>
        <w:rPr>
          <w:b/>
          <w:color w:val="1F4E79"/>
        </w:rPr>
        <w:t>前置条件</w:t>
      </w:r>
    </w:p>
    <w:p>
      <w:r>
        <w:t>收到门户修改请求，包括无效身份。</w:t>
      </w:r>
    </w:p>
    <w:p>
      <w:pPr>
        <w:keepNext/>
        <w:spacing w:before="140"/>
      </w:pPr>
      <w:r>
        <w:rPr>
          <w:b/>
          <w:color w:val="1F4E79"/>
        </w:rPr>
        <w:t>触发条件</w:t>
      </w:r>
    </w:p>
    <w:p>
      <w:r>
        <w:t>检查账号和会话。</w:t>
      </w:r>
    </w:p>
    <w:p>
      <w:pPr>
        <w:keepNext/>
        <w:spacing w:before="140"/>
      </w:pPr>
      <w:r>
        <w:rPr>
          <w:b/>
          <w:color w:val="1F4E79"/>
        </w:rPr>
        <w:t>主成功流程</w:t>
      </w:r>
    </w:p>
    <w:p>
      <w:pPr>
        <w:ind w:left="312" w:hanging="227"/>
      </w:pPr>
      <w:r>
        <w:t>1.  检查账号和会话。</w:t>
      </w:r>
    </w:p>
    <w:p>
      <w:pPr>
        <w:ind w:left="312" w:hanging="227"/>
      </w:pPr>
      <w:r>
        <w:t>2.  验证该门户授权。</w:t>
      </w:r>
    </w:p>
    <w:p>
      <w:pPr>
        <w:ind w:left="312" w:hanging="227"/>
      </w:pPr>
      <w:r>
        <w:t>3.  拒绝不满足条件的请求。</w:t>
      </w:r>
    </w:p>
    <w:p>
      <w:pPr>
        <w:keepNext/>
        <w:spacing w:before="140"/>
      </w:pPr>
      <w:r>
        <w:rPr>
          <w:b/>
          <w:color w:val="1F4E79"/>
        </w:rPr>
        <w:t>备选流程</w:t>
      </w:r>
    </w:p>
    <w:p>
      <w:pPr>
        <w:pStyle w:val="ListBullet"/>
      </w:pPr>
      <w:r>
        <w:t>A1：权限恢复后必须重新提交并重新校验版本。</w:t>
      </w:r>
    </w:p>
    <w:p>
      <w:pPr>
        <w:keepNext/>
        <w:spacing w:before="140"/>
      </w:pPr>
      <w:r>
        <w:rPr>
          <w:b/>
          <w:color w:val="1F4E79"/>
        </w:rPr>
        <w:t>异常流程</w:t>
      </w:r>
    </w:p>
    <w:p>
      <w:pPr>
        <w:pStyle w:val="ListBullet"/>
      </w:pPr>
      <w:r>
        <w:t>E1：不允许通过更换目标标识操作其他门户。</w:t>
      </w:r>
    </w:p>
    <w:p>
      <w:pPr>
        <w:keepNext/>
        <w:spacing w:before="140"/>
      </w:pPr>
      <w:r>
        <w:rPr>
          <w:b/>
          <w:color w:val="1F4E79"/>
        </w:rPr>
        <w:t>输入/业务数据</w:t>
      </w:r>
    </w:p>
    <w:p>
      <w:r>
        <w:t>身份、目标门户、修改字段。</w:t>
      </w:r>
    </w:p>
    <w:p>
      <w:pPr>
        <w:keepNext/>
        <w:spacing w:before="140"/>
      </w:pPr>
      <w:r>
        <w:rPr>
          <w:b/>
          <w:color w:val="1F4E79"/>
        </w:rPr>
        <w:t>输出/可观察结果</w:t>
      </w:r>
    </w:p>
    <w:p>
      <w:r>
        <w:t>明确拒绝及安全事件摘要。</w:t>
      </w:r>
    </w:p>
    <w:p>
      <w:pPr>
        <w:keepNext/>
        <w:spacing w:before="140"/>
      </w:pPr>
      <w:r>
        <w:rPr>
          <w:b/>
          <w:color w:val="1F4E79"/>
        </w:rPr>
        <w:t>状态变化</w:t>
      </w:r>
    </w:p>
    <w:p>
      <w:r>
        <w:t>公开值和待审集合均不变。</w:t>
      </w:r>
    </w:p>
    <w:p>
      <w:pPr>
        <w:keepNext/>
        <w:spacing w:before="140"/>
      </w:pPr>
      <w:r>
        <w:rPr>
          <w:b/>
          <w:color w:val="1F4E79"/>
        </w:rPr>
        <w:t>权限规则</w:t>
      </w:r>
    </w:p>
    <w:p>
      <w:r>
        <w:t>按权限矩阵验证允许与拒绝场景；测试人员身份不赋予生产业务权限。</w:t>
      </w:r>
    </w:p>
    <w:p>
      <w:pPr>
        <w:keepNext/>
        <w:spacing w:before="140"/>
      </w:pPr>
      <w:r>
        <w:rPr>
          <w:b/>
          <w:color w:val="1F4E79"/>
        </w:rPr>
        <w:t>业务规则</w:t>
      </w:r>
    </w:p>
    <w:p>
      <w:r>
        <w:t>BR-03、BR-05、BR-18；字段与口径引用 公共数据与细化规则。</w:t>
      </w:r>
    </w:p>
    <w:p>
      <w:pPr>
        <w:keepNext/>
        <w:spacing w:before="140"/>
      </w:pPr>
      <w:r>
        <w:rPr>
          <w:b/>
          <w:color w:val="1F4E79"/>
        </w:rPr>
        <w:t>验收条件</w:t>
      </w:r>
    </w:p>
    <w:p>
      <w:pPr>
        <w:pStyle w:val="ListBullet"/>
      </w:pPr>
      <w:r>
        <w:t>AC-FR06-S05-01：Given U仅获甲授权且账号停用，When 直接修改甲或乙，Then 两次均拒绝，无任何新增变更申请。</w:t>
      </w:r>
    </w:p>
    <w:p>
      <w:pPr>
        <w:keepNext/>
        <w:spacing w:before="140"/>
      </w:pPr>
      <w:r>
        <w:rPr>
          <w:b/>
          <w:color w:val="1F4E79"/>
        </w:rPr>
        <w:t>关联项</w:t>
      </w:r>
    </w:p>
    <w:p>
      <w:pPr>
        <w:pStyle w:val="ListBullet"/>
      </w:pPr>
      <w:r>
        <w:t>关联用例：UC-07</w:t>
      </w:r>
    </w:p>
    <w:p>
      <w:pPr>
        <w:pStyle w:val="ListBullet"/>
      </w:pPr>
      <w:r>
        <w:t>关联非功能需求：NF01、NF03、NF05、NF06</w:t>
      </w:r>
    </w:p>
    <w:p>
      <w:pPr>
        <w:pStyle w:val="ListBullet"/>
      </w:pPr>
      <w:r>
        <w:t>关联数据对象：门户、变更申请、公开版本、审计</w:t>
      </w:r>
    </w:p>
    <w:p>
      <w:pPr>
        <w:pStyle w:val="ListBullet"/>
      </w:pPr>
      <w:r>
        <w:t>关联图：DGM-USECASE-01（图状态见UML清单）</w:t>
      </w:r>
    </w:p>
    <w:p>
      <w:pPr>
        <w:pStyle w:val="Heading3"/>
        <w:keepNext/>
      </w:pPr>
      <w:r>
        <w:t>FR07-S01 门户管理者可逐项或批量确认系统为本人生成的候选成果关系</w:t>
      </w:r>
    </w:p>
    <w:p>
      <w:pPr>
        <w:pStyle w:val="ListBullet"/>
      </w:pPr>
      <w:r>
        <w:t>父需求： FR07（V1.9）</w:t>
      </w:r>
    </w:p>
    <w:p>
      <w:pPr>
        <w:pStyle w:val="ListBullet"/>
      </w:pPr>
      <w:r>
        <w:t>优先级： Must</w:t>
      </w:r>
    </w:p>
    <w:p>
      <w:pPr>
        <w:pStyle w:val="ListBullet"/>
      </w:pPr>
      <w:r>
        <w:t>主要参与者： 门户管理者</w:t>
      </w:r>
    </w:p>
    <w:p>
      <w:pPr>
        <w:pStyle w:val="ListBullet"/>
      </w:pPr>
      <w:r>
        <w:t>相关参与者： 申请人或门户管理者、对应审核管理员（排除本条已列主要参与者）</w:t>
      </w:r>
    </w:p>
    <w:p>
      <w:pPr>
        <w:keepNext/>
        <w:spacing w:before="140"/>
      </w:pPr>
      <w:r>
        <w:rPr>
          <w:b/>
          <w:color w:val="1F4E79"/>
        </w:rPr>
        <w:t>需求描述</w:t>
      </w:r>
    </w:p>
    <w:p>
      <w:r>
        <w:t>系统应满足：门户管理者可逐项或批量确认系统为本人生成的候选成果关系。</w:t>
      </w:r>
    </w:p>
    <w:p>
      <w:pPr>
        <w:keepNext/>
        <w:spacing w:before="140"/>
      </w:pPr>
      <w:r>
        <w:rPr>
          <w:b/>
          <w:color w:val="1F4E79"/>
        </w:rPr>
        <w:t>前置条件</w:t>
      </w:r>
    </w:p>
    <w:p>
      <w:r>
        <w:t>本人门户有可确认的无冲突自动关联或候选。</w:t>
      </w:r>
    </w:p>
    <w:p>
      <w:pPr>
        <w:keepNext/>
        <w:spacing w:before="140"/>
      </w:pPr>
      <w:r>
        <w:rPr>
          <w:b/>
          <w:color w:val="1F4E79"/>
        </w:rPr>
        <w:t>触发条件</w:t>
      </w:r>
    </w:p>
    <w:p>
      <w:r>
        <w:t>逐项校验归属和冲突。</w:t>
      </w:r>
    </w:p>
    <w:p>
      <w:pPr>
        <w:keepNext/>
        <w:spacing w:before="140"/>
      </w:pPr>
      <w:r>
        <w:rPr>
          <w:b/>
          <w:color w:val="1F4E79"/>
        </w:rPr>
        <w:t>主成功流程</w:t>
      </w:r>
    </w:p>
    <w:p>
      <w:pPr>
        <w:ind w:left="312" w:hanging="227"/>
      </w:pPr>
      <w:r>
        <w:t>1.  逐项校验归属和冲突。</w:t>
      </w:r>
    </w:p>
    <w:p>
      <w:pPr>
        <w:ind w:left="312" w:hanging="227"/>
      </w:pPr>
      <w:r>
        <w:t>2.  对无冲突项登记本人确认。</w:t>
      </w:r>
    </w:p>
    <w:p>
      <w:pPr>
        <w:ind w:left="312" w:hanging="227"/>
      </w:pPr>
      <w:r>
        <w:t>3.  返回每项结果并隔离冲突项。</w:t>
      </w:r>
    </w:p>
    <w:p>
      <w:pPr>
        <w:keepNext/>
        <w:spacing w:before="140"/>
      </w:pPr>
      <w:r>
        <w:rPr>
          <w:b/>
          <w:color w:val="1F4E79"/>
        </w:rPr>
        <w:t>备选流程</w:t>
      </w:r>
    </w:p>
    <w:p>
      <w:pPr>
        <w:pStyle w:val="ListBullet"/>
      </w:pPr>
      <w:r>
        <w:t>A1：批量中部分冲突时其他合格项可独立成功。</w:t>
      </w:r>
    </w:p>
    <w:p>
      <w:pPr>
        <w:keepNext/>
        <w:spacing w:before="140"/>
      </w:pPr>
      <w:r>
        <w:rPr>
          <w:b/>
          <w:color w:val="1F4E79"/>
        </w:rPr>
        <w:t>异常流程</w:t>
      </w:r>
    </w:p>
    <w:p>
      <w:pPr>
        <w:pStyle w:val="ListBullet"/>
      </w:pPr>
      <w:r>
        <w:t>E1：越权关系逐项拒绝，不因批量跳过校验。</w:t>
      </w:r>
    </w:p>
    <w:p>
      <w:pPr>
        <w:keepNext/>
        <w:spacing w:before="140"/>
      </w:pPr>
      <w:r>
        <w:rPr>
          <w:b/>
          <w:color w:val="1F4E79"/>
        </w:rPr>
        <w:t>输入/业务数据</w:t>
      </w:r>
    </w:p>
    <w:p>
      <w:r>
        <w:t>门户、关系标识集合、确认意见。</w:t>
      </w:r>
    </w:p>
    <w:p>
      <w:pPr>
        <w:keepNext/>
        <w:spacing w:before="140"/>
      </w:pPr>
      <w:r>
        <w:rPr>
          <w:b/>
          <w:color w:val="1F4E79"/>
        </w:rPr>
        <w:t>输出/可观察结果</w:t>
      </w:r>
    </w:p>
    <w:p>
      <w:r>
        <w:t>成功确认项和待核验项明细。</w:t>
      </w:r>
    </w:p>
    <w:p>
      <w:pPr>
        <w:keepNext/>
        <w:spacing w:before="140"/>
      </w:pPr>
      <w:r>
        <w:rPr>
          <w:b/>
          <w:color w:val="1F4E79"/>
        </w:rPr>
        <w:t>状态变化</w:t>
      </w:r>
    </w:p>
    <w:p>
      <w:r>
        <w:t>无冲突关系→本人确认；冲突项保持待核验。</w:t>
      </w:r>
    </w:p>
    <w:p>
      <w:pPr>
        <w:keepNext/>
        <w:spacing w:before="140"/>
      </w:pPr>
      <w:r>
        <w:rPr>
          <w:b/>
          <w:color w:val="1F4E79"/>
        </w:rPr>
        <w:t>权限规则</w:t>
      </w:r>
    </w:p>
    <w:p>
      <w:r>
        <w:t>有效账号且有目标门户授权；共享字段审核另须管理员能力。其他门户和其他作者关系不可擅改。</w:t>
      </w:r>
    </w:p>
    <w:p>
      <w:pPr>
        <w:keepNext/>
        <w:spacing w:before="140"/>
      </w:pPr>
      <w:r>
        <w:rPr>
          <w:b/>
          <w:color w:val="1F4E79"/>
        </w:rPr>
        <w:t>业务规则</w:t>
      </w:r>
    </w:p>
    <w:p>
      <w:r>
        <w:t>BR-03、BR-05、BR-06、BR-07、BR-08、BR-09、BR-10、BR-18、BR-19；字段与口径引用 公共数据与细化规则。</w:t>
      </w:r>
    </w:p>
    <w:p>
      <w:pPr>
        <w:keepNext/>
        <w:spacing w:before="140"/>
      </w:pPr>
      <w:r>
        <w:rPr>
          <w:b/>
          <w:color w:val="1F4E79"/>
        </w:rPr>
        <w:t>验收条件</w:t>
      </w:r>
    </w:p>
    <w:p>
      <w:pPr>
        <w:pStyle w:val="ListBullet"/>
      </w:pPr>
      <w:r>
        <w:t>AC-FR07-S01-01：Given 甲候选P无冲突、Q有冲突，When 甲管理者批量确认P和Q，Then P本人确认、Q待核验，结果分别列出。</w:t>
      </w:r>
    </w:p>
    <w:p>
      <w:pPr>
        <w:keepNext/>
        <w:spacing w:before="140"/>
      </w:pPr>
      <w:r>
        <w:rPr>
          <w:b/>
          <w:color w:val="1F4E79"/>
        </w:rPr>
        <w:t>关联项</w:t>
      </w:r>
    </w:p>
    <w:p>
      <w:pPr>
        <w:pStyle w:val="ListBullet"/>
      </w:pPr>
      <w:r>
        <w:t>关联用例：UC-08</w:t>
      </w:r>
    </w:p>
    <w:p>
      <w:pPr>
        <w:pStyle w:val="ListBullet"/>
      </w:pPr>
      <w:r>
        <w:t>关联非功能需求：NF01、NF03、NF04、NF05、NF06</w:t>
      </w:r>
    </w:p>
    <w:p>
      <w:pPr>
        <w:pStyle w:val="ListBullet"/>
      </w:pPr>
      <w:r>
        <w:t>关联数据对象：成果、关系、变更申请、来源、审计</w:t>
      </w:r>
    </w:p>
    <w:p>
      <w:pPr>
        <w:pStyle w:val="ListBullet"/>
      </w:pPr>
      <w:r>
        <w:t>关联图：DGM-USECASE-01（图状态见UML清单）</w:t>
      </w:r>
    </w:p>
    <w:p>
      <w:pPr>
        <w:pStyle w:val="Heading3"/>
        <w:keepNext/>
      </w:pPr>
      <w:r>
        <w:t>FR07-S02 可补录已存在且可核验的成果元数据及来源，不提供投稿或发表</w:t>
      </w:r>
    </w:p>
    <w:p>
      <w:pPr>
        <w:pStyle w:val="ListBullet"/>
      </w:pPr>
      <w:r>
        <w:t>父需求： FR07（V1.9）</w:t>
      </w:r>
    </w:p>
    <w:p>
      <w:pPr>
        <w:pStyle w:val="ListBullet"/>
      </w:pPr>
      <w:r>
        <w:t>优先级： Must</w:t>
      </w:r>
    </w:p>
    <w:p>
      <w:pPr>
        <w:pStyle w:val="ListBullet"/>
      </w:pPr>
      <w:r>
        <w:t>主要参与者： 门户管理者</w:t>
      </w:r>
    </w:p>
    <w:p>
      <w:pPr>
        <w:pStyle w:val="ListBullet"/>
      </w:pPr>
      <w:r>
        <w:t>相关参与者： 申请人或门户管理者、对应审核管理员（排除本条已列主要参与者）</w:t>
      </w:r>
    </w:p>
    <w:p>
      <w:pPr>
        <w:keepNext/>
        <w:spacing w:before="140"/>
      </w:pPr>
      <w:r>
        <w:rPr>
          <w:b/>
          <w:color w:val="1F4E79"/>
        </w:rPr>
        <w:t>需求描述</w:t>
      </w:r>
    </w:p>
    <w:p>
      <w:r>
        <w:t>系统应满足：可补录已存在且可核验的成果元数据及来源，不提供投稿或发表。</w:t>
      </w:r>
    </w:p>
    <w:p>
      <w:pPr>
        <w:keepNext/>
        <w:spacing w:before="140"/>
      </w:pPr>
      <w:r>
        <w:rPr>
          <w:b/>
          <w:color w:val="1F4E79"/>
        </w:rPr>
        <w:t>前置条件</w:t>
      </w:r>
    </w:p>
    <w:p>
      <w:r>
        <w:t>可提供已存在成果的来源，非投稿内容。</w:t>
      </w:r>
    </w:p>
    <w:p>
      <w:pPr>
        <w:keepNext/>
        <w:spacing w:before="140"/>
      </w:pPr>
      <w:r>
        <w:rPr>
          <w:b/>
          <w:color w:val="1F4E79"/>
        </w:rPr>
        <w:t>触发条件</w:t>
      </w:r>
    </w:p>
    <w:p>
      <w:r>
        <w:t>校验最小字段和来源。</w:t>
      </w:r>
    </w:p>
    <w:p>
      <w:pPr>
        <w:keepNext/>
        <w:spacing w:before="140"/>
      </w:pPr>
      <w:r>
        <w:rPr>
          <w:b/>
          <w:color w:val="1F4E79"/>
        </w:rPr>
        <w:t>主成功流程</w:t>
      </w:r>
    </w:p>
    <w:p>
      <w:pPr>
        <w:ind w:left="312" w:hanging="227"/>
      </w:pPr>
      <w:r>
        <w:t>1.  校验最小字段和来源。</w:t>
      </w:r>
    </w:p>
    <w:p>
      <w:pPr>
        <w:ind w:left="312" w:hanging="227"/>
      </w:pPr>
      <w:r>
        <w:t>2.  与现有成果去重比对。</w:t>
      </w:r>
    </w:p>
    <w:p>
      <w:pPr>
        <w:ind w:left="312" w:hanging="227"/>
      </w:pPr>
      <w:r>
        <w:t>3.  建立补录申请或关联现有实体。</w:t>
      </w:r>
    </w:p>
    <w:p>
      <w:pPr>
        <w:keepNext/>
        <w:spacing w:before="140"/>
      </w:pPr>
      <w:r>
        <w:rPr>
          <w:b/>
          <w:color w:val="1F4E79"/>
        </w:rPr>
        <w:t>备选流程</w:t>
      </w:r>
    </w:p>
    <w:p>
      <w:pPr>
        <w:pStyle w:val="ListBullet"/>
      </w:pPr>
      <w:r>
        <w:t>A1：稳定标识一致时引用现有实体并核验关系。</w:t>
      </w:r>
    </w:p>
    <w:p>
      <w:pPr>
        <w:keepNext/>
        <w:spacing w:before="140"/>
      </w:pPr>
      <w:r>
        <w:rPr>
          <w:b/>
          <w:color w:val="1F4E79"/>
        </w:rPr>
        <w:t>异常流程</w:t>
      </w:r>
    </w:p>
    <w:p>
      <w:pPr>
        <w:pStyle w:val="ListBullet"/>
      </w:pPr>
      <w:r>
        <w:t>E1：无来源且无法核验的原创内容不进入公开成果库。</w:t>
      </w:r>
    </w:p>
    <w:p>
      <w:pPr>
        <w:keepNext/>
        <w:spacing w:before="140"/>
      </w:pPr>
      <w:r>
        <w:rPr>
          <w:b/>
          <w:color w:val="1F4E79"/>
        </w:rPr>
        <w:t>输入/业务数据</w:t>
      </w:r>
    </w:p>
    <w:p>
      <w:r>
        <w:t>类型、标题、稳定标识、来源、本人角色。</w:t>
      </w:r>
    </w:p>
    <w:p>
      <w:pPr>
        <w:keepNext/>
        <w:spacing w:before="140"/>
      </w:pPr>
      <w:r>
        <w:rPr>
          <w:b/>
          <w:color w:val="1F4E79"/>
        </w:rPr>
        <w:t>输出/可观察结果</w:t>
      </w:r>
    </w:p>
    <w:p>
      <w:r>
        <w:t>补录申请、重复候选或既有成果引用。</w:t>
      </w:r>
    </w:p>
    <w:p>
      <w:pPr>
        <w:keepNext/>
        <w:spacing w:before="140"/>
      </w:pPr>
      <w:r>
        <w:rPr>
          <w:b/>
          <w:color w:val="1F4E79"/>
        </w:rPr>
        <w:t>状态变化</w:t>
      </w:r>
    </w:p>
    <w:p>
      <w:r>
        <w:t>产生待审核补录；通过前不新增公开成果。</w:t>
      </w:r>
    </w:p>
    <w:p>
      <w:pPr>
        <w:keepNext/>
        <w:spacing w:before="140"/>
      </w:pPr>
      <w:r>
        <w:rPr>
          <w:b/>
          <w:color w:val="1F4E79"/>
        </w:rPr>
        <w:t>权限规则</w:t>
      </w:r>
    </w:p>
    <w:p>
      <w:r>
        <w:t>有效账号且有目标门户授权；共享字段审核另须管理员能力。其他门户和其他作者关系不可擅改。</w:t>
      </w:r>
    </w:p>
    <w:p>
      <w:pPr>
        <w:keepNext/>
        <w:spacing w:before="140"/>
      </w:pPr>
      <w:r>
        <w:rPr>
          <w:b/>
          <w:color w:val="1F4E79"/>
        </w:rPr>
        <w:t>业务规则</w:t>
      </w:r>
    </w:p>
    <w:p>
      <w:r>
        <w:t>BR-03、BR-05、BR-06、BR-07、BR-08、BR-09、BR-10、BR-18、BR-19；字段与口径引用 公共数据与细化规则。</w:t>
      </w:r>
    </w:p>
    <w:p>
      <w:pPr>
        <w:keepNext/>
        <w:spacing w:before="140"/>
      </w:pPr>
      <w:r>
        <w:rPr>
          <w:b/>
          <w:color w:val="1F4E79"/>
        </w:rPr>
        <w:t>验收条件</w:t>
      </w:r>
    </w:p>
    <w:p>
      <w:pPr>
        <w:pStyle w:val="ListBullet"/>
      </w:pPr>
      <w:r>
        <w:t>AC-FR07-S02-01：Given P的DOI已在库，When 补录同DOI的论文，Then 不创建第二实体，返回P及关系核验入口。</w:t>
      </w:r>
    </w:p>
    <w:p>
      <w:pPr>
        <w:keepNext/>
        <w:spacing w:before="140"/>
      </w:pPr>
      <w:r>
        <w:rPr>
          <w:b/>
          <w:color w:val="1F4E79"/>
        </w:rPr>
        <w:t>关联项</w:t>
      </w:r>
    </w:p>
    <w:p>
      <w:pPr>
        <w:pStyle w:val="ListBullet"/>
      </w:pPr>
      <w:r>
        <w:t>关联用例：UC-08</w:t>
      </w:r>
    </w:p>
    <w:p>
      <w:pPr>
        <w:pStyle w:val="ListBullet"/>
      </w:pPr>
      <w:r>
        <w:t>关联非功能需求：NF01、NF03、NF04、NF05、NF06</w:t>
      </w:r>
    </w:p>
    <w:p>
      <w:pPr>
        <w:pStyle w:val="ListBullet"/>
      </w:pPr>
      <w:r>
        <w:t>关联数据对象：成果、关系、变更申请、来源、审计</w:t>
      </w:r>
    </w:p>
    <w:p>
      <w:pPr>
        <w:pStyle w:val="ListBullet"/>
      </w:pPr>
      <w:r>
        <w:t>关联图：DGM-USECASE-01（图状态见UML清单）</w:t>
      </w:r>
    </w:p>
    <w:p>
      <w:pPr>
        <w:pStyle w:val="Heading3"/>
        <w:keepNext/>
      </w:pPr>
      <w:r>
        <w:t>FR07-S03 可对遗漏、误归属、字段错误或解除本人关联提交纠错申请和依据</w:t>
      </w:r>
    </w:p>
    <w:p>
      <w:pPr>
        <w:pStyle w:val="ListBullet"/>
      </w:pPr>
      <w:r>
        <w:t>父需求： FR07（V1.9）</w:t>
      </w:r>
    </w:p>
    <w:p>
      <w:pPr>
        <w:pStyle w:val="ListBullet"/>
      </w:pPr>
      <w:r>
        <w:t>优先级： Must</w:t>
      </w:r>
    </w:p>
    <w:p>
      <w:pPr>
        <w:pStyle w:val="ListBullet"/>
      </w:pPr>
      <w:r>
        <w:t>主要参与者： 门户管理者</w:t>
      </w:r>
    </w:p>
    <w:p>
      <w:pPr>
        <w:pStyle w:val="ListBullet"/>
      </w:pPr>
      <w:r>
        <w:t>相关参与者： 申请人或门户管理者、对应审核管理员（排除本条已列主要参与者）</w:t>
      </w:r>
    </w:p>
    <w:p>
      <w:pPr>
        <w:keepNext/>
        <w:spacing w:before="140"/>
      </w:pPr>
      <w:r>
        <w:rPr>
          <w:b/>
          <w:color w:val="1F4E79"/>
        </w:rPr>
        <w:t>需求描述</w:t>
      </w:r>
    </w:p>
    <w:p>
      <w:r>
        <w:t>系统应满足：可对遗漏、误归属、字段错误或解除本人关联提交纠错申请和依据。</w:t>
      </w:r>
    </w:p>
    <w:p>
      <w:pPr>
        <w:keepNext/>
        <w:spacing w:before="140"/>
      </w:pPr>
      <w:r>
        <w:rPr>
          <w:b/>
          <w:color w:val="1F4E79"/>
        </w:rPr>
        <w:t>前置条件</w:t>
      </w:r>
    </w:p>
    <w:p>
      <w:r>
        <w:t>目标涉及本门户且有纠错依据。</w:t>
      </w:r>
    </w:p>
    <w:p>
      <w:pPr>
        <w:keepNext/>
        <w:spacing w:before="140"/>
      </w:pPr>
      <w:r>
        <w:rPr>
          <w:b/>
          <w:color w:val="1F4E79"/>
        </w:rPr>
        <w:t>触发条件</w:t>
      </w:r>
    </w:p>
    <w:p>
      <w:r>
        <w:t>选择遗漏误归属字段错误或解除。</w:t>
      </w:r>
    </w:p>
    <w:p>
      <w:pPr>
        <w:keepNext/>
        <w:spacing w:before="140"/>
      </w:pPr>
      <w:r>
        <w:rPr>
          <w:b/>
          <w:color w:val="1F4E79"/>
        </w:rPr>
        <w:t>主成功流程</w:t>
      </w:r>
    </w:p>
    <w:p>
      <w:pPr>
        <w:ind w:left="312" w:hanging="227"/>
      </w:pPr>
      <w:r>
        <w:t>1.  选择遗漏误归属字段错误或解除。</w:t>
      </w:r>
    </w:p>
    <w:p>
      <w:pPr>
        <w:ind w:left="312" w:hanging="227"/>
      </w:pPr>
      <w:r>
        <w:t>2.  解释影响范围并收集依据。</w:t>
      </w:r>
    </w:p>
    <w:p>
      <w:pPr>
        <w:ind w:left="312" w:hanging="227"/>
      </w:pPr>
      <w:r>
        <w:t>3.  建立待审核变更。</w:t>
      </w:r>
    </w:p>
    <w:p>
      <w:pPr>
        <w:keepNext/>
        <w:spacing w:before="140"/>
      </w:pPr>
      <w:r>
        <w:rPr>
          <w:b/>
          <w:color w:val="1F4E79"/>
        </w:rPr>
        <w:t>备选流程</w:t>
      </w:r>
    </w:p>
    <w:p>
      <w:pPr>
        <w:pStyle w:val="ListBullet"/>
      </w:pPr>
      <w:r>
        <w:t>A1：多字段纠错分别列出前后值。</w:t>
      </w:r>
    </w:p>
    <w:p>
      <w:pPr>
        <w:keepNext/>
        <w:spacing w:before="140"/>
      </w:pPr>
      <w:r>
        <w:rPr>
          <w:b/>
          <w:color w:val="1F4E79"/>
        </w:rPr>
        <w:t>异常流程</w:t>
      </w:r>
    </w:p>
    <w:p>
      <w:pPr>
        <w:pStyle w:val="ListBullet"/>
      </w:pPr>
      <w:r>
        <w:t>E1：请求直接修改其他作者关系时拒绝。</w:t>
      </w:r>
    </w:p>
    <w:p>
      <w:pPr>
        <w:keepNext/>
        <w:spacing w:before="140"/>
      </w:pPr>
      <w:r>
        <w:rPr>
          <w:b/>
          <w:color w:val="1F4E79"/>
        </w:rPr>
        <w:t>输入/业务数据</w:t>
      </w:r>
    </w:p>
    <w:p>
      <w:r>
        <w:t>成果、纠错类别、前值、建议值和证据。</w:t>
      </w:r>
    </w:p>
    <w:p>
      <w:pPr>
        <w:keepNext/>
        <w:spacing w:before="140"/>
      </w:pPr>
      <w:r>
        <w:rPr>
          <w:b/>
          <w:color w:val="1F4E79"/>
        </w:rPr>
        <w:t>输出/可观察结果</w:t>
      </w:r>
    </w:p>
    <w:p>
      <w:r>
        <w:t>可查询的纠错申请。</w:t>
      </w:r>
    </w:p>
    <w:p>
      <w:pPr>
        <w:keepNext/>
        <w:spacing w:before="140"/>
      </w:pPr>
      <w:r>
        <w:rPr>
          <w:b/>
          <w:color w:val="1F4E79"/>
        </w:rPr>
        <w:t>状态变化</w:t>
      </w:r>
    </w:p>
    <w:p>
      <w:r>
        <w:t>新建待审核申请，公开值和关系不变。</w:t>
      </w:r>
    </w:p>
    <w:p>
      <w:pPr>
        <w:keepNext/>
        <w:spacing w:before="140"/>
      </w:pPr>
      <w:r>
        <w:rPr>
          <w:b/>
          <w:color w:val="1F4E79"/>
        </w:rPr>
        <w:t>权限规则</w:t>
      </w:r>
    </w:p>
    <w:p>
      <w:r>
        <w:t>有效账号且有目标门户授权；共享字段审核另须管理员能力。其他门户和其他作者关系不可擅改。</w:t>
      </w:r>
    </w:p>
    <w:p>
      <w:pPr>
        <w:keepNext/>
        <w:spacing w:before="140"/>
      </w:pPr>
      <w:r>
        <w:rPr>
          <w:b/>
          <w:color w:val="1F4E79"/>
        </w:rPr>
        <w:t>业务规则</w:t>
      </w:r>
    </w:p>
    <w:p>
      <w:r>
        <w:t>BR-03、BR-05、BR-06、BR-07、BR-08、BR-09、BR-10、BR-18、BR-19；字段与口径引用 公共数据与细化规则。</w:t>
      </w:r>
    </w:p>
    <w:p>
      <w:pPr>
        <w:keepNext/>
        <w:spacing w:before="140"/>
      </w:pPr>
      <w:r>
        <w:rPr>
          <w:b/>
          <w:color w:val="1F4E79"/>
        </w:rPr>
        <w:t>验收条件</w:t>
      </w:r>
    </w:p>
    <w:p>
      <w:pPr>
        <w:pStyle w:val="ListBullet"/>
      </w:pPr>
      <w:r>
        <w:t>AC-FR07-S03-01：Given 甲误关联论文P，When 提交解除甲与P关系及证据，Then 创建待审核申请，P及其他作者关系仍存在。</w:t>
      </w:r>
    </w:p>
    <w:p>
      <w:pPr>
        <w:keepNext/>
        <w:spacing w:before="140"/>
      </w:pPr>
      <w:r>
        <w:rPr>
          <w:b/>
          <w:color w:val="1F4E79"/>
        </w:rPr>
        <w:t>关联项</w:t>
      </w:r>
    </w:p>
    <w:p>
      <w:pPr>
        <w:pStyle w:val="ListBullet"/>
      </w:pPr>
      <w:r>
        <w:t>关联用例：UC-08</w:t>
      </w:r>
    </w:p>
    <w:p>
      <w:pPr>
        <w:pStyle w:val="ListBullet"/>
      </w:pPr>
      <w:r>
        <w:t>关联非功能需求：NF01、NF03、NF04、NF05、NF06</w:t>
      </w:r>
    </w:p>
    <w:p>
      <w:pPr>
        <w:pStyle w:val="ListBullet"/>
      </w:pPr>
      <w:r>
        <w:t>关联数据对象：成果、关系、变更申请、来源、审计</w:t>
      </w:r>
    </w:p>
    <w:p>
      <w:pPr>
        <w:pStyle w:val="ListBullet"/>
      </w:pPr>
      <w:r>
        <w:t>关联图：DGM-USECASE-01（图状态见UML清单）</w:t>
      </w:r>
    </w:p>
    <w:p>
      <w:pPr>
        <w:pStyle w:val="Heading3"/>
        <w:keepNext/>
      </w:pPr>
      <w:r>
        <w:t>FR07-S04 管理员可比较当前公开值、申请值和来源证据，批准或驳回变更</w:t>
      </w:r>
    </w:p>
    <w:p>
      <w:pPr>
        <w:pStyle w:val="ListBullet"/>
      </w:pPr>
      <w:r>
        <w:t>父需求： FR07（V1.9）</w:t>
      </w:r>
    </w:p>
    <w:p>
      <w:pPr>
        <w:pStyle w:val="ListBullet"/>
      </w:pPr>
      <w:r>
        <w:t>优先级： Must</w:t>
      </w:r>
    </w:p>
    <w:p>
      <w:pPr>
        <w:pStyle w:val="ListBullet"/>
      </w:pPr>
      <w:r>
        <w:t>主要参与者： 管理员</w:t>
      </w:r>
    </w:p>
    <w:p>
      <w:pPr>
        <w:pStyle w:val="ListBullet"/>
      </w:pPr>
      <w:r>
        <w:t>相关参与者： 申请人或门户管理者、对应审核管理员（排除本条已列主要参与者）</w:t>
      </w:r>
    </w:p>
    <w:p>
      <w:pPr>
        <w:keepNext/>
        <w:spacing w:before="140"/>
      </w:pPr>
      <w:r>
        <w:rPr>
          <w:b/>
          <w:color w:val="1F4E79"/>
        </w:rPr>
        <w:t>需求描述</w:t>
      </w:r>
    </w:p>
    <w:p>
      <w:r>
        <w:t>系统应满足：管理员可比较当前公开值、申请值和来源证据，批准或驳回变更。</w:t>
      </w:r>
    </w:p>
    <w:p>
      <w:pPr>
        <w:keepNext/>
        <w:spacing w:before="140"/>
      </w:pPr>
      <w:r>
        <w:rPr>
          <w:b/>
          <w:color w:val="1F4E79"/>
        </w:rPr>
        <w:t>前置条件</w:t>
      </w:r>
    </w:p>
    <w:p>
      <w:r>
        <w:t>成果变更待审核，管理员有审核权限。</w:t>
      </w:r>
    </w:p>
    <w:p>
      <w:pPr>
        <w:keepNext/>
        <w:spacing w:before="140"/>
      </w:pPr>
      <w:r>
        <w:rPr>
          <w:b/>
          <w:color w:val="1F4E79"/>
        </w:rPr>
        <w:t>触发条件</w:t>
      </w:r>
    </w:p>
    <w:p>
      <w:r>
        <w:t>对照前值申请值和来源。</w:t>
      </w:r>
    </w:p>
    <w:p>
      <w:pPr>
        <w:keepNext/>
        <w:spacing w:before="140"/>
      </w:pPr>
      <w:r>
        <w:rPr>
          <w:b/>
          <w:color w:val="1F4E79"/>
        </w:rPr>
        <w:t>主成功流程</w:t>
      </w:r>
    </w:p>
    <w:p>
      <w:pPr>
        <w:ind w:left="312" w:hanging="227"/>
      </w:pPr>
      <w:r>
        <w:t>1.  对照前值申请值和来源。</w:t>
      </w:r>
    </w:p>
    <w:p>
      <w:pPr>
        <w:ind w:left="312" w:hanging="227"/>
      </w:pPr>
      <w:r>
        <w:t>2.  检查版本及共享影响。</w:t>
      </w:r>
    </w:p>
    <w:p>
      <w:pPr>
        <w:ind w:left="312" w:hanging="227"/>
      </w:pPr>
      <w:r>
        <w:t>3.  通过或驳回并记录依据。</w:t>
      </w:r>
    </w:p>
    <w:p>
      <w:pPr>
        <w:keepNext/>
        <w:spacing w:before="140"/>
      </w:pPr>
      <w:r>
        <w:rPr>
          <w:b/>
          <w:color w:val="1F4E79"/>
        </w:rPr>
        <w:t>备选流程</w:t>
      </w:r>
    </w:p>
    <w:p>
      <w:pPr>
        <w:pStyle w:val="ListBullet"/>
      </w:pPr>
      <w:r>
        <w:t>A1：证据不足时维持待审核并追加核验说明。</w:t>
      </w:r>
    </w:p>
    <w:p>
      <w:pPr>
        <w:keepNext/>
        <w:spacing w:before="140"/>
      </w:pPr>
      <w:r>
        <w:rPr>
          <w:b/>
          <w:color w:val="1F4E79"/>
        </w:rPr>
        <w:t>异常流程</w:t>
      </w:r>
    </w:p>
    <w:p>
      <w:pPr>
        <w:pStyle w:val="ListBullet"/>
      </w:pPr>
      <w:r>
        <w:t>E1：来源或公开版本已变化时要求重新核验，拒绝旧决定覆盖。</w:t>
      </w:r>
    </w:p>
    <w:p>
      <w:pPr>
        <w:keepNext/>
        <w:spacing w:before="140"/>
      </w:pPr>
      <w:r>
        <w:rPr>
          <w:b/>
          <w:color w:val="1F4E79"/>
        </w:rPr>
        <w:t>输入/业务数据</w:t>
      </w:r>
    </w:p>
    <w:p>
      <w:r>
        <w:t>变更、公开版本、来源证据、决定理由。</w:t>
      </w:r>
    </w:p>
    <w:p>
      <w:pPr>
        <w:keepNext/>
        <w:spacing w:before="140"/>
      </w:pPr>
      <w:r>
        <w:rPr>
          <w:b/>
          <w:color w:val="1F4E79"/>
        </w:rPr>
        <w:t>输出/可观察结果</w:t>
      </w:r>
    </w:p>
    <w:p>
      <w:r>
        <w:t>明确决定和审计。</w:t>
      </w:r>
    </w:p>
    <w:p>
      <w:pPr>
        <w:keepNext/>
        <w:spacing w:before="140"/>
      </w:pPr>
      <w:r>
        <w:rPr>
          <w:b/>
          <w:color w:val="1F4E79"/>
        </w:rPr>
        <w:t>状态变化</w:t>
      </w:r>
    </w:p>
    <w:p>
      <w:r>
        <w:t>待审核→通过或驳回。</w:t>
      </w:r>
    </w:p>
    <w:p>
      <w:pPr>
        <w:keepNext/>
        <w:spacing w:before="140"/>
      </w:pPr>
      <w:r>
        <w:rPr>
          <w:b/>
          <w:color w:val="1F4E79"/>
        </w:rPr>
        <w:t>权限规则</w:t>
      </w:r>
    </w:p>
    <w:p>
      <w:r>
        <w:t>人工操作须具对应管理能力；自动处理受登记规则限制，不代替冲突人工核验。</w:t>
      </w:r>
    </w:p>
    <w:p>
      <w:pPr>
        <w:keepNext/>
        <w:spacing w:before="140"/>
      </w:pPr>
      <w:r>
        <w:rPr>
          <w:b/>
          <w:color w:val="1F4E79"/>
        </w:rPr>
        <w:t>业务规则</w:t>
      </w:r>
    </w:p>
    <w:p>
      <w:r>
        <w:t>BR-03、BR-05、BR-06、BR-07、BR-08、BR-09、BR-10、BR-18、BR-19；字段与口径引用 公共数据与细化规则。</w:t>
      </w:r>
    </w:p>
    <w:p>
      <w:pPr>
        <w:keepNext/>
        <w:spacing w:before="140"/>
      </w:pPr>
      <w:r>
        <w:rPr>
          <w:b/>
          <w:color w:val="1F4E79"/>
        </w:rPr>
        <w:t>验收条件</w:t>
      </w:r>
    </w:p>
    <w:p>
      <w:pPr>
        <w:pStyle w:val="ListBullet"/>
      </w:pPr>
      <w:r>
        <w:t>AC-FR07-S04-01：Given P公开v2而申请基于v1，When 管理员直接批准旧申请，Then 提示版本冲突且v2不变。</w:t>
      </w:r>
    </w:p>
    <w:p>
      <w:pPr>
        <w:keepNext/>
        <w:spacing w:before="140"/>
      </w:pPr>
      <w:r>
        <w:rPr>
          <w:b/>
          <w:color w:val="1F4E79"/>
        </w:rPr>
        <w:t>关联项</w:t>
      </w:r>
    </w:p>
    <w:p>
      <w:pPr>
        <w:pStyle w:val="ListBullet"/>
      </w:pPr>
      <w:r>
        <w:t>关联用例：UC-08</w:t>
      </w:r>
    </w:p>
    <w:p>
      <w:pPr>
        <w:pStyle w:val="ListBullet"/>
      </w:pPr>
      <w:r>
        <w:t>关联非功能需求：NF01、NF03、NF04、NF05、NF06</w:t>
      </w:r>
    </w:p>
    <w:p>
      <w:pPr>
        <w:pStyle w:val="ListBullet"/>
      </w:pPr>
      <w:r>
        <w:t>关联数据对象：成果、关系、变更申请、来源、审计</w:t>
      </w:r>
    </w:p>
    <w:p>
      <w:pPr>
        <w:pStyle w:val="ListBullet"/>
      </w:pPr>
      <w:r>
        <w:t>关联图：DGM-USECASE-01（图状态见UML清单）</w:t>
      </w:r>
    </w:p>
    <w:p>
      <w:pPr>
        <w:pStyle w:val="Heading3"/>
        <w:keepNext/>
      </w:pPr>
      <w:r>
        <w:t>FR07-S05 通过后更新公开关系/字段并传播到门户、检索和统计；待审时不公开</w:t>
      </w:r>
    </w:p>
    <w:p>
      <w:pPr>
        <w:pStyle w:val="ListBullet"/>
      </w:pPr>
      <w:r>
        <w:t>父需求： FR07（V1.9）</w:t>
      </w:r>
    </w:p>
    <w:p>
      <w:pPr>
        <w:pStyle w:val="ListBullet"/>
      </w:pPr>
      <w:r>
        <w:t>优先级： Must</w:t>
      </w:r>
    </w:p>
    <w:p>
      <w:pPr>
        <w:pStyle w:val="ListBullet"/>
      </w:pPr>
      <w:r>
        <w:t>主要参与者： 系统、管理员</w:t>
      </w:r>
    </w:p>
    <w:p>
      <w:pPr>
        <w:pStyle w:val="ListBullet"/>
      </w:pPr>
      <w:r>
        <w:t>相关参与者： 申请人或门户管理者、对应审核管理员（排除本条已列主要参与者）</w:t>
      </w:r>
    </w:p>
    <w:p>
      <w:pPr>
        <w:keepNext/>
        <w:spacing w:before="140"/>
      </w:pPr>
      <w:r>
        <w:rPr>
          <w:b/>
          <w:color w:val="1F4E79"/>
        </w:rPr>
        <w:t>需求描述</w:t>
      </w:r>
    </w:p>
    <w:p>
      <w:r>
        <w:t>系统应满足：通过后更新公开关系/字段并传播到门户、检索和统计；待审时不公开。</w:t>
      </w:r>
    </w:p>
    <w:p>
      <w:pPr>
        <w:keepNext/>
        <w:spacing w:before="140"/>
      </w:pPr>
      <w:r>
        <w:rPr>
          <w:b/>
          <w:color w:val="1F4E79"/>
        </w:rPr>
        <w:t>前置条件</w:t>
      </w:r>
    </w:p>
    <w:p>
      <w:r>
        <w:t>存在审核通过的成果或关系变更。</w:t>
      </w:r>
    </w:p>
    <w:p>
      <w:pPr>
        <w:keepNext/>
        <w:spacing w:before="140"/>
      </w:pPr>
      <w:r>
        <w:rPr>
          <w:b/>
          <w:color w:val="1F4E79"/>
        </w:rPr>
        <w:t>触发条件</w:t>
      </w:r>
    </w:p>
    <w:p>
      <w:r>
        <w:t>使批准版本成为公开版本。</w:t>
      </w:r>
    </w:p>
    <w:p>
      <w:pPr>
        <w:keepNext/>
        <w:spacing w:before="140"/>
      </w:pPr>
      <w:r>
        <w:rPr>
          <w:b/>
          <w:color w:val="1F4E79"/>
        </w:rPr>
        <w:t>主成功流程</w:t>
      </w:r>
    </w:p>
    <w:p>
      <w:pPr>
        <w:ind w:left="312" w:hanging="227"/>
      </w:pPr>
      <w:r>
        <w:t>1.  使批准版本成为公开版本。</w:t>
      </w:r>
    </w:p>
    <w:p>
      <w:pPr>
        <w:ind w:left="312" w:hanging="227"/>
      </w:pPr>
      <w:r>
        <w:t>2.  刷新详情门户检索统计的对应结果。</w:t>
      </w:r>
    </w:p>
    <w:p>
      <w:pPr>
        <w:ind w:left="312" w:hanging="227"/>
      </w:pPr>
      <w:r>
        <w:t>3.  检查版本并展示未同步状态。</w:t>
      </w:r>
    </w:p>
    <w:p>
      <w:pPr>
        <w:keepNext/>
        <w:spacing w:before="140"/>
      </w:pPr>
      <w:r>
        <w:rPr>
          <w:b/>
          <w:color w:val="1F4E79"/>
        </w:rPr>
        <w:t>备选流程</w:t>
      </w:r>
    </w:p>
    <w:p>
      <w:pPr>
        <w:pStyle w:val="ListBullet"/>
      </w:pPr>
      <w:r>
        <w:t>A1：某视图未同步时保留其旧版本和更新时间并提示。</w:t>
      </w:r>
    </w:p>
    <w:p>
      <w:pPr>
        <w:keepNext/>
        <w:spacing w:before="140"/>
      </w:pPr>
      <w:r>
        <w:rPr>
          <w:b/>
          <w:color w:val="1F4E79"/>
        </w:rPr>
        <w:t>异常流程</w:t>
      </w:r>
    </w:p>
    <w:p>
      <w:pPr>
        <w:pStyle w:val="ListBullet"/>
      </w:pPr>
      <w:r>
        <w:t>E1：同步失败不得伪装为全部完成，重试不重复变更。</w:t>
      </w:r>
    </w:p>
    <w:p>
      <w:pPr>
        <w:keepNext/>
        <w:spacing w:before="140"/>
      </w:pPr>
      <w:r>
        <w:rPr>
          <w:b/>
          <w:color w:val="1F4E79"/>
        </w:rPr>
        <w:t>输入/业务数据</w:t>
      </w:r>
    </w:p>
    <w:p>
      <w:r>
        <w:t>变更标识、生效版本、受影响视图。</w:t>
      </w:r>
    </w:p>
    <w:p>
      <w:pPr>
        <w:keepNext/>
        <w:spacing w:before="140"/>
      </w:pPr>
      <w:r>
        <w:rPr>
          <w:b/>
          <w:color w:val="1F4E79"/>
        </w:rPr>
        <w:t>输出/可观察结果</w:t>
      </w:r>
    </w:p>
    <w:p>
      <w:r>
        <w:t>各视图同一生效语义及同步进度。</w:t>
      </w:r>
    </w:p>
    <w:p>
      <w:pPr>
        <w:keepNext/>
        <w:spacing w:before="140"/>
      </w:pPr>
      <w:r>
        <w:rPr>
          <w:b/>
          <w:color w:val="1F4E79"/>
        </w:rPr>
        <w:t>状态变化</w:t>
      </w:r>
    </w:p>
    <w:p>
      <w:r>
        <w:t>变更通过→公开生效；视图同步独立登记。</w:t>
      </w:r>
    </w:p>
    <w:p>
      <w:pPr>
        <w:keepNext/>
        <w:spacing w:before="140"/>
      </w:pPr>
      <w:r>
        <w:rPr>
          <w:b/>
          <w:color w:val="1F4E79"/>
        </w:rPr>
        <w:t>权限规则</w:t>
      </w:r>
    </w:p>
    <w:p>
      <w:r>
        <w:t>人工操作须具对应管理能力；自动处理受登记规则限制，不代替冲突人工核验。</w:t>
      </w:r>
    </w:p>
    <w:p>
      <w:pPr>
        <w:keepNext/>
        <w:spacing w:before="140"/>
      </w:pPr>
      <w:r>
        <w:rPr>
          <w:b/>
          <w:color w:val="1F4E79"/>
        </w:rPr>
        <w:t>业务规则</w:t>
      </w:r>
    </w:p>
    <w:p>
      <w:r>
        <w:t>BR-03、BR-05、BR-06、BR-07、BR-08、BR-09、BR-10、BR-18、BR-19；字段与口径引用 公共数据与细化规则。</w:t>
      </w:r>
    </w:p>
    <w:p>
      <w:pPr>
        <w:keepNext/>
        <w:spacing w:before="140"/>
      </w:pPr>
      <w:r>
        <w:rPr>
          <w:b/>
          <w:color w:val="1F4E79"/>
        </w:rPr>
        <w:t>验收条件</w:t>
      </w:r>
    </w:p>
    <w:p>
      <w:pPr>
        <w:pStyle w:val="ListBullet"/>
      </w:pPr>
      <w:r>
        <w:t>AC-FR07-S05-01：Given P年份从2024核准为2025，When 完成发布并查四类视图，Then 详情和门户为2025，检索及统计不再把P计入2024。</w:t>
      </w:r>
    </w:p>
    <w:p>
      <w:pPr>
        <w:pStyle w:val="ListBullet"/>
      </w:pPr>
      <w:r>
        <w:t>AC-FR07-S05-02：Given 成果P变更已批准但统计视图刷新失败，When 访客查看统计，Then 显示旧版本时间和未同步提示，不宣称四视图全部完成。</w:t>
      </w:r>
    </w:p>
    <w:p>
      <w:pPr>
        <w:keepNext/>
        <w:spacing w:before="140"/>
      </w:pPr>
      <w:r>
        <w:rPr>
          <w:b/>
          <w:color w:val="1F4E79"/>
        </w:rPr>
        <w:t>关联项</w:t>
      </w:r>
    </w:p>
    <w:p>
      <w:pPr>
        <w:pStyle w:val="ListBullet"/>
      </w:pPr>
      <w:r>
        <w:t>关联用例：UC-08</w:t>
      </w:r>
    </w:p>
    <w:p>
      <w:pPr>
        <w:pStyle w:val="ListBullet"/>
      </w:pPr>
      <w:r>
        <w:t>关联非功能需求：NF01、NF03、NF04、NF05、NF06</w:t>
      </w:r>
    </w:p>
    <w:p>
      <w:pPr>
        <w:pStyle w:val="ListBullet"/>
      </w:pPr>
      <w:r>
        <w:t>关联数据对象：成果、关系、变更申请、来源、审计</w:t>
      </w:r>
    </w:p>
    <w:p>
      <w:pPr>
        <w:pStyle w:val="ListBullet"/>
      </w:pPr>
      <w:r>
        <w:t>关联图：DGM-USECASE-01（图状态见UML清单）</w:t>
      </w:r>
    </w:p>
    <w:p>
      <w:pPr>
        <w:pStyle w:val="Heading3"/>
        <w:keepNext/>
      </w:pPr>
      <w:r>
        <w:t>FR07-S06 解除个人关系不删除成果实体、来源记录或其他参与者关系</w:t>
      </w:r>
    </w:p>
    <w:p>
      <w:pPr>
        <w:pStyle w:val="ListBullet"/>
      </w:pPr>
      <w:r>
        <w:t>父需求： FR07（V1.9）</w:t>
      </w:r>
    </w:p>
    <w:p>
      <w:pPr>
        <w:pStyle w:val="ListBullet"/>
      </w:pPr>
      <w:r>
        <w:t>优先级： Must</w:t>
      </w:r>
    </w:p>
    <w:p>
      <w:pPr>
        <w:pStyle w:val="ListBullet"/>
      </w:pPr>
      <w:r>
        <w:t>主要参与者： 管理员</w:t>
      </w:r>
    </w:p>
    <w:p>
      <w:pPr>
        <w:pStyle w:val="ListBullet"/>
      </w:pPr>
      <w:r>
        <w:t>相关参与者： 申请人或门户管理者、对应审核管理员（排除本条已列主要参与者）</w:t>
      </w:r>
    </w:p>
    <w:p>
      <w:pPr>
        <w:keepNext/>
        <w:spacing w:before="140"/>
      </w:pPr>
      <w:r>
        <w:rPr>
          <w:b/>
          <w:color w:val="1F4E79"/>
        </w:rPr>
        <w:t>需求描述</w:t>
      </w:r>
    </w:p>
    <w:p>
      <w:r>
        <w:t>系统应满足：解除个人关系不删除成果实体、来源记录或其他参与者关系。</w:t>
      </w:r>
    </w:p>
    <w:p>
      <w:pPr>
        <w:keepNext/>
        <w:spacing w:before="140"/>
      </w:pPr>
      <w:r>
        <w:rPr>
          <w:b/>
          <w:color w:val="1F4E79"/>
        </w:rPr>
        <w:t>前置条件</w:t>
      </w:r>
    </w:p>
    <w:p>
      <w:r>
        <w:t>解除本人成果关系的申请已通过。</w:t>
      </w:r>
    </w:p>
    <w:p>
      <w:pPr>
        <w:keepNext/>
        <w:spacing w:before="140"/>
      </w:pPr>
      <w:r>
        <w:rPr>
          <w:b/>
          <w:color w:val="1F4E79"/>
        </w:rPr>
        <w:t>触发条件</w:t>
      </w:r>
    </w:p>
    <w:p>
      <w:r>
        <w:t>定位精确关系。</w:t>
      </w:r>
    </w:p>
    <w:p>
      <w:pPr>
        <w:keepNext/>
        <w:spacing w:before="140"/>
      </w:pPr>
      <w:r>
        <w:rPr>
          <w:b/>
          <w:color w:val="1F4E79"/>
        </w:rPr>
        <w:t>主成功流程</w:t>
      </w:r>
    </w:p>
    <w:p>
      <w:pPr>
        <w:ind w:left="312" w:hanging="227"/>
      </w:pPr>
      <w:r>
        <w:t>1.  定位精确关系。</w:t>
      </w:r>
    </w:p>
    <w:p>
      <w:pPr>
        <w:ind w:left="312" w:hanging="227"/>
      </w:pPr>
      <w:r>
        <w:t>2.  将该关系置为已排除。</w:t>
      </w:r>
    </w:p>
    <w:p>
      <w:pPr>
        <w:ind w:left="312" w:hanging="227"/>
      </w:pPr>
      <w:r>
        <w:t>3.  复核全局成果来源与他人关系未被删除。</w:t>
      </w:r>
    </w:p>
    <w:p>
      <w:pPr>
        <w:keepNext/>
        <w:spacing w:before="140"/>
      </w:pPr>
      <w:r>
        <w:rPr>
          <w:b/>
          <w:color w:val="1F4E79"/>
        </w:rPr>
        <w:t>备选流程</w:t>
      </w:r>
    </w:p>
    <w:p>
      <w:pPr>
        <w:pStyle w:val="ListBullet"/>
      </w:pPr>
      <w:r>
        <w:t>A1：成果只剩零条学者关系仍可按公开状态保留。</w:t>
      </w:r>
    </w:p>
    <w:p>
      <w:pPr>
        <w:keepNext/>
        <w:spacing w:before="140"/>
      </w:pPr>
      <w:r>
        <w:rPr>
          <w:b/>
          <w:color w:val="1F4E79"/>
        </w:rPr>
        <w:t>异常流程</w:t>
      </w:r>
    </w:p>
    <w:p>
      <w:pPr>
        <w:pStyle w:val="ListBullet"/>
      </w:pPr>
      <w:r>
        <w:t>E1：不可把关系解除转换为全局成果删除。</w:t>
      </w:r>
    </w:p>
    <w:p>
      <w:pPr>
        <w:keepNext/>
        <w:spacing w:before="140"/>
      </w:pPr>
      <w:r>
        <w:rPr>
          <w:b/>
          <w:color w:val="1F4E79"/>
        </w:rPr>
        <w:t>输入/业务数据</w:t>
      </w:r>
    </w:p>
    <w:p>
      <w:r>
        <w:t>学者标识、成果标识、决定及理由。</w:t>
      </w:r>
    </w:p>
    <w:p>
      <w:pPr>
        <w:keepNext/>
        <w:spacing w:before="140"/>
      </w:pPr>
      <w:r>
        <w:rPr>
          <w:b/>
          <w:color w:val="1F4E79"/>
        </w:rPr>
        <w:t>输出/可观察结果</w:t>
      </w:r>
    </w:p>
    <w:p>
      <w:r>
        <w:t>解除结果及影响范围。</w:t>
      </w:r>
    </w:p>
    <w:p>
      <w:pPr>
        <w:keepNext/>
        <w:spacing w:before="140"/>
      </w:pPr>
      <w:r>
        <w:rPr>
          <w:b/>
          <w:color w:val="1F4E79"/>
        </w:rPr>
        <w:t>状态变化</w:t>
      </w:r>
    </w:p>
    <w:p>
      <w:r>
        <w:t>仅目标关系→已排除。</w:t>
      </w:r>
    </w:p>
    <w:p>
      <w:pPr>
        <w:keepNext/>
        <w:spacing w:before="140"/>
      </w:pPr>
      <w:r>
        <w:rPr>
          <w:b/>
          <w:color w:val="1F4E79"/>
        </w:rPr>
        <w:t>权限规则</w:t>
      </w:r>
    </w:p>
    <w:p>
      <w:r>
        <w:t>人工操作须具对应管理能力；自动处理受登记规则限制，不代替冲突人工核验。</w:t>
      </w:r>
    </w:p>
    <w:p>
      <w:pPr>
        <w:keepNext/>
        <w:spacing w:before="140"/>
      </w:pPr>
      <w:r>
        <w:rPr>
          <w:b/>
          <w:color w:val="1F4E79"/>
        </w:rPr>
        <w:t>业务规则</w:t>
      </w:r>
    </w:p>
    <w:p>
      <w:r>
        <w:t>BR-03、BR-05、BR-06、BR-07、BR-08、BR-09、BR-10、BR-18、BR-19；字段与口径引用 公共数据与细化规则。</w:t>
      </w:r>
    </w:p>
    <w:p>
      <w:pPr>
        <w:keepNext/>
        <w:spacing w:before="140"/>
      </w:pPr>
      <w:r>
        <w:rPr>
          <w:b/>
          <w:color w:val="1F4E79"/>
        </w:rPr>
        <w:t>验收条件</w:t>
      </w:r>
    </w:p>
    <w:p>
      <w:pPr>
        <w:pStyle w:val="ListBullet"/>
      </w:pPr>
      <w:r>
        <w:t>AC-FR07-S06-01：Given 甲乙共同关联P，When 审批解除甲关系，Then 甲不再关联P，乙、P及P全部来源仍存在。</w:t>
      </w:r>
    </w:p>
    <w:p>
      <w:pPr>
        <w:pStyle w:val="ListBullet"/>
      </w:pPr>
      <w:r>
        <w:t>AC-FR07-S06-02：Given 论文P关联甲和乙且甲解除申请获批，When 更新关系，Then 仅甲关系被排除，乙关系、P实体与来源仍在。</w:t>
      </w:r>
    </w:p>
    <w:p>
      <w:pPr>
        <w:keepNext/>
        <w:spacing w:before="140"/>
      </w:pPr>
      <w:r>
        <w:rPr>
          <w:b/>
          <w:color w:val="1F4E79"/>
        </w:rPr>
        <w:t>关联项</w:t>
      </w:r>
    </w:p>
    <w:p>
      <w:pPr>
        <w:pStyle w:val="ListBullet"/>
      </w:pPr>
      <w:r>
        <w:t>关联用例：UC-08</w:t>
      </w:r>
    </w:p>
    <w:p>
      <w:pPr>
        <w:pStyle w:val="ListBullet"/>
      </w:pPr>
      <w:r>
        <w:t>关联非功能需求：NF01、NF03、NF04、NF05、NF06</w:t>
      </w:r>
    </w:p>
    <w:p>
      <w:pPr>
        <w:pStyle w:val="ListBullet"/>
      </w:pPr>
      <w:r>
        <w:t>关联数据对象：成果、关系、变更申请、来源、审计</w:t>
      </w:r>
    </w:p>
    <w:p>
      <w:pPr>
        <w:pStyle w:val="ListBullet"/>
      </w:pPr>
      <w:r>
        <w:t>关联图：DGM-USECASE-01（图状态见UML清单）</w:t>
      </w:r>
    </w:p>
    <w:p>
      <w:pPr>
        <w:pStyle w:val="Heading3"/>
        <w:keepNext/>
      </w:pPr>
      <w:r>
        <w:t>FR07-S07 申请人可查询每项变更的状态、结果和驳回原因</w:t>
      </w:r>
    </w:p>
    <w:p>
      <w:pPr>
        <w:pStyle w:val="ListBullet"/>
      </w:pPr>
      <w:r>
        <w:t>父需求： FR07（V1.9）</w:t>
      </w:r>
    </w:p>
    <w:p>
      <w:pPr>
        <w:pStyle w:val="ListBullet"/>
      </w:pPr>
      <w:r>
        <w:t>优先级： Must</w:t>
      </w:r>
    </w:p>
    <w:p>
      <w:pPr>
        <w:pStyle w:val="ListBullet"/>
      </w:pPr>
      <w:r>
        <w:t>主要参与者： 申请人</w:t>
      </w:r>
    </w:p>
    <w:p>
      <w:pPr>
        <w:pStyle w:val="ListBullet"/>
      </w:pPr>
      <w:r>
        <w:t>相关参与者： 申请人或门户管理者、对应审核管理员（排除本条已列主要参与者）</w:t>
      </w:r>
    </w:p>
    <w:p>
      <w:pPr>
        <w:keepNext/>
        <w:spacing w:before="140"/>
      </w:pPr>
      <w:r>
        <w:rPr>
          <w:b/>
          <w:color w:val="1F4E79"/>
        </w:rPr>
        <w:t>需求描述</w:t>
      </w:r>
    </w:p>
    <w:p>
      <w:r>
        <w:t>系统应满足：申请人可查询每项变更的状态、结果和驳回原因。</w:t>
      </w:r>
    </w:p>
    <w:p>
      <w:pPr>
        <w:keepNext/>
        <w:spacing w:before="140"/>
      </w:pPr>
      <w:r>
        <w:rPr>
          <w:b/>
          <w:color w:val="1F4E79"/>
        </w:rPr>
        <w:t>前置条件</w:t>
      </w:r>
    </w:p>
    <w:p>
      <w:r>
        <w:t>有本人确认补录或纠错记录。</w:t>
      </w:r>
    </w:p>
    <w:p>
      <w:pPr>
        <w:keepNext/>
        <w:spacing w:before="140"/>
      </w:pPr>
      <w:r>
        <w:rPr>
          <w:b/>
          <w:color w:val="1F4E79"/>
        </w:rPr>
        <w:t>触发条件</w:t>
      </w:r>
    </w:p>
    <w:p>
      <w:r>
        <w:t>验证记录归属。</w:t>
      </w:r>
    </w:p>
    <w:p>
      <w:pPr>
        <w:keepNext/>
        <w:spacing w:before="140"/>
      </w:pPr>
      <w:r>
        <w:rPr>
          <w:b/>
          <w:color w:val="1F4E79"/>
        </w:rPr>
        <w:t>主成功流程</w:t>
      </w:r>
    </w:p>
    <w:p>
      <w:pPr>
        <w:ind w:left="312" w:hanging="227"/>
      </w:pPr>
      <w:r>
        <w:t>1.  验证记录归属。</w:t>
      </w:r>
    </w:p>
    <w:p>
      <w:pPr>
        <w:ind w:left="312" w:hanging="227"/>
      </w:pPr>
      <w:r>
        <w:t>2.  逐项读取状态与理由。</w:t>
      </w:r>
    </w:p>
    <w:p>
      <w:pPr>
        <w:ind w:left="312" w:hanging="227"/>
      </w:pPr>
      <w:r>
        <w:t>3.  展示批量部分成功和待核验结果。</w:t>
      </w:r>
    </w:p>
    <w:p>
      <w:pPr>
        <w:keepNext/>
        <w:spacing w:before="140"/>
      </w:pPr>
      <w:r>
        <w:rPr>
          <w:b/>
          <w:color w:val="1F4E79"/>
        </w:rPr>
        <w:t>备选流程</w:t>
      </w:r>
    </w:p>
    <w:p>
      <w:pPr>
        <w:pStyle w:val="ListBullet"/>
      </w:pPr>
      <w:r>
        <w:t>A1：无记录时显示暂无变更。</w:t>
      </w:r>
    </w:p>
    <w:p>
      <w:pPr>
        <w:keepNext/>
        <w:spacing w:before="140"/>
      </w:pPr>
      <w:r>
        <w:rPr>
          <w:b/>
          <w:color w:val="1F4E79"/>
        </w:rPr>
        <w:t>异常流程</w:t>
      </w:r>
    </w:p>
    <w:p>
      <w:pPr>
        <w:pStyle w:val="ListBullet"/>
      </w:pPr>
      <w:r>
        <w:t>E1：他人请求不得获取受控说明或证明。</w:t>
      </w:r>
    </w:p>
    <w:p>
      <w:pPr>
        <w:keepNext/>
        <w:spacing w:before="140"/>
      </w:pPr>
      <w:r>
        <w:rPr>
          <w:b/>
          <w:color w:val="1F4E79"/>
        </w:rPr>
        <w:t>输入/业务数据</w:t>
      </w:r>
    </w:p>
    <w:p>
      <w:r>
        <w:t>本人身份、操作或批次标识。</w:t>
      </w:r>
    </w:p>
    <w:p>
      <w:pPr>
        <w:keepNext/>
        <w:spacing w:before="140"/>
      </w:pPr>
      <w:r>
        <w:rPr>
          <w:b/>
          <w:color w:val="1F4E79"/>
        </w:rPr>
        <w:t>输出/可观察结果</w:t>
      </w:r>
    </w:p>
    <w:p>
      <w:r>
        <w:t>每项结果、时间、理由和关联成果。</w:t>
      </w:r>
    </w:p>
    <w:p>
      <w:pPr>
        <w:keepNext/>
        <w:spacing w:before="140"/>
      </w:pPr>
      <w:r>
        <w:rPr>
          <w:b/>
          <w:color w:val="1F4E79"/>
        </w:rPr>
        <w:t>状态变化</w:t>
      </w:r>
    </w:p>
    <w:p>
      <w:r>
        <w:t>只读。</w:t>
      </w:r>
    </w:p>
    <w:p>
      <w:pPr>
        <w:keepNext/>
        <w:spacing w:before="140"/>
      </w:pPr>
      <w:r>
        <w:rPr>
          <w:b/>
          <w:color w:val="1F4E79"/>
        </w:rPr>
        <w:t>权限规则</w:t>
      </w:r>
    </w:p>
    <w:p>
      <w:r>
        <w:t>仅本人可补充本人申请；材料限申请人及有审核能力管理员访问。</w:t>
      </w:r>
    </w:p>
    <w:p>
      <w:pPr>
        <w:keepNext/>
        <w:spacing w:before="140"/>
      </w:pPr>
      <w:r>
        <w:rPr>
          <w:b/>
          <w:color w:val="1F4E79"/>
        </w:rPr>
        <w:t>业务规则</w:t>
      </w:r>
    </w:p>
    <w:p>
      <w:r>
        <w:t>BR-03、BR-05、BR-06、BR-07、BR-08、BR-09、BR-10、BR-18、BR-19；字段与口径引用 公共数据与细化规则。</w:t>
      </w:r>
    </w:p>
    <w:p>
      <w:pPr>
        <w:keepNext/>
        <w:spacing w:before="140"/>
      </w:pPr>
      <w:r>
        <w:rPr>
          <w:b/>
          <w:color w:val="1F4E79"/>
        </w:rPr>
        <w:t>验收条件</w:t>
      </w:r>
    </w:p>
    <w:p>
      <w:pPr>
        <w:pStyle w:val="ListBullet"/>
      </w:pPr>
      <w:r>
        <w:t>AC-FR07-S07-01：Given 批次中P通过Q驳回，When 本人查批次，Then 显示两个独立结果及Q驳回原因，不显示整批成功。</w:t>
      </w:r>
    </w:p>
    <w:p>
      <w:pPr>
        <w:keepNext/>
        <w:spacing w:before="140"/>
      </w:pPr>
      <w:r>
        <w:rPr>
          <w:b/>
          <w:color w:val="1F4E79"/>
        </w:rPr>
        <w:t>关联项</w:t>
      </w:r>
    </w:p>
    <w:p>
      <w:pPr>
        <w:pStyle w:val="ListBullet"/>
      </w:pPr>
      <w:r>
        <w:t>关联用例：UC-08</w:t>
      </w:r>
    </w:p>
    <w:p>
      <w:pPr>
        <w:pStyle w:val="ListBullet"/>
      </w:pPr>
      <w:r>
        <w:t>关联非功能需求：NF01、NF03、NF04、NF05、NF06</w:t>
      </w:r>
    </w:p>
    <w:p>
      <w:pPr>
        <w:pStyle w:val="ListBullet"/>
      </w:pPr>
      <w:r>
        <w:t>关联数据对象：成果、关系、变更申请、来源、审计</w:t>
      </w:r>
    </w:p>
    <w:p>
      <w:pPr>
        <w:pStyle w:val="ListBullet"/>
      </w:pPr>
      <w:r>
        <w:t>关联图：DGM-USECASE-01（图状态见UML清单）</w:t>
      </w:r>
    </w:p>
    <w:p>
      <w:pPr>
        <w:pStyle w:val="Heading2"/>
        <w:keepNext/>
      </w:pPr>
      <w:r>
        <w:t>功能详细规格：采集、治理与更新</w:t>
      </w:r>
    </w:p>
    <w:p>
      <w:pPr>
        <w:pStyle w:val="Subtitle"/>
        <w:spacing w:after="100"/>
      </w:pPr>
      <w:r>
        <w:t>版本：V0.4 提交评审稿｜日期：2026-10-12｜编写：OvO组 AI辅助｜成员复核：待签认</w:t>
      </w:r>
    </w:p>
    <w:p>
      <w:r>
        <w:t>行为来源为逐条编写的场景。字段与策略见 数据与规则，权限和状态见 横切矩阵。验收条件为未来系统的判据，不表示系统已实现。</w:t>
      </w:r>
    </w:p>
    <w:p>
      <w:pPr>
        <w:pStyle w:val="Heading3"/>
        <w:keepNext/>
      </w:pPr>
      <w:r>
        <w:t>FR08-S01 管理员登记经核验/获准的数据来源、使用条件、数据类型和启停状态</w:t>
      </w:r>
    </w:p>
    <w:p>
      <w:pPr>
        <w:pStyle w:val="ListBullet"/>
      </w:pPr>
      <w:r>
        <w:t>父需求： FR08（V1.9）</w:t>
      </w:r>
    </w:p>
    <w:p>
      <w:pPr>
        <w:pStyle w:val="ListBullet"/>
      </w:pPr>
      <w:r>
        <w:t>优先级： Must</w:t>
      </w:r>
    </w:p>
    <w:p>
      <w:pPr>
        <w:pStyle w:val="ListBullet"/>
      </w:pPr>
      <w:r>
        <w:t>主要参与者： 管理员</w:t>
      </w:r>
    </w:p>
    <w:p>
      <w:pPr>
        <w:pStyle w:val="ListBullet"/>
      </w:pPr>
      <w:r>
        <w:t>相关参与者： 外部数据来源；查看历史数据的访客</w:t>
      </w:r>
    </w:p>
    <w:p>
      <w:pPr>
        <w:keepNext/>
        <w:spacing w:before="140"/>
      </w:pPr>
      <w:r>
        <w:rPr>
          <w:b/>
          <w:color w:val="1F4E79"/>
        </w:rPr>
        <w:t>需求描述</w:t>
      </w:r>
    </w:p>
    <w:p>
      <w:r>
        <w:t>系统应满足：管理员登记经核验/获准的数据来源、使用条件、数据类型和启停状态。</w:t>
      </w:r>
    </w:p>
    <w:p>
      <w:pPr>
        <w:keepNext/>
        <w:spacing w:before="140"/>
      </w:pPr>
      <w:r>
        <w:rPr>
          <w:b/>
          <w:color w:val="1F4E79"/>
        </w:rPr>
        <w:t>前置条件</w:t>
      </w:r>
    </w:p>
    <w:p>
      <w:r>
        <w:t>管理员有来源配置权限。</w:t>
      </w:r>
    </w:p>
    <w:p>
      <w:pPr>
        <w:keepNext/>
        <w:spacing w:before="140"/>
      </w:pPr>
      <w:r>
        <w:rPr>
          <w:b/>
          <w:color w:val="1F4E79"/>
        </w:rPr>
        <w:t>触发条件</w:t>
      </w:r>
    </w:p>
    <w:p>
      <w:r>
        <w:t>登记来源及允许使用条件。</w:t>
      </w:r>
    </w:p>
    <w:p>
      <w:pPr>
        <w:keepNext/>
        <w:spacing w:before="140"/>
      </w:pPr>
      <w:r>
        <w:rPr>
          <w:b/>
          <w:color w:val="1F4E79"/>
        </w:rPr>
        <w:t>主成功流程</w:t>
      </w:r>
    </w:p>
    <w:p>
      <w:pPr>
        <w:ind w:left="312" w:hanging="227"/>
      </w:pPr>
      <w:r>
        <w:t>1.  登记来源及允许使用条件。</w:t>
      </w:r>
    </w:p>
    <w:p>
      <w:pPr>
        <w:ind w:left="312" w:hanging="227"/>
      </w:pPr>
      <w:r>
        <w:t>2.  确认范围和类型。</w:t>
      </w:r>
    </w:p>
    <w:p>
      <w:pPr>
        <w:ind w:left="312" w:hanging="227"/>
      </w:pPr>
      <w:r>
        <w:t>3.  设置启用或停用并保存审计。</w:t>
      </w:r>
    </w:p>
    <w:p>
      <w:pPr>
        <w:keepNext/>
        <w:spacing w:before="140"/>
      </w:pPr>
      <w:r>
        <w:rPr>
          <w:b/>
          <w:color w:val="1F4E79"/>
        </w:rPr>
        <w:t>备选流程</w:t>
      </w:r>
    </w:p>
    <w:p>
      <w:pPr>
        <w:pStyle w:val="ListBullet"/>
      </w:pPr>
      <w:r>
        <w:t>A1：停用保留历史任务和来源记录。</w:t>
      </w:r>
    </w:p>
    <w:p>
      <w:pPr>
        <w:keepNext/>
        <w:spacing w:before="140"/>
      </w:pPr>
      <w:r>
        <w:rPr>
          <w:b/>
          <w:color w:val="1F4E79"/>
        </w:rPr>
        <w:t>异常流程</w:t>
      </w:r>
    </w:p>
    <w:p>
      <w:pPr>
        <w:pStyle w:val="ListBullet"/>
      </w:pPr>
      <w:r>
        <w:t>E1：缺少许可核验依据时不得启用采集。</w:t>
      </w:r>
    </w:p>
    <w:p>
      <w:pPr>
        <w:keepNext/>
        <w:spacing w:before="140"/>
      </w:pPr>
      <w:r>
        <w:rPr>
          <w:b/>
          <w:color w:val="1F4E79"/>
        </w:rPr>
        <w:t>输入/业务数据</w:t>
      </w:r>
    </w:p>
    <w:p>
      <w:r>
        <w:t>来源名称、标识、方式、使用范围、核验依据、成果类型。</w:t>
      </w:r>
    </w:p>
    <w:p>
      <w:pPr>
        <w:keepNext/>
        <w:spacing w:before="140"/>
      </w:pPr>
      <w:r>
        <w:rPr>
          <w:b/>
          <w:color w:val="1F4E79"/>
        </w:rPr>
        <w:t>输出/可观察结果</w:t>
      </w:r>
    </w:p>
    <w:p>
      <w:r>
        <w:t>可被任务选择的来源登记。</w:t>
      </w:r>
    </w:p>
    <w:p>
      <w:pPr>
        <w:keepNext/>
        <w:spacing w:before="140"/>
      </w:pPr>
      <w:r>
        <w:rPr>
          <w:b/>
          <w:color w:val="1F4E79"/>
        </w:rPr>
        <w:t>状态变化</w:t>
      </w:r>
    </w:p>
    <w:p>
      <w:r>
        <w:t>未登记→已登记；来源启用或停用。</w:t>
      </w:r>
    </w:p>
    <w:p>
      <w:pPr>
        <w:keepNext/>
        <w:spacing w:before="140"/>
      </w:pPr>
      <w:r>
        <w:rPr>
          <w:b/>
          <w:color w:val="1F4E79"/>
        </w:rPr>
        <w:t>权限规则</w:t>
      </w:r>
    </w:p>
    <w:p>
      <w:r>
        <w:t>人工操作须具对应管理能力；自动处理受登记规则限制，不代替冲突人工核验。</w:t>
      </w:r>
    </w:p>
    <w:p>
      <w:pPr>
        <w:keepNext/>
        <w:spacing w:before="140"/>
      </w:pPr>
      <w:r>
        <w:rPr>
          <w:b/>
          <w:color w:val="1F4E79"/>
        </w:rPr>
        <w:t>业务规则</w:t>
      </w:r>
    </w:p>
    <w:p>
      <w:r>
        <w:t>BR-07、BR-11、BR-18；字段与口径引用 公共数据与细化规则。</w:t>
      </w:r>
    </w:p>
    <w:p>
      <w:pPr>
        <w:keepNext/>
        <w:spacing w:before="140"/>
      </w:pPr>
      <w:r>
        <w:rPr>
          <w:b/>
          <w:color w:val="1F4E79"/>
        </w:rPr>
        <w:t>验收条件</w:t>
      </w:r>
    </w:p>
    <w:p>
      <w:pPr>
        <w:pStyle w:val="ListBullet"/>
      </w:pPr>
      <w:r>
        <w:t>AC-FR08-S01-01：Given 来源A已有历史成果P，When 停用A，Then A不能新建任务，P及来源链仍可浏览。</w:t>
      </w:r>
    </w:p>
    <w:p>
      <w:pPr>
        <w:keepNext/>
        <w:spacing w:before="140"/>
      </w:pPr>
      <w:r>
        <w:rPr>
          <w:b/>
          <w:color w:val="1F4E79"/>
        </w:rPr>
        <w:t>关联项</w:t>
      </w:r>
    </w:p>
    <w:p>
      <w:pPr>
        <w:pStyle w:val="ListBullet"/>
      </w:pPr>
      <w:r>
        <w:t>关联用例：UC-09</w:t>
      </w:r>
    </w:p>
    <w:p>
      <w:pPr>
        <w:pStyle w:val="ListBullet"/>
      </w:pPr>
      <w:r>
        <w:t>关联非功能需求：NF03、NF04、NF07</w:t>
      </w:r>
    </w:p>
    <w:p>
      <w:pPr>
        <w:pStyle w:val="ListBullet"/>
      </w:pPr>
      <w:r>
        <w:t>关联数据对象：来源登记、采集任务、检查点、来源记录</w:t>
      </w:r>
    </w:p>
    <w:p>
      <w:pPr>
        <w:pStyle w:val="ListBullet"/>
      </w:pPr>
      <w:r>
        <w:t>关联图：DGM-USECASE-01、DGM-STATE-01（图状态见UML清单）</w:t>
      </w:r>
    </w:p>
    <w:p>
      <w:pPr>
        <w:pStyle w:val="Heading3"/>
        <w:keepNext/>
      </w:pPr>
      <w:r>
        <w:t>FR08-S02 管理员可基于公开 API、获准文件或获准网页来源创建采集任务</w:t>
      </w:r>
    </w:p>
    <w:p>
      <w:pPr>
        <w:pStyle w:val="ListBullet"/>
      </w:pPr>
      <w:r>
        <w:t>父需求： FR08（V1.9）</w:t>
      </w:r>
    </w:p>
    <w:p>
      <w:pPr>
        <w:pStyle w:val="ListBullet"/>
      </w:pPr>
      <w:r>
        <w:t>优先级： Must</w:t>
      </w:r>
    </w:p>
    <w:p>
      <w:pPr>
        <w:pStyle w:val="ListBullet"/>
      </w:pPr>
      <w:r>
        <w:t>主要参与者： 管理员</w:t>
      </w:r>
    </w:p>
    <w:p>
      <w:pPr>
        <w:pStyle w:val="ListBullet"/>
      </w:pPr>
      <w:r>
        <w:t>相关参与者： 外部数据来源；查看历史数据的访客</w:t>
      </w:r>
    </w:p>
    <w:p>
      <w:pPr>
        <w:keepNext/>
        <w:spacing w:before="140"/>
      </w:pPr>
      <w:r>
        <w:rPr>
          <w:b/>
          <w:color w:val="1F4E79"/>
        </w:rPr>
        <w:t>需求描述</w:t>
      </w:r>
    </w:p>
    <w:p>
      <w:r>
        <w:t>系统应满足：管理员可基于公开 API、获准文件或获准网页来源创建采集任务。</w:t>
      </w:r>
    </w:p>
    <w:p>
      <w:pPr>
        <w:keepNext/>
        <w:spacing w:before="140"/>
      </w:pPr>
      <w:r>
        <w:rPr>
          <w:b/>
          <w:color w:val="1F4E79"/>
        </w:rPr>
        <w:t>前置条件</w:t>
      </w:r>
    </w:p>
    <w:p>
      <w:r>
        <w:t>来源已登记启用且使用条件允许。</w:t>
      </w:r>
    </w:p>
    <w:p>
      <w:pPr>
        <w:keepNext/>
        <w:spacing w:before="140"/>
      </w:pPr>
      <w:r>
        <w:rPr>
          <w:b/>
          <w:color w:val="1F4E79"/>
        </w:rPr>
        <w:t>触发条件</w:t>
      </w:r>
    </w:p>
    <w:p>
      <w:r>
        <w:t>选择公开API获准文件或获准网页。</w:t>
      </w:r>
    </w:p>
    <w:p>
      <w:pPr>
        <w:keepNext/>
        <w:spacing w:before="140"/>
      </w:pPr>
      <w:r>
        <w:rPr>
          <w:b/>
          <w:color w:val="1F4E79"/>
        </w:rPr>
        <w:t>主成功流程</w:t>
      </w:r>
    </w:p>
    <w:p>
      <w:pPr>
        <w:ind w:left="312" w:hanging="227"/>
      </w:pPr>
      <w:r>
        <w:t>1.  选择公开API获准文件或获准网页。</w:t>
      </w:r>
    </w:p>
    <w:p>
      <w:pPr>
        <w:ind w:left="312" w:hanging="227"/>
      </w:pPr>
      <w:r>
        <w:t>2.  校验范围不超过来源条件。</w:t>
      </w:r>
    </w:p>
    <w:p>
      <w:pPr>
        <w:ind w:left="312" w:hanging="227"/>
      </w:pPr>
      <w:r>
        <w:t>3.  建立独立待执行任务。</w:t>
      </w:r>
    </w:p>
    <w:p>
      <w:pPr>
        <w:keepNext/>
        <w:spacing w:before="140"/>
      </w:pPr>
      <w:r>
        <w:rPr>
          <w:b/>
          <w:color w:val="1F4E79"/>
        </w:rPr>
        <w:t>备选流程</w:t>
      </w:r>
    </w:p>
    <w:p>
      <w:pPr>
        <w:pStyle w:val="ListBullet"/>
      </w:pPr>
      <w:r>
        <w:t>A1：重复输入可创建新任务历史但数据处理必须幂等。</w:t>
      </w:r>
    </w:p>
    <w:p>
      <w:pPr>
        <w:keepNext/>
        <w:spacing w:before="140"/>
      </w:pPr>
      <w:r>
        <w:rPr>
          <w:b/>
          <w:color w:val="1F4E79"/>
        </w:rPr>
        <w:t>异常流程</w:t>
      </w:r>
    </w:p>
    <w:p>
      <w:pPr>
        <w:pStyle w:val="ListBullet"/>
      </w:pPr>
      <w:r>
        <w:t>E1：停用来源、无权限或越出许可范围时拒绝创建。</w:t>
      </w:r>
    </w:p>
    <w:p>
      <w:pPr>
        <w:keepNext/>
        <w:spacing w:before="140"/>
      </w:pPr>
      <w:r>
        <w:rPr>
          <w:b/>
          <w:color w:val="1F4E79"/>
        </w:rPr>
        <w:t>输入/业务数据</w:t>
      </w:r>
    </w:p>
    <w:p>
      <w:r>
        <w:t>来源、输入标识、方式、范围、成果类型。</w:t>
      </w:r>
    </w:p>
    <w:p>
      <w:pPr>
        <w:keepNext/>
        <w:spacing w:before="140"/>
      </w:pPr>
      <w:r>
        <w:rPr>
          <w:b/>
          <w:color w:val="1F4E79"/>
        </w:rPr>
        <w:t>输出/可观察结果</w:t>
      </w:r>
    </w:p>
    <w:p>
      <w:r>
        <w:t>任务标识和固定参数摘要。</w:t>
      </w:r>
    </w:p>
    <w:p>
      <w:pPr>
        <w:keepNext/>
        <w:spacing w:before="140"/>
      </w:pPr>
      <w:r>
        <w:rPr>
          <w:b/>
          <w:color w:val="1F4E79"/>
        </w:rPr>
        <w:t>状态变化</w:t>
      </w:r>
    </w:p>
    <w:p>
      <w:r>
        <w:t>无任务→待执行。</w:t>
      </w:r>
    </w:p>
    <w:p>
      <w:pPr>
        <w:keepNext/>
        <w:spacing w:before="140"/>
      </w:pPr>
      <w:r>
        <w:rPr>
          <w:b/>
          <w:color w:val="1F4E79"/>
        </w:rPr>
        <w:t>权限规则</w:t>
      </w:r>
    </w:p>
    <w:p>
      <w:r>
        <w:t>人工操作须具对应管理能力；自动处理受登记规则限制，不代替冲突人工核验。</w:t>
      </w:r>
    </w:p>
    <w:p>
      <w:pPr>
        <w:keepNext/>
        <w:spacing w:before="140"/>
      </w:pPr>
      <w:r>
        <w:rPr>
          <w:b/>
          <w:color w:val="1F4E79"/>
        </w:rPr>
        <w:t>业务规则</w:t>
      </w:r>
    </w:p>
    <w:p>
      <w:r>
        <w:t>BR-07、BR-11、BR-18；字段与口径引用 公共数据与细化规则。</w:t>
      </w:r>
    </w:p>
    <w:p>
      <w:pPr>
        <w:keepNext/>
        <w:spacing w:before="140"/>
      </w:pPr>
      <w:r>
        <w:rPr>
          <w:b/>
          <w:color w:val="1F4E79"/>
        </w:rPr>
        <w:t>验收条件</w:t>
      </w:r>
    </w:p>
    <w:p>
      <w:pPr>
        <w:pStyle w:val="ListBullet"/>
      </w:pPr>
      <w:r>
        <w:t>AC-FR08-S02-01：Given 来源A为公开API，B为独立获准文件，When 分别创建并运行两项采集，Then 两项任务来源独立可查且各有可核对成果样例。</w:t>
      </w:r>
    </w:p>
    <w:p>
      <w:pPr>
        <w:keepNext/>
        <w:spacing w:before="140"/>
      </w:pPr>
      <w:r>
        <w:rPr>
          <w:b/>
          <w:color w:val="1F4E79"/>
        </w:rPr>
        <w:t>关联项</w:t>
      </w:r>
    </w:p>
    <w:p>
      <w:pPr>
        <w:pStyle w:val="ListBullet"/>
      </w:pPr>
      <w:r>
        <w:t>关联用例：UC-09</w:t>
      </w:r>
    </w:p>
    <w:p>
      <w:pPr>
        <w:pStyle w:val="ListBullet"/>
      </w:pPr>
      <w:r>
        <w:t>关联非功能需求：NF03、NF04、NF07</w:t>
      </w:r>
    </w:p>
    <w:p>
      <w:pPr>
        <w:pStyle w:val="ListBullet"/>
      </w:pPr>
      <w:r>
        <w:t>关联数据对象：来源登记、采集任务、检查点、来源记录</w:t>
      </w:r>
    </w:p>
    <w:p>
      <w:pPr>
        <w:pStyle w:val="ListBullet"/>
      </w:pPr>
      <w:r>
        <w:t>关联图：DGM-USECASE-01、DGM-STATE-01（图状态见UML清单）</w:t>
      </w:r>
    </w:p>
    <w:p>
      <w:pPr>
        <w:pStyle w:val="Heading3"/>
        <w:keepNext/>
      </w:pPr>
      <w:r>
        <w:t>FR08-S03 任务展示来源、参数摘要、创建/开始/结束时间、进度、处理量和状态</w:t>
      </w:r>
    </w:p>
    <w:p>
      <w:pPr>
        <w:pStyle w:val="ListBullet"/>
      </w:pPr>
      <w:r>
        <w:t>父需求： FR08（V1.9）</w:t>
      </w:r>
    </w:p>
    <w:p>
      <w:pPr>
        <w:pStyle w:val="ListBullet"/>
      </w:pPr>
      <w:r>
        <w:t>优先级： Must</w:t>
      </w:r>
    </w:p>
    <w:p>
      <w:pPr>
        <w:pStyle w:val="ListBullet"/>
      </w:pPr>
      <w:r>
        <w:t>主要参与者： 管理员</w:t>
      </w:r>
    </w:p>
    <w:p>
      <w:pPr>
        <w:pStyle w:val="ListBullet"/>
      </w:pPr>
      <w:r>
        <w:t>相关参与者： 外部数据来源；查看历史数据的访客</w:t>
      </w:r>
    </w:p>
    <w:p>
      <w:pPr>
        <w:keepNext/>
        <w:spacing w:before="140"/>
      </w:pPr>
      <w:r>
        <w:rPr>
          <w:b/>
          <w:color w:val="1F4E79"/>
        </w:rPr>
        <w:t>需求描述</w:t>
      </w:r>
    </w:p>
    <w:p>
      <w:r>
        <w:t>系统应满足：任务展示来源、参数摘要、创建/开始/结束时间、进度、处理量和状态。</w:t>
      </w:r>
    </w:p>
    <w:p>
      <w:pPr>
        <w:keepNext/>
        <w:spacing w:before="140"/>
      </w:pPr>
      <w:r>
        <w:rPr>
          <w:b/>
          <w:color w:val="1F4E79"/>
        </w:rPr>
        <w:t>前置条件</w:t>
      </w:r>
    </w:p>
    <w:p>
      <w:r>
        <w:t>任务记录存在且管理员可查看。</w:t>
      </w:r>
    </w:p>
    <w:p>
      <w:pPr>
        <w:keepNext/>
        <w:spacing w:before="140"/>
      </w:pPr>
      <w:r>
        <w:rPr>
          <w:b/>
          <w:color w:val="1F4E79"/>
        </w:rPr>
        <w:t>触发条件</w:t>
      </w:r>
    </w:p>
    <w:p>
      <w:r>
        <w:t>读取状态与时间。</w:t>
      </w:r>
    </w:p>
    <w:p>
      <w:pPr>
        <w:keepNext/>
        <w:spacing w:before="140"/>
      </w:pPr>
      <w:r>
        <w:rPr>
          <w:b/>
          <w:color w:val="1F4E79"/>
        </w:rPr>
        <w:t>主成功流程</w:t>
      </w:r>
    </w:p>
    <w:p>
      <w:pPr>
        <w:ind w:left="312" w:hanging="227"/>
      </w:pPr>
      <w:r>
        <w:t>1.  读取状态与时间。</w:t>
      </w:r>
    </w:p>
    <w:p>
      <w:pPr>
        <w:ind w:left="312" w:hanging="227"/>
      </w:pPr>
      <w:r>
        <w:t>2.  汇总已读取成功异常失败数量。</w:t>
      </w:r>
    </w:p>
    <w:p>
      <w:pPr>
        <w:ind w:left="312" w:hanging="227"/>
      </w:pPr>
      <w:r>
        <w:t>3.  标注未知总量并提供明细入口。</w:t>
      </w:r>
    </w:p>
    <w:p>
      <w:pPr>
        <w:keepNext/>
        <w:spacing w:before="140"/>
      </w:pPr>
      <w:r>
        <w:rPr>
          <w:b/>
          <w:color w:val="1F4E79"/>
        </w:rPr>
        <w:t>备选流程</w:t>
      </w:r>
    </w:p>
    <w:p>
      <w:pPr>
        <w:pStyle w:val="ListBullet"/>
      </w:pPr>
      <w:r>
        <w:t>A1：来源不提供总量时显示已处理数而非伪造百分比。</w:t>
      </w:r>
    </w:p>
    <w:p>
      <w:pPr>
        <w:keepNext/>
        <w:spacing w:before="140"/>
      </w:pPr>
      <w:r>
        <w:rPr>
          <w:b/>
          <w:color w:val="1F4E79"/>
        </w:rPr>
        <w:t>异常流程</w:t>
      </w:r>
    </w:p>
    <w:p>
      <w:pPr>
        <w:pStyle w:val="ListBullet"/>
      </w:pPr>
      <w:r>
        <w:t>E1：进度读取失败时保留最后更新时间并提示刷新失败。</w:t>
      </w:r>
    </w:p>
    <w:p>
      <w:pPr>
        <w:keepNext/>
        <w:spacing w:before="140"/>
      </w:pPr>
      <w:r>
        <w:rPr>
          <w:b/>
          <w:color w:val="1F4E79"/>
        </w:rPr>
        <w:t>输入/业务数据</w:t>
      </w:r>
    </w:p>
    <w:p>
      <w:r>
        <w:t>任务标识。</w:t>
      </w:r>
    </w:p>
    <w:p>
      <w:pPr>
        <w:keepNext/>
        <w:spacing w:before="140"/>
      </w:pPr>
      <w:r>
        <w:rPr>
          <w:b/>
          <w:color w:val="1F4E79"/>
        </w:rPr>
        <w:t>输出/可观察结果</w:t>
      </w:r>
    </w:p>
    <w:p>
      <w:r>
        <w:t>参数、时间、处理量、进度和状态。</w:t>
      </w:r>
    </w:p>
    <w:p>
      <w:pPr>
        <w:keepNext/>
        <w:spacing w:before="140"/>
      </w:pPr>
      <w:r>
        <w:rPr>
          <w:b/>
          <w:color w:val="1F4E79"/>
        </w:rPr>
        <w:t>状态变化</w:t>
      </w:r>
    </w:p>
    <w:p>
      <w:r>
        <w:t>只读。</w:t>
      </w:r>
    </w:p>
    <w:p>
      <w:pPr>
        <w:keepNext/>
        <w:spacing w:before="140"/>
      </w:pPr>
      <w:r>
        <w:rPr>
          <w:b/>
          <w:color w:val="1F4E79"/>
        </w:rPr>
        <w:t>权限规则</w:t>
      </w:r>
    </w:p>
    <w:p>
      <w:r>
        <w:t>人工操作须具对应管理能力；自动处理受登记规则限制，不代替冲突人工核验。</w:t>
      </w:r>
    </w:p>
    <w:p>
      <w:pPr>
        <w:keepNext/>
        <w:spacing w:before="140"/>
      </w:pPr>
      <w:r>
        <w:rPr>
          <w:b/>
          <w:color w:val="1F4E79"/>
        </w:rPr>
        <w:t>业务规则</w:t>
      </w:r>
    </w:p>
    <w:p>
      <w:r>
        <w:t>BR-07、BR-11、BR-18；字段与口径引用 公共数据与细化规则。</w:t>
      </w:r>
    </w:p>
    <w:p>
      <w:pPr>
        <w:keepNext/>
        <w:spacing w:before="140"/>
      </w:pPr>
      <w:r>
        <w:rPr>
          <w:b/>
          <w:color w:val="1F4E79"/>
        </w:rPr>
        <w:t>验收条件</w:t>
      </w:r>
    </w:p>
    <w:p>
      <w:pPr>
        <w:pStyle w:val="ListBullet"/>
      </w:pPr>
      <w:r>
        <w:t>AC-FR08-S03-01：Given 任务处理10条，8成功2异常且总量未知，When 查看任务，Then 显示8和2及未知总量，不显示100%完成。</w:t>
      </w:r>
    </w:p>
    <w:p>
      <w:pPr>
        <w:keepNext/>
        <w:spacing w:before="140"/>
      </w:pPr>
      <w:r>
        <w:rPr>
          <w:b/>
          <w:color w:val="1F4E79"/>
        </w:rPr>
        <w:t>关联项</w:t>
      </w:r>
    </w:p>
    <w:p>
      <w:pPr>
        <w:pStyle w:val="ListBullet"/>
      </w:pPr>
      <w:r>
        <w:t>关联用例：UC-09</w:t>
      </w:r>
    </w:p>
    <w:p>
      <w:pPr>
        <w:pStyle w:val="ListBullet"/>
      </w:pPr>
      <w:r>
        <w:t>关联非功能需求：NF03、NF04、NF07</w:t>
      </w:r>
    </w:p>
    <w:p>
      <w:pPr>
        <w:pStyle w:val="ListBullet"/>
      </w:pPr>
      <w:r>
        <w:t>关联数据对象：来源登记、采集任务、检查点、来源记录</w:t>
      </w:r>
    </w:p>
    <w:p>
      <w:pPr>
        <w:pStyle w:val="ListBullet"/>
      </w:pPr>
      <w:r>
        <w:t>关联图：DGM-USECASE-01、DGM-STATE-01（图状态见UML清单）</w:t>
      </w:r>
    </w:p>
    <w:p>
      <w:pPr>
        <w:pStyle w:val="Heading3"/>
        <w:keepNext/>
      </w:pPr>
      <w:r>
        <w:t>FR08-S04 管理员可在允许状态下启动、停止和重试任务</w:t>
      </w:r>
    </w:p>
    <w:p>
      <w:pPr>
        <w:pStyle w:val="ListBullet"/>
      </w:pPr>
      <w:r>
        <w:t>父需求： FR08（V1.9）</w:t>
      </w:r>
    </w:p>
    <w:p>
      <w:pPr>
        <w:pStyle w:val="ListBullet"/>
      </w:pPr>
      <w:r>
        <w:t>优先级： Must</w:t>
      </w:r>
    </w:p>
    <w:p>
      <w:pPr>
        <w:pStyle w:val="ListBullet"/>
      </w:pPr>
      <w:r>
        <w:t>主要参与者： 管理员</w:t>
      </w:r>
    </w:p>
    <w:p>
      <w:pPr>
        <w:pStyle w:val="ListBullet"/>
      </w:pPr>
      <w:r>
        <w:t>相关参与者： 外部数据来源；查看历史数据的访客</w:t>
      </w:r>
    </w:p>
    <w:p>
      <w:pPr>
        <w:keepNext/>
        <w:spacing w:before="140"/>
      </w:pPr>
      <w:r>
        <w:rPr>
          <w:b/>
          <w:color w:val="1F4E79"/>
        </w:rPr>
        <w:t>需求描述</w:t>
      </w:r>
    </w:p>
    <w:p>
      <w:r>
        <w:t>系统应满足：管理员可在允许状态下启动、停止和重试任务。</w:t>
      </w:r>
    </w:p>
    <w:p>
      <w:pPr>
        <w:keepNext/>
        <w:spacing w:before="140"/>
      </w:pPr>
      <w:r>
        <w:rPr>
          <w:b/>
          <w:color w:val="1F4E79"/>
        </w:rPr>
        <w:t>前置条件</w:t>
      </w:r>
    </w:p>
    <w:p>
      <w:r>
        <w:t>任务处于状态表允许控制的状态。</w:t>
      </w:r>
    </w:p>
    <w:p>
      <w:pPr>
        <w:keepNext/>
        <w:spacing w:before="140"/>
      </w:pPr>
      <w:r>
        <w:rPr>
          <w:b/>
          <w:color w:val="1F4E79"/>
        </w:rPr>
        <w:t>触发条件</w:t>
      </w:r>
    </w:p>
    <w:p>
      <w:r>
        <w:t>按T-COL校验迁移。</w:t>
      </w:r>
    </w:p>
    <w:p>
      <w:pPr>
        <w:keepNext/>
        <w:spacing w:before="140"/>
      </w:pPr>
      <w:r>
        <w:rPr>
          <w:b/>
          <w:color w:val="1F4E79"/>
        </w:rPr>
        <w:t>主成功流程</w:t>
      </w:r>
    </w:p>
    <w:p>
      <w:pPr>
        <w:ind w:left="312" w:hanging="227"/>
      </w:pPr>
      <w:r>
        <w:t>1.  按T-COL校验迁移。</w:t>
      </w:r>
    </w:p>
    <w:p>
      <w:pPr>
        <w:ind w:left="312" w:hanging="227"/>
      </w:pPr>
      <w:r>
        <w:t>2.  记录操作并执行控制。</w:t>
      </w:r>
    </w:p>
    <w:p>
      <w:pPr>
        <w:ind w:left="312" w:hanging="227"/>
      </w:pPr>
      <w:r>
        <w:t>3.  返回最终状态和已处理范围。</w:t>
      </w:r>
    </w:p>
    <w:p>
      <w:pPr>
        <w:keepNext/>
        <w:spacing w:before="140"/>
      </w:pPr>
      <w:r>
        <w:rPr>
          <w:b/>
          <w:color w:val="1F4E79"/>
        </w:rPr>
        <w:t>备选流程</w:t>
      </w:r>
    </w:p>
    <w:p>
      <w:pPr>
        <w:pStyle w:val="ListBullet"/>
      </w:pPr>
      <w:r>
        <w:t>A1：重试启动失败回失败并记原因。</w:t>
      </w:r>
    </w:p>
    <w:p>
      <w:pPr>
        <w:keepNext/>
        <w:spacing w:before="140"/>
      </w:pPr>
      <w:r>
        <w:rPr>
          <w:b/>
          <w:color w:val="1F4E79"/>
        </w:rPr>
        <w:t>异常流程</w:t>
      </w:r>
    </w:p>
    <w:p>
      <w:pPr>
        <w:pStyle w:val="ListBullet"/>
      </w:pPr>
      <w:r>
        <w:t>E1：成功或已停止任务不得直接重启；并发过时控制被拒绝。</w:t>
      </w:r>
    </w:p>
    <w:p>
      <w:pPr>
        <w:keepNext/>
        <w:spacing w:before="140"/>
      </w:pPr>
      <w:r>
        <w:rPr>
          <w:b/>
          <w:color w:val="1F4E79"/>
        </w:rPr>
        <w:t>输入/业务数据</w:t>
      </w:r>
    </w:p>
    <w:p>
      <w:r>
        <w:t>任务标识、启动停止或重试指令、当前状态。</w:t>
      </w:r>
    </w:p>
    <w:p>
      <w:pPr>
        <w:keepNext/>
        <w:spacing w:before="140"/>
      </w:pPr>
      <w:r>
        <w:rPr>
          <w:b/>
          <w:color w:val="1F4E79"/>
        </w:rPr>
        <w:t>输出/可观察结果</w:t>
      </w:r>
    </w:p>
    <w:p>
      <w:r>
        <w:t>合法状态迁移或拒绝原因。</w:t>
      </w:r>
    </w:p>
    <w:p>
      <w:pPr>
        <w:keepNext/>
        <w:spacing w:before="140"/>
      </w:pPr>
      <w:r>
        <w:rPr>
          <w:b/>
          <w:color w:val="1F4E79"/>
        </w:rPr>
        <w:t>状态变化</w:t>
      </w:r>
    </w:p>
    <w:p>
      <w:r>
        <w:t>待执行→运行中；运行中→已停止；失败→重试→运行中。</w:t>
      </w:r>
    </w:p>
    <w:p>
      <w:pPr>
        <w:keepNext/>
        <w:spacing w:before="140"/>
      </w:pPr>
      <w:r>
        <w:rPr>
          <w:b/>
          <w:color w:val="1F4E79"/>
        </w:rPr>
        <w:t>权限规则</w:t>
      </w:r>
    </w:p>
    <w:p>
      <w:r>
        <w:t>人工操作须具对应管理能力；自动处理受登记规则限制，不代替冲突人工核验。</w:t>
      </w:r>
    </w:p>
    <w:p>
      <w:pPr>
        <w:keepNext/>
        <w:spacing w:before="140"/>
      </w:pPr>
      <w:r>
        <w:rPr>
          <w:b/>
          <w:color w:val="1F4E79"/>
        </w:rPr>
        <w:t>业务规则</w:t>
      </w:r>
    </w:p>
    <w:p>
      <w:r>
        <w:t>BR-07、BR-11、BR-18；字段与口径引用 公共数据与细化规则。</w:t>
      </w:r>
    </w:p>
    <w:p>
      <w:pPr>
        <w:keepNext/>
        <w:spacing w:before="140"/>
      </w:pPr>
      <w:r>
        <w:rPr>
          <w:b/>
          <w:color w:val="1F4E79"/>
        </w:rPr>
        <w:t>验收条件</w:t>
      </w:r>
    </w:p>
    <w:p>
      <w:pPr>
        <w:pStyle w:val="ListBullet"/>
      </w:pPr>
      <w:r>
        <w:t>AC-FR08-S04-01：Given 任务运行中且已有5条成功，When 发出停止并完成停止，Then 状态已停止，5条历史仍在，新任务才能重新发起该范围。</w:t>
      </w:r>
    </w:p>
    <w:p>
      <w:pPr>
        <w:pStyle w:val="ListBullet"/>
      </w:pPr>
      <w:r>
        <w:t>AC-FR08-S04-02：Given 采集任务已成功，When 管理员对原任务再次发出启动指令，Then 拒绝非法迁移并保留成功历史。</w:t>
      </w:r>
    </w:p>
    <w:p>
      <w:pPr>
        <w:keepNext/>
        <w:spacing w:before="140"/>
      </w:pPr>
      <w:r>
        <w:rPr>
          <w:b/>
          <w:color w:val="1F4E79"/>
        </w:rPr>
        <w:t>关联项</w:t>
      </w:r>
    </w:p>
    <w:p>
      <w:pPr>
        <w:pStyle w:val="ListBullet"/>
      </w:pPr>
      <w:r>
        <w:t>关联用例：UC-09</w:t>
      </w:r>
    </w:p>
    <w:p>
      <w:pPr>
        <w:pStyle w:val="ListBullet"/>
      </w:pPr>
      <w:r>
        <w:t>关联非功能需求：NF03、NF04、NF07</w:t>
      </w:r>
    </w:p>
    <w:p>
      <w:pPr>
        <w:pStyle w:val="ListBullet"/>
      </w:pPr>
      <w:r>
        <w:t>关联数据对象：来源登记、采集任务、检查点、来源记录</w:t>
      </w:r>
    </w:p>
    <w:p>
      <w:pPr>
        <w:pStyle w:val="ListBullet"/>
      </w:pPr>
      <w:r>
        <w:t>关联图：DGM-USECASE-01、DGM-STATE-01（图状态见UML清单）</w:t>
      </w:r>
    </w:p>
    <w:p>
      <w:pPr>
        <w:pStyle w:val="Heading3"/>
        <w:keepNext/>
      </w:pPr>
      <w:r>
        <w:t>FR08-S05 失败或停止保留已成功历史数据、失败原因和可恢复上下文</w:t>
      </w:r>
    </w:p>
    <w:p>
      <w:pPr>
        <w:pStyle w:val="ListBullet"/>
      </w:pPr>
      <w:r>
        <w:t>父需求： FR08（V1.9）</w:t>
      </w:r>
    </w:p>
    <w:p>
      <w:pPr>
        <w:pStyle w:val="ListBullet"/>
      </w:pPr>
      <w:r>
        <w:t>优先级： Must</w:t>
      </w:r>
    </w:p>
    <w:p>
      <w:pPr>
        <w:pStyle w:val="ListBullet"/>
      </w:pPr>
      <w:r>
        <w:t>主要参与者： 管理员、系统</w:t>
      </w:r>
    </w:p>
    <w:p>
      <w:pPr>
        <w:pStyle w:val="ListBullet"/>
      </w:pPr>
      <w:r>
        <w:t>相关参与者： 外部数据来源；查看历史数据的访客</w:t>
      </w:r>
    </w:p>
    <w:p>
      <w:pPr>
        <w:keepNext/>
        <w:spacing w:before="140"/>
      </w:pPr>
      <w:r>
        <w:rPr>
          <w:b/>
          <w:color w:val="1F4E79"/>
        </w:rPr>
        <w:t>需求描述</w:t>
      </w:r>
    </w:p>
    <w:p>
      <w:r>
        <w:t>系统应满足：失败或停止保留已成功历史数据、失败原因和可恢复上下文。</w:t>
      </w:r>
    </w:p>
    <w:p>
      <w:pPr>
        <w:keepNext/>
        <w:spacing w:before="140"/>
      </w:pPr>
      <w:r>
        <w:rPr>
          <w:b/>
          <w:color w:val="1F4E79"/>
        </w:rPr>
        <w:t>前置条件</w:t>
      </w:r>
    </w:p>
    <w:p>
      <w:r>
        <w:t>任务运行中发生失败或收到停止。</w:t>
      </w:r>
    </w:p>
    <w:p>
      <w:pPr>
        <w:keepNext/>
        <w:spacing w:before="140"/>
      </w:pPr>
      <w:r>
        <w:rPr>
          <w:b/>
          <w:color w:val="1F4E79"/>
        </w:rPr>
        <w:t>触发条件</w:t>
      </w:r>
    </w:p>
    <w:p>
      <w:r>
        <w:t>停止后续处理并记录完成范围。</w:t>
      </w:r>
    </w:p>
    <w:p>
      <w:pPr>
        <w:keepNext/>
        <w:spacing w:before="140"/>
      </w:pPr>
      <w:r>
        <w:rPr>
          <w:b/>
          <w:color w:val="1F4E79"/>
        </w:rPr>
        <w:t>主成功流程</w:t>
      </w:r>
    </w:p>
    <w:p>
      <w:pPr>
        <w:ind w:left="312" w:hanging="227"/>
      </w:pPr>
      <w:r>
        <w:t>1.  停止后续处理并记录完成范围。</w:t>
      </w:r>
    </w:p>
    <w:p>
      <w:pPr>
        <w:ind w:left="312" w:hanging="227"/>
      </w:pPr>
      <w:r>
        <w:t>2.  保存失败位置和原因。</w:t>
      </w:r>
    </w:p>
    <w:p>
      <w:pPr>
        <w:ind w:left="312" w:hanging="227"/>
      </w:pPr>
      <w:r>
        <w:t>3.  让管理员查询历史和恢复依据。</w:t>
      </w:r>
    </w:p>
    <w:p>
      <w:pPr>
        <w:keepNext/>
        <w:spacing w:before="140"/>
      </w:pPr>
      <w:r>
        <w:rPr>
          <w:b/>
          <w:color w:val="1F4E79"/>
        </w:rPr>
        <w:t>备选流程</w:t>
      </w:r>
    </w:p>
    <w:p>
      <w:pPr>
        <w:pStyle w:val="ListBullet"/>
      </w:pPr>
      <w:r>
        <w:t>A1：已完成记录保留且可继续公开浏览。</w:t>
      </w:r>
    </w:p>
    <w:p>
      <w:pPr>
        <w:keepNext/>
        <w:spacing w:before="140"/>
      </w:pPr>
      <w:r>
        <w:rPr>
          <w:b/>
          <w:color w:val="1F4E79"/>
        </w:rPr>
        <w:t>异常流程</w:t>
      </w:r>
    </w:p>
    <w:p>
      <w:pPr>
        <w:pStyle w:val="ListBullet"/>
      </w:pPr>
      <w:r>
        <w:t>E1：不得因末条失败回删之前已成功成果。</w:t>
      </w:r>
    </w:p>
    <w:p>
      <w:pPr>
        <w:keepNext/>
        <w:spacing w:before="140"/>
      </w:pPr>
      <w:r>
        <w:rPr>
          <w:b/>
          <w:color w:val="1F4E79"/>
        </w:rPr>
        <w:t>输入/业务数据</w:t>
      </w:r>
    </w:p>
    <w:p>
      <w:r>
        <w:t>任务、检查点、成功及失败记录、原因。</w:t>
      </w:r>
    </w:p>
    <w:p>
      <w:pPr>
        <w:keepNext/>
        <w:spacing w:before="140"/>
      </w:pPr>
      <w:r>
        <w:rPr>
          <w:b/>
          <w:color w:val="1F4E79"/>
        </w:rPr>
        <w:t>输出/可观察结果</w:t>
      </w:r>
    </w:p>
    <w:p>
      <w:r>
        <w:t>失败或停止状态及可定位的上下文。</w:t>
      </w:r>
    </w:p>
    <w:p>
      <w:pPr>
        <w:keepNext/>
        <w:spacing w:before="140"/>
      </w:pPr>
      <w:r>
        <w:rPr>
          <w:b/>
          <w:color w:val="1F4E79"/>
        </w:rPr>
        <w:t>状态变化</w:t>
      </w:r>
    </w:p>
    <w:p>
      <w:r>
        <w:t>运行中→失败或已停止。</w:t>
      </w:r>
    </w:p>
    <w:p>
      <w:pPr>
        <w:keepNext/>
        <w:spacing w:before="140"/>
      </w:pPr>
      <w:r>
        <w:rPr>
          <w:b/>
          <w:color w:val="1F4E79"/>
        </w:rPr>
        <w:t>权限规则</w:t>
      </w:r>
    </w:p>
    <w:p>
      <w:r>
        <w:t>人工操作须具对应管理能力；自动处理受登记规则限制，不代替冲突人工核验。</w:t>
      </w:r>
    </w:p>
    <w:p>
      <w:pPr>
        <w:keepNext/>
        <w:spacing w:before="140"/>
      </w:pPr>
      <w:r>
        <w:rPr>
          <w:b/>
          <w:color w:val="1F4E79"/>
        </w:rPr>
        <w:t>业务规则</w:t>
      </w:r>
    </w:p>
    <w:p>
      <w:r>
        <w:t>BR-07、BR-11、BR-18；字段与口径引用 公共数据与细化规则。</w:t>
      </w:r>
    </w:p>
    <w:p>
      <w:pPr>
        <w:keepNext/>
        <w:spacing w:before="140"/>
      </w:pPr>
      <w:r>
        <w:rPr>
          <w:b/>
          <w:color w:val="1F4E79"/>
        </w:rPr>
        <w:t>验收条件</w:t>
      </w:r>
    </w:p>
    <w:p>
      <w:pPr>
        <w:pStyle w:val="ListBullet"/>
      </w:pPr>
      <w:r>
        <w:t>AC-FR08-S05-01：Given 任务前9条成功第10条断连，When 查看任务和已收录数据，Then 任务失败、前9条保留、失败位置为10。</w:t>
      </w:r>
    </w:p>
    <w:p>
      <w:pPr>
        <w:keepNext/>
        <w:spacing w:before="140"/>
      </w:pPr>
      <w:r>
        <w:rPr>
          <w:b/>
          <w:color w:val="1F4E79"/>
        </w:rPr>
        <w:t>关联项</w:t>
      </w:r>
    </w:p>
    <w:p>
      <w:pPr>
        <w:pStyle w:val="ListBullet"/>
      </w:pPr>
      <w:r>
        <w:t>关联用例：UC-09</w:t>
      </w:r>
    </w:p>
    <w:p>
      <w:pPr>
        <w:pStyle w:val="ListBullet"/>
      </w:pPr>
      <w:r>
        <w:t>关联非功能需求：NF03、NF04、NF07</w:t>
      </w:r>
    </w:p>
    <w:p>
      <w:pPr>
        <w:pStyle w:val="ListBullet"/>
      </w:pPr>
      <w:r>
        <w:t>关联数据对象：来源登记、采集任务、检查点、来源记录</w:t>
      </w:r>
    </w:p>
    <w:p>
      <w:pPr>
        <w:pStyle w:val="ListBullet"/>
      </w:pPr>
      <w:r>
        <w:t>关联图：DGM-USECASE-01、DGM-STATE-01（图状态见UML清单）</w:t>
      </w:r>
    </w:p>
    <w:p>
      <w:pPr>
        <w:pStyle w:val="Heading3"/>
        <w:keepNext/>
      </w:pPr>
      <w:r>
        <w:t>FR08-S06 同一输入重复执行不得产生重复成果，任务历史可追踪</w:t>
      </w:r>
    </w:p>
    <w:p>
      <w:pPr>
        <w:pStyle w:val="ListBullet"/>
      </w:pPr>
      <w:r>
        <w:t>父需求： FR08（V1.9）</w:t>
      </w:r>
    </w:p>
    <w:p>
      <w:pPr>
        <w:pStyle w:val="ListBullet"/>
      </w:pPr>
      <w:r>
        <w:t>优先级： Must</w:t>
      </w:r>
    </w:p>
    <w:p>
      <w:pPr>
        <w:pStyle w:val="ListBullet"/>
      </w:pPr>
      <w:r>
        <w:t>主要参与者： 系统、管理员</w:t>
      </w:r>
    </w:p>
    <w:p>
      <w:pPr>
        <w:pStyle w:val="ListBullet"/>
      </w:pPr>
      <w:r>
        <w:t>相关参与者： 外部数据来源；查看历史数据的访客</w:t>
      </w:r>
    </w:p>
    <w:p>
      <w:pPr>
        <w:keepNext/>
        <w:spacing w:before="140"/>
      </w:pPr>
      <w:r>
        <w:rPr>
          <w:b/>
          <w:color w:val="1F4E79"/>
        </w:rPr>
        <w:t>需求描述</w:t>
      </w:r>
    </w:p>
    <w:p>
      <w:r>
        <w:t>系统应满足：同一输入重复执行不得产生重复成果，任务历史可追踪。</w:t>
      </w:r>
    </w:p>
    <w:p>
      <w:pPr>
        <w:keepNext/>
        <w:spacing w:before="140"/>
      </w:pPr>
      <w:r>
        <w:rPr>
          <w:b/>
          <w:color w:val="1F4E79"/>
        </w:rPr>
        <w:t>前置条件</w:t>
      </w:r>
    </w:p>
    <w:p>
      <w:r>
        <w:t>相同来源输入曾处理，可来自重复任务或恢复。</w:t>
      </w:r>
    </w:p>
    <w:p>
      <w:pPr>
        <w:keepNext/>
        <w:spacing w:before="140"/>
      </w:pPr>
      <w:r>
        <w:rPr>
          <w:b/>
          <w:color w:val="1F4E79"/>
        </w:rPr>
        <w:t>触发条件</w:t>
      </w:r>
    </w:p>
    <w:p>
      <w:r>
        <w:t>定位既有处理结果。</w:t>
      </w:r>
    </w:p>
    <w:p>
      <w:pPr>
        <w:keepNext/>
        <w:spacing w:before="140"/>
      </w:pPr>
      <w:r>
        <w:rPr>
          <w:b/>
          <w:color w:val="1F4E79"/>
        </w:rPr>
        <w:t>主成功流程</w:t>
      </w:r>
    </w:p>
    <w:p>
      <w:pPr>
        <w:ind w:left="312" w:hanging="227"/>
      </w:pPr>
      <w:r>
        <w:t>1.  定位既有处理结果。</w:t>
      </w:r>
    </w:p>
    <w:p>
      <w:pPr>
        <w:ind w:left="312" w:hanging="227"/>
      </w:pPr>
      <w:r>
        <w:t>2.  复用或关联已有成果。</w:t>
      </w:r>
    </w:p>
    <w:p>
      <w:pPr>
        <w:ind w:left="312" w:hanging="227"/>
      </w:pPr>
      <w:r>
        <w:t>3.  记录本次处理与原结果的关系。</w:t>
      </w:r>
    </w:p>
    <w:p>
      <w:pPr>
        <w:keepNext/>
        <w:spacing w:before="140"/>
      </w:pPr>
      <w:r>
        <w:rPr>
          <w:b/>
          <w:color w:val="1F4E79"/>
        </w:rPr>
        <w:t>备选流程</w:t>
      </w:r>
    </w:p>
    <w:p>
      <w:pPr>
        <w:pStyle w:val="ListBullet"/>
      </w:pPr>
      <w:r>
        <w:t>A1：新版本内容变化转FR10处理。</w:t>
      </w:r>
    </w:p>
    <w:p>
      <w:pPr>
        <w:keepNext/>
        <w:spacing w:before="140"/>
      </w:pPr>
      <w:r>
        <w:rPr>
          <w:b/>
          <w:color w:val="1F4E79"/>
        </w:rPr>
        <w:t>异常流程</w:t>
      </w:r>
    </w:p>
    <w:p>
      <w:pPr>
        <w:pStyle w:val="ListBullet"/>
      </w:pPr>
      <w:r>
        <w:t>E1：稳定标识冲突时进入核验，不直接覆盖旧实体。</w:t>
      </w:r>
    </w:p>
    <w:p>
      <w:pPr>
        <w:keepNext/>
        <w:spacing w:before="140"/>
      </w:pPr>
      <w:r>
        <w:rPr>
          <w:b/>
          <w:color w:val="1F4E79"/>
        </w:rPr>
        <w:t>输入/业务数据</w:t>
      </w:r>
    </w:p>
    <w:p>
      <w:r>
        <w:t>来源标识、记录标识、版本、任务标识。</w:t>
      </w:r>
    </w:p>
    <w:p>
      <w:pPr>
        <w:keepNext/>
        <w:spacing w:before="140"/>
      </w:pPr>
      <w:r>
        <w:rPr>
          <w:b/>
          <w:color w:val="1F4E79"/>
        </w:rPr>
        <w:t>输出/可观察结果</w:t>
      </w:r>
    </w:p>
    <w:p>
      <w:r>
        <w:t>不重复的成果总量及独立任务历史。</w:t>
      </w:r>
    </w:p>
    <w:p>
      <w:pPr>
        <w:keepNext/>
        <w:spacing w:before="140"/>
      </w:pPr>
      <w:r>
        <w:rPr>
          <w:b/>
          <w:color w:val="1F4E79"/>
        </w:rPr>
        <w:t>状态变化</w:t>
      </w:r>
    </w:p>
    <w:p>
      <w:r>
        <w:t>已有成果不重复新增；任务历史追加。</w:t>
      </w:r>
    </w:p>
    <w:p>
      <w:pPr>
        <w:keepNext/>
        <w:spacing w:before="140"/>
      </w:pPr>
      <w:r>
        <w:rPr>
          <w:b/>
          <w:color w:val="1F4E79"/>
        </w:rPr>
        <w:t>权限规则</w:t>
      </w:r>
    </w:p>
    <w:p>
      <w:r>
        <w:t>人工操作须具对应管理能力；自动处理受登记规则限制，不代替冲突人工核验。</w:t>
      </w:r>
    </w:p>
    <w:p>
      <w:pPr>
        <w:keepNext/>
        <w:spacing w:before="140"/>
      </w:pPr>
      <w:r>
        <w:rPr>
          <w:b/>
          <w:color w:val="1F4E79"/>
        </w:rPr>
        <w:t>业务规则</w:t>
      </w:r>
    </w:p>
    <w:p>
      <w:r>
        <w:t>BR-07、BR-11、BR-18；字段与口径引用 公共数据与细化规则。</w:t>
      </w:r>
    </w:p>
    <w:p>
      <w:pPr>
        <w:keepNext/>
        <w:spacing w:before="140"/>
      </w:pPr>
      <w:r>
        <w:rPr>
          <w:b/>
          <w:color w:val="1F4E79"/>
        </w:rPr>
        <w:t>验收条件</w:t>
      </w:r>
    </w:p>
    <w:p>
      <w:pPr>
        <w:pStyle w:val="ListBullet"/>
      </w:pPr>
      <w:r>
        <w:t>AC-FR08-S06-01：Given 输入含100个唯一成果且已处理完成，When 再次完整处理同一输入，Then 成果仍为100，两个任务的历史均可查询。</w:t>
      </w:r>
    </w:p>
    <w:p>
      <w:pPr>
        <w:pStyle w:val="ListBullet"/>
      </w:pPr>
      <w:r>
        <w:t>AC-FR08-S06-02：Given 来源A的记录R已产生实体P，When 同一记录R在新任务再次输入，Then 不创建第二个实体，两个任务历史均可查询。</w:t>
      </w:r>
    </w:p>
    <w:p>
      <w:pPr>
        <w:keepNext/>
        <w:spacing w:before="140"/>
      </w:pPr>
      <w:r>
        <w:rPr>
          <w:b/>
          <w:color w:val="1F4E79"/>
        </w:rPr>
        <w:t>关联项</w:t>
      </w:r>
    </w:p>
    <w:p>
      <w:pPr>
        <w:pStyle w:val="ListBullet"/>
      </w:pPr>
      <w:r>
        <w:t>关联用例：UC-09</w:t>
      </w:r>
    </w:p>
    <w:p>
      <w:pPr>
        <w:pStyle w:val="ListBullet"/>
      </w:pPr>
      <w:r>
        <w:t>关联非功能需求：NF03、NF04、NF07</w:t>
      </w:r>
    </w:p>
    <w:p>
      <w:pPr>
        <w:pStyle w:val="ListBullet"/>
      </w:pPr>
      <w:r>
        <w:t>关联数据对象：来源登记、采集任务、检查点、来源记录</w:t>
      </w:r>
    </w:p>
    <w:p>
      <w:pPr>
        <w:pStyle w:val="ListBullet"/>
      </w:pPr>
      <w:r>
        <w:t>关联图：DGM-USECASE-01、DGM-STATE-01（图状态见UML清单）</w:t>
      </w:r>
    </w:p>
    <w:p>
      <w:pPr>
        <w:pStyle w:val="Heading3"/>
        <w:keepNext/>
      </w:pPr>
      <w:r>
        <w:t>FR09-S01 校验各成果类型的最小必填项，对缺失、非法日期和无效标识分类处理</w:t>
      </w:r>
    </w:p>
    <w:p>
      <w:pPr>
        <w:pStyle w:val="ListBullet"/>
      </w:pPr>
      <w:r>
        <w:t>父需求： FR09（V1.9）</w:t>
      </w:r>
    </w:p>
    <w:p>
      <w:pPr>
        <w:pStyle w:val="ListBullet"/>
      </w:pPr>
      <w:r>
        <w:t>优先级： Must</w:t>
      </w:r>
    </w:p>
    <w:p>
      <w:pPr>
        <w:pStyle w:val="ListBullet"/>
      </w:pPr>
      <w:r>
        <w:t>主要参与者： 系统、管理员</w:t>
      </w:r>
    </w:p>
    <w:p>
      <w:pPr>
        <w:pStyle w:val="ListBullet"/>
      </w:pPr>
      <w:r>
        <w:t>相关参与者： 治理管理员、受影响门户管理者</w:t>
      </w:r>
    </w:p>
    <w:p>
      <w:pPr>
        <w:keepNext/>
        <w:spacing w:before="140"/>
      </w:pPr>
      <w:r>
        <w:rPr>
          <w:b/>
          <w:color w:val="1F4E79"/>
        </w:rPr>
        <w:t>需求描述</w:t>
      </w:r>
    </w:p>
    <w:p>
      <w:r>
        <w:t>系统应满足：校验各成果类型的最小必填项，对缺失、非法日期和无效标识分类处理。</w:t>
      </w:r>
    </w:p>
    <w:p>
      <w:pPr>
        <w:keepNext/>
        <w:spacing w:before="140"/>
      </w:pPr>
      <w:r>
        <w:rPr>
          <w:b/>
          <w:color w:val="1F4E79"/>
        </w:rPr>
        <w:t>前置条件</w:t>
      </w:r>
    </w:p>
    <w:p>
      <w:r>
        <w:t>来源记录已接收，类型可识别或待判定。</w:t>
      </w:r>
    </w:p>
    <w:p>
      <w:pPr>
        <w:keepNext/>
        <w:spacing w:before="140"/>
      </w:pPr>
      <w:r>
        <w:rPr>
          <w:b/>
          <w:color w:val="1F4E79"/>
        </w:rPr>
        <w:t>触发条件</w:t>
      </w:r>
    </w:p>
    <w:p>
      <w:r>
        <w:t>按数据字典核对最小字段。</w:t>
      </w:r>
    </w:p>
    <w:p>
      <w:pPr>
        <w:keepNext/>
        <w:spacing w:before="140"/>
      </w:pPr>
      <w:r>
        <w:rPr>
          <w:b/>
          <w:color w:val="1F4E79"/>
        </w:rPr>
        <w:t>主成功流程</w:t>
      </w:r>
    </w:p>
    <w:p>
      <w:pPr>
        <w:ind w:left="312" w:hanging="227"/>
      </w:pPr>
      <w:r>
        <w:t>1.  按数据字典核对最小字段。</w:t>
      </w:r>
    </w:p>
    <w:p>
      <w:pPr>
        <w:ind w:left="312" w:hanging="227"/>
      </w:pPr>
      <w:r>
        <w:t>2.  区分必填缺失和可选未知。</w:t>
      </w:r>
    </w:p>
    <w:p>
      <w:pPr>
        <w:ind w:left="312" w:hanging="227"/>
      </w:pPr>
      <w:r>
        <w:t>3.  将不合格项登记为异常。</w:t>
      </w:r>
    </w:p>
    <w:p>
      <w:pPr>
        <w:keepNext/>
        <w:spacing w:before="140"/>
      </w:pPr>
      <w:r>
        <w:rPr>
          <w:b/>
          <w:color w:val="1F4E79"/>
        </w:rPr>
        <w:t>备选流程</w:t>
      </w:r>
    </w:p>
    <w:p>
      <w:pPr>
        <w:pStyle w:val="ListBullet"/>
      </w:pPr>
      <w:r>
        <w:t>A1：缺DOI但有类型标题来源可继续候选匹配。</w:t>
      </w:r>
    </w:p>
    <w:p>
      <w:pPr>
        <w:keepNext/>
        <w:spacing w:before="140"/>
      </w:pPr>
      <w:r>
        <w:rPr>
          <w:b/>
          <w:color w:val="1F4E79"/>
        </w:rPr>
        <w:t>异常流程</w:t>
      </w:r>
    </w:p>
    <w:p>
      <w:pPr>
        <w:pStyle w:val="ListBullet"/>
      </w:pPr>
      <w:r>
        <w:t>E1：非法日期不得用当前日期替换，无法识别类型不公开。</w:t>
      </w:r>
    </w:p>
    <w:p>
      <w:pPr>
        <w:keepNext/>
        <w:spacing w:before="140"/>
      </w:pPr>
      <w:r>
        <w:rPr>
          <w:b/>
          <w:color w:val="1F4E79"/>
        </w:rPr>
        <w:t>输入/业务数据</w:t>
      </w:r>
    </w:p>
    <w:p>
      <w:r>
        <w:t>类型、标题、来源标识、日期和外部标识。</w:t>
      </w:r>
    </w:p>
    <w:p>
      <w:pPr>
        <w:keepNext/>
        <w:spacing w:before="140"/>
      </w:pPr>
      <w:r>
        <w:rPr>
          <w:b/>
          <w:color w:val="1F4E79"/>
        </w:rPr>
        <w:t>输出/可观察结果</w:t>
      </w:r>
    </w:p>
    <w:p>
      <w:r>
        <w:t>合格记录或带字段原因的异常项。</w:t>
      </w:r>
    </w:p>
    <w:p>
      <w:pPr>
        <w:keepNext/>
        <w:spacing w:before="140"/>
      </w:pPr>
      <w:r>
        <w:rPr>
          <w:b/>
          <w:color w:val="1F4E79"/>
        </w:rPr>
        <w:t>状态变化</w:t>
      </w:r>
    </w:p>
    <w:p>
      <w:r>
        <w:t>待处理→合格处理或异常。</w:t>
      </w:r>
    </w:p>
    <w:p>
      <w:pPr>
        <w:keepNext/>
        <w:spacing w:before="140"/>
      </w:pPr>
      <w:r>
        <w:rPr>
          <w:b/>
          <w:color w:val="1F4E79"/>
        </w:rPr>
        <w:t>权限规则</w:t>
      </w:r>
    </w:p>
    <w:p>
      <w:r>
        <w:t>人工操作须具对应管理能力；自动处理受登记规则限制，不代替冲突人工核验。</w:t>
      </w:r>
    </w:p>
    <w:p>
      <w:pPr>
        <w:keepNext/>
        <w:spacing w:before="140"/>
      </w:pPr>
      <w:r>
        <w:rPr>
          <w:b/>
          <w:color w:val="1F4E79"/>
        </w:rPr>
        <w:t>业务规则</w:t>
      </w:r>
    </w:p>
    <w:p>
      <w:r>
        <w:t>BR-07、BR-08、BR-10、BR-12、BR-18；字段与口径引用 公共数据与细化规则。</w:t>
      </w:r>
    </w:p>
    <w:p>
      <w:pPr>
        <w:keepNext/>
        <w:spacing w:before="140"/>
      </w:pPr>
      <w:r>
        <w:rPr>
          <w:b/>
          <w:color w:val="1F4E79"/>
        </w:rPr>
        <w:t>验收条件</w:t>
      </w:r>
    </w:p>
    <w:p>
      <w:pPr>
        <w:pStyle w:val="ListBullet"/>
      </w:pPr>
      <w:r>
        <w:t>AC-FR09-S01-01：Given 论文缺DOI但有标题来源，另一条日期为2025-02-30，When 执行校验，Then 前者可继续处理，后者日期异常且保留原值。</w:t>
      </w:r>
    </w:p>
    <w:p>
      <w:pPr>
        <w:keepNext/>
        <w:spacing w:before="140"/>
      </w:pPr>
      <w:r>
        <w:rPr>
          <w:b/>
          <w:color w:val="1F4E79"/>
        </w:rPr>
        <w:t>关联项</w:t>
      </w:r>
    </w:p>
    <w:p>
      <w:pPr>
        <w:pStyle w:val="ListBullet"/>
      </w:pPr>
      <w:r>
        <w:t>关联用例：UC-10</w:t>
      </w:r>
    </w:p>
    <w:p>
      <w:pPr>
        <w:pStyle w:val="ListBullet"/>
      </w:pPr>
      <w:r>
        <w:t>关联非功能需求：NF04、NF05、NF07、NF08</w:t>
      </w:r>
    </w:p>
    <w:p>
      <w:pPr>
        <w:pStyle w:val="ListBullet"/>
      </w:pPr>
      <w:r>
        <w:t>关联数据对象：成果、来源、候选、版本关系、审计</w:t>
      </w:r>
    </w:p>
    <w:p>
      <w:pPr>
        <w:pStyle w:val="ListBullet"/>
      </w:pPr>
      <w:r>
        <w:t>关联图：DGM-USECASE-01（图状态见UML清单）</w:t>
      </w:r>
    </w:p>
    <w:p>
      <w:pPr>
        <w:pStyle w:val="Heading3"/>
        <w:keepNext/>
      </w:pPr>
      <w:r>
        <w:t>FR09-S02 规范化标题空白、标识符、日期语义、机构/领域引用等可比较值，同时保留原始值</w:t>
      </w:r>
    </w:p>
    <w:p>
      <w:pPr>
        <w:pStyle w:val="ListBullet"/>
      </w:pPr>
      <w:r>
        <w:t>父需求： FR09（V1.9）</w:t>
      </w:r>
    </w:p>
    <w:p>
      <w:pPr>
        <w:pStyle w:val="ListBullet"/>
      </w:pPr>
      <w:r>
        <w:t>优先级： Must</w:t>
      </w:r>
    </w:p>
    <w:p>
      <w:pPr>
        <w:pStyle w:val="ListBullet"/>
      </w:pPr>
      <w:r>
        <w:t>主要参与者： 系统</w:t>
      </w:r>
    </w:p>
    <w:p>
      <w:pPr>
        <w:pStyle w:val="ListBullet"/>
      </w:pPr>
      <w:r>
        <w:t>相关参与者： 治理管理员、受影响门户管理者</w:t>
      </w:r>
    </w:p>
    <w:p>
      <w:pPr>
        <w:keepNext/>
        <w:spacing w:before="140"/>
      </w:pPr>
      <w:r>
        <w:rPr>
          <w:b/>
          <w:color w:val="1F4E79"/>
        </w:rPr>
        <w:t>需求描述</w:t>
      </w:r>
    </w:p>
    <w:p>
      <w:r>
        <w:t>系统应满足：规范化标题空白、标识符、日期语义、机构/领域引用等可比较值，同时保留原始值。</w:t>
      </w:r>
    </w:p>
    <w:p>
      <w:pPr>
        <w:keepNext/>
        <w:spacing w:before="140"/>
      </w:pPr>
      <w:r>
        <w:rPr>
          <w:b/>
          <w:color w:val="1F4E79"/>
        </w:rPr>
        <w:t>前置条件</w:t>
      </w:r>
    </w:p>
    <w:p>
      <w:r>
        <w:t>待处理来源记录保留原值。</w:t>
      </w:r>
    </w:p>
    <w:p>
      <w:pPr>
        <w:keepNext/>
        <w:spacing w:before="140"/>
      </w:pPr>
      <w:r>
        <w:rPr>
          <w:b/>
          <w:color w:val="1F4E79"/>
        </w:rPr>
        <w:t>触发条件</w:t>
      </w:r>
    </w:p>
    <w:p>
      <w:r>
        <w:t>按已登记规则规范化。</w:t>
      </w:r>
    </w:p>
    <w:p>
      <w:pPr>
        <w:keepNext/>
        <w:spacing w:before="140"/>
      </w:pPr>
      <w:r>
        <w:rPr>
          <w:b/>
          <w:color w:val="1F4E79"/>
        </w:rPr>
        <w:t>主成功流程</w:t>
      </w:r>
    </w:p>
    <w:p>
      <w:pPr>
        <w:ind w:left="312" w:hanging="227"/>
      </w:pPr>
      <w:r>
        <w:t>1.  按已登记规则规范化。</w:t>
      </w:r>
    </w:p>
    <w:p>
      <w:pPr>
        <w:ind w:left="312" w:hanging="227"/>
      </w:pPr>
      <w:r>
        <w:t>2.  保存原始值和归一值对应关系。</w:t>
      </w:r>
    </w:p>
    <w:p>
      <w:pPr>
        <w:ind w:left="312" w:hanging="227"/>
      </w:pPr>
      <w:r>
        <w:t>3.  把无法可靠映射的分类标为待分类。</w:t>
      </w:r>
    </w:p>
    <w:p>
      <w:pPr>
        <w:keepNext/>
        <w:spacing w:before="140"/>
      </w:pPr>
      <w:r>
        <w:rPr>
          <w:b/>
          <w:color w:val="1F4E79"/>
        </w:rPr>
        <w:t>备选流程</w:t>
      </w:r>
    </w:p>
    <w:p>
      <w:pPr>
        <w:pStyle w:val="ListBullet"/>
      </w:pPr>
      <w:r>
        <w:t>A1：来源只给年份时保留年精度。</w:t>
      </w:r>
    </w:p>
    <w:p>
      <w:pPr>
        <w:keepNext/>
        <w:spacing w:before="140"/>
      </w:pPr>
      <w:r>
        <w:rPr>
          <w:b/>
          <w:color w:val="1F4E79"/>
        </w:rPr>
        <w:t>异常流程</w:t>
      </w:r>
    </w:p>
    <w:p>
      <w:pPr>
        <w:pStyle w:val="ListBullet"/>
      </w:pPr>
      <w:r>
        <w:t>E1：日期语义不可判断或分类有歧义时进入核验。</w:t>
      </w:r>
    </w:p>
    <w:p>
      <w:pPr>
        <w:keepNext/>
        <w:spacing w:before="140"/>
      </w:pPr>
      <w:r>
        <w:rPr>
          <w:b/>
          <w:color w:val="1F4E79"/>
        </w:rPr>
        <w:t>输入/业务数据</w:t>
      </w:r>
    </w:p>
    <w:p>
      <w:r>
        <w:t>标题、标识、日期及其语义、分类和机构引用。</w:t>
      </w:r>
    </w:p>
    <w:p>
      <w:pPr>
        <w:keepNext/>
        <w:spacing w:before="140"/>
      </w:pPr>
      <w:r>
        <w:rPr>
          <w:b/>
          <w:color w:val="1F4E79"/>
        </w:rPr>
        <w:t>输出/可观察结果</w:t>
      </w:r>
    </w:p>
    <w:p>
      <w:r>
        <w:t>可比较值及原值和规则版本。</w:t>
      </w:r>
    </w:p>
    <w:p>
      <w:pPr>
        <w:keepNext/>
        <w:spacing w:before="140"/>
      </w:pPr>
      <w:r>
        <w:rPr>
          <w:b/>
          <w:color w:val="1F4E79"/>
        </w:rPr>
        <w:t>状态变化</w:t>
      </w:r>
    </w:p>
    <w:p>
      <w:r>
        <w:t>新增规范化结果，不覆盖原始记录。</w:t>
      </w:r>
    </w:p>
    <w:p>
      <w:pPr>
        <w:keepNext/>
        <w:spacing w:before="140"/>
      </w:pPr>
      <w:r>
        <w:rPr>
          <w:b/>
          <w:color w:val="1F4E79"/>
        </w:rPr>
        <w:t>权限规则</w:t>
      </w:r>
    </w:p>
    <w:p>
      <w:r>
        <w:t>只处理登记来源和获准范围；人工干预限对应治理管理员。</w:t>
      </w:r>
    </w:p>
    <w:p>
      <w:pPr>
        <w:keepNext/>
        <w:spacing w:before="140"/>
      </w:pPr>
      <w:r>
        <w:rPr>
          <w:b/>
          <w:color w:val="1F4E79"/>
        </w:rPr>
        <w:t>业务规则</w:t>
      </w:r>
    </w:p>
    <w:p>
      <w:r>
        <w:t>BR-07、BR-08、BR-10、BR-12、BR-18；字段与口径引用 公共数据与细化规则。</w:t>
      </w:r>
    </w:p>
    <w:p>
      <w:pPr>
        <w:keepNext/>
        <w:spacing w:before="140"/>
      </w:pPr>
      <w:r>
        <w:rPr>
          <w:b/>
          <w:color w:val="1F4E79"/>
        </w:rPr>
        <w:t>验收条件</w:t>
      </w:r>
    </w:p>
    <w:p>
      <w:pPr>
        <w:pStyle w:val="ListBullet"/>
      </w:pPr>
      <w:r>
        <w:t>AC-FR09-S02-01：Given 标题含首尾空白，日期仅2025，When 规范化，Then 标题去首尾空白且原文保留，日期不编造成2025-01-01。</w:t>
      </w:r>
    </w:p>
    <w:p>
      <w:pPr>
        <w:keepNext/>
        <w:spacing w:before="140"/>
      </w:pPr>
      <w:r>
        <w:rPr>
          <w:b/>
          <w:color w:val="1F4E79"/>
        </w:rPr>
        <w:t>关联项</w:t>
      </w:r>
    </w:p>
    <w:p>
      <w:pPr>
        <w:pStyle w:val="ListBullet"/>
      </w:pPr>
      <w:r>
        <w:t>关联用例：UC-10</w:t>
      </w:r>
    </w:p>
    <w:p>
      <w:pPr>
        <w:pStyle w:val="ListBullet"/>
      </w:pPr>
      <w:r>
        <w:t>关联非功能需求：NF04、NF05、NF07、NF08</w:t>
      </w:r>
    </w:p>
    <w:p>
      <w:pPr>
        <w:pStyle w:val="ListBullet"/>
      </w:pPr>
      <w:r>
        <w:t>关联数据对象：成果、来源、候选、版本关系、审计</w:t>
      </w:r>
    </w:p>
    <w:p>
      <w:pPr>
        <w:pStyle w:val="ListBullet"/>
      </w:pPr>
      <w:r>
        <w:t>关联图：DGM-USECASE-01（图状态见UML清单）</w:t>
      </w:r>
    </w:p>
    <w:p>
      <w:pPr>
        <w:pStyle w:val="Heading3"/>
        <w:keepNext/>
      </w:pPr>
      <w:r>
        <w:t>FR09-S03 优先依据 DOI、申请号、项目编号等稳定标识识别重复</w:t>
      </w:r>
    </w:p>
    <w:p>
      <w:pPr>
        <w:pStyle w:val="ListBullet"/>
      </w:pPr>
      <w:r>
        <w:t>父需求： FR09（V1.9）</w:t>
      </w:r>
    </w:p>
    <w:p>
      <w:pPr>
        <w:pStyle w:val="ListBullet"/>
      </w:pPr>
      <w:r>
        <w:t>优先级： Must</w:t>
      </w:r>
    </w:p>
    <w:p>
      <w:pPr>
        <w:pStyle w:val="ListBullet"/>
      </w:pPr>
      <w:r>
        <w:t>主要参与者： 系统、管理员</w:t>
      </w:r>
    </w:p>
    <w:p>
      <w:pPr>
        <w:pStyle w:val="ListBullet"/>
      </w:pPr>
      <w:r>
        <w:t>相关参与者： 治理管理员、受影响门户管理者</w:t>
      </w:r>
    </w:p>
    <w:p>
      <w:pPr>
        <w:keepNext/>
        <w:spacing w:before="140"/>
      </w:pPr>
      <w:r>
        <w:rPr>
          <w:b/>
          <w:color w:val="1F4E79"/>
        </w:rPr>
        <w:t>需求描述</w:t>
      </w:r>
    </w:p>
    <w:p>
      <w:r>
        <w:t>系统应满足：优先依据 DOI、申请号、项目编号等稳定标识识别重复。</w:t>
      </w:r>
    </w:p>
    <w:p>
      <w:pPr>
        <w:keepNext/>
        <w:spacing w:before="140"/>
      </w:pPr>
      <w:r>
        <w:rPr>
          <w:b/>
          <w:color w:val="1F4E79"/>
        </w:rPr>
        <w:t>前置条件</w:t>
      </w:r>
    </w:p>
    <w:p>
      <w:r>
        <w:t>记录有按类型归一的稳定标识。</w:t>
      </w:r>
    </w:p>
    <w:p>
      <w:pPr>
        <w:keepNext/>
        <w:spacing w:before="140"/>
      </w:pPr>
      <w:r>
        <w:rPr>
          <w:b/>
          <w:color w:val="1F4E79"/>
        </w:rPr>
        <w:t>触发条件</w:t>
      </w:r>
    </w:p>
    <w:p>
      <w:r>
        <w:t>按类型及标识作用域匹配。</w:t>
      </w:r>
    </w:p>
    <w:p>
      <w:pPr>
        <w:keepNext/>
        <w:spacing w:before="140"/>
      </w:pPr>
      <w:r>
        <w:rPr>
          <w:b/>
          <w:color w:val="1F4E79"/>
        </w:rPr>
        <w:t>主成功流程</w:t>
      </w:r>
    </w:p>
    <w:p>
      <w:pPr>
        <w:ind w:left="312" w:hanging="227"/>
      </w:pPr>
      <w:r>
        <w:t>1.  按类型及标识作用域匹配。</w:t>
      </w:r>
    </w:p>
    <w:p>
      <w:pPr>
        <w:ind w:left="312" w:hanging="227"/>
      </w:pPr>
      <w:r>
        <w:t>2.  核查类型和已有人工判定冲突。</w:t>
      </w:r>
    </w:p>
    <w:p>
      <w:pPr>
        <w:ind w:left="312" w:hanging="227"/>
      </w:pPr>
      <w:r>
        <w:t>3.  无冲突时关联同一实体并保留出处。</w:t>
      </w:r>
    </w:p>
    <w:p>
      <w:pPr>
        <w:keepNext/>
        <w:spacing w:before="140"/>
      </w:pPr>
      <w:r>
        <w:rPr>
          <w:b/>
          <w:color w:val="1F4E79"/>
        </w:rPr>
        <w:t>备选流程</w:t>
      </w:r>
    </w:p>
    <w:p>
      <w:pPr>
        <w:pStyle w:val="ListBullet"/>
      </w:pPr>
      <w:r>
        <w:t>A1：不同类型标识相同不得跨类型合并。</w:t>
      </w:r>
    </w:p>
    <w:p>
      <w:pPr>
        <w:keepNext/>
        <w:spacing w:before="140"/>
      </w:pPr>
      <w:r>
        <w:rPr>
          <w:b/>
          <w:color w:val="1F4E79"/>
        </w:rPr>
        <w:t>异常流程</w:t>
      </w:r>
    </w:p>
    <w:p>
      <w:pPr>
        <w:pStyle w:val="ListBullet"/>
      </w:pPr>
      <w:r>
        <w:t>E1：标识一致但类型或人工判定矛盾进入待核验。</w:t>
      </w:r>
    </w:p>
    <w:p>
      <w:pPr>
        <w:keepNext/>
        <w:spacing w:before="140"/>
      </w:pPr>
      <w:r>
        <w:rPr>
          <w:b/>
          <w:color w:val="1F4E79"/>
        </w:rPr>
        <w:t>输入/业务数据</w:t>
      </w:r>
    </w:p>
    <w:p>
      <w:r>
        <w:t>类型、DOI或申请号或带来源域的项目编号。</w:t>
      </w:r>
    </w:p>
    <w:p>
      <w:pPr>
        <w:keepNext/>
        <w:spacing w:before="140"/>
      </w:pPr>
      <w:r>
        <w:rPr>
          <w:b/>
          <w:color w:val="1F4E79"/>
        </w:rPr>
        <w:t>输出/可观察结果</w:t>
      </w:r>
    </w:p>
    <w:p>
      <w:r>
        <w:t>唯一实体和全部来源。</w:t>
      </w:r>
    </w:p>
    <w:p>
      <w:pPr>
        <w:keepNext/>
        <w:spacing w:before="140"/>
      </w:pPr>
      <w:r>
        <w:rPr>
          <w:b/>
          <w:color w:val="1F4E79"/>
        </w:rPr>
        <w:t>状态变化</w:t>
      </w:r>
    </w:p>
    <w:p>
      <w:r>
        <w:t>新来源关联既有实体，数量不增加。</w:t>
      </w:r>
    </w:p>
    <w:p>
      <w:pPr>
        <w:keepNext/>
        <w:spacing w:before="140"/>
      </w:pPr>
      <w:r>
        <w:rPr>
          <w:b/>
          <w:color w:val="1F4E79"/>
        </w:rPr>
        <w:t>权限规则</w:t>
      </w:r>
    </w:p>
    <w:p>
      <w:r>
        <w:t>人工操作须具对应管理能力；自动处理受登记规则限制，不代替冲突人工核验。</w:t>
      </w:r>
    </w:p>
    <w:p>
      <w:pPr>
        <w:keepNext/>
        <w:spacing w:before="140"/>
      </w:pPr>
      <w:r>
        <w:rPr>
          <w:b/>
          <w:color w:val="1F4E79"/>
        </w:rPr>
        <w:t>业务规则</w:t>
      </w:r>
    </w:p>
    <w:p>
      <w:r>
        <w:t>BR-07、BR-08、BR-10、BR-12、BR-18；字段与口径引用 公共数据与细化规则。</w:t>
      </w:r>
    </w:p>
    <w:p>
      <w:pPr>
        <w:keepNext/>
        <w:spacing w:before="140"/>
      </w:pPr>
      <w:r>
        <w:rPr>
          <w:b/>
          <w:color w:val="1F4E79"/>
        </w:rPr>
        <w:t>验收条件</w:t>
      </w:r>
    </w:p>
    <w:p>
      <w:pPr>
        <w:pStyle w:val="ListBullet"/>
      </w:pPr>
      <w:r>
        <w:t>AC-FR09-S03-01：Given 来源A DOI为https://doi.org/10.1234/ABC，B为10.1234/abc且无冲突，When 查重，Then 两来源归一到一个论文实体。</w:t>
      </w:r>
    </w:p>
    <w:p>
      <w:pPr>
        <w:pStyle w:val="ListBullet"/>
      </w:pPr>
      <w:r>
        <w:t>AC-FR09-S03-02：Given 论文P与专利Q具有相同文本标识，When 执行去重，Then 不跨类型合并，分别保留两条来源链。</w:t>
      </w:r>
    </w:p>
    <w:p>
      <w:pPr>
        <w:keepNext/>
        <w:spacing w:before="140"/>
      </w:pPr>
      <w:r>
        <w:rPr>
          <w:b/>
          <w:color w:val="1F4E79"/>
        </w:rPr>
        <w:t>关联项</w:t>
      </w:r>
    </w:p>
    <w:p>
      <w:pPr>
        <w:pStyle w:val="ListBullet"/>
      </w:pPr>
      <w:r>
        <w:t>关联用例：UC-10</w:t>
      </w:r>
    </w:p>
    <w:p>
      <w:pPr>
        <w:pStyle w:val="ListBullet"/>
      </w:pPr>
      <w:r>
        <w:t>关联非功能需求：NF04、NF05、NF07、NF08</w:t>
      </w:r>
    </w:p>
    <w:p>
      <w:pPr>
        <w:pStyle w:val="ListBullet"/>
      </w:pPr>
      <w:r>
        <w:t>关联数据对象：成果、来源、候选、版本关系、审计</w:t>
      </w:r>
    </w:p>
    <w:p>
      <w:pPr>
        <w:pStyle w:val="ListBullet"/>
      </w:pPr>
      <w:r>
        <w:t>关联图：DGM-USECASE-01（图状态见UML清单）</w:t>
      </w:r>
    </w:p>
    <w:p>
      <w:pPr>
        <w:pStyle w:val="Heading3"/>
        <w:keepNext/>
      </w:pPr>
      <w:r>
        <w:t>FR09-S04 缺少稳定标识时结合标题、年份、类型和参与者生成候选，不直接合并</w:t>
      </w:r>
    </w:p>
    <w:p>
      <w:pPr>
        <w:pStyle w:val="ListBullet"/>
      </w:pPr>
      <w:r>
        <w:t>父需求： FR09（V1.9）</w:t>
      </w:r>
    </w:p>
    <w:p>
      <w:pPr>
        <w:pStyle w:val="ListBullet"/>
      </w:pPr>
      <w:r>
        <w:t>优先级： Must</w:t>
      </w:r>
    </w:p>
    <w:p>
      <w:pPr>
        <w:pStyle w:val="ListBullet"/>
      </w:pPr>
      <w:r>
        <w:t>主要参与者： 系统、管理员</w:t>
      </w:r>
    </w:p>
    <w:p>
      <w:pPr>
        <w:pStyle w:val="ListBullet"/>
      </w:pPr>
      <w:r>
        <w:t>相关参与者： 治理管理员、受影响门户管理者</w:t>
      </w:r>
    </w:p>
    <w:p>
      <w:pPr>
        <w:keepNext/>
        <w:spacing w:before="140"/>
      </w:pPr>
      <w:r>
        <w:rPr>
          <w:b/>
          <w:color w:val="1F4E79"/>
        </w:rPr>
        <w:t>需求描述</w:t>
      </w:r>
    </w:p>
    <w:p>
      <w:r>
        <w:t>系统应满足：缺少稳定标识时结合标题、年份、类型和参与者生成候选，不直接合并。</w:t>
      </w:r>
    </w:p>
    <w:p>
      <w:pPr>
        <w:keepNext/>
        <w:spacing w:before="140"/>
      </w:pPr>
      <w:r>
        <w:rPr>
          <w:b/>
          <w:color w:val="1F4E79"/>
        </w:rPr>
        <w:t>前置条件</w:t>
      </w:r>
    </w:p>
    <w:p>
      <w:r>
        <w:t>记录缺少可用稳定标识。</w:t>
      </w:r>
    </w:p>
    <w:p>
      <w:pPr>
        <w:keepNext/>
        <w:spacing w:before="140"/>
      </w:pPr>
      <w:r>
        <w:rPr>
          <w:b/>
          <w:color w:val="1F4E79"/>
        </w:rPr>
        <w:t>触发条件</w:t>
      </w:r>
    </w:p>
    <w:p>
      <w:r>
        <w:t>比较多个证据维度。</w:t>
      </w:r>
    </w:p>
    <w:p>
      <w:pPr>
        <w:keepNext/>
        <w:spacing w:before="140"/>
      </w:pPr>
      <w:r>
        <w:rPr>
          <w:b/>
          <w:color w:val="1F4E79"/>
        </w:rPr>
        <w:t>主成功流程</w:t>
      </w:r>
    </w:p>
    <w:p>
      <w:pPr>
        <w:ind w:left="312" w:hanging="227"/>
      </w:pPr>
      <w:r>
        <w:t>1.  比较多个证据维度。</w:t>
      </w:r>
    </w:p>
    <w:p>
      <w:pPr>
        <w:ind w:left="312" w:hanging="227"/>
      </w:pPr>
      <w:r>
        <w:t>2.  记录相似和冲突依据。</w:t>
      </w:r>
    </w:p>
    <w:p>
      <w:pPr>
        <w:ind w:left="312" w:hanging="227"/>
      </w:pPr>
      <w:r>
        <w:t>3.  建立候选供人工判断。</w:t>
      </w:r>
    </w:p>
    <w:p>
      <w:pPr>
        <w:keepNext/>
        <w:spacing w:before="140"/>
      </w:pPr>
      <w:r>
        <w:rPr>
          <w:b/>
          <w:color w:val="1F4E79"/>
        </w:rPr>
        <w:t>备选流程</w:t>
      </w:r>
    </w:p>
    <w:p>
      <w:pPr>
        <w:pStyle w:val="ListBullet"/>
      </w:pPr>
      <w:r>
        <w:t>A1：无任何候选且字段合格可新建独立实体。</w:t>
      </w:r>
    </w:p>
    <w:p>
      <w:pPr>
        <w:keepNext/>
        <w:spacing w:before="140"/>
      </w:pPr>
      <w:r>
        <w:rPr>
          <w:b/>
          <w:color w:val="1F4E79"/>
        </w:rPr>
        <w:t>异常流程</w:t>
      </w:r>
    </w:p>
    <w:p>
      <w:pPr>
        <w:pStyle w:val="ListBullet"/>
      </w:pPr>
      <w:r>
        <w:t>E1：不能只按标题或名称相同强制合并。</w:t>
      </w:r>
    </w:p>
    <w:p>
      <w:pPr>
        <w:keepNext/>
        <w:spacing w:before="140"/>
      </w:pPr>
      <w:r>
        <w:rPr>
          <w:b/>
          <w:color w:val="1F4E79"/>
        </w:rPr>
        <w:t>输入/业务数据</w:t>
      </w:r>
    </w:p>
    <w:p>
      <w:r>
        <w:t>标题、年份、类型、参与者和来源。</w:t>
      </w:r>
    </w:p>
    <w:p>
      <w:pPr>
        <w:keepNext/>
        <w:spacing w:before="140"/>
      </w:pPr>
      <w:r>
        <w:rPr>
          <w:b/>
          <w:color w:val="1F4E79"/>
        </w:rPr>
        <w:t>输出/可观察结果</w:t>
      </w:r>
    </w:p>
    <w:p>
      <w:r>
        <w:t>候选列表和比对证据。</w:t>
      </w:r>
    </w:p>
    <w:p>
      <w:pPr>
        <w:keepNext/>
        <w:spacing w:before="140"/>
      </w:pPr>
      <w:r>
        <w:rPr>
          <w:b/>
          <w:color w:val="1F4E79"/>
        </w:rPr>
        <w:t>状态变化</w:t>
      </w:r>
    </w:p>
    <w:p>
      <w:r>
        <w:t>待处理→待核验；不自动合并。</w:t>
      </w:r>
    </w:p>
    <w:p>
      <w:pPr>
        <w:keepNext/>
        <w:spacing w:before="140"/>
      </w:pPr>
      <w:r>
        <w:rPr>
          <w:b/>
          <w:color w:val="1F4E79"/>
        </w:rPr>
        <w:t>权限规则</w:t>
      </w:r>
    </w:p>
    <w:p>
      <w:r>
        <w:t>人工操作须具对应管理能力；自动处理受登记规则限制，不代替冲突人工核验。</w:t>
      </w:r>
    </w:p>
    <w:p>
      <w:pPr>
        <w:keepNext/>
        <w:spacing w:before="140"/>
      </w:pPr>
      <w:r>
        <w:rPr>
          <w:b/>
          <w:color w:val="1F4E79"/>
        </w:rPr>
        <w:t>业务规则</w:t>
      </w:r>
    </w:p>
    <w:p>
      <w:r>
        <w:t>BR-07、BR-08、BR-10、BR-12、BR-18；字段与口径引用 公共数据与细化规则。</w:t>
      </w:r>
    </w:p>
    <w:p>
      <w:pPr>
        <w:keepNext/>
        <w:spacing w:before="140"/>
      </w:pPr>
      <w:r>
        <w:rPr>
          <w:b/>
          <w:color w:val="1F4E79"/>
        </w:rPr>
        <w:t>验收条件</w:t>
      </w:r>
    </w:p>
    <w:p>
      <w:pPr>
        <w:pStyle w:val="ListBullet"/>
      </w:pPr>
      <w:r>
        <w:t>AC-FR09-S04-01：Given 两条同名论文无DOI，年份作者不同，When 查重，Then 保留两个实体或待核验候选，不直接合并。</w:t>
      </w:r>
    </w:p>
    <w:p>
      <w:pPr>
        <w:pStyle w:val="ListBullet"/>
      </w:pPr>
      <w:r>
        <w:t>AC-FR09-S04-02：Given 两篇论文标题和年份相同但作者不同且均无DOI，When 执行候选生成，Then 可生成待核验候选，不自动合并。</w:t>
      </w:r>
    </w:p>
    <w:p>
      <w:pPr>
        <w:keepNext/>
        <w:spacing w:before="140"/>
      </w:pPr>
      <w:r>
        <w:rPr>
          <w:b/>
          <w:color w:val="1F4E79"/>
        </w:rPr>
        <w:t>关联项</w:t>
      </w:r>
    </w:p>
    <w:p>
      <w:pPr>
        <w:pStyle w:val="ListBullet"/>
      </w:pPr>
      <w:r>
        <w:t>关联用例：UC-10</w:t>
      </w:r>
    </w:p>
    <w:p>
      <w:pPr>
        <w:pStyle w:val="ListBullet"/>
      </w:pPr>
      <w:r>
        <w:t>关联非功能需求：NF04、NF05、NF07、NF08</w:t>
      </w:r>
    </w:p>
    <w:p>
      <w:pPr>
        <w:pStyle w:val="ListBullet"/>
      </w:pPr>
      <w:r>
        <w:t>关联数据对象：成果、来源、候选、版本关系、审计</w:t>
      </w:r>
    </w:p>
    <w:p>
      <w:pPr>
        <w:pStyle w:val="ListBullet"/>
      </w:pPr>
      <w:r>
        <w:t>关联图：DGM-USECASE-01（图状态见UML清单）</w:t>
      </w:r>
    </w:p>
    <w:p>
      <w:pPr>
        <w:pStyle w:val="Heading3"/>
        <w:keepNext/>
      </w:pPr>
      <w:r>
        <w:t>FR09-S05 对预印本、修订版和正式发表建立有证据的版本关系，证据不足时保留独立候选</w:t>
      </w:r>
    </w:p>
    <w:p>
      <w:pPr>
        <w:pStyle w:val="ListBullet"/>
      </w:pPr>
      <w:r>
        <w:t>父需求： FR09（V1.9）</w:t>
      </w:r>
    </w:p>
    <w:p>
      <w:pPr>
        <w:pStyle w:val="ListBullet"/>
      </w:pPr>
      <w:r>
        <w:t>优先级： Must</w:t>
      </w:r>
    </w:p>
    <w:p>
      <w:pPr>
        <w:pStyle w:val="ListBullet"/>
      </w:pPr>
      <w:r>
        <w:t>主要参与者： 系统、管理员</w:t>
      </w:r>
    </w:p>
    <w:p>
      <w:pPr>
        <w:pStyle w:val="ListBullet"/>
      </w:pPr>
      <w:r>
        <w:t>相关参与者： 治理管理员、受影响门户管理者</w:t>
      </w:r>
    </w:p>
    <w:p>
      <w:pPr>
        <w:keepNext/>
        <w:spacing w:before="140"/>
      </w:pPr>
      <w:r>
        <w:rPr>
          <w:b/>
          <w:color w:val="1F4E79"/>
        </w:rPr>
        <w:t>需求描述</w:t>
      </w:r>
    </w:p>
    <w:p>
      <w:r>
        <w:t>系统应满足：对预印本、修订版和正式发表建立有证据的版本关系，证据不足时保留独立候选。</w:t>
      </w:r>
    </w:p>
    <w:p>
      <w:pPr>
        <w:keepNext/>
        <w:spacing w:before="140"/>
      </w:pPr>
      <w:r>
        <w:rPr>
          <w:b/>
          <w:color w:val="1F4E79"/>
        </w:rPr>
        <w:t>前置条件</w:t>
      </w:r>
    </w:p>
    <w:p>
      <w:r>
        <w:t>来源提供版本关系或管理员有已核验依据。</w:t>
      </w:r>
    </w:p>
    <w:p>
      <w:pPr>
        <w:keepNext/>
        <w:spacing w:before="140"/>
      </w:pPr>
      <w:r>
        <w:rPr>
          <w:b/>
          <w:color w:val="1F4E79"/>
        </w:rPr>
        <w:t>触发条件</w:t>
      </w:r>
    </w:p>
    <w:p>
      <w:r>
        <w:t>核验版本指向。</w:t>
      </w:r>
    </w:p>
    <w:p>
      <w:pPr>
        <w:keepNext/>
        <w:spacing w:before="140"/>
      </w:pPr>
      <w:r>
        <w:rPr>
          <w:b/>
          <w:color w:val="1F4E79"/>
        </w:rPr>
        <w:t>主成功流程</w:t>
      </w:r>
    </w:p>
    <w:p>
      <w:pPr>
        <w:ind w:left="312" w:hanging="227"/>
      </w:pPr>
      <w:r>
        <w:t>1.  核验版本指向。</w:t>
      </w:r>
    </w:p>
    <w:p>
      <w:pPr>
        <w:ind w:left="312" w:hanging="227"/>
      </w:pPr>
      <w:r>
        <w:t>2.  保留各版本状态及出处。</w:t>
      </w:r>
    </w:p>
    <w:p>
      <w:pPr>
        <w:ind w:left="312" w:hanging="227"/>
      </w:pPr>
      <w:r>
        <w:t>3.  关联到同一成果实体或登记候选。</w:t>
      </w:r>
    </w:p>
    <w:p>
      <w:pPr>
        <w:keepNext/>
        <w:spacing w:before="140"/>
      </w:pPr>
      <w:r>
        <w:rPr>
          <w:b/>
          <w:color w:val="1F4E79"/>
        </w:rPr>
        <w:t>备选流程</w:t>
      </w:r>
    </w:p>
    <w:p>
      <w:pPr>
        <w:pStyle w:val="ListBullet"/>
      </w:pPr>
      <w:r>
        <w:t>A1：未证实记录保持独立且披露候选状态。</w:t>
      </w:r>
    </w:p>
    <w:p>
      <w:pPr>
        <w:keepNext/>
        <w:spacing w:before="140"/>
      </w:pPr>
      <w:r>
        <w:rPr>
          <w:b/>
          <w:color w:val="1F4E79"/>
        </w:rPr>
        <w:t>异常流程</w:t>
      </w:r>
    </w:p>
    <w:p>
      <w:pPr>
        <w:pStyle w:val="ListBullet"/>
      </w:pPr>
      <w:r>
        <w:t>E1：标题相近不能自行推出预印本和正式版关系。</w:t>
      </w:r>
    </w:p>
    <w:p>
      <w:pPr>
        <w:keepNext/>
        <w:spacing w:before="140"/>
      </w:pPr>
      <w:r>
        <w:rPr>
          <w:b/>
          <w:color w:val="1F4E79"/>
        </w:rPr>
        <w:t>输入/业务数据</w:t>
      </w:r>
    </w:p>
    <w:p>
      <w:r>
        <w:t>版本标识、发表状态、来源关系证据。</w:t>
      </w:r>
    </w:p>
    <w:p>
      <w:pPr>
        <w:keepNext/>
        <w:spacing w:before="140"/>
      </w:pPr>
      <w:r>
        <w:rPr>
          <w:b/>
          <w:color w:val="1F4E79"/>
        </w:rPr>
        <w:t>输出/可观察结果</w:t>
      </w:r>
    </w:p>
    <w:p>
      <w:r>
        <w:t>可追溯的版本关系和实体计数。</w:t>
      </w:r>
    </w:p>
    <w:p>
      <w:pPr>
        <w:keepNext/>
        <w:spacing w:before="140"/>
      </w:pPr>
      <w:r>
        <w:rPr>
          <w:b/>
          <w:color w:val="1F4E79"/>
        </w:rPr>
        <w:t>状态变化</w:t>
      </w:r>
    </w:p>
    <w:p>
      <w:r>
        <w:t>无关系→已证实版本关系；不足时待核验。</w:t>
      </w:r>
    </w:p>
    <w:p>
      <w:pPr>
        <w:keepNext/>
        <w:spacing w:before="140"/>
      </w:pPr>
      <w:r>
        <w:rPr>
          <w:b/>
          <w:color w:val="1F4E79"/>
        </w:rPr>
        <w:t>权限规则</w:t>
      </w:r>
    </w:p>
    <w:p>
      <w:r>
        <w:t>人工操作须具对应管理能力；自动处理受登记规则限制，不代替冲突人工核验。</w:t>
      </w:r>
    </w:p>
    <w:p>
      <w:pPr>
        <w:keepNext/>
        <w:spacing w:before="140"/>
      </w:pPr>
      <w:r>
        <w:rPr>
          <w:b/>
          <w:color w:val="1F4E79"/>
        </w:rPr>
        <w:t>业务规则</w:t>
      </w:r>
    </w:p>
    <w:p>
      <w:r>
        <w:t>BR-07、BR-08、BR-10、BR-12、BR-18；字段与口径引用 公共数据与细化规则。</w:t>
      </w:r>
    </w:p>
    <w:p>
      <w:pPr>
        <w:keepNext/>
        <w:spacing w:before="140"/>
      </w:pPr>
      <w:r>
        <w:rPr>
          <w:b/>
          <w:color w:val="1F4E79"/>
        </w:rPr>
        <w:t>验收条件</w:t>
      </w:r>
    </w:p>
    <w:p>
      <w:pPr>
        <w:pStyle w:val="ListBullet"/>
      </w:pPr>
      <w:r>
        <w:t>AC-FR09-S05-01：Given 预印本P和正式版Q有明确来源关系，When 核验关联，Then 两版本状态均保留，平台成果总量按一个实体计算。</w:t>
      </w:r>
    </w:p>
    <w:p>
      <w:pPr>
        <w:keepNext/>
        <w:spacing w:before="140"/>
      </w:pPr>
      <w:r>
        <w:rPr>
          <w:b/>
          <w:color w:val="1F4E79"/>
        </w:rPr>
        <w:t>关联项</w:t>
      </w:r>
    </w:p>
    <w:p>
      <w:pPr>
        <w:pStyle w:val="ListBullet"/>
      </w:pPr>
      <w:r>
        <w:t>关联用例：UC-10</w:t>
      </w:r>
    </w:p>
    <w:p>
      <w:pPr>
        <w:pStyle w:val="ListBullet"/>
      </w:pPr>
      <w:r>
        <w:t>关联非功能需求：NF04、NF05、NF07、NF08</w:t>
      </w:r>
    </w:p>
    <w:p>
      <w:pPr>
        <w:pStyle w:val="ListBullet"/>
      </w:pPr>
      <w:r>
        <w:t>关联数据对象：成果、来源、候选、版本关系、审计</w:t>
      </w:r>
    </w:p>
    <w:p>
      <w:pPr>
        <w:pStyle w:val="ListBullet"/>
      </w:pPr>
      <w:r>
        <w:t>关联图：DGM-USECASE-01（图状态见UML清单）</w:t>
      </w:r>
    </w:p>
    <w:p>
      <w:pPr>
        <w:pStyle w:val="Heading3"/>
        <w:keepNext/>
      </w:pPr>
      <w:r>
        <w:t>FR09-S06 合并成果时保留全部来源、参与者和冲突字段，不丢失可追溯事实</w:t>
      </w:r>
    </w:p>
    <w:p>
      <w:pPr>
        <w:pStyle w:val="ListBullet"/>
      </w:pPr>
      <w:r>
        <w:t>父需求： FR09（V1.9）</w:t>
      </w:r>
    </w:p>
    <w:p>
      <w:pPr>
        <w:pStyle w:val="ListBullet"/>
      </w:pPr>
      <w:r>
        <w:t>优先级： Must</w:t>
      </w:r>
    </w:p>
    <w:p>
      <w:pPr>
        <w:pStyle w:val="ListBullet"/>
      </w:pPr>
      <w:r>
        <w:t>主要参与者： 管理员、系统</w:t>
      </w:r>
    </w:p>
    <w:p>
      <w:pPr>
        <w:pStyle w:val="ListBullet"/>
      </w:pPr>
      <w:r>
        <w:t>相关参与者： 治理管理员、受影响门户管理者</w:t>
      </w:r>
    </w:p>
    <w:p>
      <w:pPr>
        <w:keepNext/>
        <w:spacing w:before="140"/>
      </w:pPr>
      <w:r>
        <w:rPr>
          <w:b/>
          <w:color w:val="1F4E79"/>
        </w:rPr>
        <w:t>需求描述</w:t>
      </w:r>
    </w:p>
    <w:p>
      <w:r>
        <w:t>系统应满足：合并成果时保留全部来源、参与者和冲突字段，不丢失可追溯事实。</w:t>
      </w:r>
    </w:p>
    <w:p>
      <w:pPr>
        <w:keepNext/>
        <w:spacing w:before="140"/>
      </w:pPr>
      <w:r>
        <w:rPr>
          <w:b/>
          <w:color w:val="1F4E79"/>
        </w:rPr>
        <w:t>前置条件</w:t>
      </w:r>
    </w:p>
    <w:p>
      <w:r>
        <w:t>合并已通过规则或人工核验。</w:t>
      </w:r>
    </w:p>
    <w:p>
      <w:pPr>
        <w:keepNext/>
        <w:spacing w:before="140"/>
      </w:pPr>
      <w:r>
        <w:rPr>
          <w:b/>
          <w:color w:val="1F4E79"/>
        </w:rPr>
        <w:t>触发条件</w:t>
      </w:r>
    </w:p>
    <w:p>
      <w:r>
        <w:t>汇总全部来源及角色顺序。</w:t>
      </w:r>
    </w:p>
    <w:p>
      <w:pPr>
        <w:keepNext/>
        <w:spacing w:before="140"/>
      </w:pPr>
      <w:r>
        <w:rPr>
          <w:b/>
          <w:color w:val="1F4E79"/>
        </w:rPr>
        <w:t>主成功流程</w:t>
      </w:r>
    </w:p>
    <w:p>
      <w:pPr>
        <w:ind w:left="312" w:hanging="227"/>
      </w:pPr>
      <w:r>
        <w:t>1.  汇总全部来源及角色顺序。</w:t>
      </w:r>
    </w:p>
    <w:p>
      <w:pPr>
        <w:ind w:left="312" w:hanging="227"/>
      </w:pPr>
      <w:r>
        <w:t>2.  保留冲突和人工值。</w:t>
      </w:r>
    </w:p>
    <w:p>
      <w:pPr>
        <w:ind w:left="312" w:hanging="227"/>
      </w:pPr>
      <w:r>
        <w:t>3.  登记合并前后映射与理由。</w:t>
      </w:r>
    </w:p>
    <w:p>
      <w:pPr>
        <w:keepNext/>
        <w:spacing w:before="140"/>
      </w:pPr>
      <w:r>
        <w:rPr>
          <w:b/>
          <w:color w:val="1F4E79"/>
        </w:rPr>
        <w:t>备选流程</w:t>
      </w:r>
    </w:p>
    <w:p>
      <w:pPr>
        <w:pStyle w:val="ListBullet"/>
      </w:pPr>
      <w:r>
        <w:t>A1：字段不冲突时补全公开缺失值。</w:t>
      </w:r>
    </w:p>
    <w:p>
      <w:pPr>
        <w:keepNext/>
        <w:spacing w:before="140"/>
      </w:pPr>
      <w:r>
        <w:rPr>
          <w:b/>
          <w:color w:val="1F4E79"/>
        </w:rPr>
        <w:t>异常流程</w:t>
      </w:r>
    </w:p>
    <w:p>
      <w:pPr>
        <w:pStyle w:val="ListBullet"/>
      </w:pPr>
      <w:r>
        <w:t>E1：参与者冲突不得合并成重复本人确认，需另行核验。</w:t>
      </w:r>
    </w:p>
    <w:p>
      <w:pPr>
        <w:keepNext/>
        <w:spacing w:before="140"/>
      </w:pPr>
      <w:r>
        <w:rPr>
          <w:b/>
          <w:color w:val="1F4E79"/>
        </w:rPr>
        <w:t>输入/业务数据</w:t>
      </w:r>
    </w:p>
    <w:p>
      <w:r>
        <w:t>源实体、目标实体、来源集、参与关系、冲突字段。</w:t>
      </w:r>
    </w:p>
    <w:p>
      <w:pPr>
        <w:keepNext/>
        <w:spacing w:before="140"/>
      </w:pPr>
      <w:r>
        <w:rPr>
          <w:b/>
          <w:color w:val="1F4E79"/>
        </w:rPr>
        <w:t>输出/可观察结果</w:t>
      </w:r>
    </w:p>
    <w:p>
      <w:r>
        <w:t>一项合并结果及完整来源证据。</w:t>
      </w:r>
    </w:p>
    <w:p>
      <w:pPr>
        <w:keepNext/>
        <w:spacing w:before="140"/>
      </w:pPr>
      <w:r>
        <w:rPr>
          <w:b/>
          <w:color w:val="1F4E79"/>
        </w:rPr>
        <w:t>状态变化</w:t>
      </w:r>
    </w:p>
    <w:p>
      <w:r>
        <w:t>多实体→一个有效实体；保留历史映射。</w:t>
      </w:r>
    </w:p>
    <w:p>
      <w:pPr>
        <w:keepNext/>
        <w:spacing w:before="140"/>
      </w:pPr>
      <w:r>
        <w:rPr>
          <w:b/>
          <w:color w:val="1F4E79"/>
        </w:rPr>
        <w:t>权限规则</w:t>
      </w:r>
    </w:p>
    <w:p>
      <w:r>
        <w:t>人工操作须具对应管理能力；自动处理受登记规则限制，不代替冲突人工核验。</w:t>
      </w:r>
    </w:p>
    <w:p>
      <w:pPr>
        <w:keepNext/>
        <w:spacing w:before="140"/>
      </w:pPr>
      <w:r>
        <w:rPr>
          <w:b/>
          <w:color w:val="1F4E79"/>
        </w:rPr>
        <w:t>业务规则</w:t>
      </w:r>
    </w:p>
    <w:p>
      <w:r>
        <w:t>BR-07、BR-08、BR-10、BR-12、BR-18；字段与口径引用 公共数据与细化规则。</w:t>
      </w:r>
    </w:p>
    <w:p>
      <w:pPr>
        <w:keepNext/>
        <w:spacing w:before="140"/>
      </w:pPr>
      <w:r>
        <w:rPr>
          <w:b/>
          <w:color w:val="1F4E79"/>
        </w:rPr>
        <w:t>验收条件</w:t>
      </w:r>
    </w:p>
    <w:p>
      <w:pPr>
        <w:pStyle w:val="ListBullet"/>
      </w:pPr>
      <w:r>
        <w:t>AC-FR09-S06-01：Given P有来源A作者甲，Q有来源B作者乙，When 批准合并，Then A与B均保留，甲乙角色事实不丢失，冲突有记录。</w:t>
      </w:r>
    </w:p>
    <w:p>
      <w:pPr>
        <w:keepNext/>
        <w:spacing w:before="140"/>
      </w:pPr>
      <w:r>
        <w:rPr>
          <w:b/>
          <w:color w:val="1F4E79"/>
        </w:rPr>
        <w:t>关联项</w:t>
      </w:r>
    </w:p>
    <w:p>
      <w:pPr>
        <w:pStyle w:val="ListBullet"/>
      </w:pPr>
      <w:r>
        <w:t>关联用例：UC-10</w:t>
      </w:r>
    </w:p>
    <w:p>
      <w:pPr>
        <w:pStyle w:val="ListBullet"/>
      </w:pPr>
      <w:r>
        <w:t>关联非功能需求：NF04、NF05、NF07、NF08</w:t>
      </w:r>
    </w:p>
    <w:p>
      <w:pPr>
        <w:pStyle w:val="ListBullet"/>
      </w:pPr>
      <w:r>
        <w:t>关联数据对象：成果、来源、候选、版本关系、审计</w:t>
      </w:r>
    </w:p>
    <w:p>
      <w:pPr>
        <w:pStyle w:val="ListBullet"/>
      </w:pPr>
      <w:r>
        <w:t>关联图：DGM-USECASE-01（图状态见UML清单）</w:t>
      </w:r>
    </w:p>
    <w:p>
      <w:pPr>
        <w:pStyle w:val="Heading3"/>
        <w:keepNext/>
      </w:pPr>
      <w:r>
        <w:t>FR09-S07 不确定、冲突或规则无法处理的记录进入人工核验队列</w:t>
      </w:r>
    </w:p>
    <w:p>
      <w:pPr>
        <w:pStyle w:val="ListBullet"/>
      </w:pPr>
      <w:r>
        <w:t>父需求： FR09（V1.9）</w:t>
      </w:r>
    </w:p>
    <w:p>
      <w:pPr>
        <w:pStyle w:val="ListBullet"/>
      </w:pPr>
      <w:r>
        <w:t>优先级： Must</w:t>
      </w:r>
    </w:p>
    <w:p>
      <w:pPr>
        <w:pStyle w:val="ListBullet"/>
      </w:pPr>
      <w:r>
        <w:t>主要参与者： 系统、管理员</w:t>
      </w:r>
    </w:p>
    <w:p>
      <w:pPr>
        <w:pStyle w:val="ListBullet"/>
      </w:pPr>
      <w:r>
        <w:t>相关参与者： 治理管理员、受影响门户管理者</w:t>
      </w:r>
    </w:p>
    <w:p>
      <w:pPr>
        <w:keepNext/>
        <w:spacing w:before="140"/>
      </w:pPr>
      <w:r>
        <w:rPr>
          <w:b/>
          <w:color w:val="1F4E79"/>
        </w:rPr>
        <w:t>需求描述</w:t>
      </w:r>
    </w:p>
    <w:p>
      <w:r>
        <w:t>系统应满足：不确定、冲突或规则无法处理的记录进入人工核验队列。</w:t>
      </w:r>
    </w:p>
    <w:p>
      <w:pPr>
        <w:keepNext/>
        <w:spacing w:before="140"/>
      </w:pPr>
      <w:r>
        <w:rPr>
          <w:b/>
          <w:color w:val="1F4E79"/>
        </w:rPr>
        <w:t>前置条件</w:t>
      </w:r>
    </w:p>
    <w:p>
      <w:r>
        <w:t>处理遇到不确定或规则冲突。</w:t>
      </w:r>
    </w:p>
    <w:p>
      <w:pPr>
        <w:keepNext/>
        <w:spacing w:before="140"/>
      </w:pPr>
      <w:r>
        <w:rPr>
          <w:b/>
          <w:color w:val="1F4E79"/>
        </w:rPr>
        <w:t>触发条件</w:t>
      </w:r>
    </w:p>
    <w:p>
      <w:r>
        <w:t>分类异常及定位记录。</w:t>
      </w:r>
    </w:p>
    <w:p>
      <w:pPr>
        <w:keepNext/>
        <w:spacing w:before="140"/>
      </w:pPr>
      <w:r>
        <w:rPr>
          <w:b/>
          <w:color w:val="1F4E79"/>
        </w:rPr>
        <w:t>主成功流程</w:t>
      </w:r>
    </w:p>
    <w:p>
      <w:pPr>
        <w:ind w:left="312" w:hanging="227"/>
      </w:pPr>
      <w:r>
        <w:t>1.  分类异常及定位记录。</w:t>
      </w:r>
    </w:p>
    <w:p>
      <w:pPr>
        <w:ind w:left="312" w:hanging="227"/>
      </w:pPr>
      <w:r>
        <w:t>2.  进入可筛选核验队列。</w:t>
      </w:r>
    </w:p>
    <w:p>
      <w:pPr>
        <w:ind w:left="312" w:hanging="227"/>
      </w:pPr>
      <w:r>
        <w:t>3.  展示原值与候选及处理入口。</w:t>
      </w:r>
    </w:p>
    <w:p>
      <w:pPr>
        <w:keepNext/>
        <w:spacing w:before="140"/>
      </w:pPr>
      <w:r>
        <w:rPr>
          <w:b/>
          <w:color w:val="1F4E79"/>
        </w:rPr>
        <w:t>备选流程</w:t>
      </w:r>
    </w:p>
    <w:p>
      <w:pPr>
        <w:pStyle w:val="ListBullet"/>
      </w:pPr>
      <w:r>
        <w:t>A1：同一未解决问题重复发现关联原待办并追加事件。</w:t>
      </w:r>
    </w:p>
    <w:p>
      <w:pPr>
        <w:keepNext/>
        <w:spacing w:before="140"/>
      </w:pPr>
      <w:r>
        <w:rPr>
          <w:b/>
          <w:color w:val="1F4E79"/>
        </w:rPr>
        <w:t>异常流程</w:t>
      </w:r>
    </w:p>
    <w:p>
      <w:pPr>
        <w:pStyle w:val="ListBullet"/>
      </w:pPr>
      <w:r>
        <w:t>E1：不得以跳过记录且不留原因的方式宣称成功。</w:t>
      </w:r>
    </w:p>
    <w:p>
      <w:pPr>
        <w:keepNext/>
        <w:spacing w:before="140"/>
      </w:pPr>
      <w:r>
        <w:rPr>
          <w:b/>
          <w:color w:val="1F4E79"/>
        </w:rPr>
        <w:t>输入/业务数据</w:t>
      </w:r>
    </w:p>
    <w:p>
      <w:r>
        <w:t>异常记录、字段、来源、规则版本、原因。</w:t>
      </w:r>
    </w:p>
    <w:p>
      <w:pPr>
        <w:keepNext/>
        <w:spacing w:before="140"/>
      </w:pPr>
      <w:r>
        <w:rPr>
          <w:b/>
          <w:color w:val="1F4E79"/>
        </w:rPr>
        <w:t>输出/可观察结果</w:t>
      </w:r>
    </w:p>
    <w:p>
      <w:r>
        <w:t>带原因和来源的核验待办。</w:t>
      </w:r>
    </w:p>
    <w:p>
      <w:pPr>
        <w:keepNext/>
        <w:spacing w:before="140"/>
      </w:pPr>
      <w:r>
        <w:rPr>
          <w:b/>
          <w:color w:val="1F4E79"/>
        </w:rPr>
        <w:t>状态变化</w:t>
      </w:r>
    </w:p>
    <w:p>
      <w:r>
        <w:t>来源或候选→待核验。</w:t>
      </w:r>
    </w:p>
    <w:p>
      <w:pPr>
        <w:keepNext/>
        <w:spacing w:before="140"/>
      </w:pPr>
      <w:r>
        <w:rPr>
          <w:b/>
          <w:color w:val="1F4E79"/>
        </w:rPr>
        <w:t>权限规则</w:t>
      </w:r>
    </w:p>
    <w:p>
      <w:r>
        <w:t>人工操作须具对应管理能力；自动处理受登记规则限制，不代替冲突人工核验。</w:t>
      </w:r>
    </w:p>
    <w:p>
      <w:pPr>
        <w:keepNext/>
        <w:spacing w:before="140"/>
      </w:pPr>
      <w:r>
        <w:rPr>
          <w:b/>
          <w:color w:val="1F4E79"/>
        </w:rPr>
        <w:t>业务规则</w:t>
      </w:r>
    </w:p>
    <w:p>
      <w:r>
        <w:t>BR-07、BR-08、BR-10、BR-12、BR-18；字段与口径引用 公共数据与细化规则。</w:t>
      </w:r>
    </w:p>
    <w:p>
      <w:pPr>
        <w:keepNext/>
        <w:spacing w:before="140"/>
      </w:pPr>
      <w:r>
        <w:rPr>
          <w:b/>
          <w:color w:val="1F4E79"/>
        </w:rPr>
        <w:t>验收条件</w:t>
      </w:r>
    </w:p>
    <w:p>
      <w:pPr>
        <w:pStyle w:val="ListBullet"/>
      </w:pPr>
      <w:r>
        <w:t>AC-FR09-S07-01：Given 两来源对同一标识给出矛盾类型，When 处理，Then 生成类型冲突待办，能定位双方来源和原值。</w:t>
      </w:r>
    </w:p>
    <w:p>
      <w:pPr>
        <w:keepNext/>
        <w:spacing w:before="140"/>
      </w:pPr>
      <w:r>
        <w:rPr>
          <w:b/>
          <w:color w:val="1F4E79"/>
        </w:rPr>
        <w:t>关联项</w:t>
      </w:r>
    </w:p>
    <w:p>
      <w:pPr>
        <w:pStyle w:val="ListBullet"/>
      </w:pPr>
      <w:r>
        <w:t>关联用例：UC-10</w:t>
      </w:r>
    </w:p>
    <w:p>
      <w:pPr>
        <w:pStyle w:val="ListBullet"/>
      </w:pPr>
      <w:r>
        <w:t>关联非功能需求：NF04、NF05、NF07、NF08</w:t>
      </w:r>
    </w:p>
    <w:p>
      <w:pPr>
        <w:pStyle w:val="ListBullet"/>
      </w:pPr>
      <w:r>
        <w:t>关联数据对象：成果、来源、候选、版本关系、审计</w:t>
      </w:r>
    </w:p>
    <w:p>
      <w:pPr>
        <w:pStyle w:val="ListBullet"/>
      </w:pPr>
      <w:r>
        <w:t>关联图：DGM-USECASE-01（图状态见UML清单）</w:t>
      </w:r>
    </w:p>
    <w:p>
      <w:pPr>
        <w:pStyle w:val="Heading3"/>
        <w:keepNext/>
      </w:pPr>
      <w:r>
        <w:t>FR09-S08 管理员可批准合并、拒绝候选或拆分误合并结果，所有决定留痕</w:t>
      </w:r>
    </w:p>
    <w:p>
      <w:pPr>
        <w:pStyle w:val="ListBullet"/>
      </w:pPr>
      <w:r>
        <w:t>父需求： FR09（V1.9）</w:t>
      </w:r>
    </w:p>
    <w:p>
      <w:pPr>
        <w:pStyle w:val="ListBullet"/>
      </w:pPr>
      <w:r>
        <w:t>优先级： Must</w:t>
      </w:r>
    </w:p>
    <w:p>
      <w:pPr>
        <w:pStyle w:val="ListBullet"/>
      </w:pPr>
      <w:r>
        <w:t>主要参与者： 管理员</w:t>
      </w:r>
    </w:p>
    <w:p>
      <w:pPr>
        <w:pStyle w:val="ListBullet"/>
      </w:pPr>
      <w:r>
        <w:t>相关参与者： 治理管理员、受影响门户管理者</w:t>
      </w:r>
    </w:p>
    <w:p>
      <w:pPr>
        <w:keepNext/>
        <w:spacing w:before="140"/>
      </w:pPr>
      <w:r>
        <w:rPr>
          <w:b/>
          <w:color w:val="1F4E79"/>
        </w:rPr>
        <w:t>需求描述</w:t>
      </w:r>
    </w:p>
    <w:p>
      <w:r>
        <w:t>系统应满足：管理员可批准合并、拒绝候选或拆分误合并结果，所有决定留痕。</w:t>
      </w:r>
    </w:p>
    <w:p>
      <w:pPr>
        <w:keepNext/>
        <w:spacing w:before="140"/>
      </w:pPr>
      <w:r>
        <w:rPr>
          <w:b/>
          <w:color w:val="1F4E79"/>
        </w:rPr>
        <w:t>前置条件</w:t>
      </w:r>
    </w:p>
    <w:p>
      <w:r>
        <w:t>管理员有治理权限，存在候选或可追溯误合并。</w:t>
      </w:r>
    </w:p>
    <w:p>
      <w:pPr>
        <w:keepNext/>
        <w:spacing w:before="140"/>
      </w:pPr>
      <w:r>
        <w:rPr>
          <w:b/>
          <w:color w:val="1F4E79"/>
        </w:rPr>
        <w:t>触发条件</w:t>
      </w:r>
    </w:p>
    <w:p>
      <w:r>
        <w:t>查看来源及前后映射。</w:t>
      </w:r>
    </w:p>
    <w:p>
      <w:pPr>
        <w:keepNext/>
        <w:spacing w:before="140"/>
      </w:pPr>
      <w:r>
        <w:rPr>
          <w:b/>
          <w:color w:val="1F4E79"/>
        </w:rPr>
        <w:t>主成功流程</w:t>
      </w:r>
    </w:p>
    <w:p>
      <w:pPr>
        <w:ind w:left="312" w:hanging="227"/>
      </w:pPr>
      <w:r>
        <w:t>1.  查看来源及前后映射。</w:t>
      </w:r>
    </w:p>
    <w:p>
      <w:pPr>
        <w:ind w:left="312" w:hanging="227"/>
      </w:pPr>
      <w:r>
        <w:t>2.  批准合并拒绝候选或指定拆分归属。</w:t>
      </w:r>
    </w:p>
    <w:p>
      <w:pPr>
        <w:ind w:left="312" w:hanging="227"/>
      </w:pPr>
      <w:r>
        <w:t>3.  更新实体关系并追加审计。</w:t>
      </w:r>
    </w:p>
    <w:p>
      <w:pPr>
        <w:keepNext/>
        <w:spacing w:before="140"/>
      </w:pPr>
      <w:r>
        <w:rPr>
          <w:b/>
          <w:color w:val="1F4E79"/>
        </w:rPr>
        <w:t>备选流程</w:t>
      </w:r>
    </w:p>
    <w:p>
      <w:pPr>
        <w:pStyle w:val="ListBullet"/>
      </w:pPr>
      <w:r>
        <w:t>A1：拒绝候选保留原实体而非删除来源。</w:t>
      </w:r>
    </w:p>
    <w:p>
      <w:pPr>
        <w:keepNext/>
        <w:spacing w:before="140"/>
      </w:pPr>
      <w:r>
        <w:rPr>
          <w:b/>
          <w:color w:val="1F4E79"/>
        </w:rPr>
        <w:t>异常流程</w:t>
      </w:r>
    </w:p>
    <w:p>
      <w:pPr>
        <w:pStyle w:val="ListBullet"/>
      </w:pPr>
      <w:r>
        <w:t>E1：拆分遗漏来源或关系归属不明时拒绝完成。</w:t>
      </w:r>
    </w:p>
    <w:p>
      <w:pPr>
        <w:keepNext/>
        <w:spacing w:before="140"/>
      </w:pPr>
      <w:r>
        <w:rPr>
          <w:b/>
          <w:color w:val="1F4E79"/>
        </w:rPr>
        <w:t>输入/业务数据</w:t>
      </w:r>
    </w:p>
    <w:p>
      <w:r>
        <w:t>候选或合并事件、决定、拆分映射和原因。</w:t>
      </w:r>
    </w:p>
    <w:p>
      <w:pPr>
        <w:keepNext/>
        <w:spacing w:before="140"/>
      </w:pPr>
      <w:r>
        <w:rPr>
          <w:b/>
          <w:color w:val="1F4E79"/>
        </w:rPr>
        <w:t>输出/可观察结果</w:t>
      </w:r>
    </w:p>
    <w:p>
      <w:r>
        <w:t>可复核决定、来源归属和审计。</w:t>
      </w:r>
    </w:p>
    <w:p>
      <w:pPr>
        <w:keepNext/>
        <w:spacing w:before="140"/>
      </w:pPr>
      <w:r>
        <w:rPr>
          <w:b/>
          <w:color w:val="1F4E79"/>
        </w:rPr>
        <w:t>状态变化</w:t>
      </w:r>
    </w:p>
    <w:p>
      <w:r>
        <w:t>候选→已确认/已排除；误合并→拆分后的有效实体。</w:t>
      </w:r>
    </w:p>
    <w:p>
      <w:pPr>
        <w:keepNext/>
        <w:spacing w:before="140"/>
      </w:pPr>
      <w:r>
        <w:rPr>
          <w:b/>
          <w:color w:val="1F4E79"/>
        </w:rPr>
        <w:t>权限规则</w:t>
      </w:r>
    </w:p>
    <w:p>
      <w:r>
        <w:t>人工操作须具对应管理能力；自动处理受登记规则限制，不代替冲突人工核验。</w:t>
      </w:r>
    </w:p>
    <w:p>
      <w:pPr>
        <w:keepNext/>
        <w:spacing w:before="140"/>
      </w:pPr>
      <w:r>
        <w:rPr>
          <w:b/>
          <w:color w:val="1F4E79"/>
        </w:rPr>
        <w:t>业务规则</w:t>
      </w:r>
    </w:p>
    <w:p>
      <w:r>
        <w:t>BR-07、BR-08、BR-10、BR-12、BR-18；字段与口径引用 公共数据与细化规则。</w:t>
      </w:r>
    </w:p>
    <w:p>
      <w:pPr>
        <w:keepNext/>
        <w:spacing w:before="140"/>
      </w:pPr>
      <w:r>
        <w:rPr>
          <w:b/>
          <w:color w:val="1F4E79"/>
        </w:rPr>
        <w:t>验收条件</w:t>
      </w:r>
    </w:p>
    <w:p>
      <w:pPr>
        <w:pStyle w:val="ListBullet"/>
      </w:pPr>
      <w:r>
        <w:t>AC-FR09-S08-01：Given P和Q误合成R且历史映射完整，When 管理员按原映射拆分，Then P、Q来源关系恢复，原合并与本次拆分审计可查。</w:t>
      </w:r>
    </w:p>
    <w:p>
      <w:pPr>
        <w:pStyle w:val="ListBullet"/>
      </w:pPr>
      <w:r>
        <w:t>AC-FR09-S08-02：Given 管理员拒绝候选P与Q，When 原批次再次处理，Then P与Q保持独立，拒绝理由及来源不丢失。</w:t>
      </w:r>
    </w:p>
    <w:p>
      <w:pPr>
        <w:keepNext/>
        <w:spacing w:before="140"/>
      </w:pPr>
      <w:r>
        <w:rPr>
          <w:b/>
          <w:color w:val="1F4E79"/>
        </w:rPr>
        <w:t>关联项</w:t>
      </w:r>
    </w:p>
    <w:p>
      <w:pPr>
        <w:pStyle w:val="ListBullet"/>
      </w:pPr>
      <w:r>
        <w:t>关联用例：UC-10</w:t>
      </w:r>
    </w:p>
    <w:p>
      <w:pPr>
        <w:pStyle w:val="ListBullet"/>
      </w:pPr>
      <w:r>
        <w:t>关联非功能需求：NF04、NF05、NF07、NF08</w:t>
      </w:r>
    </w:p>
    <w:p>
      <w:pPr>
        <w:pStyle w:val="ListBullet"/>
      </w:pPr>
      <w:r>
        <w:t>关联数据对象：成果、来源、候选、版本关系、审计</w:t>
      </w:r>
    </w:p>
    <w:p>
      <w:pPr>
        <w:pStyle w:val="ListBullet"/>
      </w:pPr>
      <w:r>
        <w:t>关联图：DGM-USECASE-01（图状态见UML清单）</w:t>
      </w:r>
    </w:p>
    <w:p>
      <w:pPr>
        <w:pStyle w:val="Heading3"/>
        <w:keepNext/>
      </w:pPr>
      <w:r>
        <w:t>FR10-S01 系统按来源标识和已有版本区分新增、未变化、变更和来源删除/失效</w:t>
      </w:r>
    </w:p>
    <w:p>
      <w:pPr>
        <w:pStyle w:val="ListBullet"/>
      </w:pPr>
      <w:r>
        <w:t>父需求： FR10（V1.9）</w:t>
      </w:r>
    </w:p>
    <w:p>
      <w:pPr>
        <w:pStyle w:val="ListBullet"/>
      </w:pPr>
      <w:r>
        <w:t>优先级： Must</w:t>
      </w:r>
    </w:p>
    <w:p>
      <w:pPr>
        <w:pStyle w:val="ListBullet"/>
      </w:pPr>
      <w:r>
        <w:t>主要参与者： 系统</w:t>
      </w:r>
    </w:p>
    <w:p>
      <w:pPr>
        <w:pStyle w:val="ListBullet"/>
      </w:pPr>
      <w:r>
        <w:t>相关参与者： 外部数据来源；查看历史数据的访客</w:t>
      </w:r>
    </w:p>
    <w:p>
      <w:pPr>
        <w:keepNext/>
        <w:spacing w:before="140"/>
      </w:pPr>
      <w:r>
        <w:rPr>
          <w:b/>
          <w:color w:val="1F4E79"/>
        </w:rPr>
        <w:t>需求描述</w:t>
      </w:r>
    </w:p>
    <w:p>
      <w:r>
        <w:t>系统应满足：系统按来源标识和已有版本区分新增、未变化、变更和来源删除/失效。</w:t>
      </w:r>
    </w:p>
    <w:p>
      <w:pPr>
        <w:keepNext/>
        <w:spacing w:before="140"/>
      </w:pPr>
      <w:r>
        <w:rPr>
          <w:b/>
          <w:color w:val="1F4E79"/>
        </w:rPr>
        <w:t>前置条件</w:t>
      </w:r>
    </w:p>
    <w:p>
      <w:r>
        <w:t>同一来源本次记录与历史记录可比较。</w:t>
      </w:r>
    </w:p>
    <w:p>
      <w:pPr>
        <w:keepNext/>
        <w:spacing w:before="140"/>
      </w:pPr>
      <w:r>
        <w:rPr>
          <w:b/>
          <w:color w:val="1F4E79"/>
        </w:rPr>
        <w:t>触发条件</w:t>
      </w:r>
    </w:p>
    <w:p>
      <w:r>
        <w:t>按来源域和记录ID配对。</w:t>
      </w:r>
    </w:p>
    <w:p>
      <w:pPr>
        <w:keepNext/>
        <w:spacing w:before="140"/>
      </w:pPr>
      <w:r>
        <w:rPr>
          <w:b/>
          <w:color w:val="1F4E79"/>
        </w:rPr>
        <w:t>主成功流程</w:t>
      </w:r>
    </w:p>
    <w:p>
      <w:pPr>
        <w:ind w:left="312" w:hanging="227"/>
      </w:pPr>
      <w:r>
        <w:t>1.  按来源域和记录ID配对。</w:t>
      </w:r>
    </w:p>
    <w:p>
      <w:pPr>
        <w:ind w:left="312" w:hanging="227"/>
      </w:pPr>
      <w:r>
        <w:t>2.  比较内容和来源显式声明。</w:t>
      </w:r>
    </w:p>
    <w:p>
      <w:pPr>
        <w:ind w:left="312" w:hanging="227"/>
      </w:pPr>
      <w:r>
        <w:t>3.  分别标记新增未变变更删除声明或访问失败。</w:t>
      </w:r>
    </w:p>
    <w:p>
      <w:pPr>
        <w:keepNext/>
        <w:spacing w:before="140"/>
      </w:pPr>
      <w:r>
        <w:rPr>
          <w:b/>
          <w:color w:val="1F4E79"/>
        </w:rPr>
        <w:t>备选流程</w:t>
      </w:r>
    </w:p>
    <w:p>
      <w:pPr>
        <w:pStyle w:val="ListBullet"/>
      </w:pPr>
      <w:r>
        <w:t>A1：来源明确撤稿时登记发表状态变更待处理。</w:t>
      </w:r>
    </w:p>
    <w:p>
      <w:pPr>
        <w:keepNext/>
        <w:spacing w:before="140"/>
      </w:pPr>
      <w:r>
        <w:rPr>
          <w:b/>
          <w:color w:val="1F4E79"/>
        </w:rPr>
        <w:t>异常流程</w:t>
      </w:r>
    </w:p>
    <w:p>
      <w:pPr>
        <w:pStyle w:val="ListBullet"/>
      </w:pPr>
      <w:r>
        <w:t>E1：访问失败不得推断来源删除或成果撤稿。</w:t>
      </w:r>
    </w:p>
    <w:p>
      <w:pPr>
        <w:keepNext/>
        <w:spacing w:before="140"/>
      </w:pPr>
      <w:r>
        <w:rPr>
          <w:b/>
          <w:color w:val="1F4E79"/>
        </w:rPr>
        <w:t>输入/业务数据</w:t>
      </w:r>
    </w:p>
    <w:p>
      <w:r>
        <w:t>来源ID、新旧版本、删除或撤稿声明、访问结果。</w:t>
      </w:r>
    </w:p>
    <w:p>
      <w:pPr>
        <w:keepNext/>
        <w:spacing w:before="140"/>
      </w:pPr>
      <w:r>
        <w:rPr>
          <w:b/>
          <w:color w:val="1F4E79"/>
        </w:rPr>
        <w:t>输出/可观察结果</w:t>
      </w:r>
    </w:p>
    <w:p>
      <w:r>
        <w:t>逐项分类及比较依据。</w:t>
      </w:r>
    </w:p>
    <w:p>
      <w:pPr>
        <w:keepNext/>
        <w:spacing w:before="140"/>
      </w:pPr>
      <w:r>
        <w:rPr>
          <w:b/>
          <w:color w:val="1F4E79"/>
        </w:rPr>
        <w:t>状态变化</w:t>
      </w:r>
    </w:p>
    <w:p>
      <w:r>
        <w:t>新增或变化形成处理项，旧公开实体暂不变。</w:t>
      </w:r>
    </w:p>
    <w:p>
      <w:pPr>
        <w:keepNext/>
        <w:spacing w:before="140"/>
      </w:pPr>
      <w:r>
        <w:rPr>
          <w:b/>
          <w:color w:val="1F4E79"/>
        </w:rPr>
        <w:t>权限规则</w:t>
      </w:r>
    </w:p>
    <w:p>
      <w:r>
        <w:t>只处理登记来源和获准范围；人工干预限对应治理管理员。</w:t>
      </w:r>
    </w:p>
    <w:p>
      <w:pPr>
        <w:keepNext/>
        <w:spacing w:before="140"/>
      </w:pPr>
      <w:r>
        <w:rPr>
          <w:b/>
          <w:color w:val="1F4E79"/>
        </w:rPr>
        <w:t>业务规则</w:t>
      </w:r>
    </w:p>
    <w:p>
      <w:r>
        <w:t>BR-05、BR-07、BR-10、BR-18；字段与口径引用 公共数据与细化规则。</w:t>
      </w:r>
    </w:p>
    <w:p>
      <w:pPr>
        <w:keepNext/>
        <w:spacing w:before="140"/>
      </w:pPr>
      <w:r>
        <w:rPr>
          <w:b/>
          <w:color w:val="1F4E79"/>
        </w:rPr>
        <w:t>验收条件</w:t>
      </w:r>
    </w:p>
    <w:p>
      <w:pPr>
        <w:pStyle w:val="ListBullet"/>
      </w:pPr>
      <w:r>
        <w:t>AC-FR10-S01-01：Given A新增B未变C标题变更D请求超时，When 比较批次，Then 分为新增未变变更访问失败，D不标删除。</w:t>
      </w:r>
    </w:p>
    <w:p>
      <w:pPr>
        <w:keepNext/>
        <w:spacing w:before="140"/>
      </w:pPr>
      <w:r>
        <w:rPr>
          <w:b/>
          <w:color w:val="1F4E79"/>
        </w:rPr>
        <w:t>关联项</w:t>
      </w:r>
    </w:p>
    <w:p>
      <w:pPr>
        <w:pStyle w:val="ListBullet"/>
      </w:pPr>
      <w:r>
        <w:t>关联用例：UC-09</w:t>
      </w:r>
    </w:p>
    <w:p>
      <w:pPr>
        <w:pStyle w:val="ListBullet"/>
      </w:pPr>
      <w:r>
        <w:t>关联非功能需求：NF04、NF05、NF07、NF08</w:t>
      </w:r>
    </w:p>
    <w:p>
      <w:pPr>
        <w:pStyle w:val="ListBullet"/>
      </w:pPr>
      <w:r>
        <w:t>关联数据对象：更新批次、源版本、公开版本、检查点</w:t>
      </w:r>
    </w:p>
    <w:p>
      <w:pPr>
        <w:pStyle w:val="ListBullet"/>
      </w:pPr>
      <w:r>
        <w:t>关联图：DGM-USECASE-01、DGM-STATE-01（图状态见UML清单）</w:t>
      </w:r>
    </w:p>
    <w:p>
      <w:pPr>
        <w:pStyle w:val="Heading3"/>
        <w:keepNext/>
      </w:pPr>
      <w:r>
        <w:t>FR10-S02 新增记录进入清洗去重；未变化记录只更新时间检查信息</w:t>
      </w:r>
    </w:p>
    <w:p>
      <w:pPr>
        <w:pStyle w:val="ListBullet"/>
      </w:pPr>
      <w:r>
        <w:t>父需求： FR10（V1.9）</w:t>
      </w:r>
    </w:p>
    <w:p>
      <w:pPr>
        <w:pStyle w:val="ListBullet"/>
      </w:pPr>
      <w:r>
        <w:t>优先级： Must</w:t>
      </w:r>
    </w:p>
    <w:p>
      <w:pPr>
        <w:pStyle w:val="ListBullet"/>
      </w:pPr>
      <w:r>
        <w:t>主要参与者： 系统</w:t>
      </w:r>
    </w:p>
    <w:p>
      <w:pPr>
        <w:pStyle w:val="ListBullet"/>
      </w:pPr>
      <w:r>
        <w:t>相关参与者： 外部数据来源；查看历史数据的访客</w:t>
      </w:r>
    </w:p>
    <w:p>
      <w:pPr>
        <w:keepNext/>
        <w:spacing w:before="140"/>
      </w:pPr>
      <w:r>
        <w:rPr>
          <w:b/>
          <w:color w:val="1F4E79"/>
        </w:rPr>
        <w:t>需求描述</w:t>
      </w:r>
    </w:p>
    <w:p>
      <w:r>
        <w:t>系统应满足：新增记录进入清洗去重；未变化记录只更新时间检查信息。</w:t>
      </w:r>
    </w:p>
    <w:p>
      <w:pPr>
        <w:keepNext/>
        <w:spacing w:before="140"/>
      </w:pPr>
      <w:r>
        <w:rPr>
          <w:b/>
          <w:color w:val="1F4E79"/>
        </w:rPr>
        <w:t>前置条件</w:t>
      </w:r>
    </w:p>
    <w:p>
      <w:r>
        <w:t>记录已分类为新增或未变化。</w:t>
      </w:r>
    </w:p>
    <w:p>
      <w:pPr>
        <w:keepNext/>
        <w:spacing w:before="140"/>
      </w:pPr>
      <w:r>
        <w:rPr>
          <w:b/>
          <w:color w:val="1F4E79"/>
        </w:rPr>
        <w:t>触发条件</w:t>
      </w:r>
    </w:p>
    <w:p>
      <w:r>
        <w:t>新增记录送清洗去重。</w:t>
      </w:r>
    </w:p>
    <w:p>
      <w:pPr>
        <w:keepNext/>
        <w:spacing w:before="140"/>
      </w:pPr>
      <w:r>
        <w:rPr>
          <w:b/>
          <w:color w:val="1F4E79"/>
        </w:rPr>
        <w:t>主成功流程</w:t>
      </w:r>
    </w:p>
    <w:p>
      <w:pPr>
        <w:ind w:left="312" w:hanging="227"/>
      </w:pPr>
      <w:r>
        <w:t>1.  新增记录送清洗去重。</w:t>
      </w:r>
    </w:p>
    <w:p>
      <w:pPr>
        <w:ind w:left="312" w:hanging="227"/>
      </w:pPr>
      <w:r>
        <w:t>2.  未变记录更新最近检查时间。</w:t>
      </w:r>
    </w:p>
    <w:p>
      <w:pPr>
        <w:ind w:left="312" w:hanging="227"/>
      </w:pPr>
      <w:r>
        <w:t>3.  汇总两类处理结果。</w:t>
      </w:r>
    </w:p>
    <w:p>
      <w:pPr>
        <w:keepNext/>
        <w:spacing w:before="140"/>
      </w:pPr>
      <w:r>
        <w:rPr>
          <w:b/>
          <w:color w:val="1F4E79"/>
        </w:rPr>
        <w:t>备选流程</w:t>
      </w:r>
    </w:p>
    <w:p>
      <w:pPr>
        <w:pStyle w:val="ListBullet"/>
      </w:pPr>
      <w:r>
        <w:t>A1：新增实际与其他来源重复时关联既有成果。</w:t>
      </w:r>
    </w:p>
    <w:p>
      <w:pPr>
        <w:keepNext/>
        <w:spacing w:before="140"/>
      </w:pPr>
      <w:r>
        <w:rPr>
          <w:b/>
          <w:color w:val="1F4E79"/>
        </w:rPr>
        <w:t>异常流程</w:t>
      </w:r>
    </w:p>
    <w:p>
      <w:pPr>
        <w:pStyle w:val="ListBullet"/>
      </w:pPr>
      <w:r>
        <w:t>E1：分类与内容不符时重新比较，不直接覆盖。</w:t>
      </w:r>
    </w:p>
    <w:p>
      <w:pPr>
        <w:keepNext/>
        <w:spacing w:before="140"/>
      </w:pPr>
      <w:r>
        <w:rPr>
          <w:b/>
          <w:color w:val="1F4E79"/>
        </w:rPr>
        <w:t>输入/业务数据</w:t>
      </w:r>
    </w:p>
    <w:p>
      <w:r>
        <w:t>来源记录、分类结果。</w:t>
      </w:r>
    </w:p>
    <w:p>
      <w:pPr>
        <w:keepNext/>
        <w:spacing w:before="140"/>
      </w:pPr>
      <w:r>
        <w:rPr>
          <w:b/>
          <w:color w:val="1F4E79"/>
        </w:rPr>
        <w:t>输出/可观察结果</w:t>
      </w:r>
    </w:p>
    <w:p>
      <w:r>
        <w:t>新增处理引用或未变化检查记录。</w:t>
      </w:r>
    </w:p>
    <w:p>
      <w:pPr>
        <w:keepNext/>
        <w:spacing w:before="140"/>
      </w:pPr>
      <w:r>
        <w:rPr>
          <w:b/>
          <w:color w:val="1F4E79"/>
        </w:rPr>
        <w:t>状态变化</w:t>
      </w:r>
    </w:p>
    <w:p>
      <w:r>
        <w:t>新增进入FR09；未变化不产生新实体或内容版本。</w:t>
      </w:r>
    </w:p>
    <w:p>
      <w:pPr>
        <w:keepNext/>
        <w:spacing w:before="140"/>
      </w:pPr>
      <w:r>
        <w:rPr>
          <w:b/>
          <w:color w:val="1F4E79"/>
        </w:rPr>
        <w:t>权限规则</w:t>
      </w:r>
    </w:p>
    <w:p>
      <w:r>
        <w:t>只处理登记来源和获准范围；人工干预限对应治理管理员。</w:t>
      </w:r>
    </w:p>
    <w:p>
      <w:pPr>
        <w:keepNext/>
        <w:spacing w:before="140"/>
      </w:pPr>
      <w:r>
        <w:rPr>
          <w:b/>
          <w:color w:val="1F4E79"/>
        </w:rPr>
        <w:t>业务规则</w:t>
      </w:r>
    </w:p>
    <w:p>
      <w:r>
        <w:t>BR-05、BR-07、BR-10、BR-18；字段与口径引用 公共数据与细化规则。</w:t>
      </w:r>
    </w:p>
    <w:p>
      <w:pPr>
        <w:keepNext/>
        <w:spacing w:before="140"/>
      </w:pPr>
      <w:r>
        <w:rPr>
          <w:b/>
          <w:color w:val="1F4E79"/>
        </w:rPr>
        <w:t>验收条件</w:t>
      </w:r>
    </w:p>
    <w:p>
      <w:pPr>
        <w:pStyle w:val="ListBullet"/>
      </w:pPr>
      <w:r>
        <w:t>AC-FR10-S02-01：Given P内容未变但本次检查晚一天，When 更新，Then 仅检查时间前进，成果实体数和公开内容版本不变。</w:t>
      </w:r>
    </w:p>
    <w:p>
      <w:pPr>
        <w:keepNext/>
        <w:spacing w:before="140"/>
      </w:pPr>
      <w:r>
        <w:rPr>
          <w:b/>
          <w:color w:val="1F4E79"/>
        </w:rPr>
        <w:t>关联项</w:t>
      </w:r>
    </w:p>
    <w:p>
      <w:pPr>
        <w:pStyle w:val="ListBullet"/>
      </w:pPr>
      <w:r>
        <w:t>关联用例：UC-09</w:t>
      </w:r>
    </w:p>
    <w:p>
      <w:pPr>
        <w:pStyle w:val="ListBullet"/>
      </w:pPr>
      <w:r>
        <w:t>关联非功能需求：NF04、NF05、NF07、NF08</w:t>
      </w:r>
    </w:p>
    <w:p>
      <w:pPr>
        <w:pStyle w:val="ListBullet"/>
      </w:pPr>
      <w:r>
        <w:t>关联数据对象：更新批次、源版本、公开版本、检查点</w:t>
      </w:r>
    </w:p>
    <w:p>
      <w:pPr>
        <w:pStyle w:val="ListBullet"/>
      </w:pPr>
      <w:r>
        <w:t>关联图：DGM-USECASE-01、DGM-STATE-01（图状态见UML清单）</w:t>
      </w:r>
    </w:p>
    <w:p>
      <w:pPr>
        <w:pStyle w:val="Heading3"/>
        <w:keepNext/>
      </w:pPr>
      <w:r>
        <w:t>FR10-S03 变更记录保留源版本差异，并按字段规则决定直接更新或进入审核</w:t>
      </w:r>
    </w:p>
    <w:p>
      <w:pPr>
        <w:pStyle w:val="ListBullet"/>
      </w:pPr>
      <w:r>
        <w:t>父需求： FR10（V1.9）</w:t>
      </w:r>
    </w:p>
    <w:p>
      <w:pPr>
        <w:pStyle w:val="ListBullet"/>
      </w:pPr>
      <w:r>
        <w:t>优先级： Must</w:t>
      </w:r>
    </w:p>
    <w:p>
      <w:pPr>
        <w:pStyle w:val="ListBullet"/>
      </w:pPr>
      <w:r>
        <w:t>主要参与者： 系统、管理员</w:t>
      </w:r>
    </w:p>
    <w:p>
      <w:pPr>
        <w:pStyle w:val="ListBullet"/>
      </w:pPr>
      <w:r>
        <w:t>相关参与者： 外部数据来源；查看历史数据的访客</w:t>
      </w:r>
    </w:p>
    <w:p>
      <w:pPr>
        <w:keepNext/>
        <w:spacing w:before="140"/>
      </w:pPr>
      <w:r>
        <w:rPr>
          <w:b/>
          <w:color w:val="1F4E79"/>
        </w:rPr>
        <w:t>需求描述</w:t>
      </w:r>
    </w:p>
    <w:p>
      <w:r>
        <w:t>系统应满足：变更记录保留源版本差异，并按字段规则决定直接更新或进入审核。</w:t>
      </w:r>
    </w:p>
    <w:p>
      <w:pPr>
        <w:keepNext/>
        <w:spacing w:before="140"/>
      </w:pPr>
      <w:r>
        <w:rPr>
          <w:b/>
          <w:color w:val="1F4E79"/>
        </w:rPr>
        <w:t>前置条件</w:t>
      </w:r>
    </w:p>
    <w:p>
      <w:r>
        <w:t>来源内容发生变化。</w:t>
      </w:r>
    </w:p>
    <w:p>
      <w:pPr>
        <w:keepNext/>
        <w:spacing w:before="140"/>
      </w:pPr>
      <w:r>
        <w:rPr>
          <w:b/>
          <w:color w:val="1F4E79"/>
        </w:rPr>
        <w:t>触发条件</w:t>
      </w:r>
    </w:p>
    <w:p>
      <w:r>
        <w:t>记录字段差异。</w:t>
      </w:r>
    </w:p>
    <w:p>
      <w:pPr>
        <w:keepNext/>
        <w:spacing w:before="140"/>
      </w:pPr>
      <w:r>
        <w:rPr>
          <w:b/>
          <w:color w:val="1F4E79"/>
        </w:rPr>
        <w:t>主成功流程</w:t>
      </w:r>
    </w:p>
    <w:p>
      <w:pPr>
        <w:ind w:left="312" w:hanging="227"/>
      </w:pPr>
      <w:r>
        <w:t>1.  记录字段差异。</w:t>
      </w:r>
    </w:p>
    <w:p>
      <w:pPr>
        <w:ind w:left="312" w:hanging="227"/>
      </w:pPr>
      <w:r>
        <w:t>2.  未受保护来源字段按R-UPDATE更新。</w:t>
      </w:r>
    </w:p>
    <w:p>
      <w:pPr>
        <w:ind w:left="312" w:hanging="227"/>
      </w:pPr>
      <w:r>
        <w:t>3.  受保护身份归属及重要字段进入核验。</w:t>
      </w:r>
    </w:p>
    <w:p>
      <w:pPr>
        <w:keepNext/>
        <w:spacing w:before="140"/>
      </w:pPr>
      <w:r>
        <w:rPr>
          <w:b/>
          <w:color w:val="1F4E79"/>
        </w:rPr>
        <w:t>备选流程</w:t>
      </w:r>
    </w:p>
    <w:p>
      <w:pPr>
        <w:pStyle w:val="ListBullet"/>
      </w:pPr>
      <w:r>
        <w:t>A1：仅外链失效只更新链接状态。</w:t>
      </w:r>
    </w:p>
    <w:p>
      <w:pPr>
        <w:keepNext/>
        <w:spacing w:before="140"/>
      </w:pPr>
      <w:r>
        <w:rPr>
          <w:b/>
          <w:color w:val="1F4E79"/>
        </w:rPr>
        <w:t>异常流程</w:t>
      </w:r>
    </w:p>
    <w:p>
      <w:pPr>
        <w:pStyle w:val="ListBullet"/>
      </w:pPr>
      <w:r>
        <w:t>E1：变更含未经许可的私人字段时排除，不发布。</w:t>
      </w:r>
    </w:p>
    <w:p>
      <w:pPr>
        <w:keepNext/>
        <w:spacing w:before="140"/>
      </w:pPr>
      <w:r>
        <w:rPr>
          <w:b/>
          <w:color w:val="1F4E79"/>
        </w:rPr>
        <w:t>输入/业务数据</w:t>
      </w:r>
    </w:p>
    <w:p>
      <w:r>
        <w:t>新旧源值、人工保护标记、字段策略。</w:t>
      </w:r>
    </w:p>
    <w:p>
      <w:pPr>
        <w:keepNext/>
        <w:spacing w:before="140"/>
      </w:pPr>
      <w:r>
        <w:rPr>
          <w:b/>
          <w:color w:val="1F4E79"/>
        </w:rPr>
        <w:t>输出/可观察结果</w:t>
      </w:r>
    </w:p>
    <w:p>
      <w:r>
        <w:t>差异明细及直接生效或待处理结果。</w:t>
      </w:r>
    </w:p>
    <w:p>
      <w:pPr>
        <w:keepNext/>
        <w:spacing w:before="140"/>
      </w:pPr>
      <w:r>
        <w:rPr>
          <w:b/>
          <w:color w:val="1F4E79"/>
        </w:rPr>
        <w:t>状态变化</w:t>
      </w:r>
    </w:p>
    <w:p>
      <w:r>
        <w:t>源版本前进；公开版本按批准范围更新。</w:t>
      </w:r>
    </w:p>
    <w:p>
      <w:pPr>
        <w:keepNext/>
        <w:spacing w:before="140"/>
      </w:pPr>
      <w:r>
        <w:rPr>
          <w:b/>
          <w:color w:val="1F4E79"/>
        </w:rPr>
        <w:t>权限规则</w:t>
      </w:r>
    </w:p>
    <w:p>
      <w:r>
        <w:t>人工操作须具对应管理能力；自动处理受登记规则限制，不代替冲突人工核验。</w:t>
      </w:r>
    </w:p>
    <w:p>
      <w:pPr>
        <w:keepNext/>
        <w:spacing w:before="140"/>
      </w:pPr>
      <w:r>
        <w:rPr>
          <w:b/>
          <w:color w:val="1F4E79"/>
        </w:rPr>
        <w:t>业务规则</w:t>
      </w:r>
    </w:p>
    <w:p>
      <w:r>
        <w:t>BR-05、BR-07、BR-10、BR-18；字段与口径引用 公共数据与细化规则。</w:t>
      </w:r>
    </w:p>
    <w:p>
      <w:pPr>
        <w:keepNext/>
        <w:spacing w:before="140"/>
      </w:pPr>
      <w:r>
        <w:rPr>
          <w:b/>
          <w:color w:val="1F4E79"/>
        </w:rPr>
        <w:t>验收条件</w:t>
      </w:r>
    </w:p>
    <w:p>
      <w:pPr>
        <w:pStyle w:val="ListBullet"/>
      </w:pPr>
      <w:r>
        <w:t>AC-FR10-S03-01：Given 来源P标题A改B且无人工保护，When 完成差异校验，Then 原值A可追溯，公开值B及来源更新时间可核对。</w:t>
      </w:r>
    </w:p>
    <w:p>
      <w:pPr>
        <w:keepNext/>
        <w:spacing w:before="140"/>
      </w:pPr>
      <w:r>
        <w:rPr>
          <w:b/>
          <w:color w:val="1F4E79"/>
        </w:rPr>
        <w:t>关联项</w:t>
      </w:r>
    </w:p>
    <w:p>
      <w:pPr>
        <w:pStyle w:val="ListBullet"/>
      </w:pPr>
      <w:r>
        <w:t>关联用例：UC-09</w:t>
      </w:r>
    </w:p>
    <w:p>
      <w:pPr>
        <w:pStyle w:val="ListBullet"/>
      </w:pPr>
      <w:r>
        <w:t>关联非功能需求：NF04、NF05、NF07、NF08</w:t>
      </w:r>
    </w:p>
    <w:p>
      <w:pPr>
        <w:pStyle w:val="ListBullet"/>
      </w:pPr>
      <w:r>
        <w:t>关联数据对象：更新批次、源版本、公开版本、检查点</w:t>
      </w:r>
    </w:p>
    <w:p>
      <w:pPr>
        <w:pStyle w:val="ListBullet"/>
      </w:pPr>
      <w:r>
        <w:t>关联图：DGM-USECASE-01、DGM-STATE-01（图状态见UML清单）</w:t>
      </w:r>
    </w:p>
    <w:p>
      <w:pPr>
        <w:pStyle w:val="Heading3"/>
        <w:keepNext/>
      </w:pPr>
      <w:r>
        <w:t>FR10-S04 自动变更不得覆盖人工确认/审核值；冲突进入处理队列</w:t>
      </w:r>
    </w:p>
    <w:p>
      <w:pPr>
        <w:pStyle w:val="ListBullet"/>
      </w:pPr>
      <w:r>
        <w:t>父需求： FR10（V1.9）</w:t>
      </w:r>
    </w:p>
    <w:p>
      <w:pPr>
        <w:pStyle w:val="ListBullet"/>
      </w:pPr>
      <w:r>
        <w:t>优先级： Must</w:t>
      </w:r>
    </w:p>
    <w:p>
      <w:pPr>
        <w:pStyle w:val="ListBullet"/>
      </w:pPr>
      <w:r>
        <w:t>主要参与者： 系统、管理员</w:t>
      </w:r>
    </w:p>
    <w:p>
      <w:pPr>
        <w:pStyle w:val="ListBullet"/>
      </w:pPr>
      <w:r>
        <w:t>相关参与者： 外部数据来源；查看历史数据的访客</w:t>
      </w:r>
    </w:p>
    <w:p>
      <w:pPr>
        <w:keepNext/>
        <w:spacing w:before="140"/>
      </w:pPr>
      <w:r>
        <w:rPr>
          <w:b/>
          <w:color w:val="1F4E79"/>
        </w:rPr>
        <w:t>需求描述</w:t>
      </w:r>
    </w:p>
    <w:p>
      <w:r>
        <w:t>系统应满足：自动变更不得覆盖人工确认/审核值；冲突进入处理队列。</w:t>
      </w:r>
    </w:p>
    <w:p>
      <w:pPr>
        <w:keepNext/>
        <w:spacing w:before="140"/>
      </w:pPr>
      <w:r>
        <w:rPr>
          <w:b/>
          <w:color w:val="1F4E79"/>
        </w:rPr>
        <w:t>前置条件</w:t>
      </w:r>
    </w:p>
    <w:p>
      <w:r>
        <w:t>公开字段存在人工确认或审核结果。</w:t>
      </w:r>
    </w:p>
    <w:p>
      <w:pPr>
        <w:keepNext/>
        <w:spacing w:before="140"/>
      </w:pPr>
      <w:r>
        <w:rPr>
          <w:b/>
          <w:color w:val="1F4E79"/>
        </w:rPr>
        <w:t>触发条件</w:t>
      </w:r>
    </w:p>
    <w:p>
      <w:r>
        <w:t>比较来源与人工值。</w:t>
      </w:r>
    </w:p>
    <w:p>
      <w:pPr>
        <w:keepNext/>
        <w:spacing w:before="140"/>
      </w:pPr>
      <w:r>
        <w:rPr>
          <w:b/>
          <w:color w:val="1F4E79"/>
        </w:rPr>
        <w:t>主成功流程</w:t>
      </w:r>
    </w:p>
    <w:p>
      <w:pPr>
        <w:ind w:left="312" w:hanging="227"/>
      </w:pPr>
      <w:r>
        <w:t>1.  比较来源与人工值。</w:t>
      </w:r>
    </w:p>
    <w:p>
      <w:pPr>
        <w:ind w:left="312" w:hanging="227"/>
      </w:pPr>
      <w:r>
        <w:t>2.  保留当前人工公开值。</w:t>
      </w:r>
    </w:p>
    <w:p>
      <w:pPr>
        <w:ind w:left="312" w:hanging="227"/>
      </w:pPr>
      <w:r>
        <w:t>3.  创建冲突待办并链接来源差异。</w:t>
      </w:r>
    </w:p>
    <w:p>
      <w:pPr>
        <w:keepNext/>
        <w:spacing w:before="140"/>
      </w:pPr>
      <w:r>
        <w:rPr>
          <w:b/>
          <w:color w:val="1F4E79"/>
        </w:rPr>
        <w:t>备选流程</w:t>
      </w:r>
    </w:p>
    <w:p>
      <w:pPr>
        <w:pStyle w:val="ListBullet"/>
      </w:pPr>
      <w:r>
        <w:t>A1：新源值与人工值一致时记录核对一致。</w:t>
      </w:r>
    </w:p>
    <w:p>
      <w:pPr>
        <w:keepNext/>
        <w:spacing w:before="140"/>
      </w:pPr>
      <w:r>
        <w:rPr>
          <w:b/>
          <w:color w:val="1F4E79"/>
        </w:rPr>
        <w:t>异常流程</w:t>
      </w:r>
    </w:p>
    <w:p>
      <w:pPr>
        <w:pStyle w:val="ListBullet"/>
      </w:pPr>
      <w:r>
        <w:t>E1：不能因来源时间较新而解除人工保护。</w:t>
      </w:r>
    </w:p>
    <w:p>
      <w:pPr>
        <w:keepNext/>
        <w:spacing w:before="140"/>
      </w:pPr>
      <w:r>
        <w:rPr>
          <w:b/>
          <w:color w:val="1F4E79"/>
        </w:rPr>
        <w:t>输入/业务数据</w:t>
      </w:r>
    </w:p>
    <w:p>
      <w:r>
        <w:t>来源新值、公开人工值及保护依据。</w:t>
      </w:r>
    </w:p>
    <w:p>
      <w:pPr>
        <w:keepNext/>
        <w:spacing w:before="140"/>
      </w:pPr>
      <w:r>
        <w:rPr>
          <w:b/>
          <w:color w:val="1F4E79"/>
        </w:rPr>
        <w:t>输出/可观察结果</w:t>
      </w:r>
    </w:p>
    <w:p>
      <w:r>
        <w:t>冲突明细及不变的公开人工值。</w:t>
      </w:r>
    </w:p>
    <w:p>
      <w:pPr>
        <w:keepNext/>
        <w:spacing w:before="140"/>
      </w:pPr>
      <w:r>
        <w:rPr>
          <w:b/>
          <w:color w:val="1F4E79"/>
        </w:rPr>
        <w:t>状态变化</w:t>
      </w:r>
    </w:p>
    <w:p>
      <w:r>
        <w:t>源版本更新；公开人工值不变。</w:t>
      </w:r>
    </w:p>
    <w:p>
      <w:pPr>
        <w:keepNext/>
        <w:spacing w:before="140"/>
      </w:pPr>
      <w:r>
        <w:rPr>
          <w:b/>
          <w:color w:val="1F4E79"/>
        </w:rPr>
        <w:t>权限规则</w:t>
      </w:r>
    </w:p>
    <w:p>
      <w:r>
        <w:t>人工操作须具对应管理能力；自动处理受登记规则限制，不代替冲突人工核验。</w:t>
      </w:r>
    </w:p>
    <w:p>
      <w:pPr>
        <w:keepNext/>
        <w:spacing w:before="140"/>
      </w:pPr>
      <w:r>
        <w:rPr>
          <w:b/>
          <w:color w:val="1F4E79"/>
        </w:rPr>
        <w:t>业务规则</w:t>
      </w:r>
    </w:p>
    <w:p>
      <w:r>
        <w:t>BR-05、BR-07、BR-10、BR-18；字段与口径引用 公共数据与细化规则。</w:t>
      </w:r>
    </w:p>
    <w:p>
      <w:pPr>
        <w:keepNext/>
        <w:spacing w:before="140"/>
      </w:pPr>
      <w:r>
        <w:rPr>
          <w:b/>
          <w:color w:val="1F4E79"/>
        </w:rPr>
        <w:t>验收条件</w:t>
      </w:r>
    </w:p>
    <w:p>
      <w:pPr>
        <w:pStyle w:val="ListBullet"/>
      </w:pPr>
      <w:r>
        <w:t>AC-FR10-S04-01：Given P标题人工修正为B，新来源给C，When 自动更新，Then 公开仍为B，冲突待办记录B与C。</w:t>
      </w:r>
    </w:p>
    <w:p>
      <w:pPr>
        <w:pStyle w:val="ListBullet"/>
      </w:pPr>
      <w:r>
        <w:t>AC-FR10-S04-02：Given 成果P的人工确认标题为甲而新来源标题为乙，When 执行增量更新，Then 甲不被覆盖，差异进入核验。</w:t>
      </w:r>
    </w:p>
    <w:p>
      <w:pPr>
        <w:keepNext/>
        <w:spacing w:before="140"/>
      </w:pPr>
      <w:r>
        <w:rPr>
          <w:b/>
          <w:color w:val="1F4E79"/>
        </w:rPr>
        <w:t>关联项</w:t>
      </w:r>
    </w:p>
    <w:p>
      <w:pPr>
        <w:pStyle w:val="ListBullet"/>
      </w:pPr>
      <w:r>
        <w:t>关联用例：UC-09</w:t>
      </w:r>
    </w:p>
    <w:p>
      <w:pPr>
        <w:pStyle w:val="ListBullet"/>
      </w:pPr>
      <w:r>
        <w:t>关联非功能需求：NF04、NF05、NF07、NF08</w:t>
      </w:r>
    </w:p>
    <w:p>
      <w:pPr>
        <w:pStyle w:val="ListBullet"/>
      </w:pPr>
      <w:r>
        <w:t>关联数据对象：更新批次、源版本、公开版本、检查点</w:t>
      </w:r>
    </w:p>
    <w:p>
      <w:pPr>
        <w:pStyle w:val="ListBullet"/>
      </w:pPr>
      <w:r>
        <w:t>关联图：DGM-USECASE-01、DGM-STATE-01（图状态见UML清单）</w:t>
      </w:r>
    </w:p>
    <w:p>
      <w:pPr>
        <w:pStyle w:val="Heading3"/>
        <w:keepNext/>
      </w:pPr>
      <w:r>
        <w:t>FR10-S05 更新失败记录原因和处理范围，可从安全检查点恢复</w:t>
      </w:r>
    </w:p>
    <w:p>
      <w:pPr>
        <w:pStyle w:val="ListBullet"/>
      </w:pPr>
      <w:r>
        <w:t>父需求： FR10（V1.9）</w:t>
      </w:r>
    </w:p>
    <w:p>
      <w:pPr>
        <w:pStyle w:val="ListBullet"/>
      </w:pPr>
      <w:r>
        <w:t>优先级： Must</w:t>
      </w:r>
    </w:p>
    <w:p>
      <w:pPr>
        <w:pStyle w:val="ListBullet"/>
      </w:pPr>
      <w:r>
        <w:t>主要参与者： 管理员、系统</w:t>
      </w:r>
    </w:p>
    <w:p>
      <w:pPr>
        <w:pStyle w:val="ListBullet"/>
      </w:pPr>
      <w:r>
        <w:t>相关参与者： 外部数据来源；查看历史数据的访客</w:t>
      </w:r>
    </w:p>
    <w:p>
      <w:pPr>
        <w:keepNext/>
        <w:spacing w:before="140"/>
      </w:pPr>
      <w:r>
        <w:rPr>
          <w:b/>
          <w:color w:val="1F4E79"/>
        </w:rPr>
        <w:t>需求描述</w:t>
      </w:r>
    </w:p>
    <w:p>
      <w:r>
        <w:t>系统应满足：更新失败记录原因和处理范围，可从安全检查点恢复。</w:t>
      </w:r>
    </w:p>
    <w:p>
      <w:pPr>
        <w:keepNext/>
        <w:spacing w:before="140"/>
      </w:pPr>
      <w:r>
        <w:rPr>
          <w:b/>
          <w:color w:val="1F4E79"/>
        </w:rPr>
        <w:t>前置条件</w:t>
      </w:r>
    </w:p>
    <w:p>
      <w:r>
        <w:t>更新批次失败且完成范围可识别。</w:t>
      </w:r>
    </w:p>
    <w:p>
      <w:pPr>
        <w:keepNext/>
        <w:spacing w:before="140"/>
      </w:pPr>
      <w:r>
        <w:rPr>
          <w:b/>
          <w:color w:val="1F4E79"/>
        </w:rPr>
        <w:t>触发条件</w:t>
      </w:r>
    </w:p>
    <w:p>
      <w:r>
        <w:t>查看成功失败范围。</w:t>
      </w:r>
    </w:p>
    <w:p>
      <w:pPr>
        <w:keepNext/>
        <w:spacing w:before="140"/>
      </w:pPr>
      <w:r>
        <w:rPr>
          <w:b/>
          <w:color w:val="1F4E79"/>
        </w:rPr>
        <w:t>主成功流程</w:t>
      </w:r>
    </w:p>
    <w:p>
      <w:pPr>
        <w:ind w:left="312" w:hanging="227"/>
      </w:pPr>
      <w:r>
        <w:t>1.  查看成功失败范围。</w:t>
      </w:r>
    </w:p>
    <w:p>
      <w:pPr>
        <w:ind w:left="312" w:hanging="227"/>
      </w:pPr>
      <w:r>
        <w:t>2.  重新验证来源可用及权限。</w:t>
      </w:r>
    </w:p>
    <w:p>
      <w:pPr>
        <w:ind w:left="312" w:hanging="227"/>
      </w:pPr>
      <w:r>
        <w:t>3.  从未完成范围恢复并逐项去重。</w:t>
      </w:r>
    </w:p>
    <w:p>
      <w:pPr>
        <w:keepNext/>
        <w:spacing w:before="140"/>
      </w:pPr>
      <w:r>
        <w:rPr>
          <w:b/>
          <w:color w:val="1F4E79"/>
        </w:rPr>
        <w:t>备选流程</w:t>
      </w:r>
    </w:p>
    <w:p>
      <w:pPr>
        <w:pStyle w:val="ListBullet"/>
      </w:pPr>
      <w:r>
        <w:t>A1：来源仍不可用则保持失败并追加本次原因。</w:t>
      </w:r>
    </w:p>
    <w:p>
      <w:pPr>
        <w:keepNext/>
        <w:spacing w:before="140"/>
      </w:pPr>
      <w:r>
        <w:rPr>
          <w:b/>
          <w:color w:val="1F4E79"/>
        </w:rPr>
        <w:t>异常流程</w:t>
      </w:r>
    </w:p>
    <w:p>
      <w:pPr>
        <w:pStyle w:val="ListBullet"/>
      </w:pPr>
      <w:r>
        <w:t>E1：不可从检查点恢复时明确重新扫描并保证幂等。</w:t>
      </w:r>
    </w:p>
    <w:p>
      <w:pPr>
        <w:keepNext/>
        <w:spacing w:before="140"/>
      </w:pPr>
      <w:r>
        <w:rPr>
          <w:b/>
          <w:color w:val="1F4E79"/>
        </w:rPr>
        <w:t>输入/业务数据</w:t>
      </w:r>
    </w:p>
    <w:p>
      <w:r>
        <w:t>批次标识、检查点、失败原因和记录范围。</w:t>
      </w:r>
    </w:p>
    <w:p>
      <w:pPr>
        <w:keepNext/>
        <w:spacing w:before="140"/>
      </w:pPr>
      <w:r>
        <w:rPr>
          <w:b/>
          <w:color w:val="1F4E79"/>
        </w:rPr>
        <w:t>输出/可观察结果</w:t>
      </w:r>
    </w:p>
    <w:p>
      <w:r>
        <w:t>恢复结果和原失败审计。</w:t>
      </w:r>
    </w:p>
    <w:p>
      <w:pPr>
        <w:keepNext/>
        <w:spacing w:before="140"/>
      </w:pPr>
      <w:r>
        <w:rPr>
          <w:b/>
          <w:color w:val="1F4E79"/>
        </w:rPr>
        <w:t>状态变化</w:t>
      </w:r>
    </w:p>
    <w:p>
      <w:r>
        <w:t>失败→重试→运行中→成功或失败。</w:t>
      </w:r>
    </w:p>
    <w:p>
      <w:pPr>
        <w:keepNext/>
        <w:spacing w:before="140"/>
      </w:pPr>
      <w:r>
        <w:rPr>
          <w:b/>
          <w:color w:val="1F4E79"/>
        </w:rPr>
        <w:t>权限规则</w:t>
      </w:r>
    </w:p>
    <w:p>
      <w:r>
        <w:t>人工操作须具对应管理能力；自动处理受登记规则限制，不代替冲突人工核验。</w:t>
      </w:r>
    </w:p>
    <w:p>
      <w:pPr>
        <w:keepNext/>
        <w:spacing w:before="140"/>
      </w:pPr>
      <w:r>
        <w:rPr>
          <w:b/>
          <w:color w:val="1F4E79"/>
        </w:rPr>
        <w:t>业务规则</w:t>
      </w:r>
    </w:p>
    <w:p>
      <w:r>
        <w:t>BR-05、BR-07、BR-10、BR-18；字段与口径引用 公共数据与细化规则。</w:t>
      </w:r>
    </w:p>
    <w:p>
      <w:pPr>
        <w:keepNext/>
        <w:spacing w:before="140"/>
      </w:pPr>
      <w:r>
        <w:rPr>
          <w:b/>
          <w:color w:val="1F4E79"/>
        </w:rPr>
        <w:t>验收条件</w:t>
      </w:r>
    </w:p>
    <w:p>
      <w:pPr>
        <w:pStyle w:val="ListBullet"/>
      </w:pPr>
      <w:r>
        <w:t>AC-FR10-S05-01：Given 批次100条，前60条成功，When 从失败位置恢复，Then 最终100条唯一成果，前60条不重复新增。</w:t>
      </w:r>
    </w:p>
    <w:p>
      <w:pPr>
        <w:pStyle w:val="ListBullet"/>
      </w:pPr>
      <w:r>
        <w:t>AC-FR10-S05-02：Given 100条记录处理中第61条失败且检查点为第60条，When 从检查点恢复，Then 前60条不重复入库且61条失败原因仍可查。</w:t>
      </w:r>
    </w:p>
    <w:p>
      <w:pPr>
        <w:keepNext/>
        <w:spacing w:before="140"/>
      </w:pPr>
      <w:r>
        <w:rPr>
          <w:b/>
          <w:color w:val="1F4E79"/>
        </w:rPr>
        <w:t>关联项</w:t>
      </w:r>
    </w:p>
    <w:p>
      <w:pPr>
        <w:pStyle w:val="ListBullet"/>
      </w:pPr>
      <w:r>
        <w:t>关联用例：UC-09</w:t>
      </w:r>
    </w:p>
    <w:p>
      <w:pPr>
        <w:pStyle w:val="ListBullet"/>
      </w:pPr>
      <w:r>
        <w:t>关联非功能需求：NF04、NF05、NF07、NF08</w:t>
      </w:r>
    </w:p>
    <w:p>
      <w:pPr>
        <w:pStyle w:val="ListBullet"/>
      </w:pPr>
      <w:r>
        <w:t>关联数据对象：更新批次、源版本、公开版本、检查点</w:t>
      </w:r>
    </w:p>
    <w:p>
      <w:pPr>
        <w:pStyle w:val="ListBullet"/>
      </w:pPr>
      <w:r>
        <w:t>关联图：DGM-USECASE-01、DGM-STATE-01（图状态见UML清单）</w:t>
      </w:r>
    </w:p>
    <w:p>
      <w:pPr>
        <w:pStyle w:val="Heading3"/>
        <w:keepNext/>
      </w:pPr>
      <w:r>
        <w:t>FR10-S06 生效变更传播到详情、门户、检索和统计，并反馈未生效或失败状态</w:t>
      </w:r>
    </w:p>
    <w:p>
      <w:pPr>
        <w:pStyle w:val="ListBullet"/>
      </w:pPr>
      <w:r>
        <w:t>父需求： FR10（V1.9）</w:t>
      </w:r>
    </w:p>
    <w:p>
      <w:pPr>
        <w:pStyle w:val="ListBullet"/>
      </w:pPr>
      <w:r>
        <w:t>优先级： Must</w:t>
      </w:r>
    </w:p>
    <w:p>
      <w:pPr>
        <w:pStyle w:val="ListBullet"/>
      </w:pPr>
      <w:r>
        <w:t>主要参与者： 系统、管理员</w:t>
      </w:r>
    </w:p>
    <w:p>
      <w:pPr>
        <w:pStyle w:val="ListBullet"/>
      </w:pPr>
      <w:r>
        <w:t>相关参与者： 外部数据来源；查看历史数据的访客</w:t>
      </w:r>
    </w:p>
    <w:p>
      <w:pPr>
        <w:keepNext/>
        <w:spacing w:before="140"/>
      </w:pPr>
      <w:r>
        <w:rPr>
          <w:b/>
          <w:color w:val="1F4E79"/>
        </w:rPr>
        <w:t>需求描述</w:t>
      </w:r>
    </w:p>
    <w:p>
      <w:r>
        <w:t>系统应满足：生效变更传播到详情、门户、检索和统计，并反馈未生效或失败状态。</w:t>
      </w:r>
    </w:p>
    <w:p>
      <w:pPr>
        <w:keepNext/>
        <w:spacing w:before="140"/>
      </w:pPr>
      <w:r>
        <w:rPr>
          <w:b/>
          <w:color w:val="1F4E79"/>
        </w:rPr>
        <w:t>前置条件</w:t>
      </w:r>
    </w:p>
    <w:p>
      <w:r>
        <w:t>来源或人工变更已允许公开生效。</w:t>
      </w:r>
    </w:p>
    <w:p>
      <w:pPr>
        <w:keepNext/>
        <w:spacing w:before="140"/>
      </w:pPr>
      <w:r>
        <w:rPr>
          <w:b/>
          <w:color w:val="1F4E79"/>
        </w:rPr>
        <w:t>触发条件</w:t>
      </w:r>
    </w:p>
    <w:p>
      <w:r>
        <w:t>公布已生效版本。</w:t>
      </w:r>
    </w:p>
    <w:p>
      <w:pPr>
        <w:keepNext/>
        <w:spacing w:before="140"/>
      </w:pPr>
      <w:r>
        <w:rPr>
          <w:b/>
          <w:color w:val="1F4E79"/>
        </w:rPr>
        <w:t>主成功流程</w:t>
      </w:r>
    </w:p>
    <w:p>
      <w:pPr>
        <w:ind w:left="312" w:hanging="227"/>
      </w:pPr>
      <w:r>
        <w:t>1.  公布已生效版本。</w:t>
      </w:r>
    </w:p>
    <w:p>
      <w:pPr>
        <w:ind w:left="312" w:hanging="227"/>
      </w:pPr>
      <w:r>
        <w:t>2.  更新详情门户检索统计。</w:t>
      </w:r>
    </w:p>
    <w:p>
      <w:pPr>
        <w:ind w:left="312" w:hanging="227"/>
      </w:pPr>
      <w:r>
        <w:t>3.  记录各视图版本及失败原因。</w:t>
      </w:r>
    </w:p>
    <w:p>
      <w:pPr>
        <w:keepNext/>
        <w:spacing w:before="140"/>
      </w:pPr>
      <w:r>
        <w:rPr>
          <w:b/>
          <w:color w:val="1F4E79"/>
        </w:rPr>
        <w:t>备选流程</w:t>
      </w:r>
    </w:p>
    <w:p>
      <w:pPr>
        <w:pStyle w:val="ListBullet"/>
      </w:pPr>
      <w:r>
        <w:t>A1：在传播期间显示旧版本时间及更新中。</w:t>
      </w:r>
    </w:p>
    <w:p>
      <w:pPr>
        <w:keepNext/>
        <w:spacing w:before="140"/>
      </w:pPr>
      <w:r>
        <w:rPr>
          <w:b/>
          <w:color w:val="1F4E79"/>
        </w:rPr>
        <w:t>异常流程</w:t>
      </w:r>
    </w:p>
    <w:p>
      <w:pPr>
        <w:pStyle w:val="ListBullet"/>
      </w:pPr>
      <w:r>
        <w:t>E1：超出NF05候选目标时显式记录超时，不宣称一致。</w:t>
      </w:r>
    </w:p>
    <w:p>
      <w:pPr>
        <w:keepNext/>
        <w:spacing w:before="140"/>
      </w:pPr>
      <w:r>
        <w:rPr>
          <w:b/>
          <w:color w:val="1F4E79"/>
        </w:rPr>
        <w:t>输入/业务数据</w:t>
      </w:r>
    </w:p>
    <w:p>
      <w:r>
        <w:t>变更标识、版本和受影响对象。</w:t>
      </w:r>
    </w:p>
    <w:p>
      <w:pPr>
        <w:keepNext/>
        <w:spacing w:before="140"/>
      </w:pPr>
      <w:r>
        <w:rPr>
          <w:b/>
          <w:color w:val="1F4E79"/>
        </w:rPr>
        <w:t>输出/可观察结果</w:t>
      </w:r>
    </w:p>
    <w:p>
      <w:r>
        <w:t>一致结果或明确未同步提示。</w:t>
      </w:r>
    </w:p>
    <w:p>
      <w:pPr>
        <w:keepNext/>
        <w:spacing w:before="140"/>
      </w:pPr>
      <w:r>
        <w:rPr>
          <w:b/>
          <w:color w:val="1F4E79"/>
        </w:rPr>
        <w:t>状态变化</w:t>
      </w:r>
    </w:p>
    <w:p>
      <w:r>
        <w:t>公开版本更新，传播状态另记。</w:t>
      </w:r>
    </w:p>
    <w:p>
      <w:pPr>
        <w:keepNext/>
        <w:spacing w:before="140"/>
      </w:pPr>
      <w:r>
        <w:rPr>
          <w:b/>
          <w:color w:val="1F4E79"/>
        </w:rPr>
        <w:t>权限规则</w:t>
      </w:r>
    </w:p>
    <w:p>
      <w:r>
        <w:t>人工操作须具对应管理能力；自动处理受登记规则限制，不代替冲突人工核验。</w:t>
      </w:r>
    </w:p>
    <w:p>
      <w:pPr>
        <w:keepNext/>
        <w:spacing w:before="140"/>
      </w:pPr>
      <w:r>
        <w:rPr>
          <w:b/>
          <w:color w:val="1F4E79"/>
        </w:rPr>
        <w:t>业务规则</w:t>
      </w:r>
    </w:p>
    <w:p>
      <w:r>
        <w:t>BR-05、BR-07、BR-10、BR-18；字段与口径引用 公共数据与细化规则。</w:t>
      </w:r>
    </w:p>
    <w:p>
      <w:pPr>
        <w:keepNext/>
        <w:spacing w:before="140"/>
      </w:pPr>
      <w:r>
        <w:rPr>
          <w:b/>
          <w:color w:val="1F4E79"/>
        </w:rPr>
        <w:t>验收条件</w:t>
      </w:r>
    </w:p>
    <w:p>
      <w:pPr>
        <w:pStyle w:val="ListBullet"/>
      </w:pPr>
      <w:r>
        <w:t>AC-FR10-S06-01：Given P从领域甲核准转乙，When 同步后分别查询两个领域，Then 甲不再含P，乙含P且详情门户一致。</w:t>
      </w:r>
    </w:p>
    <w:p>
      <w:pPr>
        <w:pStyle w:val="ListBullet"/>
      </w:pPr>
      <w:r>
        <w:t>AC-FR10-S06-02：Given 成果P修改已生效但检索索引尚未更新，When 查看详情与检索，Then 旧检索结果显示版本时间和未同步状态，不能报告全部一致。</w:t>
      </w:r>
    </w:p>
    <w:p>
      <w:pPr>
        <w:keepNext/>
        <w:spacing w:before="140"/>
      </w:pPr>
      <w:r>
        <w:rPr>
          <w:b/>
          <w:color w:val="1F4E79"/>
        </w:rPr>
        <w:t>关联项</w:t>
      </w:r>
    </w:p>
    <w:p>
      <w:pPr>
        <w:pStyle w:val="ListBullet"/>
      </w:pPr>
      <w:r>
        <w:t>关联用例：UC-09</w:t>
      </w:r>
    </w:p>
    <w:p>
      <w:pPr>
        <w:pStyle w:val="ListBullet"/>
      </w:pPr>
      <w:r>
        <w:t>关联非功能需求：NF04、NF05、NF07、NF08</w:t>
      </w:r>
    </w:p>
    <w:p>
      <w:pPr>
        <w:pStyle w:val="ListBullet"/>
      </w:pPr>
      <w:r>
        <w:t>关联数据对象：更新批次、源版本、公开版本、检查点</w:t>
      </w:r>
    </w:p>
    <w:p>
      <w:pPr>
        <w:pStyle w:val="ListBullet"/>
      </w:pPr>
      <w:r>
        <w:t>关联图：DGM-USECASE-01、DGM-STATE-01（图状态见UML清单）</w:t>
      </w:r>
    </w:p>
    <w:p>
      <w:pPr>
        <w:pStyle w:val="Heading3"/>
        <w:keepNext/>
      </w:pPr>
      <w:r>
        <w:t>FR15-S01 保存姓名及别名、公开机构、外部标识、领域和合作者等可核验证据</w:t>
      </w:r>
    </w:p>
    <w:p>
      <w:pPr>
        <w:pStyle w:val="ListBullet"/>
      </w:pPr>
      <w:r>
        <w:t>父需求： FR15（V1.9）</w:t>
      </w:r>
    </w:p>
    <w:p>
      <w:pPr>
        <w:pStyle w:val="ListBullet"/>
      </w:pPr>
      <w:r>
        <w:t>优先级： Must</w:t>
      </w:r>
    </w:p>
    <w:p>
      <w:pPr>
        <w:pStyle w:val="ListBullet"/>
      </w:pPr>
      <w:r>
        <w:t>主要参与者： 系统、管理员</w:t>
      </w:r>
    </w:p>
    <w:p>
      <w:pPr>
        <w:pStyle w:val="ListBullet"/>
      </w:pPr>
      <w:r>
        <w:t>相关参与者： 治理管理员、受影响门户管理者</w:t>
      </w:r>
    </w:p>
    <w:p>
      <w:pPr>
        <w:keepNext/>
        <w:spacing w:before="140"/>
      </w:pPr>
      <w:r>
        <w:rPr>
          <w:b/>
          <w:color w:val="1F4E79"/>
        </w:rPr>
        <w:t>需求描述</w:t>
      </w:r>
    </w:p>
    <w:p>
      <w:r>
        <w:t>系统应满足：保存姓名及别名、公开机构、外部标识、领域和合作者等可核验证据。</w:t>
      </w:r>
    </w:p>
    <w:p>
      <w:pPr>
        <w:keepNext/>
        <w:spacing w:before="140"/>
      </w:pPr>
      <w:r>
        <w:rPr>
          <w:b/>
          <w:color w:val="1F4E79"/>
        </w:rPr>
        <w:t>前置条件</w:t>
      </w:r>
    </w:p>
    <w:p>
      <w:r>
        <w:t>公开或获准身份线索可读取。</w:t>
      </w:r>
    </w:p>
    <w:p>
      <w:pPr>
        <w:keepNext/>
        <w:spacing w:before="140"/>
      </w:pPr>
      <w:r>
        <w:rPr>
          <w:b/>
          <w:color w:val="1F4E79"/>
        </w:rPr>
        <w:t>触发条件</w:t>
      </w:r>
    </w:p>
    <w:p>
      <w:r>
        <w:t>保存证据及来源时间。</w:t>
      </w:r>
    </w:p>
    <w:p>
      <w:pPr>
        <w:keepNext/>
        <w:spacing w:before="140"/>
      </w:pPr>
      <w:r>
        <w:rPr>
          <w:b/>
          <w:color w:val="1F4E79"/>
        </w:rPr>
        <w:t>主成功流程</w:t>
      </w:r>
    </w:p>
    <w:p>
      <w:pPr>
        <w:ind w:left="312" w:hanging="227"/>
      </w:pPr>
      <w:r>
        <w:t>1.  保存证据及来源时间。</w:t>
      </w:r>
    </w:p>
    <w:p>
      <w:pPr>
        <w:ind w:left="312" w:hanging="227"/>
      </w:pPr>
      <w:r>
        <w:t>2.  关联到待核验学者。</w:t>
      </w:r>
    </w:p>
    <w:p>
      <w:pPr>
        <w:ind w:left="312" w:hanging="227"/>
      </w:pPr>
      <w:r>
        <w:t>3.  展示证据之间的一致与冲突。</w:t>
      </w:r>
    </w:p>
    <w:p>
      <w:pPr>
        <w:keepNext/>
        <w:spacing w:before="140"/>
      </w:pPr>
      <w:r>
        <w:rPr>
          <w:b/>
          <w:color w:val="1F4E79"/>
        </w:rPr>
        <w:t>备选流程</w:t>
      </w:r>
    </w:p>
    <w:p>
      <w:pPr>
        <w:pStyle w:val="ListBullet"/>
      </w:pPr>
      <w:r>
        <w:t>A1：机构历史缺失时标未知。</w:t>
      </w:r>
    </w:p>
    <w:p>
      <w:pPr>
        <w:keepNext/>
        <w:spacing w:before="140"/>
      </w:pPr>
      <w:r>
        <w:rPr>
          <w:b/>
          <w:color w:val="1F4E79"/>
        </w:rPr>
        <w:t>异常流程</w:t>
      </w:r>
    </w:p>
    <w:p>
      <w:pPr>
        <w:pStyle w:val="ListBullet"/>
      </w:pPr>
      <w:r>
        <w:t>E1：私人邮箱手机号不得作为公开消歧证据。</w:t>
      </w:r>
    </w:p>
    <w:p>
      <w:pPr>
        <w:keepNext/>
        <w:spacing w:before="140"/>
      </w:pPr>
      <w:r>
        <w:rPr>
          <w:b/>
          <w:color w:val="1F4E79"/>
        </w:rPr>
        <w:t>输入/业务数据</w:t>
      </w:r>
    </w:p>
    <w:p>
      <w:r>
        <w:t>姓名别名、机构及任职时间、外部ID、领域和合作者。</w:t>
      </w:r>
    </w:p>
    <w:p>
      <w:pPr>
        <w:keepNext/>
        <w:spacing w:before="140"/>
      </w:pPr>
      <w:r>
        <w:rPr>
          <w:b/>
          <w:color w:val="1F4E79"/>
        </w:rPr>
        <w:t>输出/可观察结果</w:t>
      </w:r>
    </w:p>
    <w:p>
      <w:r>
        <w:t>可复核身份线索集合。</w:t>
      </w:r>
    </w:p>
    <w:p>
      <w:pPr>
        <w:keepNext/>
        <w:spacing w:before="140"/>
      </w:pPr>
      <w:r>
        <w:rPr>
          <w:b/>
          <w:color w:val="1F4E79"/>
        </w:rPr>
        <w:t>状态变化</w:t>
      </w:r>
    </w:p>
    <w:p>
      <w:r>
        <w:t>新增证据不自动授予门户权限。</w:t>
      </w:r>
    </w:p>
    <w:p>
      <w:pPr>
        <w:keepNext/>
        <w:spacing w:before="140"/>
      </w:pPr>
      <w:r>
        <w:rPr>
          <w:b/>
          <w:color w:val="1F4E79"/>
        </w:rPr>
        <w:t>权限规则</w:t>
      </w:r>
    </w:p>
    <w:p>
      <w:r>
        <w:t>人工操作须具对应管理能力；自动处理受登记规则限制，不代替冲突人工核验。</w:t>
      </w:r>
    </w:p>
    <w:p>
      <w:pPr>
        <w:keepNext/>
        <w:spacing w:before="140"/>
      </w:pPr>
      <w:r>
        <w:rPr>
          <w:b/>
          <w:color w:val="1F4E79"/>
        </w:rPr>
        <w:t>业务规则</w:t>
      </w:r>
    </w:p>
    <w:p>
      <w:r>
        <w:t>BR-02、BR-03、BR-04、BR-05、BR-06、BR-09、BR-18、BR-19；字段与口径引用 公共数据与细化规则。</w:t>
      </w:r>
    </w:p>
    <w:p>
      <w:pPr>
        <w:keepNext/>
        <w:spacing w:before="140"/>
      </w:pPr>
      <w:r>
        <w:rPr>
          <w:b/>
          <w:color w:val="1F4E79"/>
        </w:rPr>
        <w:t>验收条件</w:t>
      </w:r>
    </w:p>
    <w:p>
      <w:pPr>
        <w:pStyle w:val="ListBullet"/>
      </w:pPr>
      <w:r>
        <w:t>AC-FR15-S01-01：Given 两来源给出甲不同机构但时间不同，When 登记证据，Then 两段机构及时间均保留，不据此直接判为不同人。</w:t>
      </w:r>
    </w:p>
    <w:p>
      <w:pPr>
        <w:keepNext/>
        <w:spacing w:before="140"/>
      </w:pPr>
      <w:r>
        <w:rPr>
          <w:b/>
          <w:color w:val="1F4E79"/>
        </w:rPr>
        <w:t>关联项</w:t>
      </w:r>
    </w:p>
    <w:p>
      <w:pPr>
        <w:pStyle w:val="ListBullet"/>
      </w:pPr>
      <w:r>
        <w:t>关联用例：UC-08、UC-10</w:t>
      </w:r>
    </w:p>
    <w:p>
      <w:pPr>
        <w:pStyle w:val="ListBullet"/>
      </w:pPr>
      <w:r>
        <w:t>关联非功能需求：NF03、NF04、NF05、NF06、NF07、NF08</w:t>
      </w:r>
    </w:p>
    <w:p>
      <w:pPr>
        <w:pStyle w:val="ListBullet"/>
      </w:pPr>
      <w:r>
        <w:t>关联数据对象：学者、身份候选、成果关系、审计</w:t>
      </w:r>
    </w:p>
    <w:p>
      <w:pPr>
        <w:pStyle w:val="ListBullet"/>
      </w:pPr>
      <w:r>
        <w:t>关联图：DGM-USECASE-01（图状态见UML清单）</w:t>
      </w:r>
    </w:p>
    <w:p>
      <w:pPr>
        <w:pStyle w:val="Heading3"/>
        <w:keepNext/>
      </w:pPr>
      <w:r>
        <w:t>FR15-S02 规范化姓名表达但不因姓名相同自动认定同一学者</w:t>
      </w:r>
    </w:p>
    <w:p>
      <w:pPr>
        <w:pStyle w:val="ListBullet"/>
      </w:pPr>
      <w:r>
        <w:t>父需求： FR15（V1.9）</w:t>
      </w:r>
    </w:p>
    <w:p>
      <w:pPr>
        <w:pStyle w:val="ListBullet"/>
      </w:pPr>
      <w:r>
        <w:t>优先级： Must</w:t>
      </w:r>
    </w:p>
    <w:p>
      <w:pPr>
        <w:pStyle w:val="ListBullet"/>
      </w:pPr>
      <w:r>
        <w:t>主要参与者： 系统</w:t>
      </w:r>
    </w:p>
    <w:p>
      <w:pPr>
        <w:pStyle w:val="ListBullet"/>
      </w:pPr>
      <w:r>
        <w:t>相关参与者： 治理管理员、受影响门户管理者</w:t>
      </w:r>
    </w:p>
    <w:p>
      <w:pPr>
        <w:keepNext/>
        <w:spacing w:before="140"/>
      </w:pPr>
      <w:r>
        <w:rPr>
          <w:b/>
          <w:color w:val="1F4E79"/>
        </w:rPr>
        <w:t>需求描述</w:t>
      </w:r>
    </w:p>
    <w:p>
      <w:r>
        <w:t>系统应满足：规范化姓名表达但不因姓名相同自动认定同一学者。</w:t>
      </w:r>
    </w:p>
    <w:p>
      <w:pPr>
        <w:keepNext/>
        <w:spacing w:before="140"/>
      </w:pPr>
      <w:r>
        <w:rPr>
          <w:b/>
          <w:color w:val="1F4E79"/>
        </w:rPr>
        <w:t>前置条件</w:t>
      </w:r>
    </w:p>
    <w:p>
      <w:r>
        <w:t>存在姓名不同表达或同名记录。</w:t>
      </w:r>
    </w:p>
    <w:p>
      <w:pPr>
        <w:keepNext/>
        <w:spacing w:before="140"/>
      </w:pPr>
      <w:r>
        <w:rPr>
          <w:b/>
          <w:color w:val="1F4E79"/>
        </w:rPr>
        <w:t>触发条件</w:t>
      </w:r>
    </w:p>
    <w:p>
      <w:r>
        <w:t>保留原文并归一可比较表达。</w:t>
      </w:r>
    </w:p>
    <w:p>
      <w:pPr>
        <w:keepNext/>
        <w:spacing w:before="140"/>
      </w:pPr>
      <w:r>
        <w:rPr>
          <w:b/>
          <w:color w:val="1F4E79"/>
        </w:rPr>
        <w:t>主成功流程</w:t>
      </w:r>
    </w:p>
    <w:p>
      <w:pPr>
        <w:ind w:left="312" w:hanging="227"/>
      </w:pPr>
      <w:r>
        <w:t>1.  保留原文并归一可比较表达。</w:t>
      </w:r>
    </w:p>
    <w:p>
      <w:pPr>
        <w:ind w:left="312" w:hanging="227"/>
      </w:pPr>
      <w:r>
        <w:t>2.  比较稳定标识与公开证据。</w:t>
      </w:r>
    </w:p>
    <w:p>
      <w:pPr>
        <w:ind w:left="312" w:hanging="227"/>
      </w:pPr>
      <w:r>
        <w:t>3.  证据不足保持独立或候选。</w:t>
      </w:r>
    </w:p>
    <w:p>
      <w:pPr>
        <w:keepNext/>
        <w:spacing w:before="140"/>
      </w:pPr>
      <w:r>
        <w:rPr>
          <w:b/>
          <w:color w:val="1F4E79"/>
        </w:rPr>
        <w:t>备选流程</w:t>
      </w:r>
    </w:p>
    <w:p>
      <w:pPr>
        <w:pStyle w:val="ListBullet"/>
      </w:pPr>
      <w:r>
        <w:t>A1：同人不同表达由FR15-S03进一步核验。</w:t>
      </w:r>
    </w:p>
    <w:p>
      <w:pPr>
        <w:keepNext/>
        <w:spacing w:before="140"/>
      </w:pPr>
      <w:r>
        <w:rPr>
          <w:b/>
          <w:color w:val="1F4E79"/>
        </w:rPr>
        <w:t>异常流程</w:t>
      </w:r>
    </w:p>
    <w:p>
      <w:pPr>
        <w:pStyle w:val="ListBullet"/>
      </w:pPr>
      <w:r>
        <w:t>E1：同名且不同机构不能单独确定同一或不同身份。</w:t>
      </w:r>
    </w:p>
    <w:p>
      <w:pPr>
        <w:keepNext/>
        <w:spacing w:before="140"/>
      </w:pPr>
      <w:r>
        <w:rPr>
          <w:b/>
          <w:color w:val="1F4E79"/>
        </w:rPr>
        <w:t>输入/业务数据</w:t>
      </w:r>
    </w:p>
    <w:p>
      <w:r>
        <w:t>姓名原文、规范化规则和其他身份线索。</w:t>
      </w:r>
    </w:p>
    <w:p>
      <w:pPr>
        <w:keepNext/>
        <w:spacing w:before="140"/>
      </w:pPr>
      <w:r>
        <w:rPr>
          <w:b/>
          <w:color w:val="1F4E79"/>
        </w:rPr>
        <w:t>输出/可观察结果</w:t>
      </w:r>
    </w:p>
    <w:p>
      <w:r>
        <w:t>归一姓名及未被姓名强制合并的档案。</w:t>
      </w:r>
    </w:p>
    <w:p>
      <w:pPr>
        <w:keepNext/>
        <w:spacing w:before="140"/>
      </w:pPr>
      <w:r>
        <w:rPr>
          <w:b/>
          <w:color w:val="1F4E79"/>
        </w:rPr>
        <w:t>状态变化</w:t>
      </w:r>
    </w:p>
    <w:p>
      <w:r>
        <w:t>姓名表达更新，不自动合并身份。</w:t>
      </w:r>
    </w:p>
    <w:p>
      <w:pPr>
        <w:keepNext/>
        <w:spacing w:before="140"/>
      </w:pPr>
      <w:r>
        <w:rPr>
          <w:b/>
          <w:color w:val="1F4E79"/>
        </w:rPr>
        <w:t>权限规则</w:t>
      </w:r>
    </w:p>
    <w:p>
      <w:r>
        <w:t>只处理登记来源和获准范围；人工干预限对应治理管理员。</w:t>
      </w:r>
    </w:p>
    <w:p>
      <w:pPr>
        <w:keepNext/>
        <w:spacing w:before="140"/>
      </w:pPr>
      <w:r>
        <w:rPr>
          <w:b/>
          <w:color w:val="1F4E79"/>
        </w:rPr>
        <w:t>业务规则</w:t>
      </w:r>
    </w:p>
    <w:p>
      <w:r>
        <w:t>BR-02、BR-03、BR-04、BR-05、BR-06、BR-09、BR-18、BR-19；字段与口径引用 公共数据与细化规则。</w:t>
      </w:r>
    </w:p>
    <w:p>
      <w:pPr>
        <w:keepNext/>
        <w:spacing w:before="140"/>
      </w:pPr>
      <w:r>
        <w:rPr>
          <w:b/>
          <w:color w:val="1F4E79"/>
        </w:rPr>
        <w:t>验收条件</w:t>
      </w:r>
    </w:p>
    <w:p>
      <w:pPr>
        <w:pStyle w:val="ListBullet"/>
      </w:pPr>
      <w:r>
        <w:t>AC-FR15-S02-01：Given 两名王伟无共同稳定ID且证据不足，When 归一姓名，Then 仍保留独立档案并待核验，成果不混入。</w:t>
      </w:r>
    </w:p>
    <w:p>
      <w:pPr>
        <w:pStyle w:val="ListBullet"/>
      </w:pPr>
      <w:r>
        <w:t>AC-FR15-S02-02：Given 两名学者同名且机构不同、无共同外部标识，When 归一姓名，Then 只得到同名候选，不自动合并身份。</w:t>
      </w:r>
    </w:p>
    <w:p>
      <w:pPr>
        <w:keepNext/>
        <w:spacing w:before="140"/>
      </w:pPr>
      <w:r>
        <w:rPr>
          <w:b/>
          <w:color w:val="1F4E79"/>
        </w:rPr>
        <w:t>关联项</w:t>
      </w:r>
    </w:p>
    <w:p>
      <w:pPr>
        <w:pStyle w:val="ListBullet"/>
      </w:pPr>
      <w:r>
        <w:t>关联用例：UC-08、UC-10</w:t>
      </w:r>
    </w:p>
    <w:p>
      <w:pPr>
        <w:pStyle w:val="ListBullet"/>
      </w:pPr>
      <w:r>
        <w:t>关联非功能需求：NF03、NF04、NF05、NF06、NF07、NF08</w:t>
      </w:r>
    </w:p>
    <w:p>
      <w:pPr>
        <w:pStyle w:val="ListBullet"/>
      </w:pPr>
      <w:r>
        <w:t>关联数据对象：学者、身份候选、成果关系、审计</w:t>
      </w:r>
    </w:p>
    <w:p>
      <w:pPr>
        <w:pStyle w:val="ListBullet"/>
      </w:pPr>
      <w:r>
        <w:t>关联图：DGM-USECASE-01（图状态见UML清单）</w:t>
      </w:r>
    </w:p>
    <w:p>
      <w:pPr>
        <w:pStyle w:val="Heading3"/>
        <w:keepNext/>
      </w:pPr>
      <w:r>
        <w:t>FR15-S03 稳定标识或充分一致证据可支持同一身份判定，并记录判定依据</w:t>
      </w:r>
    </w:p>
    <w:p>
      <w:pPr>
        <w:pStyle w:val="ListBullet"/>
      </w:pPr>
      <w:r>
        <w:t>父需求： FR15（V1.9）</w:t>
      </w:r>
    </w:p>
    <w:p>
      <w:pPr>
        <w:pStyle w:val="ListBullet"/>
      </w:pPr>
      <w:r>
        <w:t>优先级： Must</w:t>
      </w:r>
    </w:p>
    <w:p>
      <w:pPr>
        <w:pStyle w:val="ListBullet"/>
      </w:pPr>
      <w:r>
        <w:t>主要参与者： 系统、管理员</w:t>
      </w:r>
    </w:p>
    <w:p>
      <w:pPr>
        <w:pStyle w:val="ListBullet"/>
      </w:pPr>
      <w:r>
        <w:t>相关参与者： 治理管理员、受影响门户管理者</w:t>
      </w:r>
    </w:p>
    <w:p>
      <w:pPr>
        <w:keepNext/>
        <w:spacing w:before="140"/>
      </w:pPr>
      <w:r>
        <w:rPr>
          <w:b/>
          <w:color w:val="1F4E79"/>
        </w:rPr>
        <w:t>需求描述</w:t>
      </w:r>
    </w:p>
    <w:p>
      <w:r>
        <w:t>系统应满足：稳定标识或充分一致证据可支持同一身份判定，并记录判定依据。</w:t>
      </w:r>
    </w:p>
    <w:p>
      <w:pPr>
        <w:keepNext/>
        <w:spacing w:before="140"/>
      </w:pPr>
      <w:r>
        <w:rPr>
          <w:b/>
          <w:color w:val="1F4E79"/>
        </w:rPr>
        <w:t>前置条件</w:t>
      </w:r>
    </w:p>
    <w:p>
      <w:r>
        <w:t>稳定身份标识或经人工确认的多维证据可用。</w:t>
      </w:r>
    </w:p>
    <w:p>
      <w:pPr>
        <w:keepNext/>
        <w:spacing w:before="140"/>
      </w:pPr>
      <w:r>
        <w:rPr>
          <w:b/>
          <w:color w:val="1F4E79"/>
        </w:rPr>
        <w:t>触发条件</w:t>
      </w:r>
    </w:p>
    <w:p>
      <w:r>
        <w:t>核对稳定ID作用域。</w:t>
      </w:r>
    </w:p>
    <w:p>
      <w:pPr>
        <w:keepNext/>
        <w:spacing w:before="140"/>
      </w:pPr>
      <w:r>
        <w:rPr>
          <w:b/>
          <w:color w:val="1F4E79"/>
        </w:rPr>
        <w:t>主成功流程</w:t>
      </w:r>
    </w:p>
    <w:p>
      <w:pPr>
        <w:ind w:left="312" w:hanging="227"/>
      </w:pPr>
      <w:r>
        <w:t>1.  核对稳定ID作用域。</w:t>
      </w:r>
    </w:p>
    <w:p>
      <w:pPr>
        <w:ind w:left="312" w:hanging="227"/>
      </w:pPr>
      <w:r>
        <w:t>2.  检查矛盾或既有人工排除。</w:t>
      </w:r>
    </w:p>
    <w:p>
      <w:pPr>
        <w:ind w:left="312" w:hanging="227"/>
      </w:pPr>
      <w:r>
        <w:t>3.  建立同一身份判定并保存依据。</w:t>
      </w:r>
    </w:p>
    <w:p>
      <w:pPr>
        <w:keepNext/>
        <w:spacing w:before="140"/>
      </w:pPr>
      <w:r>
        <w:rPr>
          <w:b/>
          <w:color w:val="1F4E79"/>
        </w:rPr>
        <w:t>备选流程</w:t>
      </w:r>
    </w:p>
    <w:p>
      <w:pPr>
        <w:pStyle w:val="ListBullet"/>
      </w:pPr>
      <w:r>
        <w:t>A1：无稳定ID但证据充分时仅允许管理员确认。</w:t>
      </w:r>
    </w:p>
    <w:p>
      <w:pPr>
        <w:keepNext/>
        <w:spacing w:before="140"/>
      </w:pPr>
      <w:r>
        <w:rPr>
          <w:b/>
          <w:color w:val="1F4E79"/>
        </w:rPr>
        <w:t>异常流程</w:t>
      </w:r>
    </w:p>
    <w:p>
      <w:pPr>
        <w:pStyle w:val="ListBullet"/>
      </w:pPr>
      <w:r>
        <w:t>E1：稳定ID相同却有强冲突时转核验，不盲目合并。</w:t>
      </w:r>
    </w:p>
    <w:p>
      <w:pPr>
        <w:keepNext/>
        <w:spacing w:before="140"/>
      </w:pPr>
      <w:r>
        <w:rPr>
          <w:b/>
          <w:color w:val="1F4E79"/>
        </w:rPr>
        <w:t>输入/业务数据</w:t>
      </w:r>
    </w:p>
    <w:p>
      <w:r>
        <w:t>外部ID及命名空间、别名、证据和决定。</w:t>
      </w:r>
    </w:p>
    <w:p>
      <w:pPr>
        <w:keepNext/>
        <w:spacing w:before="140"/>
      </w:pPr>
      <w:r>
        <w:rPr>
          <w:b/>
          <w:color w:val="1F4E79"/>
        </w:rPr>
        <w:t>输出/可观察结果</w:t>
      </w:r>
    </w:p>
    <w:p>
      <w:r>
        <w:t>统一身份引用、别名和判定证据。</w:t>
      </w:r>
    </w:p>
    <w:p>
      <w:pPr>
        <w:keepNext/>
        <w:spacing w:before="140"/>
      </w:pPr>
      <w:r>
        <w:rPr>
          <w:b/>
          <w:color w:val="1F4E79"/>
        </w:rPr>
        <w:t>状态变化</w:t>
      </w:r>
    </w:p>
    <w:p>
      <w:r>
        <w:t>独立候选→已确认同一身份。</w:t>
      </w:r>
    </w:p>
    <w:p>
      <w:pPr>
        <w:keepNext/>
        <w:spacing w:before="140"/>
      </w:pPr>
      <w:r>
        <w:rPr>
          <w:b/>
          <w:color w:val="1F4E79"/>
        </w:rPr>
        <w:t>权限规则</w:t>
      </w:r>
    </w:p>
    <w:p>
      <w:r>
        <w:t>人工操作须具对应管理能力；自动处理受登记规则限制，不代替冲突人工核验。</w:t>
      </w:r>
    </w:p>
    <w:p>
      <w:pPr>
        <w:keepNext/>
        <w:spacing w:before="140"/>
      </w:pPr>
      <w:r>
        <w:rPr>
          <w:b/>
          <w:color w:val="1F4E79"/>
        </w:rPr>
        <w:t>业务规则</w:t>
      </w:r>
    </w:p>
    <w:p>
      <w:r>
        <w:t>BR-02、BR-03、BR-04、BR-05、BR-06、BR-09、BR-18、BR-19；字段与口径引用 公共数据与细化规则。</w:t>
      </w:r>
    </w:p>
    <w:p>
      <w:pPr>
        <w:keepNext/>
        <w:spacing w:before="140"/>
      </w:pPr>
      <w:r>
        <w:rPr>
          <w:b/>
          <w:color w:val="1F4E79"/>
        </w:rPr>
        <w:t>验收条件</w:t>
      </w:r>
    </w:p>
    <w:p>
      <w:pPr>
        <w:pStyle w:val="ListBullet"/>
      </w:pPr>
      <w:r>
        <w:t>AC-FR15-S03-01：Given Wang Wei与王伟的同源稳定ID相同且无冲突，When 匹配，Then 指向同一学者并保留两个名字与来源。</w:t>
      </w:r>
    </w:p>
    <w:p>
      <w:pPr>
        <w:keepNext/>
        <w:spacing w:before="140"/>
      </w:pPr>
      <w:r>
        <w:rPr>
          <w:b/>
          <w:color w:val="1F4E79"/>
        </w:rPr>
        <w:t>关联项</w:t>
      </w:r>
    </w:p>
    <w:p>
      <w:pPr>
        <w:pStyle w:val="ListBullet"/>
      </w:pPr>
      <w:r>
        <w:t>关联用例：UC-08、UC-10</w:t>
      </w:r>
    </w:p>
    <w:p>
      <w:pPr>
        <w:pStyle w:val="ListBullet"/>
      </w:pPr>
      <w:r>
        <w:t>关联非功能需求：NF03、NF04、NF05、NF06、NF07、NF08</w:t>
      </w:r>
    </w:p>
    <w:p>
      <w:pPr>
        <w:pStyle w:val="ListBullet"/>
      </w:pPr>
      <w:r>
        <w:t>关联数据对象：学者、身份候选、成果关系、审计</w:t>
      </w:r>
    </w:p>
    <w:p>
      <w:pPr>
        <w:pStyle w:val="ListBullet"/>
      </w:pPr>
      <w:r>
        <w:t>关联图：DGM-USECASE-01（图状态见UML清单）</w:t>
      </w:r>
    </w:p>
    <w:p>
      <w:pPr>
        <w:pStyle w:val="Heading3"/>
        <w:keepNext/>
      </w:pPr>
      <w:r>
        <w:t>FR15-S04 证据不足或互相矛盾时只生成身份/归属候选并转人工核验</w:t>
      </w:r>
    </w:p>
    <w:p>
      <w:pPr>
        <w:pStyle w:val="ListBullet"/>
      </w:pPr>
      <w:r>
        <w:t>父需求： FR15（V1.9）</w:t>
      </w:r>
    </w:p>
    <w:p>
      <w:pPr>
        <w:pStyle w:val="ListBullet"/>
      </w:pPr>
      <w:r>
        <w:t>优先级： Must</w:t>
      </w:r>
    </w:p>
    <w:p>
      <w:pPr>
        <w:pStyle w:val="ListBullet"/>
      </w:pPr>
      <w:r>
        <w:t>主要参与者： 系统、管理员</w:t>
      </w:r>
    </w:p>
    <w:p>
      <w:pPr>
        <w:pStyle w:val="ListBullet"/>
      </w:pPr>
      <w:r>
        <w:t>相关参与者： 治理管理员、受影响门户管理者</w:t>
      </w:r>
    </w:p>
    <w:p>
      <w:pPr>
        <w:keepNext/>
        <w:spacing w:before="140"/>
      </w:pPr>
      <w:r>
        <w:rPr>
          <w:b/>
          <w:color w:val="1F4E79"/>
        </w:rPr>
        <w:t>需求描述</w:t>
      </w:r>
    </w:p>
    <w:p>
      <w:r>
        <w:t>系统应满足：证据不足或互相矛盾时只生成身份/归属候选并转人工核验。</w:t>
      </w:r>
    </w:p>
    <w:p>
      <w:pPr>
        <w:keepNext/>
        <w:spacing w:before="140"/>
      </w:pPr>
      <w:r>
        <w:rPr>
          <w:b/>
          <w:color w:val="1F4E79"/>
        </w:rPr>
        <w:t>前置条件</w:t>
      </w:r>
    </w:p>
    <w:p>
      <w:r>
        <w:t>身份或成果归属证据不足或矛盾。</w:t>
      </w:r>
    </w:p>
    <w:p>
      <w:pPr>
        <w:keepNext/>
        <w:spacing w:before="140"/>
      </w:pPr>
      <w:r>
        <w:rPr>
          <w:b/>
          <w:color w:val="1F4E79"/>
        </w:rPr>
        <w:t>触发条件</w:t>
      </w:r>
    </w:p>
    <w:p>
      <w:r>
        <w:t>列出支持与冲突证据。</w:t>
      </w:r>
    </w:p>
    <w:p>
      <w:pPr>
        <w:keepNext/>
        <w:spacing w:before="140"/>
      </w:pPr>
      <w:r>
        <w:rPr>
          <w:b/>
          <w:color w:val="1F4E79"/>
        </w:rPr>
        <w:t>主成功流程</w:t>
      </w:r>
    </w:p>
    <w:p>
      <w:pPr>
        <w:ind w:left="312" w:hanging="227"/>
      </w:pPr>
      <w:r>
        <w:t>1.  列出支持与冲突证据。</w:t>
      </w:r>
    </w:p>
    <w:p>
      <w:pPr>
        <w:ind w:left="312" w:hanging="227"/>
      </w:pPr>
      <w:r>
        <w:t>2.  登记待核验关系。</w:t>
      </w:r>
    </w:p>
    <w:p>
      <w:pPr>
        <w:ind w:left="312" w:hanging="227"/>
      </w:pPr>
      <w:r>
        <w:t>3.  只向有权治理人员提供处理入口。</w:t>
      </w:r>
    </w:p>
    <w:p>
      <w:pPr>
        <w:keepNext/>
        <w:spacing w:before="140"/>
      </w:pPr>
      <w:r>
        <w:rPr>
          <w:b/>
          <w:color w:val="1F4E79"/>
        </w:rPr>
        <w:t>备选流程</w:t>
      </w:r>
    </w:p>
    <w:p>
      <w:pPr>
        <w:pStyle w:val="ListBullet"/>
      </w:pPr>
      <w:r>
        <w:t>A1：补充证据后回到核验流程。</w:t>
      </w:r>
    </w:p>
    <w:p>
      <w:pPr>
        <w:keepNext/>
        <w:spacing w:before="140"/>
      </w:pPr>
      <w:r>
        <w:rPr>
          <w:b/>
          <w:color w:val="1F4E79"/>
        </w:rPr>
        <w:t>异常流程</w:t>
      </w:r>
    </w:p>
    <w:p>
      <w:pPr>
        <w:pStyle w:val="ListBullet"/>
      </w:pPr>
      <w:r>
        <w:t>E1：不得按相似分最高者强制公开归属。</w:t>
      </w:r>
    </w:p>
    <w:p>
      <w:pPr>
        <w:keepNext/>
        <w:spacing w:before="140"/>
      </w:pPr>
      <w:r>
        <w:rPr>
          <w:b/>
          <w:color w:val="1F4E79"/>
        </w:rPr>
        <w:t>输入/业务数据</w:t>
      </w:r>
    </w:p>
    <w:p>
      <w:r>
        <w:t>候选学者、成果、证据差异。</w:t>
      </w:r>
    </w:p>
    <w:p>
      <w:pPr>
        <w:keepNext/>
        <w:spacing w:before="140"/>
      </w:pPr>
      <w:r>
        <w:rPr>
          <w:b/>
          <w:color w:val="1F4E79"/>
        </w:rPr>
        <w:t>输出/可观察结果</w:t>
      </w:r>
    </w:p>
    <w:p>
      <w:r>
        <w:t>待核验候选与理由。</w:t>
      </w:r>
    </w:p>
    <w:p>
      <w:pPr>
        <w:keepNext/>
        <w:spacing w:before="140"/>
      </w:pPr>
      <w:r>
        <w:rPr>
          <w:b/>
          <w:color w:val="1F4E79"/>
        </w:rPr>
        <w:t>状态变化</w:t>
      </w:r>
    </w:p>
    <w:p>
      <w:r>
        <w:t>关系→待核验，不新增确定公开归属。</w:t>
      </w:r>
    </w:p>
    <w:p>
      <w:pPr>
        <w:keepNext/>
        <w:spacing w:before="140"/>
      </w:pPr>
      <w:r>
        <w:rPr>
          <w:b/>
          <w:color w:val="1F4E79"/>
        </w:rPr>
        <w:t>权限规则</w:t>
      </w:r>
    </w:p>
    <w:p>
      <w:r>
        <w:t>人工操作须具对应管理能力；自动处理受登记规则限制，不代替冲突人工核验。</w:t>
      </w:r>
    </w:p>
    <w:p>
      <w:pPr>
        <w:keepNext/>
        <w:spacing w:before="140"/>
      </w:pPr>
      <w:r>
        <w:rPr>
          <w:b/>
          <w:color w:val="1F4E79"/>
        </w:rPr>
        <w:t>业务规则</w:t>
      </w:r>
    </w:p>
    <w:p>
      <w:r>
        <w:t>BR-02、BR-03、BR-04、BR-05、BR-06、BR-09、BR-18、BR-19；字段与口径引用 公共数据与细化规则。</w:t>
      </w:r>
    </w:p>
    <w:p>
      <w:pPr>
        <w:keepNext/>
        <w:spacing w:before="140"/>
      </w:pPr>
      <w:r>
        <w:rPr>
          <w:b/>
          <w:color w:val="1F4E79"/>
        </w:rPr>
        <w:t>验收条件</w:t>
      </w:r>
    </w:p>
    <w:p>
      <w:pPr>
        <w:pStyle w:val="ListBullet"/>
      </w:pPr>
      <w:r>
        <w:t>AC-FR15-S04-01：Given 论文作者王伟可匹配甲乙但无稳定ID，When 执行匹配，Then 产生候选且不把论文同时计入甲乙公开成果。</w:t>
      </w:r>
    </w:p>
    <w:p>
      <w:pPr>
        <w:keepNext/>
        <w:spacing w:before="140"/>
      </w:pPr>
      <w:r>
        <w:rPr>
          <w:b/>
          <w:color w:val="1F4E79"/>
        </w:rPr>
        <w:t>关联项</w:t>
      </w:r>
    </w:p>
    <w:p>
      <w:pPr>
        <w:pStyle w:val="ListBullet"/>
      </w:pPr>
      <w:r>
        <w:t>关联用例：UC-08、UC-10</w:t>
      </w:r>
    </w:p>
    <w:p>
      <w:pPr>
        <w:pStyle w:val="ListBullet"/>
      </w:pPr>
      <w:r>
        <w:t>关联非功能需求：NF03、NF04、NF05、NF06、NF07、NF08</w:t>
      </w:r>
    </w:p>
    <w:p>
      <w:pPr>
        <w:pStyle w:val="ListBullet"/>
      </w:pPr>
      <w:r>
        <w:t>关联数据对象：学者、身份候选、成果关系、审计</w:t>
      </w:r>
    </w:p>
    <w:p>
      <w:pPr>
        <w:pStyle w:val="ListBullet"/>
      </w:pPr>
      <w:r>
        <w:t>关联图：DGM-USECASE-01（图状态见UML清单）</w:t>
      </w:r>
    </w:p>
    <w:p>
      <w:pPr>
        <w:pStyle w:val="Heading3"/>
        <w:keepNext/>
      </w:pPr>
      <w:r>
        <w:t>FR15-S05 成果关系保存学者、角色、顺序、来源和确认状态</w:t>
      </w:r>
    </w:p>
    <w:p>
      <w:pPr>
        <w:pStyle w:val="ListBullet"/>
      </w:pPr>
      <w:r>
        <w:t>父需求： FR15（V1.9）</w:t>
      </w:r>
    </w:p>
    <w:p>
      <w:pPr>
        <w:pStyle w:val="ListBullet"/>
      </w:pPr>
      <w:r>
        <w:t>优先级： Must</w:t>
      </w:r>
    </w:p>
    <w:p>
      <w:pPr>
        <w:pStyle w:val="ListBullet"/>
      </w:pPr>
      <w:r>
        <w:t>主要参与者： 系统、管理员</w:t>
      </w:r>
    </w:p>
    <w:p>
      <w:pPr>
        <w:pStyle w:val="ListBullet"/>
      </w:pPr>
      <w:r>
        <w:t>相关参与者： 治理管理员、受影响门户管理者</w:t>
      </w:r>
    </w:p>
    <w:p>
      <w:pPr>
        <w:keepNext/>
        <w:spacing w:before="140"/>
      </w:pPr>
      <w:r>
        <w:rPr>
          <w:b/>
          <w:color w:val="1F4E79"/>
        </w:rPr>
        <w:t>需求描述</w:t>
      </w:r>
    </w:p>
    <w:p>
      <w:r>
        <w:t>系统应满足：成果关系保存学者、角色、顺序、来源和确认状态。</w:t>
      </w:r>
    </w:p>
    <w:p>
      <w:pPr>
        <w:keepNext/>
        <w:spacing w:before="140"/>
      </w:pPr>
      <w:r>
        <w:rPr>
          <w:b/>
          <w:color w:val="1F4E79"/>
        </w:rPr>
        <w:t>前置条件</w:t>
      </w:r>
    </w:p>
    <w:p>
      <w:r>
        <w:t>学者成果关系有来源依据。</w:t>
      </w:r>
    </w:p>
    <w:p>
      <w:pPr>
        <w:keepNext/>
        <w:spacing w:before="140"/>
      </w:pPr>
      <w:r>
        <w:rPr>
          <w:b/>
          <w:color w:val="1F4E79"/>
        </w:rPr>
        <w:t>触发条件</w:t>
      </w:r>
    </w:p>
    <w:p>
      <w:r>
        <w:t>分别记录角色和顺序。</w:t>
      </w:r>
    </w:p>
    <w:p>
      <w:pPr>
        <w:keepNext/>
        <w:spacing w:before="140"/>
      </w:pPr>
      <w:r>
        <w:rPr>
          <w:b/>
          <w:color w:val="1F4E79"/>
        </w:rPr>
        <w:t>主成功流程</w:t>
      </w:r>
    </w:p>
    <w:p>
      <w:pPr>
        <w:ind w:left="312" w:hanging="227"/>
      </w:pPr>
      <w:r>
        <w:t>1.  分别记录角色和顺序。</w:t>
      </w:r>
    </w:p>
    <w:p>
      <w:pPr>
        <w:ind w:left="312" w:hanging="227"/>
      </w:pPr>
      <w:r>
        <w:t>2.  关联证据及确认来源。</w:t>
      </w:r>
    </w:p>
    <w:p>
      <w:pPr>
        <w:ind w:left="312" w:hanging="227"/>
      </w:pPr>
      <w:r>
        <w:t>3.  按R-PUB确定可公开性。</w:t>
      </w:r>
    </w:p>
    <w:p>
      <w:pPr>
        <w:keepNext/>
        <w:spacing w:before="140"/>
      </w:pPr>
      <w:r>
        <w:rPr>
          <w:b/>
          <w:color w:val="1F4E79"/>
        </w:rPr>
        <w:t>备选流程</w:t>
      </w:r>
    </w:p>
    <w:p>
      <w:pPr>
        <w:pStyle w:val="ListBullet"/>
      </w:pPr>
      <w:r>
        <w:t>A1：顺序未知时显示未知。</w:t>
      </w:r>
    </w:p>
    <w:p>
      <w:pPr>
        <w:keepNext/>
        <w:spacing w:before="140"/>
      </w:pPr>
      <w:r>
        <w:rPr>
          <w:b/>
          <w:color w:val="1F4E79"/>
        </w:rPr>
        <w:t>异常流程</w:t>
      </w:r>
    </w:p>
    <w:p>
      <w:pPr>
        <w:pStyle w:val="ListBullet"/>
      </w:pPr>
      <w:r>
        <w:t>E1：专利申请人不能自动当作发明人生成学者关系。</w:t>
      </w:r>
    </w:p>
    <w:p>
      <w:pPr>
        <w:keepNext/>
        <w:spacing w:before="140"/>
      </w:pPr>
      <w:r>
        <w:rPr>
          <w:b/>
          <w:color w:val="1F4E79"/>
        </w:rPr>
        <w:t>输入/业务数据</w:t>
      </w:r>
    </w:p>
    <w:p>
      <w:r>
        <w:t>学者、成果、角色、顺序、来源、状态。</w:t>
      </w:r>
    </w:p>
    <w:p>
      <w:pPr>
        <w:keepNext/>
        <w:spacing w:before="140"/>
      </w:pPr>
      <w:r>
        <w:rPr>
          <w:b/>
          <w:color w:val="1F4E79"/>
        </w:rPr>
        <w:t>输出/可观察结果</w:t>
      </w:r>
    </w:p>
    <w:p>
      <w:r>
        <w:t>带角色顺序来源状态的关系。</w:t>
      </w:r>
    </w:p>
    <w:p>
      <w:pPr>
        <w:keepNext/>
        <w:spacing w:before="140"/>
      </w:pPr>
      <w:r>
        <w:rPr>
          <w:b/>
          <w:color w:val="1F4E79"/>
        </w:rPr>
        <w:t>状态变化</w:t>
      </w:r>
    </w:p>
    <w:p>
      <w:r>
        <w:t>无关系→自动关联或待核验；人工确认另记。</w:t>
      </w:r>
    </w:p>
    <w:p>
      <w:pPr>
        <w:keepNext/>
        <w:spacing w:before="140"/>
      </w:pPr>
      <w:r>
        <w:rPr>
          <w:b/>
          <w:color w:val="1F4E79"/>
        </w:rPr>
        <w:t>权限规则</w:t>
      </w:r>
    </w:p>
    <w:p>
      <w:r>
        <w:t>人工操作须具对应管理能力；自动处理受登记规则限制，不代替冲突人工核验。</w:t>
      </w:r>
    </w:p>
    <w:p>
      <w:pPr>
        <w:keepNext/>
        <w:spacing w:before="140"/>
      </w:pPr>
      <w:r>
        <w:rPr>
          <w:b/>
          <w:color w:val="1F4E79"/>
        </w:rPr>
        <w:t>业务规则</w:t>
      </w:r>
    </w:p>
    <w:p>
      <w:r>
        <w:t>BR-02、BR-03、BR-04、BR-05、BR-06、BR-09、BR-18、BR-19；字段与口径引用 公共数据与细化规则。</w:t>
      </w:r>
    </w:p>
    <w:p>
      <w:pPr>
        <w:keepNext/>
        <w:spacing w:before="140"/>
      </w:pPr>
      <w:r>
        <w:rPr>
          <w:b/>
          <w:color w:val="1F4E79"/>
        </w:rPr>
        <w:t>验收条件</w:t>
      </w:r>
    </w:p>
    <w:p>
      <w:pPr>
        <w:pStyle w:val="ListBullet"/>
      </w:pPr>
      <w:r>
        <w:t>AC-FR15-S05-01：Given 专利申请人为机构A、发明人为甲乙，When 建立关系，Then 甲乙为发明人，A不是学者发明人。</w:t>
      </w:r>
    </w:p>
    <w:p>
      <w:pPr>
        <w:keepNext/>
        <w:spacing w:before="140"/>
      </w:pPr>
      <w:r>
        <w:rPr>
          <w:b/>
          <w:color w:val="1F4E79"/>
        </w:rPr>
        <w:t>关联项</w:t>
      </w:r>
    </w:p>
    <w:p>
      <w:pPr>
        <w:pStyle w:val="ListBullet"/>
      </w:pPr>
      <w:r>
        <w:t>关联用例：UC-08、UC-10</w:t>
      </w:r>
    </w:p>
    <w:p>
      <w:pPr>
        <w:pStyle w:val="ListBullet"/>
      </w:pPr>
      <w:r>
        <w:t>关联非功能需求：NF03、NF04、NF05、NF06、NF07、NF08</w:t>
      </w:r>
    </w:p>
    <w:p>
      <w:pPr>
        <w:pStyle w:val="ListBullet"/>
      </w:pPr>
      <w:r>
        <w:t>关联数据对象：学者、身份候选、成果关系、审计</w:t>
      </w:r>
    </w:p>
    <w:p>
      <w:pPr>
        <w:pStyle w:val="ListBullet"/>
      </w:pPr>
      <w:r>
        <w:t>关联图：DGM-USECASE-01（图状态见UML清单）</w:t>
      </w:r>
    </w:p>
    <w:p>
      <w:pPr>
        <w:pStyle w:val="Heading3"/>
        <w:keepNext/>
      </w:pPr>
      <w:r>
        <w:t>FR15-S06 管理员可确认、排除、改归属或拆分误合并身份，并保留历史</w:t>
      </w:r>
    </w:p>
    <w:p>
      <w:pPr>
        <w:pStyle w:val="ListBullet"/>
      </w:pPr>
      <w:r>
        <w:t>父需求： FR15（V1.9）</w:t>
      </w:r>
    </w:p>
    <w:p>
      <w:pPr>
        <w:pStyle w:val="ListBullet"/>
      </w:pPr>
      <w:r>
        <w:t>优先级： Must</w:t>
      </w:r>
    </w:p>
    <w:p>
      <w:pPr>
        <w:pStyle w:val="ListBullet"/>
      </w:pPr>
      <w:r>
        <w:t>主要参与者： 管理员</w:t>
      </w:r>
    </w:p>
    <w:p>
      <w:pPr>
        <w:pStyle w:val="ListBullet"/>
      </w:pPr>
      <w:r>
        <w:t>相关参与者： 治理管理员、受影响门户管理者</w:t>
      </w:r>
    </w:p>
    <w:p>
      <w:pPr>
        <w:keepNext/>
        <w:spacing w:before="140"/>
      </w:pPr>
      <w:r>
        <w:rPr>
          <w:b/>
          <w:color w:val="1F4E79"/>
        </w:rPr>
        <w:t>需求描述</w:t>
      </w:r>
    </w:p>
    <w:p>
      <w:r>
        <w:t>系统应满足：管理员可确认、排除、改归属或拆分误合并身份，并保留历史。</w:t>
      </w:r>
    </w:p>
    <w:p>
      <w:pPr>
        <w:keepNext/>
        <w:spacing w:before="140"/>
      </w:pPr>
      <w:r>
        <w:rPr>
          <w:b/>
          <w:color w:val="1F4E79"/>
        </w:rPr>
        <w:t>前置条件</w:t>
      </w:r>
    </w:p>
    <w:p>
      <w:r>
        <w:t>有治理权限且目标关系或身份可核对。</w:t>
      </w:r>
    </w:p>
    <w:p>
      <w:pPr>
        <w:keepNext/>
        <w:spacing w:before="140"/>
      </w:pPr>
      <w:r>
        <w:rPr>
          <w:b/>
          <w:color w:val="1F4E79"/>
        </w:rPr>
        <w:t>触发条件</w:t>
      </w:r>
    </w:p>
    <w:p>
      <w:r>
        <w:t>读取当前证据和版本。</w:t>
      </w:r>
    </w:p>
    <w:p>
      <w:pPr>
        <w:keepNext/>
        <w:spacing w:before="140"/>
      </w:pPr>
      <w:r>
        <w:rPr>
          <w:b/>
          <w:color w:val="1F4E79"/>
        </w:rPr>
        <w:t>主成功流程</w:t>
      </w:r>
    </w:p>
    <w:p>
      <w:pPr>
        <w:ind w:left="312" w:hanging="227"/>
      </w:pPr>
      <w:r>
        <w:t>1.  读取当前证据和版本。</w:t>
      </w:r>
    </w:p>
    <w:p>
      <w:pPr>
        <w:ind w:left="312" w:hanging="227"/>
      </w:pPr>
      <w:r>
        <w:t>2.  验证修改影响范围。</w:t>
      </w:r>
    </w:p>
    <w:p>
      <w:pPr>
        <w:ind w:left="312" w:hanging="227"/>
      </w:pPr>
      <w:r>
        <w:t>3.  登记新关系并保留历史与审计。</w:t>
      </w:r>
    </w:p>
    <w:p>
      <w:pPr>
        <w:keepNext/>
        <w:spacing w:before="140"/>
      </w:pPr>
      <w:r>
        <w:rPr>
          <w:b/>
          <w:color w:val="1F4E79"/>
        </w:rPr>
        <w:t>备选流程</w:t>
      </w:r>
    </w:p>
    <w:p>
      <w:pPr>
        <w:pStyle w:val="ListBullet"/>
      </w:pPr>
      <w:r>
        <w:t>A1：排除仅作用于目标候选。</w:t>
      </w:r>
    </w:p>
    <w:p>
      <w:pPr>
        <w:keepNext/>
        <w:spacing w:before="140"/>
      </w:pPr>
      <w:r>
        <w:rPr>
          <w:b/>
          <w:color w:val="1F4E79"/>
        </w:rPr>
        <w:t>异常流程</w:t>
      </w:r>
    </w:p>
    <w:p>
      <w:pPr>
        <w:pStyle w:val="ListBullet"/>
      </w:pPr>
      <w:r>
        <w:t>E1：与已授权门户身份冲突时转争议，不静默转移授权。</w:t>
      </w:r>
    </w:p>
    <w:p>
      <w:pPr>
        <w:keepNext/>
        <w:spacing w:before="140"/>
      </w:pPr>
      <w:r>
        <w:rPr>
          <w:b/>
          <w:color w:val="1F4E79"/>
        </w:rPr>
        <w:t>输入/业务数据</w:t>
      </w:r>
    </w:p>
    <w:p>
      <w:r>
        <w:t>确认排除改归属拆分指令、映射和理由。</w:t>
      </w:r>
    </w:p>
    <w:p>
      <w:pPr>
        <w:keepNext/>
        <w:spacing w:before="140"/>
      </w:pPr>
      <w:r>
        <w:rPr>
          <w:b/>
          <w:color w:val="1F4E79"/>
        </w:rPr>
        <w:t>输出/可观察结果</w:t>
      </w:r>
    </w:p>
    <w:p>
      <w:r>
        <w:t>核验结果及变更映射。</w:t>
      </w:r>
    </w:p>
    <w:p>
      <w:pPr>
        <w:keepNext/>
        <w:spacing w:before="140"/>
      </w:pPr>
      <w:r>
        <w:rPr>
          <w:b/>
          <w:color w:val="1F4E79"/>
        </w:rPr>
        <w:t>状态变化</w:t>
      </w:r>
    </w:p>
    <w:p>
      <w:r>
        <w:t>待核验→自动关联或已排除；误身份可拆分。</w:t>
      </w:r>
    </w:p>
    <w:p>
      <w:pPr>
        <w:keepNext/>
        <w:spacing w:before="140"/>
      </w:pPr>
      <w:r>
        <w:rPr>
          <w:b/>
          <w:color w:val="1F4E79"/>
        </w:rPr>
        <w:t>权限规则</w:t>
      </w:r>
    </w:p>
    <w:p>
      <w:r>
        <w:t>人工操作须具对应管理能力；自动处理受登记规则限制，不代替冲突人工核验。</w:t>
      </w:r>
    </w:p>
    <w:p>
      <w:pPr>
        <w:keepNext/>
        <w:spacing w:before="140"/>
      </w:pPr>
      <w:r>
        <w:rPr>
          <w:b/>
          <w:color w:val="1F4E79"/>
        </w:rPr>
        <w:t>业务规则</w:t>
      </w:r>
    </w:p>
    <w:p>
      <w:r>
        <w:t>BR-02、BR-03、BR-04、BR-05、BR-06、BR-09、BR-18、BR-19；字段与口径引用 公共数据与细化规则。</w:t>
      </w:r>
    </w:p>
    <w:p>
      <w:pPr>
        <w:keepNext/>
        <w:spacing w:before="140"/>
      </w:pPr>
      <w:r>
        <w:rPr>
          <w:b/>
          <w:color w:val="1F4E79"/>
        </w:rPr>
        <w:t>验收条件</w:t>
      </w:r>
    </w:p>
    <w:p>
      <w:pPr>
        <w:pStyle w:val="ListBullet"/>
      </w:pPr>
      <w:r>
        <w:t>AC-FR15-S06-01：Given P误归甲且证据确认属于乙，When 管理员改归属，Then 甲P关系已排除、乙P关系生效，操作原因可查。</w:t>
      </w:r>
    </w:p>
    <w:p>
      <w:pPr>
        <w:keepNext/>
        <w:spacing w:before="140"/>
      </w:pPr>
      <w:r>
        <w:rPr>
          <w:b/>
          <w:color w:val="1F4E79"/>
        </w:rPr>
        <w:t>关联项</w:t>
      </w:r>
    </w:p>
    <w:p>
      <w:pPr>
        <w:pStyle w:val="ListBullet"/>
      </w:pPr>
      <w:r>
        <w:t>关联用例：UC-08、UC-10</w:t>
      </w:r>
    </w:p>
    <w:p>
      <w:pPr>
        <w:pStyle w:val="ListBullet"/>
      </w:pPr>
      <w:r>
        <w:t>关联非功能需求：NF03、NF04、NF05、NF06、NF07、NF08</w:t>
      </w:r>
    </w:p>
    <w:p>
      <w:pPr>
        <w:pStyle w:val="ListBullet"/>
      </w:pPr>
      <w:r>
        <w:t>关联数据对象：学者、身份候选、成果关系、审计</w:t>
      </w:r>
    </w:p>
    <w:p>
      <w:pPr>
        <w:pStyle w:val="ListBullet"/>
      </w:pPr>
      <w:r>
        <w:t>关联图：DGM-USECASE-01（图状态见UML清单）</w:t>
      </w:r>
    </w:p>
    <w:p>
      <w:pPr>
        <w:pStyle w:val="Heading3"/>
        <w:keepNext/>
      </w:pPr>
      <w:r>
        <w:t>FR15-S07 认领通过不自动确认全部成果；本人确认不替其他参与者确认</w:t>
      </w:r>
    </w:p>
    <w:p>
      <w:pPr>
        <w:pStyle w:val="ListBullet"/>
      </w:pPr>
      <w:r>
        <w:t>父需求： FR15（V1.9）</w:t>
      </w:r>
    </w:p>
    <w:p>
      <w:pPr>
        <w:pStyle w:val="ListBullet"/>
      </w:pPr>
      <w:r>
        <w:t>优先级： Must</w:t>
      </w:r>
    </w:p>
    <w:p>
      <w:pPr>
        <w:pStyle w:val="ListBullet"/>
      </w:pPr>
      <w:r>
        <w:t>主要参与者： 门户管理者、管理员</w:t>
      </w:r>
    </w:p>
    <w:p>
      <w:pPr>
        <w:pStyle w:val="ListBullet"/>
      </w:pPr>
      <w:r>
        <w:t>相关参与者： 治理管理员、受影响门户管理者</w:t>
      </w:r>
    </w:p>
    <w:p>
      <w:pPr>
        <w:keepNext/>
        <w:spacing w:before="140"/>
      </w:pPr>
      <w:r>
        <w:rPr>
          <w:b/>
          <w:color w:val="1F4E79"/>
        </w:rPr>
        <w:t>需求描述</w:t>
      </w:r>
    </w:p>
    <w:p>
      <w:r>
        <w:t>系统应满足：认领通过不自动确认全部成果；本人确认不替其他参与者确认。</w:t>
      </w:r>
    </w:p>
    <w:p>
      <w:pPr>
        <w:keepNext/>
        <w:spacing w:before="140"/>
      </w:pPr>
      <w:r>
        <w:rPr>
          <w:b/>
          <w:color w:val="1F4E79"/>
        </w:rPr>
        <w:t>前置条件</w:t>
      </w:r>
    </w:p>
    <w:p>
      <w:r>
        <w:t>存在认领通过事件或单项本人确认。</w:t>
      </w:r>
    </w:p>
    <w:p>
      <w:pPr>
        <w:keepNext/>
        <w:spacing w:before="140"/>
      </w:pPr>
      <w:r>
        <w:rPr>
          <w:b/>
          <w:color w:val="1F4E79"/>
        </w:rPr>
        <w:t>触发条件</w:t>
      </w:r>
    </w:p>
    <w:p>
      <w:r>
        <w:t>授予门户权限而不批量改关系。</w:t>
      </w:r>
    </w:p>
    <w:p>
      <w:pPr>
        <w:keepNext/>
        <w:spacing w:before="140"/>
      </w:pPr>
      <w:r>
        <w:rPr>
          <w:b/>
          <w:color w:val="1F4E79"/>
        </w:rPr>
        <w:t>主成功流程</w:t>
      </w:r>
    </w:p>
    <w:p>
      <w:pPr>
        <w:ind w:left="312" w:hanging="227"/>
      </w:pPr>
      <w:r>
        <w:t>1.  授予门户权限而不批量改关系。</w:t>
      </w:r>
    </w:p>
    <w:p>
      <w:pPr>
        <w:ind w:left="312" w:hanging="227"/>
      </w:pPr>
      <w:r>
        <w:t>2.  本人确认时仅定位指定关系。</w:t>
      </w:r>
    </w:p>
    <w:p>
      <w:pPr>
        <w:ind w:left="312" w:hanging="227"/>
      </w:pPr>
      <w:r>
        <w:t>3.  保留其他关系状态和作者意见。</w:t>
      </w:r>
    </w:p>
    <w:p>
      <w:pPr>
        <w:keepNext/>
        <w:spacing w:before="140"/>
      </w:pPr>
      <w:r>
        <w:rPr>
          <w:b/>
          <w:color w:val="1F4E79"/>
        </w:rPr>
        <w:t>备选流程</w:t>
      </w:r>
    </w:p>
    <w:p>
      <w:pPr>
        <w:pStyle w:val="ListBullet"/>
      </w:pPr>
      <w:r>
        <w:t>A1：用户可逐项或按FR07-S01批量提交意见。</w:t>
      </w:r>
    </w:p>
    <w:p>
      <w:pPr>
        <w:keepNext/>
        <w:spacing w:before="140"/>
      </w:pPr>
      <w:r>
        <w:rPr>
          <w:b/>
          <w:color w:val="1F4E79"/>
        </w:rPr>
        <w:t>异常流程</w:t>
      </w:r>
    </w:p>
    <w:p>
      <w:pPr>
        <w:pStyle w:val="ListBullet"/>
      </w:pPr>
      <w:r>
        <w:t>E1：不能把甲本人确认复制到其他作者关系。</w:t>
      </w:r>
    </w:p>
    <w:p>
      <w:pPr>
        <w:keepNext/>
        <w:spacing w:before="140"/>
      </w:pPr>
      <w:r>
        <w:rPr>
          <w:b/>
          <w:color w:val="1F4E79"/>
        </w:rPr>
        <w:t>输入/业务数据</w:t>
      </w:r>
    </w:p>
    <w:p>
      <w:r>
        <w:t>门户授权、目标成果关系。</w:t>
      </w:r>
    </w:p>
    <w:p>
      <w:pPr>
        <w:keepNext/>
        <w:spacing w:before="140"/>
      </w:pPr>
      <w:r>
        <w:rPr>
          <w:b/>
          <w:color w:val="1F4E79"/>
        </w:rPr>
        <w:t>输出/可观察结果</w:t>
      </w:r>
    </w:p>
    <w:p>
      <w:r>
        <w:t>授权与关系状态分别表达。</w:t>
      </w:r>
    </w:p>
    <w:p>
      <w:pPr>
        <w:keepNext/>
        <w:spacing w:before="140"/>
      </w:pPr>
      <w:r>
        <w:rPr>
          <w:b/>
          <w:color w:val="1F4E79"/>
        </w:rPr>
        <w:t>状态变化</w:t>
      </w:r>
    </w:p>
    <w:p>
      <w:r>
        <w:t>认领仅改变授权；确认仅改变指定关系。</w:t>
      </w:r>
    </w:p>
    <w:p>
      <w:pPr>
        <w:keepNext/>
        <w:spacing w:before="140"/>
      </w:pPr>
      <w:r>
        <w:rPr>
          <w:b/>
          <w:color w:val="1F4E79"/>
        </w:rPr>
        <w:t>权限规则</w:t>
      </w:r>
    </w:p>
    <w:p>
      <w:r>
        <w:t>有效账号且有目标门户授权；共享字段审核另须管理员能力。其他门户和其他作者关系不可擅改。</w:t>
      </w:r>
    </w:p>
    <w:p>
      <w:pPr>
        <w:keepNext/>
        <w:spacing w:before="140"/>
      </w:pPr>
      <w:r>
        <w:rPr>
          <w:b/>
          <w:color w:val="1F4E79"/>
        </w:rPr>
        <w:t>业务规则</w:t>
      </w:r>
    </w:p>
    <w:p>
      <w:r>
        <w:t>BR-02、BR-03、BR-04、BR-05、BR-06、BR-09、BR-18、BR-19；字段与口径引用 公共数据与细化规则。</w:t>
      </w:r>
    </w:p>
    <w:p>
      <w:pPr>
        <w:keepNext/>
        <w:spacing w:before="140"/>
      </w:pPr>
      <w:r>
        <w:rPr>
          <w:b/>
          <w:color w:val="1F4E79"/>
        </w:rPr>
        <w:t>验收条件</w:t>
      </w:r>
    </w:p>
    <w:p>
      <w:pPr>
        <w:pStyle w:val="ListBullet"/>
      </w:pPr>
      <w:r>
        <w:t>AC-FR15-S07-01：Given 甲认领通过且P、Q均自动关联，When 甲只确认P，Then P本人确认、Q仍自动关联、其他作者状态不变。</w:t>
      </w:r>
    </w:p>
    <w:p>
      <w:pPr>
        <w:pStyle w:val="ListBullet"/>
      </w:pPr>
      <w:r>
        <w:t>AC-FR15-S07-02：Given 门户甲认领已通过且有成果P、Q待核验，When 查看关系，Then P和Q仍待核验，不能批量标为本人确认。</w:t>
      </w:r>
    </w:p>
    <w:p>
      <w:pPr>
        <w:keepNext/>
        <w:spacing w:before="140"/>
      </w:pPr>
      <w:r>
        <w:rPr>
          <w:b/>
          <w:color w:val="1F4E79"/>
        </w:rPr>
        <w:t>关联项</w:t>
      </w:r>
    </w:p>
    <w:p>
      <w:pPr>
        <w:pStyle w:val="ListBullet"/>
      </w:pPr>
      <w:r>
        <w:t>关联用例：UC-08、UC-10</w:t>
      </w:r>
    </w:p>
    <w:p>
      <w:pPr>
        <w:pStyle w:val="ListBullet"/>
      </w:pPr>
      <w:r>
        <w:t>关联非功能需求：NF03、NF04、NF05、NF06、NF07、NF08</w:t>
      </w:r>
    </w:p>
    <w:p>
      <w:pPr>
        <w:pStyle w:val="ListBullet"/>
      </w:pPr>
      <w:r>
        <w:t>关联数据对象：学者、身份候选、成果关系、审计</w:t>
      </w:r>
    </w:p>
    <w:p>
      <w:pPr>
        <w:pStyle w:val="ListBullet"/>
      </w:pPr>
      <w:r>
        <w:t>关联图：DGM-USECASE-01（图状态见UML清单）</w:t>
      </w:r>
    </w:p>
    <w:p>
      <w:pPr>
        <w:pStyle w:val="Heading3"/>
        <w:keepNext/>
      </w:pPr>
      <w:r>
        <w:t>FR15-S08 修正后的关系传播到门户、检索、统计和合作网络</w:t>
      </w:r>
    </w:p>
    <w:p>
      <w:pPr>
        <w:pStyle w:val="ListBullet"/>
      </w:pPr>
      <w:r>
        <w:t>父需求： FR15（V1.9）</w:t>
      </w:r>
    </w:p>
    <w:p>
      <w:pPr>
        <w:pStyle w:val="ListBullet"/>
      </w:pPr>
      <w:r>
        <w:t>优先级： Must</w:t>
      </w:r>
    </w:p>
    <w:p>
      <w:pPr>
        <w:pStyle w:val="ListBullet"/>
      </w:pPr>
      <w:r>
        <w:t>主要参与者： 系统、管理员</w:t>
      </w:r>
    </w:p>
    <w:p>
      <w:pPr>
        <w:pStyle w:val="ListBullet"/>
      </w:pPr>
      <w:r>
        <w:t>相关参与者： 治理管理员、受影响门户管理者</w:t>
      </w:r>
    </w:p>
    <w:p>
      <w:pPr>
        <w:keepNext/>
        <w:spacing w:before="140"/>
      </w:pPr>
      <w:r>
        <w:rPr>
          <w:b/>
          <w:color w:val="1F4E79"/>
        </w:rPr>
        <w:t>需求描述</w:t>
      </w:r>
    </w:p>
    <w:p>
      <w:r>
        <w:t>系统应满足：修正后的关系传播到门户、检索、统计和合作网络。</w:t>
      </w:r>
    </w:p>
    <w:p>
      <w:pPr>
        <w:keepNext/>
        <w:spacing w:before="140"/>
      </w:pPr>
      <w:r>
        <w:rPr>
          <w:b/>
          <w:color w:val="1F4E79"/>
        </w:rPr>
        <w:t>前置条件</w:t>
      </w:r>
    </w:p>
    <w:p>
      <w:r>
        <w:t>身份或关系纠正已审核生效。</w:t>
      </w:r>
    </w:p>
    <w:p>
      <w:pPr>
        <w:keepNext/>
        <w:spacing w:before="140"/>
      </w:pPr>
      <w:r>
        <w:rPr>
          <w:b/>
          <w:color w:val="1F4E79"/>
        </w:rPr>
        <w:t>触发条件</w:t>
      </w:r>
    </w:p>
    <w:p>
      <w:r>
        <w:t>更新门户与检索归属。</w:t>
      </w:r>
    </w:p>
    <w:p>
      <w:pPr>
        <w:keepNext/>
        <w:spacing w:before="140"/>
      </w:pPr>
      <w:r>
        <w:rPr>
          <w:b/>
          <w:color w:val="1F4E79"/>
        </w:rPr>
        <w:t>主成功流程</w:t>
      </w:r>
    </w:p>
    <w:p>
      <w:pPr>
        <w:ind w:left="312" w:hanging="227"/>
      </w:pPr>
      <w:r>
        <w:t>1.  更新门户与检索归属。</w:t>
      </w:r>
    </w:p>
    <w:p>
      <w:pPr>
        <w:ind w:left="312" w:hanging="227"/>
      </w:pPr>
      <w:r>
        <w:t>2.  重新计算统计与合作边。</w:t>
      </w:r>
    </w:p>
    <w:p>
      <w:pPr>
        <w:ind w:left="312" w:hanging="227"/>
      </w:pPr>
      <w:r>
        <w:t>3.  检查被排除关系不再作为计算证据。</w:t>
      </w:r>
    </w:p>
    <w:p>
      <w:pPr>
        <w:keepNext/>
        <w:spacing w:before="140"/>
      </w:pPr>
      <w:r>
        <w:rPr>
          <w:b/>
          <w:color w:val="1F4E79"/>
        </w:rPr>
        <w:t>备选流程</w:t>
      </w:r>
    </w:p>
    <w:p>
      <w:pPr>
        <w:pStyle w:val="ListBullet"/>
      </w:pPr>
      <w:r>
        <w:t>A1：传播未完成显示旧版本时间和未同步。</w:t>
      </w:r>
    </w:p>
    <w:p>
      <w:pPr>
        <w:keepNext/>
        <w:spacing w:before="140"/>
      </w:pPr>
      <w:r>
        <w:rPr>
          <w:b/>
          <w:color w:val="1F4E79"/>
        </w:rPr>
        <w:t>异常流程</w:t>
      </w:r>
    </w:p>
    <w:p>
      <w:pPr>
        <w:pStyle w:val="ListBullet"/>
      </w:pPr>
      <w:r>
        <w:t>E1：残留合作边须标记同步失败并重试。</w:t>
      </w:r>
    </w:p>
    <w:p>
      <w:pPr>
        <w:keepNext/>
        <w:spacing w:before="140"/>
      </w:pPr>
      <w:r>
        <w:rPr>
          <w:b/>
          <w:color w:val="1F4E79"/>
        </w:rPr>
        <w:t>输入/业务数据</w:t>
      </w:r>
    </w:p>
    <w:p>
      <w:r>
        <w:t>纠正事件、受影响学者成果和版本。</w:t>
      </w:r>
    </w:p>
    <w:p>
      <w:pPr>
        <w:keepNext/>
        <w:spacing w:before="140"/>
      </w:pPr>
      <w:r>
        <w:rPr>
          <w:b/>
          <w:color w:val="1F4E79"/>
        </w:rPr>
        <w:t>输出/可观察结果</w:t>
      </w:r>
    </w:p>
    <w:p>
      <w:r>
        <w:t>各视图一致的纠正结果。</w:t>
      </w:r>
    </w:p>
    <w:p>
      <w:pPr>
        <w:keepNext/>
        <w:spacing w:before="140"/>
      </w:pPr>
      <w:r>
        <w:rPr>
          <w:b/>
          <w:color w:val="1F4E79"/>
        </w:rPr>
        <w:t>状态变化</w:t>
      </w:r>
    </w:p>
    <w:p>
      <w:r>
        <w:t>关系新版本生效，旧版保留在审计。</w:t>
      </w:r>
    </w:p>
    <w:p>
      <w:pPr>
        <w:keepNext/>
        <w:spacing w:before="140"/>
      </w:pPr>
      <w:r>
        <w:rPr>
          <w:b/>
          <w:color w:val="1F4E79"/>
        </w:rPr>
        <w:t>权限规则</w:t>
      </w:r>
    </w:p>
    <w:p>
      <w:r>
        <w:t>人工操作须具对应管理能力；自动处理受登记规则限制，不代替冲突人工核验。</w:t>
      </w:r>
    </w:p>
    <w:p>
      <w:pPr>
        <w:keepNext/>
        <w:spacing w:before="140"/>
      </w:pPr>
      <w:r>
        <w:rPr>
          <w:b/>
          <w:color w:val="1F4E79"/>
        </w:rPr>
        <w:t>业务规则</w:t>
      </w:r>
    </w:p>
    <w:p>
      <w:r>
        <w:t>BR-02、BR-03、BR-04、BR-05、BR-06、BR-09、BR-18、BR-19；字段与口径引用 公共数据与细化规则。</w:t>
      </w:r>
    </w:p>
    <w:p>
      <w:pPr>
        <w:keepNext/>
        <w:spacing w:before="140"/>
      </w:pPr>
      <w:r>
        <w:rPr>
          <w:b/>
          <w:color w:val="1F4E79"/>
        </w:rPr>
        <w:t>验收条件</w:t>
      </w:r>
    </w:p>
    <w:p>
      <w:pPr>
        <w:pStyle w:val="ListBullet"/>
      </w:pPr>
      <w:r>
        <w:t>AC-FR15-S08-01：Given 甲乙唯一合作边来自误归甲的P，When 把P改归丙并同步，Then 甲乙边消失，正确丙乙关系按证据显示。</w:t>
      </w:r>
    </w:p>
    <w:p>
      <w:pPr>
        <w:pStyle w:val="ListBullet"/>
      </w:pPr>
      <w:r>
        <w:t>AC-FR15-S08-02：Given 关系P改归属已生效而合作网络刷新失败，When 查看网络，Then 保留旧版本时间并标未同步，不展示为最新。</w:t>
      </w:r>
    </w:p>
    <w:p>
      <w:pPr>
        <w:keepNext/>
        <w:spacing w:before="140"/>
      </w:pPr>
      <w:r>
        <w:rPr>
          <w:b/>
          <w:color w:val="1F4E79"/>
        </w:rPr>
        <w:t>关联项</w:t>
      </w:r>
    </w:p>
    <w:p>
      <w:pPr>
        <w:pStyle w:val="ListBullet"/>
      </w:pPr>
      <w:r>
        <w:t>关联用例：UC-08、UC-10</w:t>
      </w:r>
    </w:p>
    <w:p>
      <w:pPr>
        <w:pStyle w:val="ListBullet"/>
      </w:pPr>
      <w:r>
        <w:t>关联非功能需求：NF03、NF04、NF05、NF06、NF07、NF08</w:t>
      </w:r>
    </w:p>
    <w:p>
      <w:pPr>
        <w:pStyle w:val="ListBullet"/>
      </w:pPr>
      <w:r>
        <w:t>关联数据对象：学者、身份候选、成果关系、审计</w:t>
      </w:r>
    </w:p>
    <w:p>
      <w:pPr>
        <w:pStyle w:val="ListBullet"/>
      </w:pPr>
      <w:r>
        <w:t>关联图：DGM-USECASE-01（图状态见UML清单）</w:t>
      </w:r>
    </w:p>
    <w:p>
      <w:pPr>
        <w:pStyle w:val="Heading3"/>
        <w:keepNext/>
      </w:pPr>
      <w:r>
        <w:t>FR16-S01 论文、专利、科研项目、获奖四类成果均可收录、查询和查看</w:t>
      </w:r>
    </w:p>
    <w:p>
      <w:pPr>
        <w:pStyle w:val="ListBullet"/>
      </w:pPr>
      <w:r>
        <w:t>父需求： FR16（V1.9）</w:t>
      </w:r>
    </w:p>
    <w:p>
      <w:pPr>
        <w:pStyle w:val="ListBullet"/>
      </w:pPr>
      <w:r>
        <w:t>优先级： Must</w:t>
      </w:r>
    </w:p>
    <w:p>
      <w:pPr>
        <w:pStyle w:val="ListBullet"/>
      </w:pPr>
      <w:r>
        <w:t>主要参与者： 管理员、访客</w:t>
      </w:r>
    </w:p>
    <w:p>
      <w:pPr>
        <w:pStyle w:val="ListBullet"/>
      </w:pPr>
      <w:r>
        <w:t>相关参与者： 外部数据来源；查看历史数据的访客</w:t>
      </w:r>
    </w:p>
    <w:p>
      <w:pPr>
        <w:keepNext/>
        <w:spacing w:before="140"/>
      </w:pPr>
      <w:r>
        <w:rPr>
          <w:b/>
          <w:color w:val="1F4E79"/>
        </w:rPr>
        <w:t>需求描述</w:t>
      </w:r>
    </w:p>
    <w:p>
      <w:r>
        <w:t>系统应满足：论文、专利、科研项目、获奖四类成果均可收录、查询和查看。</w:t>
      </w:r>
    </w:p>
    <w:p>
      <w:pPr>
        <w:keepNext/>
        <w:spacing w:before="140"/>
      </w:pPr>
      <w:r>
        <w:rPr>
          <w:b/>
          <w:color w:val="1F4E79"/>
        </w:rPr>
        <w:t>前置条件</w:t>
      </w:r>
    </w:p>
    <w:p>
      <w:r>
        <w:t>来源允许使用，四类数据按类型准备。</w:t>
      </w:r>
    </w:p>
    <w:p>
      <w:pPr>
        <w:keepNext/>
        <w:spacing w:before="140"/>
      </w:pPr>
      <w:r>
        <w:rPr>
          <w:b/>
          <w:color w:val="1F4E79"/>
        </w:rPr>
        <w:t>触发条件</w:t>
      </w:r>
    </w:p>
    <w:p>
      <w:r>
        <w:t>按类型接收和校验。</w:t>
      </w:r>
    </w:p>
    <w:p>
      <w:pPr>
        <w:keepNext/>
        <w:spacing w:before="140"/>
      </w:pPr>
      <w:r>
        <w:rPr>
          <w:b/>
          <w:color w:val="1F4E79"/>
        </w:rPr>
        <w:t>主成功流程</w:t>
      </w:r>
    </w:p>
    <w:p>
      <w:pPr>
        <w:ind w:left="312" w:hanging="227"/>
      </w:pPr>
      <w:r>
        <w:t>1.  按类型接收和校验。</w:t>
      </w:r>
    </w:p>
    <w:p>
      <w:pPr>
        <w:ind w:left="312" w:hanging="227"/>
      </w:pPr>
      <w:r>
        <w:t>2.  治理并公开允许的数据。</w:t>
      </w:r>
    </w:p>
    <w:p>
      <w:pPr>
        <w:ind w:left="312" w:hanging="227"/>
      </w:pPr>
      <w:r>
        <w:t>3.  逐类检索并打开详情。</w:t>
      </w:r>
    </w:p>
    <w:p>
      <w:pPr>
        <w:keepNext/>
        <w:spacing w:before="140"/>
      </w:pPr>
      <w:r>
        <w:rPr>
          <w:b/>
          <w:color w:val="1F4E79"/>
        </w:rPr>
        <w:t>备选流程</w:t>
      </w:r>
    </w:p>
    <w:p>
      <w:pPr>
        <w:pStyle w:val="ListBullet"/>
      </w:pPr>
      <w:r>
        <w:t>A1：某类真实来源受限可用明确模拟数据演示。</w:t>
      </w:r>
    </w:p>
    <w:p>
      <w:pPr>
        <w:keepNext/>
        <w:spacing w:before="140"/>
      </w:pPr>
      <w:r>
        <w:rPr>
          <w:b/>
          <w:color w:val="1F4E79"/>
        </w:rPr>
        <w:t>异常流程</w:t>
      </w:r>
    </w:p>
    <w:p>
      <w:pPr>
        <w:pStyle w:val="ListBullet"/>
      </w:pPr>
      <w:r>
        <w:t>E1：不得用论文资助编号直接冒充完整项目记录。</w:t>
      </w:r>
    </w:p>
    <w:p>
      <w:pPr>
        <w:keepNext/>
        <w:spacing w:before="140"/>
      </w:pPr>
      <w:r>
        <w:rPr>
          <w:b/>
          <w:color w:val="1F4E79"/>
        </w:rPr>
        <w:t>输入/业务数据</w:t>
      </w:r>
    </w:p>
    <w:p>
      <w:r>
        <w:t>论文专利项目获奖样例。</w:t>
      </w:r>
    </w:p>
    <w:p>
      <w:pPr>
        <w:keepNext/>
        <w:spacing w:before="140"/>
      </w:pPr>
      <w:r>
        <w:rPr>
          <w:b/>
          <w:color w:val="1F4E79"/>
        </w:rPr>
        <w:t>输出/可观察结果</w:t>
      </w:r>
    </w:p>
    <w:p>
      <w:r>
        <w:t>四类均可查询的独立样例。</w:t>
      </w:r>
    </w:p>
    <w:p>
      <w:pPr>
        <w:keepNext/>
        <w:spacing w:before="140"/>
      </w:pPr>
      <w:r>
        <w:rPr>
          <w:b/>
          <w:color w:val="1F4E79"/>
        </w:rPr>
        <w:t>状态变化</w:t>
      </w:r>
    </w:p>
    <w:p>
      <w:r>
        <w:t>合格记录→公开成果；异常保留核验。</w:t>
      </w:r>
    </w:p>
    <w:p>
      <w:pPr>
        <w:keepNext/>
        <w:spacing w:before="140"/>
      </w:pPr>
      <w:r>
        <w:rPr>
          <w:b/>
          <w:color w:val="1F4E79"/>
        </w:rPr>
        <w:t>权限规则</w:t>
      </w:r>
    </w:p>
    <w:p>
      <w:r>
        <w:t>人工操作须具对应管理能力；自动处理受登记规则限制，不代替冲突人工核验。</w:t>
      </w:r>
    </w:p>
    <w:p>
      <w:pPr>
        <w:keepNext/>
        <w:spacing w:before="140"/>
      </w:pPr>
      <w:r>
        <w:rPr>
          <w:b/>
          <w:color w:val="1F4E79"/>
        </w:rPr>
        <w:t>业务规则</w:t>
      </w:r>
    </w:p>
    <w:p>
      <w:r>
        <w:t>BR-07、BR-12、BR-17；字段与口径引用 公共数据与细化规则。</w:t>
      </w:r>
    </w:p>
    <w:p>
      <w:pPr>
        <w:keepNext/>
        <w:spacing w:before="140"/>
      </w:pPr>
      <w:r>
        <w:rPr>
          <w:b/>
          <w:color w:val="1F4E79"/>
        </w:rPr>
        <w:t>验收条件</w:t>
      </w:r>
    </w:p>
    <w:p>
      <w:pPr>
        <w:pStyle w:val="ListBullet"/>
      </w:pPr>
      <w:r>
        <w:t>AC-FR16-S01-01：Given 四类各一条合法样例，When 导入后分别检索，Then 四类各能打开正确类型详情。</w:t>
      </w:r>
    </w:p>
    <w:p>
      <w:pPr>
        <w:keepNext/>
        <w:spacing w:before="140"/>
      </w:pPr>
      <w:r>
        <w:rPr>
          <w:b/>
          <w:color w:val="1F4E79"/>
        </w:rPr>
        <w:t>关联项</w:t>
      </w:r>
    </w:p>
    <w:p>
      <w:pPr>
        <w:pStyle w:val="ListBullet"/>
      </w:pPr>
      <w:r>
        <w:t>关联用例：UC-02、UC-09、UC-10</w:t>
      </w:r>
    </w:p>
    <w:p>
      <w:pPr>
        <w:pStyle w:val="ListBullet"/>
      </w:pPr>
      <w:r>
        <w:t>关联非功能需求：NF01、NF04、NF05、NF06、NF07、NF08</w:t>
      </w:r>
    </w:p>
    <w:p>
      <w:pPr>
        <w:pStyle w:val="ListBullet"/>
      </w:pPr>
      <w:r>
        <w:t>关联数据对象：四类成果、来源记录、数量清单</w:t>
      </w:r>
    </w:p>
    <w:p>
      <w:pPr>
        <w:pStyle w:val="ListBullet"/>
      </w:pPr>
      <w:r>
        <w:t>关联图：DGM-USECASE-01（图状态见UML清单）</w:t>
      </w:r>
    </w:p>
    <w:p>
      <w:pPr>
        <w:pStyle w:val="Heading3"/>
        <w:keepNext/>
      </w:pPr>
      <w:r>
        <w:t>FR16-S02 每类成果保留公共字段及必要专属字段，字段语义不混用</w:t>
      </w:r>
    </w:p>
    <w:p>
      <w:pPr>
        <w:pStyle w:val="ListBullet"/>
      </w:pPr>
      <w:r>
        <w:t>父需求： FR16（V1.9）</w:t>
      </w:r>
    </w:p>
    <w:p>
      <w:pPr>
        <w:pStyle w:val="ListBullet"/>
      </w:pPr>
      <w:r>
        <w:t>优先级： Must</w:t>
      </w:r>
    </w:p>
    <w:p>
      <w:pPr>
        <w:pStyle w:val="ListBullet"/>
      </w:pPr>
      <w:r>
        <w:t>主要参与者： 系统、访客</w:t>
      </w:r>
    </w:p>
    <w:p>
      <w:pPr>
        <w:pStyle w:val="ListBullet"/>
      </w:pPr>
      <w:r>
        <w:t>相关参与者： 外部数据来源；查看历史数据的访客</w:t>
      </w:r>
    </w:p>
    <w:p>
      <w:pPr>
        <w:keepNext/>
        <w:spacing w:before="140"/>
      </w:pPr>
      <w:r>
        <w:rPr>
          <w:b/>
          <w:color w:val="1F4E79"/>
        </w:rPr>
        <w:t>需求描述</w:t>
      </w:r>
    </w:p>
    <w:p>
      <w:r>
        <w:t>系统应满足：每类成果保留公共字段及必要专属字段，字段语义不混用。</w:t>
      </w:r>
    </w:p>
    <w:p>
      <w:pPr>
        <w:keepNext/>
        <w:spacing w:before="140"/>
      </w:pPr>
      <w:r>
        <w:rPr>
          <w:b/>
          <w:color w:val="1F4E79"/>
        </w:rPr>
        <w:t>前置条件</w:t>
      </w:r>
    </w:p>
    <w:p>
      <w:r>
        <w:t>成果类型已经识别。</w:t>
      </w:r>
    </w:p>
    <w:p>
      <w:pPr>
        <w:keepNext/>
        <w:spacing w:before="140"/>
      </w:pPr>
      <w:r>
        <w:rPr>
          <w:b/>
          <w:color w:val="1F4E79"/>
        </w:rPr>
        <w:t>触发条件</w:t>
      </w:r>
    </w:p>
    <w:p>
      <w:r>
        <w:t>按字段字典验证语义。</w:t>
      </w:r>
    </w:p>
    <w:p>
      <w:pPr>
        <w:keepNext/>
        <w:spacing w:before="140"/>
      </w:pPr>
      <w:r>
        <w:rPr>
          <w:b/>
          <w:color w:val="1F4E79"/>
        </w:rPr>
        <w:t>主成功流程</w:t>
      </w:r>
    </w:p>
    <w:p>
      <w:pPr>
        <w:ind w:left="312" w:hanging="227"/>
      </w:pPr>
      <w:r>
        <w:t>1.  按字段字典验证语义。</w:t>
      </w:r>
    </w:p>
    <w:p>
      <w:pPr>
        <w:ind w:left="312" w:hanging="227"/>
      </w:pPr>
      <w:r>
        <w:t>2.  保留角色时间和类型专属信息。</w:t>
      </w:r>
    </w:p>
    <w:p>
      <w:pPr>
        <w:ind w:left="312" w:hanging="227"/>
      </w:pPr>
      <w:r>
        <w:t>3.  公开展示可用字段。</w:t>
      </w:r>
    </w:p>
    <w:p>
      <w:pPr>
        <w:keepNext/>
        <w:spacing w:before="140"/>
      </w:pPr>
      <w:r>
        <w:rPr>
          <w:b/>
          <w:color w:val="1F4E79"/>
        </w:rPr>
        <w:t>备选流程</w:t>
      </w:r>
    </w:p>
    <w:p>
      <w:pPr>
        <w:pStyle w:val="ListBullet"/>
      </w:pPr>
      <w:r>
        <w:t>A1：可选字段缺失显示未知。</w:t>
      </w:r>
    </w:p>
    <w:p>
      <w:pPr>
        <w:keepNext/>
        <w:spacing w:before="140"/>
      </w:pPr>
      <w:r>
        <w:rPr>
          <w:b/>
          <w:color w:val="1F4E79"/>
        </w:rPr>
        <w:t>异常流程</w:t>
      </w:r>
    </w:p>
    <w:p>
      <w:pPr>
        <w:pStyle w:val="ListBullet"/>
      </w:pPr>
      <w:r>
        <w:t>E1：不能把获奖项目名称填成获奖人或把基金号当完整项目。</w:t>
      </w:r>
    </w:p>
    <w:p>
      <w:pPr>
        <w:keepNext/>
        <w:spacing w:before="140"/>
      </w:pPr>
      <w:r>
        <w:rPr>
          <w:b/>
          <w:color w:val="1F4E79"/>
        </w:rPr>
        <w:t>输入/业务数据</w:t>
      </w:r>
    </w:p>
    <w:p>
      <w:r>
        <w:t>公共字段和对应类型专属字段。</w:t>
      </w:r>
    </w:p>
    <w:p>
      <w:pPr>
        <w:keepNext/>
        <w:spacing w:before="140"/>
      </w:pPr>
      <w:r>
        <w:rPr>
          <w:b/>
          <w:color w:val="1F4E79"/>
        </w:rPr>
        <w:t>输出/可观察结果</w:t>
      </w:r>
    </w:p>
    <w:p>
      <w:r>
        <w:t>不混用的四类成果字段。</w:t>
      </w:r>
    </w:p>
    <w:p>
      <w:pPr>
        <w:keepNext/>
        <w:spacing w:before="140"/>
      </w:pPr>
      <w:r>
        <w:rPr>
          <w:b/>
          <w:color w:val="1F4E79"/>
        </w:rPr>
        <w:t>状态变化</w:t>
      </w:r>
    </w:p>
    <w:p>
      <w:r>
        <w:t>只读展示不改变来源。</w:t>
      </w:r>
    </w:p>
    <w:p>
      <w:pPr>
        <w:keepNext/>
        <w:spacing w:before="140"/>
      </w:pPr>
      <w:r>
        <w:rPr>
          <w:b/>
          <w:color w:val="1F4E79"/>
        </w:rPr>
        <w:t>权限规则</w:t>
      </w:r>
    </w:p>
    <w:p>
      <w:r>
        <w:t>按权限矩阵验证允许与拒绝场景；测试人员身份不赋予生产业务权限。</w:t>
      </w:r>
    </w:p>
    <w:p>
      <w:pPr>
        <w:keepNext/>
        <w:spacing w:before="140"/>
      </w:pPr>
      <w:r>
        <w:rPr>
          <w:b/>
          <w:color w:val="1F4E79"/>
        </w:rPr>
        <w:t>业务规则</w:t>
      </w:r>
    </w:p>
    <w:p>
      <w:r>
        <w:t>BR-07、BR-12、BR-17；字段与口径引用 公共数据与细化规则。</w:t>
      </w:r>
    </w:p>
    <w:p>
      <w:pPr>
        <w:keepNext/>
        <w:spacing w:before="140"/>
      </w:pPr>
      <w:r>
        <w:rPr>
          <w:b/>
          <w:color w:val="1F4E79"/>
        </w:rPr>
        <w:t>验收条件</w:t>
      </w:r>
    </w:p>
    <w:p>
      <w:pPr>
        <w:pStyle w:val="ListBullet"/>
      </w:pPr>
      <w:r>
        <w:t>AC-FR16-S02-01：Given 项目P负责人甲、承担单位乙，When 查看P并与专利对照，Then 分别展示负责人和承担单位，不套用发明人字段。</w:t>
      </w:r>
    </w:p>
    <w:p>
      <w:pPr>
        <w:keepNext/>
        <w:spacing w:before="140"/>
      </w:pPr>
      <w:r>
        <w:rPr>
          <w:b/>
          <w:color w:val="1F4E79"/>
        </w:rPr>
        <w:t>关联项</w:t>
      </w:r>
    </w:p>
    <w:p>
      <w:pPr>
        <w:pStyle w:val="ListBullet"/>
      </w:pPr>
      <w:r>
        <w:t>关联用例：UC-02、UC-09、UC-10</w:t>
      </w:r>
    </w:p>
    <w:p>
      <w:pPr>
        <w:pStyle w:val="ListBullet"/>
      </w:pPr>
      <w:r>
        <w:t>关联非功能需求：NF01、NF04、NF05、NF06、NF07、NF08</w:t>
      </w:r>
    </w:p>
    <w:p>
      <w:pPr>
        <w:pStyle w:val="ListBullet"/>
      </w:pPr>
      <w:r>
        <w:t>关联数据对象：四类成果、来源记录、数量清单</w:t>
      </w:r>
    </w:p>
    <w:p>
      <w:pPr>
        <w:pStyle w:val="ListBullet"/>
      </w:pPr>
      <w:r>
        <w:t>关联图：DGM-USECASE-01（图状态见UML清单）</w:t>
      </w:r>
    </w:p>
    <w:p>
      <w:pPr>
        <w:pStyle w:val="Heading3"/>
        <w:keepNext/>
      </w:pPr>
      <w:r>
        <w:t>FR16-S03 每条来源记录保留来源、来源 ID、采集/导入时间、更新时间和使用范围说明</w:t>
      </w:r>
    </w:p>
    <w:p>
      <w:pPr>
        <w:pStyle w:val="ListBullet"/>
      </w:pPr>
      <w:r>
        <w:t>父需求： FR16（V1.9）</w:t>
      </w:r>
    </w:p>
    <w:p>
      <w:pPr>
        <w:pStyle w:val="ListBullet"/>
      </w:pPr>
      <w:r>
        <w:t>优先级： Must</w:t>
      </w:r>
    </w:p>
    <w:p>
      <w:pPr>
        <w:pStyle w:val="ListBullet"/>
      </w:pPr>
      <w:r>
        <w:t>主要参与者： 系统、管理员</w:t>
      </w:r>
    </w:p>
    <w:p>
      <w:pPr>
        <w:pStyle w:val="ListBullet"/>
      </w:pPr>
      <w:r>
        <w:t>相关参与者： 外部数据来源；查看历史数据的访客</w:t>
      </w:r>
    </w:p>
    <w:p>
      <w:pPr>
        <w:keepNext/>
        <w:spacing w:before="140"/>
      </w:pPr>
      <w:r>
        <w:rPr>
          <w:b/>
          <w:color w:val="1F4E79"/>
        </w:rPr>
        <w:t>需求描述</w:t>
      </w:r>
    </w:p>
    <w:p>
      <w:r>
        <w:t>系统应满足：每条来源记录保留来源、来源 ID、采集/导入时间、更新时间和使用范围说明。</w:t>
      </w:r>
    </w:p>
    <w:p>
      <w:pPr>
        <w:keepNext/>
        <w:spacing w:before="140"/>
      </w:pPr>
      <w:r>
        <w:rPr>
          <w:b/>
          <w:color w:val="1F4E79"/>
        </w:rPr>
        <w:t>前置条件</w:t>
      </w:r>
    </w:p>
    <w:p>
      <w:r>
        <w:t>记录来自可识别来源。</w:t>
      </w:r>
    </w:p>
    <w:p>
      <w:pPr>
        <w:keepNext/>
        <w:spacing w:before="140"/>
      </w:pPr>
      <w:r>
        <w:rPr>
          <w:b/>
          <w:color w:val="1F4E79"/>
        </w:rPr>
        <w:t>触发条件</w:t>
      </w:r>
    </w:p>
    <w:p>
      <w:r>
        <w:t>登记来源链。</w:t>
      </w:r>
    </w:p>
    <w:p>
      <w:pPr>
        <w:keepNext/>
        <w:spacing w:before="140"/>
      </w:pPr>
      <w:r>
        <w:rPr>
          <w:b/>
          <w:color w:val="1F4E79"/>
        </w:rPr>
        <w:t>主成功流程</w:t>
      </w:r>
    </w:p>
    <w:p>
      <w:pPr>
        <w:ind w:left="312" w:hanging="227"/>
      </w:pPr>
      <w:r>
        <w:t>1.  登记来源链。</w:t>
      </w:r>
    </w:p>
    <w:p>
      <w:pPr>
        <w:ind w:left="312" w:hanging="227"/>
      </w:pPr>
      <w:r>
        <w:t>2.  区分采集时间与内容更新时间。</w:t>
      </w:r>
    </w:p>
    <w:p>
      <w:pPr>
        <w:ind w:left="312" w:hanging="227"/>
      </w:pPr>
      <w:r>
        <w:t>3.  合并后继续保留各来源信息。</w:t>
      </w:r>
    </w:p>
    <w:p>
      <w:pPr>
        <w:keepNext/>
        <w:spacing w:before="140"/>
      </w:pPr>
      <w:r>
        <w:rPr>
          <w:b/>
          <w:color w:val="1F4E79"/>
        </w:rPr>
        <w:t>备选流程</w:t>
      </w:r>
    </w:p>
    <w:p>
      <w:pPr>
        <w:pStyle w:val="ListBullet"/>
      </w:pPr>
      <w:r>
        <w:t>A1：来源未提供更新时间时明确未知。</w:t>
      </w:r>
    </w:p>
    <w:p>
      <w:pPr>
        <w:keepNext/>
        <w:spacing w:before="140"/>
      </w:pPr>
      <w:r>
        <w:rPr>
          <w:b/>
          <w:color w:val="1F4E79"/>
        </w:rPr>
        <w:t>异常流程</w:t>
      </w:r>
    </w:p>
    <w:p>
      <w:pPr>
        <w:pStyle w:val="ListBullet"/>
      </w:pPr>
      <w:r>
        <w:t>E1：缺来源身份的输入不公开为可追溯成果。</w:t>
      </w:r>
    </w:p>
    <w:p>
      <w:pPr>
        <w:keepNext/>
        <w:spacing w:before="140"/>
      </w:pPr>
      <w:r>
        <w:rPr>
          <w:b/>
          <w:color w:val="1F4E79"/>
        </w:rPr>
        <w:t>输入/业务数据</w:t>
      </w:r>
    </w:p>
    <w:p>
      <w:r>
        <w:t>来源、来源ID、采集或导入时间、来源更新时间、使用范围。</w:t>
      </w:r>
    </w:p>
    <w:p>
      <w:pPr>
        <w:keepNext/>
        <w:spacing w:before="140"/>
      </w:pPr>
      <w:r>
        <w:rPr>
          <w:b/>
          <w:color w:val="1F4E79"/>
        </w:rPr>
        <w:t>输出/可观察结果</w:t>
      </w:r>
    </w:p>
    <w:p>
      <w:r>
        <w:t>可逐条追溯的来源记录。</w:t>
      </w:r>
    </w:p>
    <w:p>
      <w:pPr>
        <w:keepNext/>
        <w:spacing w:before="140"/>
      </w:pPr>
      <w:r>
        <w:rPr>
          <w:b/>
          <w:color w:val="1F4E79"/>
        </w:rPr>
        <w:t>状态变化</w:t>
      </w:r>
    </w:p>
    <w:p>
      <w:r>
        <w:t>新增来源记录或版本，不覆盖旧证据。</w:t>
      </w:r>
    </w:p>
    <w:p>
      <w:pPr>
        <w:keepNext/>
        <w:spacing w:before="140"/>
      </w:pPr>
      <w:r>
        <w:rPr>
          <w:b/>
          <w:color w:val="1F4E79"/>
        </w:rPr>
        <w:t>权限规则</w:t>
      </w:r>
    </w:p>
    <w:p>
      <w:r>
        <w:t>人工操作须具对应管理能力；自动处理受登记规则限制，不代替冲突人工核验。</w:t>
      </w:r>
    </w:p>
    <w:p>
      <w:pPr>
        <w:keepNext/>
        <w:spacing w:before="140"/>
      </w:pPr>
      <w:r>
        <w:rPr>
          <w:b/>
          <w:color w:val="1F4E79"/>
        </w:rPr>
        <w:t>业务规则</w:t>
      </w:r>
    </w:p>
    <w:p>
      <w:r>
        <w:t>BR-07、BR-12、BR-17；字段与口径引用 公共数据与细化规则。</w:t>
      </w:r>
    </w:p>
    <w:p>
      <w:pPr>
        <w:keepNext/>
        <w:spacing w:before="140"/>
      </w:pPr>
      <w:r>
        <w:rPr>
          <w:b/>
          <w:color w:val="1F4E79"/>
        </w:rPr>
        <w:t>验收条件</w:t>
      </w:r>
    </w:p>
    <w:p>
      <w:pPr>
        <w:pStyle w:val="ListBullet"/>
      </w:pPr>
      <w:r>
        <w:t>AC-FR16-S03-01：Given 来源A记录7于12日采集，内容更新时间10日，When 查看来源，Then 两个时间及各自语义均正确，来源ID为7。</w:t>
      </w:r>
    </w:p>
    <w:p>
      <w:pPr>
        <w:keepNext/>
        <w:spacing w:before="140"/>
      </w:pPr>
      <w:r>
        <w:rPr>
          <w:b/>
          <w:color w:val="1F4E79"/>
        </w:rPr>
        <w:t>关联项</w:t>
      </w:r>
    </w:p>
    <w:p>
      <w:pPr>
        <w:pStyle w:val="ListBullet"/>
      </w:pPr>
      <w:r>
        <w:t>关联用例：UC-02、UC-09、UC-10</w:t>
      </w:r>
    </w:p>
    <w:p>
      <w:pPr>
        <w:pStyle w:val="ListBullet"/>
      </w:pPr>
      <w:r>
        <w:t>关联非功能需求：NF01、NF04、NF05、NF06、NF07、NF08</w:t>
      </w:r>
    </w:p>
    <w:p>
      <w:pPr>
        <w:pStyle w:val="ListBullet"/>
      </w:pPr>
      <w:r>
        <w:t>关联数据对象：四类成果、来源记录、数量清单</w:t>
      </w:r>
    </w:p>
    <w:p>
      <w:pPr>
        <w:pStyle w:val="ListBullet"/>
      </w:pPr>
      <w:r>
        <w:t>关联图：DGM-USECASE-01（图状态见UML清单）</w:t>
      </w:r>
    </w:p>
    <w:p>
      <w:pPr>
        <w:pStyle w:val="Heading3"/>
        <w:keepNext/>
      </w:pPr>
      <w:r>
        <w:t>FR16-S04 真实、模拟和混合数据显式标识，并支持按数据性质核对数量</w:t>
      </w:r>
    </w:p>
    <w:p>
      <w:pPr>
        <w:pStyle w:val="ListBullet"/>
      </w:pPr>
      <w:r>
        <w:t>父需求： FR16（V1.9）</w:t>
      </w:r>
    </w:p>
    <w:p>
      <w:pPr>
        <w:pStyle w:val="ListBullet"/>
      </w:pPr>
      <w:r>
        <w:t>优先级： Must</w:t>
      </w:r>
    </w:p>
    <w:p>
      <w:pPr>
        <w:pStyle w:val="ListBullet"/>
      </w:pPr>
      <w:r>
        <w:t>主要参与者： 管理员、访客</w:t>
      </w:r>
    </w:p>
    <w:p>
      <w:pPr>
        <w:pStyle w:val="ListBullet"/>
      </w:pPr>
      <w:r>
        <w:t>相关参与者： 外部数据来源；查看历史数据的访客</w:t>
      </w:r>
    </w:p>
    <w:p>
      <w:pPr>
        <w:keepNext/>
        <w:spacing w:before="140"/>
      </w:pPr>
      <w:r>
        <w:rPr>
          <w:b/>
          <w:color w:val="1F4E79"/>
        </w:rPr>
        <w:t>需求描述</w:t>
      </w:r>
    </w:p>
    <w:p>
      <w:r>
        <w:t>系统应满足：真实、模拟和混合数据显式标识，并支持按数据性质核对数量。</w:t>
      </w:r>
    </w:p>
    <w:p>
      <w:pPr>
        <w:keepNext/>
        <w:spacing w:before="140"/>
      </w:pPr>
      <w:r>
        <w:rPr>
          <w:b/>
          <w:color w:val="1F4E79"/>
        </w:rPr>
        <w:t>前置条件</w:t>
      </w:r>
    </w:p>
    <w:p>
      <w:r>
        <w:t>记录已标注真实模拟或混合。</w:t>
      </w:r>
    </w:p>
    <w:p>
      <w:pPr>
        <w:keepNext/>
        <w:spacing w:before="140"/>
      </w:pPr>
      <w:r>
        <w:rPr>
          <w:b/>
          <w:color w:val="1F4E79"/>
        </w:rPr>
        <w:t>触发条件</w:t>
      </w:r>
    </w:p>
    <w:p>
      <w:r>
        <w:t>按来源性质形成实体标识。</w:t>
      </w:r>
    </w:p>
    <w:p>
      <w:pPr>
        <w:keepNext/>
        <w:spacing w:before="140"/>
      </w:pPr>
      <w:r>
        <w:rPr>
          <w:b/>
          <w:color w:val="1F4E79"/>
        </w:rPr>
        <w:t>主成功流程</w:t>
      </w:r>
    </w:p>
    <w:p>
      <w:pPr>
        <w:ind w:left="312" w:hanging="227"/>
      </w:pPr>
      <w:r>
        <w:t>1.  按来源性质形成实体标识。</w:t>
      </w:r>
    </w:p>
    <w:p>
      <w:pPr>
        <w:ind w:left="312" w:hanging="227"/>
      </w:pPr>
      <w:r>
        <w:t>2.  公开页面同步标注。</w:t>
      </w:r>
    </w:p>
    <w:p>
      <w:pPr>
        <w:ind w:left="312" w:hanging="227"/>
      </w:pPr>
      <w:r>
        <w:t>3.  按性质分别计数并显示混合口径。</w:t>
      </w:r>
    </w:p>
    <w:p>
      <w:pPr>
        <w:keepNext/>
        <w:spacing w:before="140"/>
      </w:pPr>
      <w:r>
        <w:rPr>
          <w:b/>
          <w:color w:val="1F4E79"/>
        </w:rPr>
        <w:t>备选流程</w:t>
      </w:r>
    </w:p>
    <w:p>
      <w:pPr>
        <w:pStyle w:val="ListBullet"/>
      </w:pPr>
      <w:r>
        <w:t>A1：含真实和模拟来源的合并实体标记混合并从现实排名排除。</w:t>
      </w:r>
    </w:p>
    <w:p>
      <w:pPr>
        <w:keepNext/>
        <w:spacing w:before="140"/>
      </w:pPr>
      <w:r>
        <w:rPr>
          <w:b/>
          <w:color w:val="1F4E79"/>
        </w:rPr>
        <w:t>异常流程</w:t>
      </w:r>
    </w:p>
    <w:p>
      <w:pPr>
        <w:pStyle w:val="ListBullet"/>
      </w:pPr>
      <w:r>
        <w:t>E1：性质未知时不可默认为真实。</w:t>
      </w:r>
    </w:p>
    <w:p>
      <w:pPr>
        <w:keepNext/>
        <w:spacing w:before="140"/>
      </w:pPr>
      <w:r>
        <w:rPr>
          <w:b/>
          <w:color w:val="1F4E79"/>
        </w:rPr>
        <w:t>输入/业务数据</w:t>
      </w:r>
    </w:p>
    <w:p>
      <w:r>
        <w:t>成果标识、各来源性质、统计条件。</w:t>
      </w:r>
    </w:p>
    <w:p>
      <w:pPr>
        <w:keepNext/>
        <w:spacing w:before="140"/>
      </w:pPr>
      <w:r>
        <w:rPr>
          <w:b/>
          <w:color w:val="1F4E79"/>
        </w:rPr>
        <w:t>输出/可观察结果</w:t>
      </w:r>
    </w:p>
    <w:p>
      <w:r>
        <w:t>可区分的列表详情和数量。</w:t>
      </w:r>
    </w:p>
    <w:p>
      <w:pPr>
        <w:keepNext/>
        <w:spacing w:before="140"/>
      </w:pPr>
      <w:r>
        <w:rPr>
          <w:b/>
          <w:color w:val="1F4E79"/>
        </w:rPr>
        <w:t>状态变化</w:t>
      </w:r>
    </w:p>
    <w:p>
      <w:r>
        <w:t>标识随来源更正而变化，不隐去旧来源。</w:t>
      </w:r>
    </w:p>
    <w:p>
      <w:pPr>
        <w:keepNext/>
        <w:spacing w:before="140"/>
      </w:pPr>
      <w:r>
        <w:rPr>
          <w:b/>
          <w:color w:val="1F4E79"/>
        </w:rPr>
        <w:t>权限规则</w:t>
      </w:r>
    </w:p>
    <w:p>
      <w:r>
        <w:t>人工操作须具对应管理能力；自动处理受登记规则限制，不代替冲突人工核验。</w:t>
      </w:r>
    </w:p>
    <w:p>
      <w:pPr>
        <w:keepNext/>
        <w:spacing w:before="140"/>
      </w:pPr>
      <w:r>
        <w:rPr>
          <w:b/>
          <w:color w:val="1F4E79"/>
        </w:rPr>
        <w:t>业务规则</w:t>
      </w:r>
    </w:p>
    <w:p>
      <w:r>
        <w:t>BR-07、BR-12、BR-17；字段与口径引用 公共数据与细化规则。</w:t>
      </w:r>
    </w:p>
    <w:p>
      <w:pPr>
        <w:keepNext/>
        <w:spacing w:before="140"/>
      </w:pPr>
      <w:r>
        <w:rPr>
          <w:b/>
          <w:color w:val="1F4E79"/>
        </w:rPr>
        <w:t>验收条件</w:t>
      </w:r>
    </w:p>
    <w:p>
      <w:pPr>
        <w:pStyle w:val="ListBullet"/>
      </w:pPr>
      <w:r>
        <w:t>AC-FR16-S04-01：Given P真实Q模拟R混合，When 查列表和数量，Then 三类各1且现实排名只允许P。</w:t>
      </w:r>
    </w:p>
    <w:p>
      <w:pPr>
        <w:pStyle w:val="ListBullet"/>
      </w:pPr>
      <w:r>
        <w:t>AC-FR16-S04-02：Given 成果P一条真实来源和一条模拟来源，When 判定数据性质，Then P标混合且从默认现实统计排除。</w:t>
      </w:r>
    </w:p>
    <w:p>
      <w:pPr>
        <w:keepNext/>
        <w:spacing w:before="140"/>
      </w:pPr>
      <w:r>
        <w:rPr>
          <w:b/>
          <w:color w:val="1F4E79"/>
        </w:rPr>
        <w:t>关联项</w:t>
      </w:r>
    </w:p>
    <w:p>
      <w:pPr>
        <w:pStyle w:val="ListBullet"/>
      </w:pPr>
      <w:r>
        <w:t>关联用例：UC-02、UC-09、UC-10</w:t>
      </w:r>
    </w:p>
    <w:p>
      <w:pPr>
        <w:pStyle w:val="ListBullet"/>
      </w:pPr>
      <w:r>
        <w:t>关联非功能需求：NF01、NF04、NF05、NF06、NF07、NF08</w:t>
      </w:r>
    </w:p>
    <w:p>
      <w:pPr>
        <w:pStyle w:val="ListBullet"/>
      </w:pPr>
      <w:r>
        <w:t>关联数据对象：四类成果、来源记录、数量清单</w:t>
      </w:r>
    </w:p>
    <w:p>
      <w:pPr>
        <w:pStyle w:val="ListBullet"/>
      </w:pPr>
      <w:r>
        <w:t>关联图：DGM-USECASE-01（图状态见UML清单）</w:t>
      </w:r>
    </w:p>
    <w:p>
      <w:pPr>
        <w:pStyle w:val="Heading3"/>
        <w:keepNext/>
      </w:pPr>
      <w:r>
        <w:t>FR16-S05 来源暂不可用时历史已收录数据仍可浏览，并显示最后更新时间</w:t>
      </w:r>
    </w:p>
    <w:p>
      <w:pPr>
        <w:pStyle w:val="ListBullet"/>
      </w:pPr>
      <w:r>
        <w:t>父需求： FR16（V1.9）</w:t>
      </w:r>
    </w:p>
    <w:p>
      <w:pPr>
        <w:pStyle w:val="ListBullet"/>
      </w:pPr>
      <w:r>
        <w:t>优先级： Must</w:t>
      </w:r>
    </w:p>
    <w:p>
      <w:pPr>
        <w:pStyle w:val="ListBullet"/>
      </w:pPr>
      <w:r>
        <w:t>主要参与者： 访客、管理员</w:t>
      </w:r>
    </w:p>
    <w:p>
      <w:pPr>
        <w:pStyle w:val="ListBullet"/>
      </w:pPr>
      <w:r>
        <w:t>相关参与者： 外部数据来源；查看历史数据的访客</w:t>
      </w:r>
    </w:p>
    <w:p>
      <w:pPr>
        <w:keepNext/>
        <w:spacing w:before="140"/>
      </w:pPr>
      <w:r>
        <w:rPr>
          <w:b/>
          <w:color w:val="1F4E79"/>
        </w:rPr>
        <w:t>需求描述</w:t>
      </w:r>
    </w:p>
    <w:p>
      <w:r>
        <w:t>系统应满足：来源暂不可用时历史已收录数据仍可浏览，并显示最后更新时间。</w:t>
      </w:r>
    </w:p>
    <w:p>
      <w:pPr>
        <w:keepNext/>
        <w:spacing w:before="140"/>
      </w:pPr>
      <w:r>
        <w:rPr>
          <w:b/>
          <w:color w:val="1F4E79"/>
        </w:rPr>
        <w:t>前置条件</w:t>
      </w:r>
    </w:p>
    <w:p>
      <w:r>
        <w:t>历史公开数据已经保存，外部来源当前不可用。</w:t>
      </w:r>
    </w:p>
    <w:p>
      <w:pPr>
        <w:keepNext/>
        <w:spacing w:before="140"/>
      </w:pPr>
      <w:r>
        <w:rPr>
          <w:b/>
          <w:color w:val="1F4E79"/>
        </w:rPr>
        <w:t>触发条件</w:t>
      </w:r>
    </w:p>
    <w:p>
      <w:r>
        <w:t>读取平台历史公开版本。</w:t>
      </w:r>
    </w:p>
    <w:p>
      <w:pPr>
        <w:keepNext/>
        <w:spacing w:before="140"/>
      </w:pPr>
      <w:r>
        <w:rPr>
          <w:b/>
          <w:color w:val="1F4E79"/>
        </w:rPr>
        <w:t>主成功流程</w:t>
      </w:r>
    </w:p>
    <w:p>
      <w:pPr>
        <w:ind w:left="312" w:hanging="227"/>
      </w:pPr>
      <w:r>
        <w:t>1.  读取平台历史公开版本。</w:t>
      </w:r>
    </w:p>
    <w:p>
      <w:pPr>
        <w:ind w:left="312" w:hanging="227"/>
      </w:pPr>
      <w:r>
        <w:t>2.  显示来源和最后更新时间。</w:t>
      </w:r>
    </w:p>
    <w:p>
      <w:pPr>
        <w:ind w:left="312" w:hanging="227"/>
      </w:pPr>
      <w:r>
        <w:t>3.  提示原站暂不可用。</w:t>
      </w:r>
    </w:p>
    <w:p>
      <w:pPr>
        <w:keepNext/>
        <w:spacing w:before="140"/>
      </w:pPr>
      <w:r>
        <w:rPr>
          <w:b/>
          <w:color w:val="1F4E79"/>
        </w:rPr>
        <w:t>备选流程</w:t>
      </w:r>
    </w:p>
    <w:p>
      <w:pPr>
        <w:pStyle w:val="ListBullet"/>
      </w:pPr>
      <w:r>
        <w:t>A1：原站恢复后更新链接状态。</w:t>
      </w:r>
    </w:p>
    <w:p>
      <w:pPr>
        <w:keepNext/>
        <w:spacing w:before="140"/>
      </w:pPr>
      <w:r>
        <w:rPr>
          <w:b/>
          <w:color w:val="1F4E79"/>
        </w:rPr>
        <w:t>异常流程</w:t>
      </w:r>
    </w:p>
    <w:p>
      <w:pPr>
        <w:pStyle w:val="ListBullet"/>
      </w:pPr>
      <w:r>
        <w:t>E1：本地数据自身读取失败须显示平台失败而非来源失败。</w:t>
      </w:r>
    </w:p>
    <w:p>
      <w:pPr>
        <w:keepNext/>
        <w:spacing w:before="140"/>
      </w:pPr>
      <w:r>
        <w:rPr>
          <w:b/>
          <w:color w:val="1F4E79"/>
        </w:rPr>
        <w:t>输入/业务数据</w:t>
      </w:r>
    </w:p>
    <w:p>
      <w:r>
        <w:t>历史成果及最后更新时间。</w:t>
      </w:r>
    </w:p>
    <w:p>
      <w:pPr>
        <w:keepNext/>
        <w:spacing w:before="140"/>
      </w:pPr>
      <w:r>
        <w:rPr>
          <w:b/>
          <w:color w:val="1F4E79"/>
        </w:rPr>
        <w:t>输出/可观察结果</w:t>
      </w:r>
    </w:p>
    <w:p>
      <w:r>
        <w:t>可浏览的历史元数据。</w:t>
      </w:r>
    </w:p>
    <w:p>
      <w:pPr>
        <w:keepNext/>
        <w:spacing w:before="140"/>
      </w:pPr>
      <w:r>
        <w:rPr>
          <w:b/>
          <w:color w:val="1F4E79"/>
        </w:rPr>
        <w:t>状态变化</w:t>
      </w:r>
    </w:p>
    <w:p>
      <w:r>
        <w:t>来源故障不删除成果或改变发表状态。</w:t>
      </w:r>
    </w:p>
    <w:p>
      <w:pPr>
        <w:keepNext/>
        <w:spacing w:before="140"/>
      </w:pPr>
      <w:r>
        <w:rPr>
          <w:b/>
          <w:color w:val="1F4E79"/>
        </w:rPr>
        <w:t>权限规则</w:t>
      </w:r>
    </w:p>
    <w:p>
      <w:r>
        <w:t>公开读取无需登录；仅返回当前可公开对象，不返回受控材料。</w:t>
      </w:r>
    </w:p>
    <w:p>
      <w:pPr>
        <w:keepNext/>
        <w:spacing w:before="140"/>
      </w:pPr>
      <w:r>
        <w:rPr>
          <w:b/>
          <w:color w:val="1F4E79"/>
        </w:rPr>
        <w:t>业务规则</w:t>
      </w:r>
    </w:p>
    <w:p>
      <w:r>
        <w:t>BR-07、BR-12、BR-17；字段与口径引用 公共数据与细化规则。</w:t>
      </w:r>
    </w:p>
    <w:p>
      <w:pPr>
        <w:keepNext/>
        <w:spacing w:before="140"/>
      </w:pPr>
      <w:r>
        <w:rPr>
          <w:b/>
          <w:color w:val="1F4E79"/>
        </w:rPr>
        <w:t>验收条件</w:t>
      </w:r>
    </w:p>
    <w:p>
      <w:pPr>
        <w:pStyle w:val="ListBullet"/>
      </w:pPr>
      <w:r>
        <w:t>AC-FR16-S05-01：Given 原站A断开且平台P已收录，When 查看P，Then 标题来源及最后时间可见，不依赖原站实时成功。</w:t>
      </w:r>
    </w:p>
    <w:p>
      <w:pPr>
        <w:pStyle w:val="ListBullet"/>
      </w:pPr>
      <w:r>
        <w:t>AC-FR16-S05-02：Given 来源A暂时无法访问但其已收录成果P仍允许公开，When 访客打开P，Then P可浏览并显示最后更新时间。</w:t>
      </w:r>
    </w:p>
    <w:p>
      <w:pPr>
        <w:keepNext/>
        <w:spacing w:before="140"/>
      </w:pPr>
      <w:r>
        <w:rPr>
          <w:b/>
          <w:color w:val="1F4E79"/>
        </w:rPr>
        <w:t>关联项</w:t>
      </w:r>
    </w:p>
    <w:p>
      <w:pPr>
        <w:pStyle w:val="ListBullet"/>
      </w:pPr>
      <w:r>
        <w:t>关联用例：UC-02、UC-09、UC-10</w:t>
      </w:r>
    </w:p>
    <w:p>
      <w:pPr>
        <w:pStyle w:val="ListBullet"/>
      </w:pPr>
      <w:r>
        <w:t>关联非功能需求：NF01、NF04、NF05、NF06、NF07、NF08</w:t>
      </w:r>
    </w:p>
    <w:p>
      <w:pPr>
        <w:pStyle w:val="ListBullet"/>
      </w:pPr>
      <w:r>
        <w:t>关联数据对象：四类成果、来源记录、数量清单</w:t>
      </w:r>
    </w:p>
    <w:p>
      <w:pPr>
        <w:pStyle w:val="ListBullet"/>
      </w:pPr>
      <w:r>
        <w:t>关联图：DGM-USECASE-01（图状态见UML清单）</w:t>
      </w:r>
    </w:p>
    <w:p>
      <w:pPr>
        <w:pStyle w:val="Heading3"/>
        <w:keepNext/>
      </w:pPr>
      <w:r>
        <w:t>FR16-S06 去重后成果总量可复核；课程最终规模目标不少于 1 万条</w:t>
      </w:r>
    </w:p>
    <w:p>
      <w:pPr>
        <w:pStyle w:val="ListBullet"/>
      </w:pPr>
      <w:r>
        <w:t>父需求： FR16（V1.9）</w:t>
      </w:r>
    </w:p>
    <w:p>
      <w:pPr>
        <w:pStyle w:val="ListBullet"/>
      </w:pPr>
      <w:r>
        <w:t>优先级： Must</w:t>
      </w:r>
    </w:p>
    <w:p>
      <w:pPr>
        <w:pStyle w:val="ListBullet"/>
      </w:pPr>
      <w:r>
        <w:t>主要参与者： 管理员、验收人员</w:t>
      </w:r>
    </w:p>
    <w:p>
      <w:pPr>
        <w:pStyle w:val="ListBullet"/>
      </w:pPr>
      <w:r>
        <w:t>相关参与者： 外部数据来源；查看历史数据的访客</w:t>
      </w:r>
    </w:p>
    <w:p>
      <w:pPr>
        <w:keepNext/>
        <w:spacing w:before="140"/>
      </w:pPr>
      <w:r>
        <w:rPr>
          <w:b/>
          <w:color w:val="1F4E79"/>
        </w:rPr>
        <w:t>需求描述</w:t>
      </w:r>
    </w:p>
    <w:p>
      <w:r>
        <w:t>系统应满足：去重后成果总量可复核；课程最终规模目标不少于 1 万条。</w:t>
      </w:r>
    </w:p>
    <w:p>
      <w:pPr>
        <w:keepNext/>
        <w:spacing w:before="140"/>
      </w:pPr>
      <w:r>
        <w:rPr>
          <w:b/>
          <w:color w:val="1F4E79"/>
        </w:rPr>
        <w:t>前置条件</w:t>
      </w:r>
    </w:p>
    <w:p>
      <w:r>
        <w:t>已形成可复核的清洗去重成果清单。</w:t>
      </w:r>
    </w:p>
    <w:p>
      <w:pPr>
        <w:keepNext/>
        <w:spacing w:before="140"/>
      </w:pPr>
      <w:r>
        <w:rPr>
          <w:b/>
          <w:color w:val="1F4E79"/>
        </w:rPr>
        <w:t>触发条件</w:t>
      </w:r>
    </w:p>
    <w:p>
      <w:r>
        <w:t>按有效实体标识去重计数。</w:t>
      </w:r>
    </w:p>
    <w:p>
      <w:pPr>
        <w:keepNext/>
        <w:spacing w:before="140"/>
      </w:pPr>
      <w:r>
        <w:rPr>
          <w:b/>
          <w:color w:val="1F4E79"/>
        </w:rPr>
        <w:t>主成功流程</w:t>
      </w:r>
    </w:p>
    <w:p>
      <w:pPr>
        <w:ind w:left="312" w:hanging="227"/>
      </w:pPr>
      <w:r>
        <w:t>1.  按有效实体标识去重计数。</w:t>
      </w:r>
    </w:p>
    <w:p>
      <w:pPr>
        <w:ind w:left="312" w:hanging="227"/>
      </w:pPr>
      <w:r>
        <w:t>2.  分别核对四类和性质。</w:t>
      </w:r>
    </w:p>
    <w:p>
      <w:pPr>
        <w:ind w:left="312" w:hanging="227"/>
      </w:pPr>
      <w:r>
        <w:t>3.  报告总量及重复版本处理方法。</w:t>
      </w:r>
    </w:p>
    <w:p>
      <w:pPr>
        <w:keepNext/>
        <w:spacing w:before="140"/>
      </w:pPr>
      <w:r>
        <w:rPr>
          <w:b/>
          <w:color w:val="1F4E79"/>
        </w:rPr>
        <w:t>备选流程</w:t>
      </w:r>
    </w:p>
    <w:p>
      <w:pPr>
        <w:pStyle w:val="ListBullet"/>
      </w:pPr>
      <w:r>
        <w:t>A1：可用明确模拟数据满足演示规模，但不得称真实世界数据规模。</w:t>
      </w:r>
    </w:p>
    <w:p>
      <w:pPr>
        <w:keepNext/>
        <w:spacing w:before="140"/>
      </w:pPr>
      <w:r>
        <w:rPr>
          <w:b/>
          <w:color w:val="1F4E79"/>
        </w:rPr>
        <w:t>异常流程</w:t>
      </w:r>
    </w:p>
    <w:p>
      <w:pPr>
        <w:pStyle w:val="ListBullet"/>
      </w:pPr>
      <w:r>
        <w:t>E1：只有来源记录10000而去重实体不足时不得通过。</w:t>
      </w:r>
    </w:p>
    <w:p>
      <w:pPr>
        <w:keepNext/>
        <w:spacing w:before="140"/>
      </w:pPr>
      <w:r>
        <w:rPr>
          <w:b/>
          <w:color w:val="1F4E79"/>
        </w:rPr>
        <w:t>输入/业务数据</w:t>
      </w:r>
    </w:p>
    <w:p>
      <w:r>
        <w:t>实体清单、来源映射、类型和数据性质。</w:t>
      </w:r>
    </w:p>
    <w:p>
      <w:pPr>
        <w:keepNext/>
        <w:spacing w:before="140"/>
      </w:pPr>
      <w:r>
        <w:rPr>
          <w:b/>
          <w:color w:val="1F4E79"/>
        </w:rPr>
        <w:t>输出/可观察结果</w:t>
      </w:r>
    </w:p>
    <w:p>
      <w:r>
        <w:t>总量至少10000且四类各有样例的验收证据。</w:t>
      </w:r>
    </w:p>
    <w:p>
      <w:pPr>
        <w:keepNext/>
        <w:spacing w:before="140"/>
      </w:pPr>
      <w:r>
        <w:rPr>
          <w:b/>
          <w:color w:val="1F4E79"/>
        </w:rPr>
        <w:t>状态变化</w:t>
      </w:r>
    </w:p>
    <w:p>
      <w:r>
        <w:t>计数不改变数据。</w:t>
      </w:r>
    </w:p>
    <w:p>
      <w:pPr>
        <w:keepNext/>
        <w:spacing w:before="140"/>
      </w:pPr>
      <w:r>
        <w:rPr>
          <w:b/>
          <w:color w:val="1F4E79"/>
        </w:rPr>
        <w:t>权限规则</w:t>
      </w:r>
    </w:p>
    <w:p>
      <w:r>
        <w:t>人工操作须具对应管理能力；自动处理受登记规则限制，不代替冲突人工核验。</w:t>
      </w:r>
    </w:p>
    <w:p>
      <w:pPr>
        <w:keepNext/>
        <w:spacing w:before="140"/>
      </w:pPr>
      <w:r>
        <w:rPr>
          <w:b/>
          <w:color w:val="1F4E79"/>
        </w:rPr>
        <w:t>业务规则</w:t>
      </w:r>
    </w:p>
    <w:p>
      <w:r>
        <w:t>BR-07、BR-12、BR-17；字段与口径引用 公共数据与细化规则。</w:t>
      </w:r>
    </w:p>
    <w:p>
      <w:pPr>
        <w:keepNext/>
        <w:spacing w:before="140"/>
      </w:pPr>
      <w:r>
        <w:rPr>
          <w:b/>
          <w:color w:val="1F4E79"/>
        </w:rPr>
        <w:t>验收条件</w:t>
      </w:r>
    </w:p>
    <w:p>
      <w:pPr>
        <w:pStyle w:val="ListBullet"/>
      </w:pPr>
      <w:r>
        <w:t>AC-FR16-S06-01：Given 输入11000条来源去重后9999实体，When 核对最终规模，Then 判定未达标；补足到10000且四类齐全后才通过。</w:t>
      </w:r>
    </w:p>
    <w:p>
      <w:pPr>
        <w:keepNext/>
        <w:spacing w:before="140"/>
      </w:pPr>
      <w:r>
        <w:rPr>
          <w:b/>
          <w:color w:val="1F4E79"/>
        </w:rPr>
        <w:t>关联项</w:t>
      </w:r>
    </w:p>
    <w:p>
      <w:pPr>
        <w:pStyle w:val="ListBullet"/>
      </w:pPr>
      <w:r>
        <w:t>关联用例：UC-02、UC-09、UC-10</w:t>
      </w:r>
    </w:p>
    <w:p>
      <w:pPr>
        <w:pStyle w:val="ListBullet"/>
      </w:pPr>
      <w:r>
        <w:t>关联非功能需求：NF01、NF04、NF05、NF06、NF07、NF08</w:t>
      </w:r>
    </w:p>
    <w:p>
      <w:pPr>
        <w:pStyle w:val="ListBullet"/>
      </w:pPr>
      <w:r>
        <w:t>关联数据对象：四类成果、来源记录、数量清单</w:t>
      </w:r>
    </w:p>
    <w:p>
      <w:pPr>
        <w:pStyle w:val="ListBullet"/>
      </w:pPr>
      <w:r>
        <w:t>关联图：DGM-USECASE-01（图状态见UML清单）</w:t>
      </w:r>
    </w:p>
    <w:p>
      <w:pPr>
        <w:pStyle w:val="Heading2"/>
        <w:keepNext/>
      </w:pPr>
      <w:r>
        <w:t>功能详细规格：统计、管理与创新</w:t>
      </w:r>
    </w:p>
    <w:p>
      <w:pPr>
        <w:pStyle w:val="Subtitle"/>
        <w:spacing w:after="100"/>
      </w:pPr>
      <w:r>
        <w:t>版本：V0.4 提交评审稿｜日期：2026-10-12｜编写：OvO组 AI辅助｜成员复核：待签认</w:t>
      </w:r>
    </w:p>
    <w:p>
      <w:r>
        <w:t>行为来源为逐条编写的场景。字段与策略见 数据与规则，权限和状态见 横切矩阵。验收条件为未来系统的判据，不表示系统已实现。</w:t>
      </w:r>
    </w:p>
    <w:p>
      <w:pPr>
        <w:pStyle w:val="Heading3"/>
        <w:keepNext/>
      </w:pPr>
      <w:r>
        <w:t>FR11-S01 展示成果类型、年份和领域分布，并披露数据/时间范围与计数口径</w:t>
      </w:r>
    </w:p>
    <w:p>
      <w:pPr>
        <w:pStyle w:val="ListBullet"/>
      </w:pPr>
      <w:r>
        <w:t>父需求： FR11（V1.9）</w:t>
      </w:r>
    </w:p>
    <w:p>
      <w:pPr>
        <w:pStyle w:val="ListBullet"/>
      </w:pPr>
      <w:r>
        <w:t>优先级： Must</w:t>
      </w:r>
    </w:p>
    <w:p>
      <w:pPr>
        <w:pStyle w:val="ListBullet"/>
      </w:pPr>
      <w:r>
        <w:t>主要参与者： 访客</w:t>
      </w:r>
    </w:p>
    <w:p>
      <w:pPr>
        <w:pStyle w:val="ListBullet"/>
      </w:pPr>
      <w:r>
        <w:t>相关参与者： 无</w:t>
      </w:r>
    </w:p>
    <w:p>
      <w:pPr>
        <w:keepNext/>
        <w:spacing w:before="140"/>
      </w:pPr>
      <w:r>
        <w:rPr>
          <w:b/>
          <w:color w:val="1F4E79"/>
        </w:rPr>
        <w:t>需求描述</w:t>
      </w:r>
    </w:p>
    <w:p>
      <w:r>
        <w:t>系统应满足：展示成果类型、年份和领域分布，并披露数据/时间范围与计数口径。</w:t>
      </w:r>
    </w:p>
    <w:p>
      <w:pPr>
        <w:keepNext/>
        <w:spacing w:before="140"/>
      </w:pPr>
      <w:r>
        <w:rPr>
          <w:b/>
          <w:color w:val="1F4E79"/>
        </w:rPr>
        <w:t>前置条件</w:t>
      </w:r>
    </w:p>
    <w:p>
      <w:r>
        <w:t>公开成果及统计口径可读取，允许零数据。</w:t>
      </w:r>
    </w:p>
    <w:p>
      <w:pPr>
        <w:keepNext/>
        <w:spacing w:before="140"/>
      </w:pPr>
      <w:r>
        <w:rPr>
          <w:b/>
          <w:color w:val="1F4E79"/>
        </w:rPr>
        <w:t>触发条件</w:t>
      </w:r>
    </w:p>
    <w:p>
      <w:r>
        <w:t>展示时间和数据范围。</w:t>
      </w:r>
    </w:p>
    <w:p>
      <w:pPr>
        <w:keepNext/>
        <w:spacing w:before="140"/>
      </w:pPr>
      <w:r>
        <w:rPr>
          <w:b/>
          <w:color w:val="1F4E79"/>
        </w:rPr>
        <w:t>主成功流程</w:t>
      </w:r>
    </w:p>
    <w:p>
      <w:pPr>
        <w:ind w:left="312" w:hanging="227"/>
      </w:pPr>
      <w:r>
        <w:t>1.  展示时间和数据范围。</w:t>
      </w:r>
    </w:p>
    <w:p>
      <w:pPr>
        <w:ind w:left="312" w:hanging="227"/>
      </w:pPr>
      <w:r>
        <w:t>2.  按去重实体聚合类型年份领域。</w:t>
      </w:r>
    </w:p>
    <w:p>
      <w:pPr>
        <w:ind w:left="312" w:hanging="227"/>
      </w:pPr>
      <w:r>
        <w:t>3.  返回数量并提供组成明细。</w:t>
      </w:r>
    </w:p>
    <w:p>
      <w:pPr>
        <w:keepNext/>
        <w:spacing w:before="140"/>
      </w:pPr>
      <w:r>
        <w:rPr>
          <w:b/>
          <w:color w:val="1F4E79"/>
        </w:rPr>
        <w:t>备选流程</w:t>
      </w:r>
    </w:p>
    <w:p>
      <w:pPr>
        <w:pStyle w:val="ListBullet"/>
      </w:pPr>
      <w:r>
        <w:t>A1：未知年份单列未知，不默认归入当前年。</w:t>
      </w:r>
    </w:p>
    <w:p>
      <w:pPr>
        <w:keepNext/>
        <w:spacing w:before="140"/>
      </w:pPr>
      <w:r>
        <w:rPr>
          <w:b/>
          <w:color w:val="1F4E79"/>
        </w:rPr>
        <w:t>异常流程</w:t>
      </w:r>
    </w:p>
    <w:p>
      <w:pPr>
        <w:pStyle w:val="ListBullet"/>
      </w:pPr>
      <w:r>
        <w:t>E1：缺少统计口径不得发布带确定含义的数字。</w:t>
      </w:r>
    </w:p>
    <w:p>
      <w:pPr>
        <w:keepNext/>
        <w:spacing w:before="140"/>
      </w:pPr>
      <w:r>
        <w:rPr>
          <w:b/>
          <w:color w:val="1F4E79"/>
        </w:rPr>
        <w:t>输入/业务数据</w:t>
      </w:r>
    </w:p>
    <w:p>
      <w:r>
        <w:t>类型、年份、领域、数据性质、统计版本。</w:t>
      </w:r>
    </w:p>
    <w:p>
      <w:pPr>
        <w:keepNext/>
        <w:spacing w:before="140"/>
      </w:pPr>
      <w:r>
        <w:rPr>
          <w:b/>
          <w:color w:val="1F4E79"/>
        </w:rPr>
        <w:t>输出/可观察结果</w:t>
      </w:r>
    </w:p>
    <w:p>
      <w:r>
        <w:t>分布数值、口径、时间和版本。</w:t>
      </w:r>
    </w:p>
    <w:p>
      <w:pPr>
        <w:keepNext/>
        <w:spacing w:before="140"/>
      </w:pPr>
      <w:r>
        <w:rPr>
          <w:b/>
          <w:color w:val="1F4E79"/>
        </w:rPr>
        <w:t>状态变化</w:t>
      </w:r>
    </w:p>
    <w:p>
      <w:r>
        <w:t>只读。</w:t>
      </w:r>
    </w:p>
    <w:p>
      <w:pPr>
        <w:keepNext/>
        <w:spacing w:before="140"/>
      </w:pPr>
      <w:r>
        <w:rPr>
          <w:b/>
          <w:color w:val="1F4E79"/>
        </w:rPr>
        <w:t>权限规则</w:t>
      </w:r>
    </w:p>
    <w:p>
      <w:r>
        <w:t>公开读取无需登录；仅返回当前可公开对象，不返回受控材料。</w:t>
      </w:r>
    </w:p>
    <w:p>
      <w:pPr>
        <w:keepNext/>
        <w:spacing w:before="140"/>
      </w:pPr>
      <w:r>
        <w:rPr>
          <w:b/>
          <w:color w:val="1F4E79"/>
        </w:rPr>
        <w:t>业务规则</w:t>
      </w:r>
    </w:p>
    <w:p>
      <w:r>
        <w:t>BR-12、BR-13、BR-14、BR-16、BR-17；字段与口径引用 公共数据与细化规则。</w:t>
      </w:r>
    </w:p>
    <w:p>
      <w:pPr>
        <w:keepNext/>
        <w:spacing w:before="140"/>
      </w:pPr>
      <w:r>
        <w:rPr>
          <w:b/>
          <w:color w:val="1F4E79"/>
        </w:rPr>
        <w:t>验收条件</w:t>
      </w:r>
    </w:p>
    <w:p>
      <w:pPr>
        <w:pStyle w:val="ListBullet"/>
      </w:pPr>
      <w:r>
        <w:t>AC-FR11-S01-01：Given 固定集为2024论文2条、2025专利1条，When 按年和类型统计，Then 2024为2、2025为1，论文2专利1。</w:t>
      </w:r>
    </w:p>
    <w:p>
      <w:pPr>
        <w:keepNext/>
        <w:spacing w:before="140"/>
      </w:pPr>
      <w:r>
        <w:rPr>
          <w:b/>
          <w:color w:val="1F4E79"/>
        </w:rPr>
        <w:t>关联项</w:t>
      </w:r>
    </w:p>
    <w:p>
      <w:pPr>
        <w:pStyle w:val="ListBullet"/>
      </w:pPr>
      <w:r>
        <w:t>关联用例：UC-11</w:t>
      </w:r>
    </w:p>
    <w:p>
      <w:pPr>
        <w:pStyle w:val="ListBullet"/>
      </w:pPr>
      <w:r>
        <w:t>关联非功能需求：NF01、NF02、NF04、NF05</w:t>
      </w:r>
    </w:p>
    <w:p>
      <w:pPr>
        <w:pStyle w:val="ListBullet"/>
      </w:pPr>
      <w:r>
        <w:t>关联数据对象：成果、历史机构、领域、统计版本</w:t>
      </w:r>
    </w:p>
    <w:p>
      <w:pPr>
        <w:pStyle w:val="ListBullet"/>
      </w:pPr>
      <w:r>
        <w:t>关联图：DGM-USECASE-01（图状态见UML清单）</w:t>
      </w:r>
    </w:p>
    <w:p>
      <w:pPr>
        <w:pStyle w:val="Heading3"/>
        <w:keepNext/>
      </w:pPr>
      <w:r>
        <w:t>FR11-S02 提供机构成果分类排名，支持成果类型、年份和领域筛选</w:t>
      </w:r>
    </w:p>
    <w:p>
      <w:pPr>
        <w:pStyle w:val="ListBullet"/>
      </w:pPr>
      <w:r>
        <w:t>父需求： FR11（V1.9）</w:t>
      </w:r>
    </w:p>
    <w:p>
      <w:pPr>
        <w:pStyle w:val="ListBullet"/>
      </w:pPr>
      <w:r>
        <w:t>优先级： Must</w:t>
      </w:r>
    </w:p>
    <w:p>
      <w:pPr>
        <w:pStyle w:val="ListBullet"/>
      </w:pPr>
      <w:r>
        <w:t>主要参与者： 访客</w:t>
      </w:r>
    </w:p>
    <w:p>
      <w:pPr>
        <w:pStyle w:val="ListBullet"/>
      </w:pPr>
      <w:r>
        <w:t>相关参与者： 无</w:t>
      </w:r>
    </w:p>
    <w:p>
      <w:pPr>
        <w:keepNext/>
        <w:spacing w:before="140"/>
      </w:pPr>
      <w:r>
        <w:rPr>
          <w:b/>
          <w:color w:val="1F4E79"/>
        </w:rPr>
        <w:t>需求描述</w:t>
      </w:r>
    </w:p>
    <w:p>
      <w:r>
        <w:t>系统应满足：提供机构成果分类排名，支持成果类型、年份和领域筛选。</w:t>
      </w:r>
    </w:p>
    <w:p>
      <w:pPr>
        <w:keepNext/>
        <w:spacing w:before="140"/>
      </w:pPr>
      <w:r>
        <w:rPr>
          <w:b/>
          <w:color w:val="1F4E79"/>
        </w:rPr>
        <w:t>前置条件</w:t>
      </w:r>
    </w:p>
    <w:p>
      <w:r>
        <w:t>存在机构规范映射与成果发生时机构证据。</w:t>
      </w:r>
    </w:p>
    <w:p>
      <w:pPr>
        <w:keepNext/>
        <w:spacing w:before="140"/>
      </w:pPr>
      <w:r>
        <w:rPr>
          <w:b/>
          <w:color w:val="1F4E79"/>
        </w:rPr>
        <w:t>触发条件</w:t>
      </w:r>
    </w:p>
    <w:p>
      <w:r>
        <w:t>筛选符合条件的实体。</w:t>
      </w:r>
    </w:p>
    <w:p>
      <w:pPr>
        <w:keepNext/>
        <w:spacing w:before="140"/>
      </w:pPr>
      <w:r>
        <w:rPr>
          <w:b/>
          <w:color w:val="1F4E79"/>
        </w:rPr>
        <w:t>主成功流程</w:t>
      </w:r>
    </w:p>
    <w:p>
      <w:pPr>
        <w:ind w:left="312" w:hanging="227"/>
      </w:pPr>
      <w:r>
        <w:t>1.  筛选符合条件的实体。</w:t>
      </w:r>
    </w:p>
    <w:p>
      <w:pPr>
        <w:ind w:left="312" w:hanging="227"/>
      </w:pPr>
      <w:r>
        <w:t>2.  按发生时机构分别计数。</w:t>
      </w:r>
    </w:p>
    <w:p>
      <w:pPr>
        <w:ind w:left="312" w:hanging="227"/>
      </w:pPr>
      <w:r>
        <w:t>3.  按数量降序与机构标识次序列出。</w:t>
      </w:r>
    </w:p>
    <w:p>
      <w:pPr>
        <w:keepNext/>
        <w:spacing w:before="140"/>
      </w:pPr>
      <w:r>
        <w:rPr>
          <w:b/>
          <w:color w:val="1F4E79"/>
        </w:rPr>
        <w:t>备选流程</w:t>
      </w:r>
    </w:p>
    <w:p>
      <w:pPr>
        <w:pStyle w:val="ListBullet"/>
      </w:pPr>
      <w:r>
        <w:t>A1：并列数量保留相同名次，稳定标识仅决定展示次序。</w:t>
      </w:r>
    </w:p>
    <w:p>
      <w:pPr>
        <w:keepNext/>
        <w:spacing w:before="140"/>
      </w:pPr>
      <w:r>
        <w:rPr>
          <w:b/>
          <w:color w:val="1F4E79"/>
        </w:rPr>
        <w:t>异常流程</w:t>
      </w:r>
    </w:p>
    <w:p>
      <w:pPr>
        <w:pStyle w:val="ListBullet"/>
      </w:pPr>
      <w:r>
        <w:t>E1：没有发生时机构时计未知，不推测当前机构。</w:t>
      </w:r>
    </w:p>
    <w:p>
      <w:pPr>
        <w:keepNext/>
        <w:spacing w:before="140"/>
      </w:pPr>
      <w:r>
        <w:rPr>
          <w:b/>
          <w:color w:val="1F4E79"/>
        </w:rPr>
        <w:t>输入/业务数据</w:t>
      </w:r>
    </w:p>
    <w:p>
      <w:r>
        <w:t>类型、年份、领域、机构范围。</w:t>
      </w:r>
    </w:p>
    <w:p>
      <w:pPr>
        <w:keepNext/>
        <w:spacing w:before="140"/>
      </w:pPr>
      <w:r>
        <w:rPr>
          <w:b/>
          <w:color w:val="1F4E79"/>
        </w:rPr>
        <w:t>输出/可观察结果</w:t>
      </w:r>
    </w:p>
    <w:p>
      <w:r>
        <w:t>机构分类排名及筛选条件。</w:t>
      </w:r>
    </w:p>
    <w:p>
      <w:pPr>
        <w:keepNext/>
        <w:spacing w:before="140"/>
      </w:pPr>
      <w:r>
        <w:rPr>
          <w:b/>
          <w:color w:val="1F4E79"/>
        </w:rPr>
        <w:t>状态变化</w:t>
      </w:r>
    </w:p>
    <w:p>
      <w:r>
        <w:t>只读。</w:t>
      </w:r>
    </w:p>
    <w:p>
      <w:pPr>
        <w:keepNext/>
        <w:spacing w:before="140"/>
      </w:pPr>
      <w:r>
        <w:rPr>
          <w:b/>
          <w:color w:val="1F4E79"/>
        </w:rPr>
        <w:t>权限规则</w:t>
      </w:r>
    </w:p>
    <w:p>
      <w:r>
        <w:t>公开读取无需登录；仅返回当前可公开对象，不返回受控材料。</w:t>
      </w:r>
    </w:p>
    <w:p>
      <w:pPr>
        <w:keepNext/>
        <w:spacing w:before="140"/>
      </w:pPr>
      <w:r>
        <w:rPr>
          <w:b/>
          <w:color w:val="1F4E79"/>
        </w:rPr>
        <w:t>业务规则</w:t>
      </w:r>
    </w:p>
    <w:p>
      <w:r>
        <w:t>BR-12、BR-13、BR-14、BR-16、BR-17；字段与口径引用 公共数据与细化规则。</w:t>
      </w:r>
    </w:p>
    <w:p>
      <w:pPr>
        <w:keepNext/>
        <w:spacing w:before="140"/>
      </w:pPr>
      <w:r>
        <w:rPr>
          <w:b/>
          <w:color w:val="1F4E79"/>
        </w:rPr>
        <w:t>验收条件</w:t>
      </w:r>
    </w:p>
    <w:p>
      <w:pPr>
        <w:pStyle w:val="ListBullet"/>
      </w:pPr>
      <w:r>
        <w:t>AC-FR11-S02-01：Given 甲有2篇论文1项专利，乙有1篇论文，When 筛选论文，Then 甲2乙1，专利不计入。</w:t>
      </w:r>
    </w:p>
    <w:p>
      <w:pPr>
        <w:keepNext/>
        <w:spacing w:before="140"/>
      </w:pPr>
      <w:r>
        <w:rPr>
          <w:b/>
          <w:color w:val="1F4E79"/>
        </w:rPr>
        <w:t>关联项</w:t>
      </w:r>
    </w:p>
    <w:p>
      <w:pPr>
        <w:pStyle w:val="ListBullet"/>
      </w:pPr>
      <w:r>
        <w:t>关联用例：UC-11</w:t>
      </w:r>
    </w:p>
    <w:p>
      <w:pPr>
        <w:pStyle w:val="ListBullet"/>
      </w:pPr>
      <w:r>
        <w:t>关联非功能需求：NF01、NF02、NF04、NF05</w:t>
      </w:r>
    </w:p>
    <w:p>
      <w:pPr>
        <w:pStyle w:val="ListBullet"/>
      </w:pPr>
      <w:r>
        <w:t>关联数据对象：成果、历史机构、领域、统计版本</w:t>
      </w:r>
    </w:p>
    <w:p>
      <w:pPr>
        <w:pStyle w:val="ListBullet"/>
      </w:pPr>
      <w:r>
        <w:t>关联图：DGM-USECASE-01（图状态见UML清单）</w:t>
      </w:r>
    </w:p>
    <w:p>
      <w:pPr>
        <w:pStyle w:val="Heading3"/>
        <w:keepNext/>
      </w:pPr>
      <w:r>
        <w:t>FR11-S03 同一成果的多个来源不重复计数；多机构/多领域计数规则可见</w:t>
      </w:r>
    </w:p>
    <w:p>
      <w:pPr>
        <w:pStyle w:val="ListBullet"/>
      </w:pPr>
      <w:r>
        <w:t>父需求： FR11（V1.9）</w:t>
      </w:r>
    </w:p>
    <w:p>
      <w:pPr>
        <w:pStyle w:val="ListBullet"/>
      </w:pPr>
      <w:r>
        <w:t>优先级： Must</w:t>
      </w:r>
    </w:p>
    <w:p>
      <w:pPr>
        <w:pStyle w:val="ListBullet"/>
      </w:pPr>
      <w:r>
        <w:t>主要参与者： 访客、验收人员</w:t>
      </w:r>
    </w:p>
    <w:p>
      <w:pPr>
        <w:pStyle w:val="ListBullet"/>
      </w:pPr>
      <w:r>
        <w:t>相关参与者： 无</w:t>
      </w:r>
    </w:p>
    <w:p>
      <w:pPr>
        <w:keepNext/>
        <w:spacing w:before="140"/>
      </w:pPr>
      <w:r>
        <w:rPr>
          <w:b/>
          <w:color w:val="1F4E79"/>
        </w:rPr>
        <w:t>需求描述</w:t>
      </w:r>
    </w:p>
    <w:p>
      <w:r>
        <w:t>系统应满足：同一成果的多个来源不重复计数；多机构/多领域计数规则可见。</w:t>
      </w:r>
    </w:p>
    <w:p>
      <w:pPr>
        <w:keepNext/>
        <w:spacing w:before="140"/>
      </w:pPr>
      <w:r>
        <w:rPr>
          <w:b/>
          <w:color w:val="1F4E79"/>
        </w:rPr>
        <w:t>前置条件</w:t>
      </w:r>
    </w:p>
    <w:p>
      <w:r>
        <w:t>固定实体及多源多机构多领域映射可核对。</w:t>
      </w:r>
    </w:p>
    <w:p>
      <w:pPr>
        <w:keepNext/>
        <w:spacing w:before="140"/>
      </w:pPr>
      <w:r>
        <w:rPr>
          <w:b/>
          <w:color w:val="1F4E79"/>
        </w:rPr>
        <w:t>触发条件</w:t>
      </w:r>
    </w:p>
    <w:p>
      <w:r>
        <w:t>平台总量按实体计一次。</w:t>
      </w:r>
    </w:p>
    <w:p>
      <w:pPr>
        <w:keepNext/>
        <w:spacing w:before="140"/>
      </w:pPr>
      <w:r>
        <w:rPr>
          <w:b/>
          <w:color w:val="1F4E79"/>
        </w:rPr>
        <w:t>主成功流程</w:t>
      </w:r>
    </w:p>
    <w:p>
      <w:pPr>
        <w:ind w:left="312" w:hanging="227"/>
      </w:pPr>
      <w:r>
        <w:t>1.  平台总量按实体计一次。</w:t>
      </w:r>
    </w:p>
    <w:p>
      <w:pPr>
        <w:ind w:left="312" w:hanging="227"/>
      </w:pPr>
      <w:r>
        <w:t>2.  每个机构或领域内同实体计一次。</w:t>
      </w:r>
    </w:p>
    <w:p>
      <w:pPr>
        <w:ind w:left="312" w:hanging="227"/>
      </w:pPr>
      <w:r>
        <w:t>3.  说明分类合计可超过全局总量。</w:t>
      </w:r>
    </w:p>
    <w:p>
      <w:pPr>
        <w:keepNext/>
        <w:spacing w:before="140"/>
      </w:pPr>
      <w:r>
        <w:rPr>
          <w:b/>
          <w:color w:val="1F4E79"/>
        </w:rPr>
        <w:t>备选流程</w:t>
      </w:r>
    </w:p>
    <w:p>
      <w:pPr>
        <w:pStyle w:val="ListBullet"/>
      </w:pPr>
      <w:r>
        <w:t>A1：未知机构单列未知，未知领域列待分类。</w:t>
      </w:r>
    </w:p>
    <w:p>
      <w:pPr>
        <w:keepNext/>
        <w:spacing w:before="140"/>
      </w:pPr>
      <w:r>
        <w:rPr>
          <w:b/>
          <w:color w:val="1F4E79"/>
        </w:rPr>
        <w:t>异常流程</w:t>
      </w:r>
    </w:p>
    <w:p>
      <w:pPr>
        <w:pStyle w:val="ListBullet"/>
      </w:pPr>
      <w:r>
        <w:t>E1：不得累加来源数替代成果数。</w:t>
      </w:r>
    </w:p>
    <w:p>
      <w:pPr>
        <w:keepNext/>
        <w:spacing w:before="140"/>
      </w:pPr>
      <w:r>
        <w:rPr>
          <w:b/>
          <w:color w:val="1F4E79"/>
        </w:rPr>
        <w:t>输入/业务数据</w:t>
      </w:r>
    </w:p>
    <w:p>
      <w:r>
        <w:t>实体标识、机构领域关联与来源集。</w:t>
      </w:r>
    </w:p>
    <w:p>
      <w:pPr>
        <w:keepNext/>
        <w:spacing w:before="140"/>
      </w:pPr>
      <w:r>
        <w:rPr>
          <w:b/>
          <w:color w:val="1F4E79"/>
        </w:rPr>
        <w:t>输出/可观察结果</w:t>
      </w:r>
    </w:p>
    <w:p>
      <w:r>
        <w:t>全局与分类计数及重复处理说明。</w:t>
      </w:r>
    </w:p>
    <w:p>
      <w:pPr>
        <w:keepNext/>
        <w:spacing w:before="140"/>
      </w:pPr>
      <w:r>
        <w:rPr>
          <w:b/>
          <w:color w:val="1F4E79"/>
        </w:rPr>
        <w:t>状态变化</w:t>
      </w:r>
    </w:p>
    <w:p>
      <w:r>
        <w:t>只读。</w:t>
      </w:r>
    </w:p>
    <w:p>
      <w:pPr>
        <w:keepNext/>
        <w:spacing w:before="140"/>
      </w:pPr>
      <w:r>
        <w:rPr>
          <w:b/>
          <w:color w:val="1F4E79"/>
        </w:rPr>
        <w:t>权限规则</w:t>
      </w:r>
    </w:p>
    <w:p>
      <w:r>
        <w:t>公开读取无需登录；仅返回当前可公开对象，不返回受控材料。</w:t>
      </w:r>
    </w:p>
    <w:p>
      <w:pPr>
        <w:keepNext/>
        <w:spacing w:before="140"/>
      </w:pPr>
      <w:r>
        <w:rPr>
          <w:b/>
          <w:color w:val="1F4E79"/>
        </w:rPr>
        <w:t>业务规则</w:t>
      </w:r>
    </w:p>
    <w:p>
      <w:r>
        <w:t>BR-12、BR-13、BR-14、BR-16、BR-17；字段与口径引用 公共数据与细化规则。</w:t>
      </w:r>
    </w:p>
    <w:p>
      <w:pPr>
        <w:keepNext/>
        <w:spacing w:before="140"/>
      </w:pPr>
      <w:r>
        <w:rPr>
          <w:b/>
          <w:color w:val="1F4E79"/>
        </w:rPr>
        <w:t>验收条件</w:t>
      </w:r>
    </w:p>
    <w:p>
      <w:pPr>
        <w:pStyle w:val="ListBullet"/>
      </w:pPr>
      <w:r>
        <w:t>AC-FR11-S03-01：Given P有来源A和B，关联机构甲乙、领域X和Y，When 统计，Then 全局1，甲乙各1，X和Y各1，来源重复不加分。</w:t>
      </w:r>
    </w:p>
    <w:p>
      <w:pPr>
        <w:pStyle w:val="ListBullet"/>
      </w:pPr>
      <w:r>
        <w:t>AC-FR11-S03-02：Given 一项成果有来源A和B且归属机构甲，When 计算甲的成果数，Then 甲只计该成果实体一次。</w:t>
      </w:r>
    </w:p>
    <w:p>
      <w:pPr>
        <w:keepNext/>
        <w:spacing w:before="140"/>
      </w:pPr>
      <w:r>
        <w:rPr>
          <w:b/>
          <w:color w:val="1F4E79"/>
        </w:rPr>
        <w:t>关联项</w:t>
      </w:r>
    </w:p>
    <w:p>
      <w:pPr>
        <w:pStyle w:val="ListBullet"/>
      </w:pPr>
      <w:r>
        <w:t>关联用例：UC-11</w:t>
      </w:r>
    </w:p>
    <w:p>
      <w:pPr>
        <w:pStyle w:val="ListBullet"/>
      </w:pPr>
      <w:r>
        <w:t>关联非功能需求：NF01、NF02、NF04、NF05</w:t>
      </w:r>
    </w:p>
    <w:p>
      <w:pPr>
        <w:pStyle w:val="ListBullet"/>
      </w:pPr>
      <w:r>
        <w:t>关联数据对象：成果、历史机构、领域、统计版本</w:t>
      </w:r>
    </w:p>
    <w:p>
      <w:pPr>
        <w:pStyle w:val="ListBullet"/>
      </w:pPr>
      <w:r>
        <w:t>关联图：DGM-USECASE-01（图状态见UML清单）</w:t>
      </w:r>
    </w:p>
    <w:p>
      <w:pPr>
        <w:pStyle w:val="Heading3"/>
        <w:keepNext/>
      </w:pPr>
      <w:r>
        <w:t>FR11-S04 机构归属优先采用成果发生时机构，缺失时计入未知而非当前机构</w:t>
      </w:r>
    </w:p>
    <w:p>
      <w:pPr>
        <w:pStyle w:val="ListBullet"/>
      </w:pPr>
      <w:r>
        <w:t>父需求： FR11（V1.9）</w:t>
      </w:r>
    </w:p>
    <w:p>
      <w:pPr>
        <w:pStyle w:val="ListBullet"/>
      </w:pPr>
      <w:r>
        <w:t>优先级： Must</w:t>
      </w:r>
    </w:p>
    <w:p>
      <w:pPr>
        <w:pStyle w:val="ListBullet"/>
      </w:pPr>
      <w:r>
        <w:t>主要参与者： 访客</w:t>
      </w:r>
    </w:p>
    <w:p>
      <w:pPr>
        <w:pStyle w:val="ListBullet"/>
      </w:pPr>
      <w:r>
        <w:t>相关参与者： 无</w:t>
      </w:r>
    </w:p>
    <w:p>
      <w:pPr>
        <w:keepNext/>
        <w:spacing w:before="140"/>
      </w:pPr>
      <w:r>
        <w:rPr>
          <w:b/>
          <w:color w:val="1F4E79"/>
        </w:rPr>
        <w:t>需求描述</w:t>
      </w:r>
    </w:p>
    <w:p>
      <w:r>
        <w:t>系统应满足：机构归属优先采用成果发生时机构，缺失时计入未知而非当前机构。</w:t>
      </w:r>
    </w:p>
    <w:p>
      <w:pPr>
        <w:keepNext/>
        <w:spacing w:before="140"/>
      </w:pPr>
      <w:r>
        <w:rPr>
          <w:b/>
          <w:color w:val="1F4E79"/>
        </w:rPr>
        <w:t>前置条件</w:t>
      </w:r>
    </w:p>
    <w:p>
      <w:r>
        <w:t>成果具有历史机构或缺失机构信息。</w:t>
      </w:r>
    </w:p>
    <w:p>
      <w:pPr>
        <w:keepNext/>
        <w:spacing w:before="140"/>
      </w:pPr>
      <w:r>
        <w:rPr>
          <w:b/>
          <w:color w:val="1F4E79"/>
        </w:rPr>
        <w:t>触发条件</w:t>
      </w:r>
    </w:p>
    <w:p>
      <w:r>
        <w:t>读取成果发生时关系。</w:t>
      </w:r>
    </w:p>
    <w:p>
      <w:pPr>
        <w:keepNext/>
        <w:spacing w:before="140"/>
      </w:pPr>
      <w:r>
        <w:rPr>
          <w:b/>
          <w:color w:val="1F4E79"/>
        </w:rPr>
        <w:t>主成功流程</w:t>
      </w:r>
    </w:p>
    <w:p>
      <w:pPr>
        <w:ind w:left="312" w:hanging="227"/>
      </w:pPr>
      <w:r>
        <w:t>1.  读取成果发生时关系。</w:t>
      </w:r>
    </w:p>
    <w:p>
      <w:pPr>
        <w:ind w:left="312" w:hanging="227"/>
      </w:pPr>
      <w:r>
        <w:t>2.  缺失时归未知。</w:t>
      </w:r>
    </w:p>
    <w:p>
      <w:pPr>
        <w:ind w:left="312" w:hanging="227"/>
      </w:pPr>
      <w:r>
        <w:t>3.  展示机构口径及未知项数量。</w:t>
      </w:r>
    </w:p>
    <w:p>
      <w:pPr>
        <w:keepNext/>
        <w:spacing w:before="140"/>
      </w:pPr>
      <w:r>
        <w:rPr>
          <w:b/>
          <w:color w:val="1F4E79"/>
        </w:rPr>
        <w:t>备选流程</w:t>
      </w:r>
    </w:p>
    <w:p>
      <w:pPr>
        <w:pStyle w:val="ListBullet"/>
      </w:pPr>
      <w:r>
        <w:t>A1：同一成果有多机构按R-COUNT分别计数。</w:t>
      </w:r>
    </w:p>
    <w:p>
      <w:pPr>
        <w:keepNext/>
        <w:spacing w:before="140"/>
      </w:pPr>
      <w:r>
        <w:rPr>
          <w:b/>
          <w:color w:val="1F4E79"/>
        </w:rPr>
        <w:t>异常流程</w:t>
      </w:r>
    </w:p>
    <w:p>
      <w:pPr>
        <w:pStyle w:val="ListBullet"/>
      </w:pPr>
      <w:r>
        <w:t>E1：当前任职变动不得追溯改写历史成果机构。</w:t>
      </w:r>
    </w:p>
    <w:p>
      <w:pPr>
        <w:keepNext/>
        <w:spacing w:before="140"/>
      </w:pPr>
      <w:r>
        <w:rPr>
          <w:b/>
          <w:color w:val="1F4E79"/>
        </w:rPr>
        <w:t>输入/业务数据</w:t>
      </w:r>
    </w:p>
    <w:p>
      <w:r>
        <w:t>成果发生时机构、当前任职机构。</w:t>
      </w:r>
    </w:p>
    <w:p>
      <w:pPr>
        <w:keepNext/>
        <w:spacing w:before="140"/>
      </w:pPr>
      <w:r>
        <w:rPr>
          <w:b/>
          <w:color w:val="1F4E79"/>
        </w:rPr>
        <w:t>输出/可观察结果</w:t>
      </w:r>
    </w:p>
    <w:p>
      <w:r>
        <w:t>按历史机构统计的结果。</w:t>
      </w:r>
    </w:p>
    <w:p>
      <w:pPr>
        <w:keepNext/>
        <w:spacing w:before="140"/>
      </w:pPr>
      <w:r>
        <w:rPr>
          <w:b/>
          <w:color w:val="1F4E79"/>
        </w:rPr>
        <w:t>状态变化</w:t>
      </w:r>
    </w:p>
    <w:p>
      <w:r>
        <w:t>只读。</w:t>
      </w:r>
    </w:p>
    <w:p>
      <w:pPr>
        <w:keepNext/>
        <w:spacing w:before="140"/>
      </w:pPr>
      <w:r>
        <w:rPr>
          <w:b/>
          <w:color w:val="1F4E79"/>
        </w:rPr>
        <w:t>权限规则</w:t>
      </w:r>
    </w:p>
    <w:p>
      <w:r>
        <w:t>公开读取无需登录；仅返回当前可公开对象，不返回受控材料。</w:t>
      </w:r>
    </w:p>
    <w:p>
      <w:pPr>
        <w:keepNext/>
        <w:spacing w:before="140"/>
      </w:pPr>
      <w:r>
        <w:rPr>
          <w:b/>
          <w:color w:val="1F4E79"/>
        </w:rPr>
        <w:t>业务规则</w:t>
      </w:r>
    </w:p>
    <w:p>
      <w:r>
        <w:t>BR-12、BR-13、BR-14、BR-16、BR-17；字段与口径引用 公共数据与细化规则。</w:t>
      </w:r>
    </w:p>
    <w:p>
      <w:pPr>
        <w:keepNext/>
        <w:spacing w:before="140"/>
      </w:pPr>
      <w:r>
        <w:rPr>
          <w:b/>
          <w:color w:val="1F4E79"/>
        </w:rPr>
        <w:t>验收条件</w:t>
      </w:r>
    </w:p>
    <w:p>
      <w:pPr>
        <w:pStyle w:val="ListBullet"/>
      </w:pPr>
      <w:r>
        <w:t>AC-FR11-S04-01：Given 甲在2024成果P署机构A现任B，When 统计P，Then P计A不计B；历史机构缺失的Q计未知。</w:t>
      </w:r>
    </w:p>
    <w:p>
      <w:pPr>
        <w:keepNext/>
        <w:spacing w:before="140"/>
      </w:pPr>
      <w:r>
        <w:rPr>
          <w:b/>
          <w:color w:val="1F4E79"/>
        </w:rPr>
        <w:t>关联项</w:t>
      </w:r>
    </w:p>
    <w:p>
      <w:pPr>
        <w:pStyle w:val="ListBullet"/>
      </w:pPr>
      <w:r>
        <w:t>关联用例：UC-11</w:t>
      </w:r>
    </w:p>
    <w:p>
      <w:pPr>
        <w:pStyle w:val="ListBullet"/>
      </w:pPr>
      <w:r>
        <w:t>关联非功能需求：NF01、NF02、NF04、NF05</w:t>
      </w:r>
    </w:p>
    <w:p>
      <w:pPr>
        <w:pStyle w:val="ListBullet"/>
      </w:pPr>
      <w:r>
        <w:t>关联数据对象：成果、历史机构、领域、统计版本</w:t>
      </w:r>
    </w:p>
    <w:p>
      <w:pPr>
        <w:pStyle w:val="ListBullet"/>
      </w:pPr>
      <w:r>
        <w:t>关联图：DGM-USECASE-01（图状态见UML清单）</w:t>
      </w:r>
    </w:p>
    <w:p>
      <w:pPr>
        <w:pStyle w:val="Heading3"/>
        <w:keepNext/>
      </w:pPr>
      <w:r>
        <w:t>FR11-S05 真实、模拟和混合数据可区分；默认不得用模拟数据形成现实排名结论</w:t>
      </w:r>
    </w:p>
    <w:p>
      <w:pPr>
        <w:pStyle w:val="ListBullet"/>
      </w:pPr>
      <w:r>
        <w:t>父需求： FR11（V1.9）</w:t>
      </w:r>
    </w:p>
    <w:p>
      <w:pPr>
        <w:pStyle w:val="ListBullet"/>
      </w:pPr>
      <w:r>
        <w:t>优先级： Must</w:t>
      </w:r>
    </w:p>
    <w:p>
      <w:pPr>
        <w:pStyle w:val="ListBullet"/>
      </w:pPr>
      <w:r>
        <w:t>主要参与者： 访客</w:t>
      </w:r>
    </w:p>
    <w:p>
      <w:pPr>
        <w:pStyle w:val="ListBullet"/>
      </w:pPr>
      <w:r>
        <w:t>相关参与者： 无</w:t>
      </w:r>
    </w:p>
    <w:p>
      <w:pPr>
        <w:keepNext/>
        <w:spacing w:before="140"/>
      </w:pPr>
      <w:r>
        <w:rPr>
          <w:b/>
          <w:color w:val="1F4E79"/>
        </w:rPr>
        <w:t>需求描述</w:t>
      </w:r>
    </w:p>
    <w:p>
      <w:r>
        <w:t>系统应满足：真实、模拟和混合数据可区分；默认不得用模拟数据形成现实排名结论。</w:t>
      </w:r>
    </w:p>
    <w:p>
      <w:pPr>
        <w:keepNext/>
        <w:spacing w:before="140"/>
      </w:pPr>
      <w:r>
        <w:rPr>
          <w:b/>
          <w:color w:val="1F4E79"/>
        </w:rPr>
        <w:t>前置条件</w:t>
      </w:r>
    </w:p>
    <w:p>
      <w:r>
        <w:t>统计范围含真实模拟或混合数据。</w:t>
      </w:r>
    </w:p>
    <w:p>
      <w:pPr>
        <w:keepNext/>
        <w:spacing w:before="140"/>
      </w:pPr>
      <w:r>
        <w:rPr>
          <w:b/>
          <w:color w:val="1F4E79"/>
        </w:rPr>
        <w:t>触发条件</w:t>
      </w:r>
    </w:p>
    <w:p>
      <w:r>
        <w:t>默认现实排名只选真实实体。</w:t>
      </w:r>
    </w:p>
    <w:p>
      <w:pPr>
        <w:keepNext/>
        <w:spacing w:before="140"/>
      </w:pPr>
      <w:r>
        <w:rPr>
          <w:b/>
          <w:color w:val="1F4E79"/>
        </w:rPr>
        <w:t>主成功流程</w:t>
      </w:r>
    </w:p>
    <w:p>
      <w:pPr>
        <w:ind w:left="312" w:hanging="227"/>
      </w:pPr>
      <w:r>
        <w:t>1.  默认现实排名只选真实实体。</w:t>
      </w:r>
    </w:p>
    <w:p>
      <w:pPr>
        <w:ind w:left="312" w:hanging="227"/>
      </w:pPr>
      <w:r>
        <w:t>2.  演示选择其他性质时显著标明演示。</w:t>
      </w:r>
    </w:p>
    <w:p>
      <w:pPr>
        <w:ind w:left="312" w:hanging="227"/>
      </w:pPr>
      <w:r>
        <w:t>3.  展示各性质数量。</w:t>
      </w:r>
    </w:p>
    <w:p>
      <w:pPr>
        <w:keepNext/>
        <w:spacing w:before="140"/>
      </w:pPr>
      <w:r>
        <w:rPr>
          <w:b/>
          <w:color w:val="1F4E79"/>
        </w:rPr>
        <w:t>备选流程</w:t>
      </w:r>
    </w:p>
    <w:p>
      <w:pPr>
        <w:pStyle w:val="ListBullet"/>
      </w:pPr>
      <w:r>
        <w:t>A1：全为模拟时可展示演示排名但无现实排名结论。</w:t>
      </w:r>
    </w:p>
    <w:p>
      <w:pPr>
        <w:keepNext/>
        <w:spacing w:before="140"/>
      </w:pPr>
      <w:r>
        <w:rPr>
          <w:b/>
          <w:color w:val="1F4E79"/>
        </w:rPr>
        <w:t>异常流程</w:t>
      </w:r>
    </w:p>
    <w:p>
      <w:pPr>
        <w:pStyle w:val="ListBullet"/>
      </w:pPr>
      <w:r>
        <w:t>E1：混合实体不可默认算作真实。</w:t>
      </w:r>
    </w:p>
    <w:p>
      <w:pPr>
        <w:keepNext/>
        <w:spacing w:before="140"/>
      </w:pPr>
      <w:r>
        <w:rPr>
          <w:b/>
          <w:color w:val="1F4E79"/>
        </w:rPr>
        <w:t>输入/业务数据</w:t>
      </w:r>
    </w:p>
    <w:p>
      <w:r>
        <w:t>数据性质筛选、统计用途。</w:t>
      </w:r>
    </w:p>
    <w:p>
      <w:pPr>
        <w:keepNext/>
        <w:spacing w:before="140"/>
      </w:pPr>
      <w:r>
        <w:rPr>
          <w:b/>
          <w:color w:val="1F4E79"/>
        </w:rPr>
        <w:t>输出/可观察结果</w:t>
      </w:r>
    </w:p>
    <w:p>
      <w:r>
        <w:t>现实结果或明确演示结果。</w:t>
      </w:r>
    </w:p>
    <w:p>
      <w:pPr>
        <w:keepNext/>
        <w:spacing w:before="140"/>
      </w:pPr>
      <w:r>
        <w:rPr>
          <w:b/>
          <w:color w:val="1F4E79"/>
        </w:rPr>
        <w:t>状态变化</w:t>
      </w:r>
    </w:p>
    <w:p>
      <w:r>
        <w:t>只读。</w:t>
      </w:r>
    </w:p>
    <w:p>
      <w:pPr>
        <w:keepNext/>
        <w:spacing w:before="140"/>
      </w:pPr>
      <w:r>
        <w:rPr>
          <w:b/>
          <w:color w:val="1F4E79"/>
        </w:rPr>
        <w:t>权限规则</w:t>
      </w:r>
    </w:p>
    <w:p>
      <w:r>
        <w:t>公开读取无需登录；仅返回当前可公开对象，不返回受控材料。</w:t>
      </w:r>
    </w:p>
    <w:p>
      <w:pPr>
        <w:keepNext/>
        <w:spacing w:before="140"/>
      </w:pPr>
      <w:r>
        <w:rPr>
          <w:b/>
          <w:color w:val="1F4E79"/>
        </w:rPr>
        <w:t>业务规则</w:t>
      </w:r>
    </w:p>
    <w:p>
      <w:r>
        <w:t>BR-12、BR-13、BR-14、BR-16、BR-17；字段与口径引用 公共数据与细化规则。</w:t>
      </w:r>
    </w:p>
    <w:p>
      <w:pPr>
        <w:keepNext/>
        <w:spacing w:before="140"/>
      </w:pPr>
      <w:r>
        <w:rPr>
          <w:b/>
          <w:color w:val="1F4E79"/>
        </w:rPr>
        <w:t>验收条件</w:t>
      </w:r>
    </w:p>
    <w:p>
      <w:pPr>
        <w:pStyle w:val="ListBullet"/>
      </w:pPr>
      <w:r>
        <w:t>AC-FR11-S05-01：Given P真实Q模拟R混合，When 打开默认现实机构排名，Then 仅P参与，演示模式纳入Q或R时标签明确。</w:t>
      </w:r>
    </w:p>
    <w:p>
      <w:pPr>
        <w:pStyle w:val="ListBullet"/>
      </w:pPr>
      <w:r>
        <w:t>AC-FR11-S05-02：Given 数据集中只有两条明确标识的模拟成果，When 查看默认现实排名，Then 不纳入两条成果且不输出真实机构名次。</w:t>
      </w:r>
    </w:p>
    <w:p>
      <w:pPr>
        <w:keepNext/>
        <w:spacing w:before="140"/>
      </w:pPr>
      <w:r>
        <w:rPr>
          <w:b/>
          <w:color w:val="1F4E79"/>
        </w:rPr>
        <w:t>关联项</w:t>
      </w:r>
    </w:p>
    <w:p>
      <w:pPr>
        <w:pStyle w:val="ListBullet"/>
      </w:pPr>
      <w:r>
        <w:t>关联用例：UC-11</w:t>
      </w:r>
    </w:p>
    <w:p>
      <w:pPr>
        <w:pStyle w:val="ListBullet"/>
      </w:pPr>
      <w:r>
        <w:t>关联非功能需求：NF01、NF02、NF04、NF05</w:t>
      </w:r>
    </w:p>
    <w:p>
      <w:pPr>
        <w:pStyle w:val="ListBullet"/>
      </w:pPr>
      <w:r>
        <w:t>关联数据对象：成果、历史机构、领域、统计版本</w:t>
      </w:r>
    </w:p>
    <w:p>
      <w:pPr>
        <w:pStyle w:val="ListBullet"/>
      </w:pPr>
      <w:r>
        <w:t>关联图：DGM-USECASE-01（图状态见UML清单）</w:t>
      </w:r>
    </w:p>
    <w:p>
      <w:pPr>
        <w:pStyle w:val="Heading3"/>
        <w:keepNext/>
      </w:pPr>
      <w:r>
        <w:t>FR11-S06 无结果、样本不足和统计更新中均提供明确反馈，固定样例可人工复核</w:t>
      </w:r>
    </w:p>
    <w:p>
      <w:pPr>
        <w:pStyle w:val="ListBullet"/>
      </w:pPr>
      <w:r>
        <w:t>父需求： FR11（V1.9）</w:t>
      </w:r>
    </w:p>
    <w:p>
      <w:pPr>
        <w:pStyle w:val="ListBullet"/>
      </w:pPr>
      <w:r>
        <w:t>优先级： Must</w:t>
      </w:r>
    </w:p>
    <w:p>
      <w:pPr>
        <w:pStyle w:val="ListBullet"/>
      </w:pPr>
      <w:r>
        <w:t>主要参与者： 访客</w:t>
      </w:r>
    </w:p>
    <w:p>
      <w:pPr>
        <w:pStyle w:val="ListBullet"/>
      </w:pPr>
      <w:r>
        <w:t>相关参与者： 无</w:t>
      </w:r>
    </w:p>
    <w:p>
      <w:pPr>
        <w:keepNext/>
        <w:spacing w:before="140"/>
      </w:pPr>
      <w:r>
        <w:rPr>
          <w:b/>
          <w:color w:val="1F4E79"/>
        </w:rPr>
        <w:t>需求描述</w:t>
      </w:r>
    </w:p>
    <w:p>
      <w:r>
        <w:t>系统应满足：无结果、样本不足和统计更新中均提供明确反馈，固定样例可人工复核。</w:t>
      </w:r>
    </w:p>
    <w:p>
      <w:pPr>
        <w:keepNext/>
        <w:spacing w:before="140"/>
      </w:pPr>
      <w:r>
        <w:rPr>
          <w:b/>
          <w:color w:val="1F4E79"/>
        </w:rPr>
        <w:t>前置条件</w:t>
      </w:r>
    </w:p>
    <w:p>
      <w:r>
        <w:t>查询可能无数据、样本不足或统计更新中。</w:t>
      </w:r>
    </w:p>
    <w:p>
      <w:pPr>
        <w:keepNext/>
        <w:spacing w:before="140"/>
      </w:pPr>
      <w:r>
        <w:rPr>
          <w:b/>
          <w:color w:val="1F4E79"/>
        </w:rPr>
        <w:t>触发条件</w:t>
      </w:r>
    </w:p>
    <w:p>
      <w:r>
        <w:t>区分成功零条和计算失败。</w:t>
      </w:r>
    </w:p>
    <w:p>
      <w:pPr>
        <w:keepNext/>
        <w:spacing w:before="140"/>
      </w:pPr>
      <w:r>
        <w:rPr>
          <w:b/>
          <w:color w:val="1F4E79"/>
        </w:rPr>
        <w:t>主成功流程</w:t>
      </w:r>
    </w:p>
    <w:p>
      <w:pPr>
        <w:ind w:left="312" w:hanging="227"/>
      </w:pPr>
      <w:r>
        <w:t>1.  区分成功零条和计算失败。</w:t>
      </w:r>
    </w:p>
    <w:p>
      <w:pPr>
        <w:ind w:left="312" w:hanging="227"/>
      </w:pPr>
      <w:r>
        <w:t>2.  显示样本量及不足说明。</w:t>
      </w:r>
    </w:p>
    <w:p>
      <w:pPr>
        <w:ind w:left="312" w:hanging="227"/>
      </w:pPr>
      <w:r>
        <w:t>3.  更新中保留上次成功版本时间。</w:t>
      </w:r>
    </w:p>
    <w:p>
      <w:pPr>
        <w:keepNext/>
        <w:spacing w:before="140"/>
      </w:pPr>
      <w:r>
        <w:rPr>
          <w:b/>
          <w:color w:val="1F4E79"/>
        </w:rPr>
        <w:t>备选流程</w:t>
      </w:r>
    </w:p>
    <w:p>
      <w:pPr>
        <w:pStyle w:val="ListBullet"/>
      </w:pPr>
      <w:r>
        <w:t>A1：样本低于R-ANALYSIS展示阈值时仅给计数和不足说明。</w:t>
      </w:r>
    </w:p>
    <w:p>
      <w:pPr>
        <w:keepNext/>
        <w:spacing w:before="140"/>
      </w:pPr>
      <w:r>
        <w:rPr>
          <w:b/>
          <w:color w:val="1F4E79"/>
        </w:rPr>
        <w:t>异常流程</w:t>
      </w:r>
    </w:p>
    <w:p>
      <w:pPr>
        <w:pStyle w:val="ListBullet"/>
      </w:pPr>
      <w:r>
        <w:t>E1：更新失败不将旧数据时间改成当前时间。</w:t>
      </w:r>
    </w:p>
    <w:p>
      <w:pPr>
        <w:keepNext/>
        <w:spacing w:before="140"/>
      </w:pPr>
      <w:r>
        <w:rPr>
          <w:b/>
          <w:color w:val="1F4E79"/>
        </w:rPr>
        <w:t>输入/业务数据</w:t>
      </w:r>
    </w:p>
    <w:p>
      <w:r>
        <w:t>筛选范围、统计状态、上次成功版本。</w:t>
      </w:r>
    </w:p>
    <w:p>
      <w:pPr>
        <w:keepNext/>
        <w:spacing w:before="140"/>
      </w:pPr>
      <w:r>
        <w:rPr>
          <w:b/>
          <w:color w:val="1F4E79"/>
        </w:rPr>
        <w:t>输出/可观察结果</w:t>
      </w:r>
    </w:p>
    <w:p>
      <w:r>
        <w:t>空结果、受限结果或更新中提示。</w:t>
      </w:r>
    </w:p>
    <w:p>
      <w:pPr>
        <w:keepNext/>
        <w:spacing w:before="140"/>
      </w:pPr>
      <w:r>
        <w:rPr>
          <w:b/>
          <w:color w:val="1F4E79"/>
        </w:rPr>
        <w:t>状态变化</w:t>
      </w:r>
    </w:p>
    <w:p>
      <w:r>
        <w:t>只读。</w:t>
      </w:r>
    </w:p>
    <w:p>
      <w:pPr>
        <w:keepNext/>
        <w:spacing w:before="140"/>
      </w:pPr>
      <w:r>
        <w:rPr>
          <w:b/>
          <w:color w:val="1F4E79"/>
        </w:rPr>
        <w:t>权限规则</w:t>
      </w:r>
    </w:p>
    <w:p>
      <w:r>
        <w:t>公开读取无需登录；仅返回当前可公开对象，不返回受控材料。</w:t>
      </w:r>
    </w:p>
    <w:p>
      <w:pPr>
        <w:keepNext/>
        <w:spacing w:before="140"/>
      </w:pPr>
      <w:r>
        <w:rPr>
          <w:b/>
          <w:color w:val="1F4E79"/>
        </w:rPr>
        <w:t>业务规则</w:t>
      </w:r>
    </w:p>
    <w:p>
      <w:r>
        <w:t>BR-12、BR-13、BR-14、BR-16、BR-17；字段与口径引用 公共数据与细化规则。</w:t>
      </w:r>
    </w:p>
    <w:p>
      <w:pPr>
        <w:keepNext/>
        <w:spacing w:before="140"/>
      </w:pPr>
      <w:r>
        <w:rPr>
          <w:b/>
          <w:color w:val="1F4E79"/>
        </w:rPr>
        <w:t>验收条件</w:t>
      </w:r>
    </w:p>
    <w:p>
      <w:pPr>
        <w:pStyle w:val="ListBullet"/>
      </w:pPr>
      <w:r>
        <w:t>AC-FR11-S06-01：Given 统计旧版本有12条且新计算失败，When 查看统计，Then 显示旧12条及旧时间和更新失败，不能显示最新0条。</w:t>
      </w:r>
    </w:p>
    <w:p>
      <w:pPr>
        <w:keepNext/>
        <w:spacing w:before="140"/>
      </w:pPr>
      <w:r>
        <w:rPr>
          <w:b/>
          <w:color w:val="1F4E79"/>
        </w:rPr>
        <w:t>关联项</w:t>
      </w:r>
    </w:p>
    <w:p>
      <w:pPr>
        <w:pStyle w:val="ListBullet"/>
      </w:pPr>
      <w:r>
        <w:t>关联用例：UC-11</w:t>
      </w:r>
    </w:p>
    <w:p>
      <w:pPr>
        <w:pStyle w:val="ListBullet"/>
      </w:pPr>
      <w:r>
        <w:t>关联非功能需求：NF01、NF02、NF04、NF05</w:t>
      </w:r>
    </w:p>
    <w:p>
      <w:pPr>
        <w:pStyle w:val="ListBullet"/>
      </w:pPr>
      <w:r>
        <w:t>关联数据对象：成果、历史机构、领域、统计版本</w:t>
      </w:r>
    </w:p>
    <w:p>
      <w:pPr>
        <w:pStyle w:val="ListBullet"/>
      </w:pPr>
      <w:r>
        <w:t>关联图：DGM-USECASE-01（图状态见UML清单）</w:t>
      </w:r>
    </w:p>
    <w:p>
      <w:pPr>
        <w:pStyle w:val="Heading3"/>
        <w:keepNext/>
      </w:pPr>
      <w:r>
        <w:t>FR12-S01 以公开学者为节点、共同论文关系为边展示基础合作网络</w:t>
      </w:r>
    </w:p>
    <w:p>
      <w:pPr>
        <w:pStyle w:val="ListBullet"/>
      </w:pPr>
      <w:r>
        <w:t>父需求： FR12（V1.9）</w:t>
      </w:r>
    </w:p>
    <w:p>
      <w:pPr>
        <w:pStyle w:val="ListBullet"/>
      </w:pPr>
      <w:r>
        <w:t>优先级： Must</w:t>
      </w:r>
    </w:p>
    <w:p>
      <w:pPr>
        <w:pStyle w:val="ListBullet"/>
      </w:pPr>
      <w:r>
        <w:t>主要参与者： 访客</w:t>
      </w:r>
    </w:p>
    <w:p>
      <w:pPr>
        <w:pStyle w:val="ListBullet"/>
      </w:pPr>
      <w:r>
        <w:t>相关参与者： 无</w:t>
      </w:r>
    </w:p>
    <w:p>
      <w:pPr>
        <w:keepNext/>
        <w:spacing w:before="140"/>
      </w:pPr>
      <w:r>
        <w:rPr>
          <w:b/>
          <w:color w:val="1F4E79"/>
        </w:rPr>
        <w:t>需求描述</w:t>
      </w:r>
    </w:p>
    <w:p>
      <w:r>
        <w:t>系统应满足：以公开学者为节点、共同论文关系为边展示基础合作网络。</w:t>
      </w:r>
    </w:p>
    <w:p>
      <w:pPr>
        <w:keepNext/>
        <w:spacing w:before="140"/>
      </w:pPr>
      <w:r>
        <w:rPr>
          <w:b/>
          <w:color w:val="1F4E79"/>
        </w:rPr>
        <w:t>前置条件</w:t>
      </w:r>
    </w:p>
    <w:p>
      <w:r>
        <w:t>公开学者与可公开论文作者关系可用。</w:t>
      </w:r>
    </w:p>
    <w:p>
      <w:pPr>
        <w:keepNext/>
        <w:spacing w:before="140"/>
      </w:pPr>
      <w:r>
        <w:rPr>
          <w:b/>
          <w:color w:val="1F4E79"/>
        </w:rPr>
        <w:t>触发条件</w:t>
      </w:r>
    </w:p>
    <w:p>
      <w:r>
        <w:t>取范围内已生效论文关系。</w:t>
      </w:r>
    </w:p>
    <w:p>
      <w:pPr>
        <w:keepNext/>
        <w:spacing w:before="140"/>
      </w:pPr>
      <w:r>
        <w:rPr>
          <w:b/>
          <w:color w:val="1F4E79"/>
        </w:rPr>
        <w:t>主成功流程</w:t>
      </w:r>
    </w:p>
    <w:p>
      <w:pPr>
        <w:ind w:left="312" w:hanging="227"/>
      </w:pPr>
      <w:r>
        <w:t>1.  取范围内已生效论文关系。</w:t>
      </w:r>
    </w:p>
    <w:p>
      <w:pPr>
        <w:ind w:left="312" w:hanging="227"/>
      </w:pPr>
      <w:r>
        <w:t>2.  每对共同作者建立无向边。</w:t>
      </w:r>
    </w:p>
    <w:p>
      <w:pPr>
        <w:ind w:left="312" w:hanging="227"/>
      </w:pPr>
      <w:r>
        <w:t>3.  展示学者节点与证据入口。</w:t>
      </w:r>
    </w:p>
    <w:p>
      <w:pPr>
        <w:keepNext/>
        <w:spacing w:before="140"/>
      </w:pPr>
      <w:r>
        <w:rPr>
          <w:b/>
          <w:color w:val="1F4E79"/>
        </w:rPr>
        <w:t>备选流程</w:t>
      </w:r>
    </w:p>
    <w:p>
      <w:pPr>
        <w:pStyle w:val="ListBullet"/>
      </w:pPr>
      <w:r>
        <w:t>A1：孤立学者作为无边节点显示。</w:t>
      </w:r>
    </w:p>
    <w:p>
      <w:pPr>
        <w:keepNext/>
        <w:spacing w:before="140"/>
      </w:pPr>
      <w:r>
        <w:rPr>
          <w:b/>
          <w:color w:val="1F4E79"/>
        </w:rPr>
        <w:t>异常流程</w:t>
      </w:r>
    </w:p>
    <w:p>
      <w:pPr>
        <w:pStyle w:val="ListBullet"/>
      </w:pPr>
      <w:r>
        <w:t>E1：专利项目获奖关系不能作为本期论文合作边。</w:t>
      </w:r>
    </w:p>
    <w:p>
      <w:pPr>
        <w:keepNext/>
        <w:spacing w:before="140"/>
      </w:pPr>
      <w:r>
        <w:rPr>
          <w:b/>
          <w:color w:val="1F4E79"/>
        </w:rPr>
        <w:t>输入/业务数据</w:t>
      </w:r>
    </w:p>
    <w:p>
      <w:r>
        <w:t>中心学者或已声明基础网络范围。</w:t>
      </w:r>
    </w:p>
    <w:p>
      <w:pPr>
        <w:keepNext/>
        <w:spacing w:before="140"/>
      </w:pPr>
      <w:r>
        <w:rPr>
          <w:b/>
          <w:color w:val="1F4E79"/>
        </w:rPr>
        <w:t>输出/可观察结果</w:t>
      </w:r>
    </w:p>
    <w:p>
      <w:r>
        <w:t>基础合作网络。</w:t>
      </w:r>
    </w:p>
    <w:p>
      <w:pPr>
        <w:keepNext/>
        <w:spacing w:before="140"/>
      </w:pPr>
      <w:r>
        <w:rPr>
          <w:b/>
          <w:color w:val="1F4E79"/>
        </w:rPr>
        <w:t>状态变化</w:t>
      </w:r>
    </w:p>
    <w:p>
      <w:r>
        <w:t>只读。</w:t>
      </w:r>
    </w:p>
    <w:p>
      <w:pPr>
        <w:keepNext/>
        <w:spacing w:before="140"/>
      </w:pPr>
      <w:r>
        <w:rPr>
          <w:b/>
          <w:color w:val="1F4E79"/>
        </w:rPr>
        <w:t>权限规则</w:t>
      </w:r>
    </w:p>
    <w:p>
      <w:r>
        <w:t>公开读取无需登录；仅返回当前可公开对象，不返回受控材料。</w:t>
      </w:r>
    </w:p>
    <w:p>
      <w:pPr>
        <w:keepNext/>
        <w:spacing w:before="140"/>
      </w:pPr>
      <w:r>
        <w:rPr>
          <w:b/>
          <w:color w:val="1F4E79"/>
        </w:rPr>
        <w:t>业务规则</w:t>
      </w:r>
    </w:p>
    <w:p>
      <w:r>
        <w:t>BR-09、BR-12、BR-15、BR-16、BR-17；字段与口径引用 公共数据与细化规则。</w:t>
      </w:r>
    </w:p>
    <w:p>
      <w:pPr>
        <w:keepNext/>
        <w:spacing w:before="140"/>
      </w:pPr>
      <w:r>
        <w:rPr>
          <w:b/>
          <w:color w:val="1F4E79"/>
        </w:rPr>
        <w:t>验收条件</w:t>
      </w:r>
    </w:p>
    <w:p>
      <w:pPr>
        <w:pStyle w:val="ListBullet"/>
      </w:pPr>
      <w:r>
        <w:t>AC-FR12-S01-01：Given 甲乙共同署名P，甲丙仅共同专利Q，When 查看论文合作网，Then 有甲乙边，无由Q产生的甲丙边。</w:t>
      </w:r>
    </w:p>
    <w:p>
      <w:pPr>
        <w:keepNext/>
        <w:spacing w:before="140"/>
      </w:pPr>
      <w:r>
        <w:rPr>
          <w:b/>
          <w:color w:val="1F4E79"/>
        </w:rPr>
        <w:t>关联项</w:t>
      </w:r>
    </w:p>
    <w:p>
      <w:pPr>
        <w:pStyle w:val="ListBullet"/>
      </w:pPr>
      <w:r>
        <w:t>关联用例：UC-12</w:t>
      </w:r>
    </w:p>
    <w:p>
      <w:pPr>
        <w:pStyle w:val="ListBullet"/>
      </w:pPr>
      <w:r>
        <w:t>关联非功能需求：NF01、NF02、NF04、NF05</w:t>
      </w:r>
    </w:p>
    <w:p>
      <w:pPr>
        <w:pStyle w:val="ListBullet"/>
      </w:pPr>
      <w:r>
        <w:t>关联数据对象：学者、论文、作者关系、合作边</w:t>
      </w:r>
    </w:p>
    <w:p>
      <w:pPr>
        <w:pStyle w:val="ListBullet"/>
      </w:pPr>
      <w:r>
        <w:t>关联图：DGM-USECASE-01（图状态见UML清单）</w:t>
      </w:r>
    </w:p>
    <w:p>
      <w:pPr>
        <w:pStyle w:val="Heading3"/>
        <w:keepNext/>
      </w:pPr>
      <w:r>
        <w:t>FR12-S02 每条边可查看构成关系的共同论文证据</w:t>
      </w:r>
    </w:p>
    <w:p>
      <w:pPr>
        <w:pStyle w:val="ListBullet"/>
      </w:pPr>
      <w:r>
        <w:t>父需求： FR12（V1.9）</w:t>
      </w:r>
    </w:p>
    <w:p>
      <w:pPr>
        <w:pStyle w:val="ListBullet"/>
      </w:pPr>
      <w:r>
        <w:t>优先级： Must</w:t>
      </w:r>
    </w:p>
    <w:p>
      <w:pPr>
        <w:pStyle w:val="ListBullet"/>
      </w:pPr>
      <w:r>
        <w:t>主要参与者： 访客</w:t>
      </w:r>
    </w:p>
    <w:p>
      <w:pPr>
        <w:pStyle w:val="ListBullet"/>
      </w:pPr>
      <w:r>
        <w:t>相关参与者： 无</w:t>
      </w:r>
    </w:p>
    <w:p>
      <w:pPr>
        <w:keepNext/>
        <w:spacing w:before="140"/>
      </w:pPr>
      <w:r>
        <w:rPr>
          <w:b/>
          <w:color w:val="1F4E79"/>
        </w:rPr>
        <w:t>需求描述</w:t>
      </w:r>
    </w:p>
    <w:p>
      <w:r>
        <w:t>系统应满足：每条边可查看构成关系的共同论文证据。</w:t>
      </w:r>
    </w:p>
    <w:p>
      <w:pPr>
        <w:keepNext/>
        <w:spacing w:before="140"/>
      </w:pPr>
      <w:r>
        <w:rPr>
          <w:b/>
          <w:color w:val="1F4E79"/>
        </w:rPr>
        <w:t>前置条件</w:t>
      </w:r>
    </w:p>
    <w:p>
      <w:r>
        <w:t>选中合作边。</w:t>
      </w:r>
    </w:p>
    <w:p>
      <w:pPr>
        <w:keepNext/>
        <w:spacing w:before="140"/>
      </w:pPr>
      <w:r>
        <w:rPr>
          <w:b/>
          <w:color w:val="1F4E79"/>
        </w:rPr>
        <w:t>触发条件</w:t>
      </w:r>
    </w:p>
    <w:p>
      <w:r>
        <w:t>列出同时关联两人的公开论文。</w:t>
      </w:r>
    </w:p>
    <w:p>
      <w:pPr>
        <w:keepNext/>
        <w:spacing w:before="140"/>
      </w:pPr>
      <w:r>
        <w:rPr>
          <w:b/>
          <w:color w:val="1F4E79"/>
        </w:rPr>
        <w:t>主成功流程</w:t>
      </w:r>
    </w:p>
    <w:p>
      <w:pPr>
        <w:ind w:left="312" w:hanging="227"/>
      </w:pPr>
      <w:r>
        <w:t>1.  列出同时关联两人的公开论文。</w:t>
      </w:r>
    </w:p>
    <w:p>
      <w:pPr>
        <w:ind w:left="312" w:hanging="227"/>
      </w:pPr>
      <w:r>
        <w:t>2.  按论文实体去重。</w:t>
      </w:r>
    </w:p>
    <w:p>
      <w:pPr>
        <w:ind w:left="312" w:hanging="227"/>
      </w:pPr>
      <w:r>
        <w:t>3.  为每项提供详情入口。</w:t>
      </w:r>
    </w:p>
    <w:p>
      <w:pPr>
        <w:keepNext/>
        <w:spacing w:before="140"/>
      </w:pPr>
      <w:r>
        <w:rPr>
          <w:b/>
          <w:color w:val="1F4E79"/>
        </w:rPr>
        <w:t>备选流程</w:t>
      </w:r>
    </w:p>
    <w:p>
      <w:pPr>
        <w:pStyle w:val="ListBullet"/>
      </w:pPr>
      <w:r>
        <w:t>A1：多篇共同论文全部可分页查看。</w:t>
      </w:r>
    </w:p>
    <w:p>
      <w:pPr>
        <w:keepNext/>
        <w:spacing w:before="140"/>
      </w:pPr>
      <w:r>
        <w:rPr>
          <w:b/>
          <w:color w:val="1F4E79"/>
        </w:rPr>
        <w:t>异常流程</w:t>
      </w:r>
    </w:p>
    <w:p>
      <w:pPr>
        <w:pStyle w:val="ListBullet"/>
      </w:pPr>
      <w:r>
        <w:t>E1：已撤销归属导致无证据时不继续展示确定合作边。</w:t>
      </w:r>
    </w:p>
    <w:p>
      <w:pPr>
        <w:keepNext/>
        <w:spacing w:before="140"/>
      </w:pPr>
      <w:r>
        <w:rPr>
          <w:b/>
          <w:color w:val="1F4E79"/>
        </w:rPr>
        <w:t>输入/业务数据</w:t>
      </w:r>
    </w:p>
    <w:p>
      <w:r>
        <w:t>两学者标识、边和结果版本。</w:t>
      </w:r>
    </w:p>
    <w:p>
      <w:pPr>
        <w:keepNext/>
        <w:spacing w:before="140"/>
      </w:pPr>
      <w:r>
        <w:rPr>
          <w:b/>
          <w:color w:val="1F4E79"/>
        </w:rPr>
        <w:t>输出/可观察结果</w:t>
      </w:r>
    </w:p>
    <w:p>
      <w:r>
        <w:t>非空共同论文证据集。</w:t>
      </w:r>
    </w:p>
    <w:p>
      <w:pPr>
        <w:keepNext/>
        <w:spacing w:before="140"/>
      </w:pPr>
      <w:r>
        <w:rPr>
          <w:b/>
          <w:color w:val="1F4E79"/>
        </w:rPr>
        <w:t>状态变化</w:t>
      </w:r>
    </w:p>
    <w:p>
      <w:r>
        <w:t>只读。</w:t>
      </w:r>
    </w:p>
    <w:p>
      <w:pPr>
        <w:keepNext/>
        <w:spacing w:before="140"/>
      </w:pPr>
      <w:r>
        <w:rPr>
          <w:b/>
          <w:color w:val="1F4E79"/>
        </w:rPr>
        <w:t>权限规则</w:t>
      </w:r>
    </w:p>
    <w:p>
      <w:r>
        <w:t>公开读取无需登录；仅返回当前可公开对象，不返回受控材料。</w:t>
      </w:r>
    </w:p>
    <w:p>
      <w:pPr>
        <w:keepNext/>
        <w:spacing w:before="140"/>
      </w:pPr>
      <w:r>
        <w:rPr>
          <w:b/>
          <w:color w:val="1F4E79"/>
        </w:rPr>
        <w:t>业务规则</w:t>
      </w:r>
    </w:p>
    <w:p>
      <w:r>
        <w:t>BR-09、BR-12、BR-15、BR-16、BR-17；字段与口径引用 公共数据与细化规则。</w:t>
      </w:r>
    </w:p>
    <w:p>
      <w:pPr>
        <w:keepNext/>
        <w:spacing w:before="140"/>
      </w:pPr>
      <w:r>
        <w:rPr>
          <w:b/>
          <w:color w:val="1F4E79"/>
        </w:rPr>
        <w:t>验收条件</w:t>
      </w:r>
    </w:p>
    <w:p>
      <w:pPr>
        <w:pStyle w:val="ListBullet"/>
      </w:pPr>
      <w:r>
        <w:t>AC-FR12-S02-01：Given 甲乙共同P且P有两个来源，When 展开甲乙边，Then 只列一个P并能进入其详情。</w:t>
      </w:r>
    </w:p>
    <w:p>
      <w:pPr>
        <w:pStyle w:val="ListBullet"/>
      </w:pPr>
      <w:r>
        <w:t>AC-FR12-S02-02：Given 论文P支持甲乙合作且另有专利Q也由甲乙参与，When 查看合作边证据，Then 只将P作为论文合作证据。</w:t>
      </w:r>
    </w:p>
    <w:p>
      <w:pPr>
        <w:keepNext/>
        <w:spacing w:before="140"/>
      </w:pPr>
      <w:r>
        <w:rPr>
          <w:b/>
          <w:color w:val="1F4E79"/>
        </w:rPr>
        <w:t>关联项</w:t>
      </w:r>
    </w:p>
    <w:p>
      <w:pPr>
        <w:pStyle w:val="ListBullet"/>
      </w:pPr>
      <w:r>
        <w:t>关联用例：UC-12</w:t>
      </w:r>
    </w:p>
    <w:p>
      <w:pPr>
        <w:pStyle w:val="ListBullet"/>
      </w:pPr>
      <w:r>
        <w:t>关联非功能需求：NF01、NF02、NF04、NF05</w:t>
      </w:r>
    </w:p>
    <w:p>
      <w:pPr>
        <w:pStyle w:val="ListBullet"/>
      </w:pPr>
      <w:r>
        <w:t>关联数据对象：学者、论文、作者关系、合作边</w:t>
      </w:r>
    </w:p>
    <w:p>
      <w:pPr>
        <w:pStyle w:val="ListBullet"/>
      </w:pPr>
      <w:r>
        <w:t>关联图：DGM-USECASE-01（图状态见UML清单）</w:t>
      </w:r>
    </w:p>
    <w:p>
      <w:pPr>
        <w:pStyle w:val="Heading3"/>
        <w:keepNext/>
      </w:pPr>
      <w:r>
        <w:t>FR12-S03 关系强度若采用共同论文数，应显示定义并按去重论文计数</w:t>
      </w:r>
    </w:p>
    <w:p>
      <w:pPr>
        <w:pStyle w:val="ListBullet"/>
      </w:pPr>
      <w:r>
        <w:t>父需求： FR12（V1.9）</w:t>
      </w:r>
    </w:p>
    <w:p>
      <w:pPr>
        <w:pStyle w:val="ListBullet"/>
      </w:pPr>
      <w:r>
        <w:t>优先级： Must</w:t>
      </w:r>
    </w:p>
    <w:p>
      <w:pPr>
        <w:pStyle w:val="ListBullet"/>
      </w:pPr>
      <w:r>
        <w:t>主要参与者： 访客、验收人员</w:t>
      </w:r>
    </w:p>
    <w:p>
      <w:pPr>
        <w:pStyle w:val="ListBullet"/>
      </w:pPr>
      <w:r>
        <w:t>相关参与者： 无</w:t>
      </w:r>
    </w:p>
    <w:p>
      <w:pPr>
        <w:keepNext/>
        <w:spacing w:before="140"/>
      </w:pPr>
      <w:r>
        <w:rPr>
          <w:b/>
          <w:color w:val="1F4E79"/>
        </w:rPr>
        <w:t>需求描述</w:t>
      </w:r>
    </w:p>
    <w:p>
      <w:r>
        <w:t>系统应满足：关系强度若采用共同论文数，应显示定义并按去重论文计数。</w:t>
      </w:r>
    </w:p>
    <w:p>
      <w:pPr>
        <w:keepNext/>
        <w:spacing w:before="140"/>
      </w:pPr>
      <w:r>
        <w:rPr>
          <w:b/>
          <w:color w:val="1F4E79"/>
        </w:rPr>
        <w:t>前置条件</w:t>
      </w:r>
    </w:p>
    <w:p>
      <w:r>
        <w:t>合作边有可复核共同论文清单。</w:t>
      </w:r>
    </w:p>
    <w:p>
      <w:pPr>
        <w:keepNext/>
        <w:spacing w:before="140"/>
      </w:pPr>
      <w:r>
        <w:rPr>
          <w:b/>
          <w:color w:val="1F4E79"/>
        </w:rPr>
        <w:t>触发条件</w:t>
      </w:r>
    </w:p>
    <w:p>
      <w:r>
        <w:t>按实体标识去重。</w:t>
      </w:r>
    </w:p>
    <w:p>
      <w:pPr>
        <w:keepNext/>
        <w:spacing w:before="140"/>
      </w:pPr>
      <w:r>
        <w:rPr>
          <w:b/>
          <w:color w:val="1F4E79"/>
        </w:rPr>
        <w:t>主成功流程</w:t>
      </w:r>
    </w:p>
    <w:p>
      <w:pPr>
        <w:ind w:left="312" w:hanging="227"/>
      </w:pPr>
      <w:r>
        <w:t>1.  按实体标识去重。</w:t>
      </w:r>
    </w:p>
    <w:p>
      <w:pPr>
        <w:ind w:left="312" w:hanging="227"/>
      </w:pPr>
      <w:r>
        <w:t>2.  计为共同论文数量。</w:t>
      </w:r>
    </w:p>
    <w:p>
      <w:pPr>
        <w:ind w:left="312" w:hanging="227"/>
      </w:pPr>
      <w:r>
        <w:t>3.  同时展示强度定义和明细。</w:t>
      </w:r>
    </w:p>
    <w:p>
      <w:pPr>
        <w:keepNext/>
        <w:spacing w:before="140"/>
      </w:pPr>
      <w:r>
        <w:rPr>
          <w:b/>
          <w:color w:val="1F4E79"/>
        </w:rPr>
        <w:t>备选流程</w:t>
      </w:r>
    </w:p>
    <w:p>
      <w:pPr>
        <w:pStyle w:val="ListBullet"/>
      </w:pPr>
      <w:r>
        <w:t>A1：只有一篇论文强度为1。</w:t>
      </w:r>
    </w:p>
    <w:p>
      <w:pPr>
        <w:keepNext/>
        <w:spacing w:before="140"/>
      </w:pPr>
      <w:r>
        <w:rPr>
          <w:b/>
          <w:color w:val="1F4E79"/>
        </w:rPr>
        <w:t>异常流程</w:t>
      </w:r>
    </w:p>
    <w:p>
      <w:pPr>
        <w:pStyle w:val="ListBullet"/>
      </w:pPr>
      <w:r>
        <w:t>E1：不得把多个来源或同一已关联版本重复算入强度。</w:t>
      </w:r>
    </w:p>
    <w:p>
      <w:pPr>
        <w:keepNext/>
        <w:spacing w:before="140"/>
      </w:pPr>
      <w:r>
        <w:rPr>
          <w:b/>
          <w:color w:val="1F4E79"/>
        </w:rPr>
        <w:t>输入/业务数据</w:t>
      </w:r>
    </w:p>
    <w:p>
      <w:r>
        <w:t>两学者、共同论文实体集。</w:t>
      </w:r>
    </w:p>
    <w:p>
      <w:pPr>
        <w:keepNext/>
        <w:spacing w:before="140"/>
      </w:pPr>
      <w:r>
        <w:rPr>
          <w:b/>
          <w:color w:val="1F4E79"/>
        </w:rPr>
        <w:t>输出/可观察结果</w:t>
      </w:r>
    </w:p>
    <w:p>
      <w:r>
        <w:t>强度值及其证据。</w:t>
      </w:r>
    </w:p>
    <w:p>
      <w:pPr>
        <w:keepNext/>
        <w:spacing w:before="140"/>
      </w:pPr>
      <w:r>
        <w:rPr>
          <w:b/>
          <w:color w:val="1F4E79"/>
        </w:rPr>
        <w:t>状态变化</w:t>
      </w:r>
    </w:p>
    <w:p>
      <w:r>
        <w:t>只读。</w:t>
      </w:r>
    </w:p>
    <w:p>
      <w:pPr>
        <w:keepNext/>
        <w:spacing w:before="140"/>
      </w:pPr>
      <w:r>
        <w:rPr>
          <w:b/>
          <w:color w:val="1F4E79"/>
        </w:rPr>
        <w:t>权限规则</w:t>
      </w:r>
    </w:p>
    <w:p>
      <w:r>
        <w:t>公开读取无需登录；仅返回当前可公开对象，不返回受控材料。</w:t>
      </w:r>
    </w:p>
    <w:p>
      <w:pPr>
        <w:keepNext/>
        <w:spacing w:before="140"/>
      </w:pPr>
      <w:r>
        <w:rPr>
          <w:b/>
          <w:color w:val="1F4E79"/>
        </w:rPr>
        <w:t>业务规则</w:t>
      </w:r>
    </w:p>
    <w:p>
      <w:r>
        <w:t>BR-09、BR-12、BR-15、BR-16、BR-17；字段与口径引用 公共数据与细化规则。</w:t>
      </w:r>
    </w:p>
    <w:p>
      <w:pPr>
        <w:keepNext/>
        <w:spacing w:before="140"/>
      </w:pPr>
      <w:r>
        <w:rPr>
          <w:b/>
          <w:color w:val="1F4E79"/>
        </w:rPr>
        <w:t>验收条件</w:t>
      </w:r>
    </w:p>
    <w:p>
      <w:pPr>
        <w:pStyle w:val="ListBullet"/>
      </w:pPr>
      <w:r>
        <w:t>AC-FR12-S03-01：Given 甲乙共有P和Q，P来自两源，When 查看强度，Then 强度为2且明细恰为P和Q。</w:t>
      </w:r>
    </w:p>
    <w:p>
      <w:pPr>
        <w:pStyle w:val="ListBullet"/>
      </w:pPr>
      <w:r>
        <w:t>AC-FR12-S03-02：Given 论文P由两个来源收录且甲乙共同署名，When 计算合作强度，Then 强度为1，不因两个来源变为2。</w:t>
      </w:r>
    </w:p>
    <w:p>
      <w:pPr>
        <w:keepNext/>
        <w:spacing w:before="140"/>
      </w:pPr>
      <w:r>
        <w:rPr>
          <w:b/>
          <w:color w:val="1F4E79"/>
        </w:rPr>
        <w:t>关联项</w:t>
      </w:r>
    </w:p>
    <w:p>
      <w:pPr>
        <w:pStyle w:val="ListBullet"/>
      </w:pPr>
      <w:r>
        <w:t>关联用例：UC-12</w:t>
      </w:r>
    </w:p>
    <w:p>
      <w:pPr>
        <w:pStyle w:val="ListBullet"/>
      </w:pPr>
      <w:r>
        <w:t>关联非功能需求：NF01、NF02、NF04、NF05</w:t>
      </w:r>
    </w:p>
    <w:p>
      <w:pPr>
        <w:pStyle w:val="ListBullet"/>
      </w:pPr>
      <w:r>
        <w:t>关联数据对象：学者、论文、作者关系、合作边</w:t>
      </w:r>
    </w:p>
    <w:p>
      <w:pPr>
        <w:pStyle w:val="ListBullet"/>
      </w:pPr>
      <w:r>
        <w:t>关联图：DGM-USECASE-01（图状态见UML清单）</w:t>
      </w:r>
    </w:p>
    <w:p>
      <w:pPr>
        <w:pStyle w:val="Heading3"/>
        <w:keepNext/>
      </w:pPr>
      <w:r>
        <w:t>FR12-S04 合作边按无向关系处理，同一论文/来源不得重复增加强度</w:t>
      </w:r>
    </w:p>
    <w:p>
      <w:pPr>
        <w:pStyle w:val="ListBullet"/>
      </w:pPr>
      <w:r>
        <w:t>父需求： FR12（V1.9）</w:t>
      </w:r>
    </w:p>
    <w:p>
      <w:pPr>
        <w:pStyle w:val="ListBullet"/>
      </w:pPr>
      <w:r>
        <w:t>优先级： Must</w:t>
      </w:r>
    </w:p>
    <w:p>
      <w:pPr>
        <w:pStyle w:val="ListBullet"/>
      </w:pPr>
      <w:r>
        <w:t>主要参与者： 系统、访客</w:t>
      </w:r>
    </w:p>
    <w:p>
      <w:pPr>
        <w:pStyle w:val="ListBullet"/>
      </w:pPr>
      <w:r>
        <w:t>相关参与者： 无</w:t>
      </w:r>
    </w:p>
    <w:p>
      <w:pPr>
        <w:keepNext/>
        <w:spacing w:before="140"/>
      </w:pPr>
      <w:r>
        <w:rPr>
          <w:b/>
          <w:color w:val="1F4E79"/>
        </w:rPr>
        <w:t>需求描述</w:t>
      </w:r>
    </w:p>
    <w:p>
      <w:r>
        <w:t>系统应满足：合作边按无向关系处理，同一论文/来源不得重复增加强度。</w:t>
      </w:r>
    </w:p>
    <w:p>
      <w:pPr>
        <w:keepNext/>
        <w:spacing w:before="140"/>
      </w:pPr>
      <w:r>
        <w:rPr>
          <w:b/>
          <w:color w:val="1F4E79"/>
        </w:rPr>
        <w:t>前置条件</w:t>
      </w:r>
    </w:p>
    <w:p>
      <w:r>
        <w:t>公开论文作者已消歧。</w:t>
      </w:r>
    </w:p>
    <w:p>
      <w:pPr>
        <w:keepNext/>
        <w:spacing w:before="140"/>
      </w:pPr>
      <w:r>
        <w:rPr>
          <w:b/>
          <w:color w:val="1F4E79"/>
        </w:rPr>
        <w:t>触发条件</w:t>
      </w:r>
    </w:p>
    <w:p>
      <w:r>
        <w:t>去除同人重复署名。</w:t>
      </w:r>
    </w:p>
    <w:p>
      <w:pPr>
        <w:keepNext/>
        <w:spacing w:before="140"/>
      </w:pPr>
      <w:r>
        <w:rPr>
          <w:b/>
          <w:color w:val="1F4E79"/>
        </w:rPr>
        <w:t>主成功流程</w:t>
      </w:r>
    </w:p>
    <w:p>
      <w:pPr>
        <w:ind w:left="312" w:hanging="227"/>
      </w:pPr>
      <w:r>
        <w:t>1.  去除同人重复署名。</w:t>
      </w:r>
    </w:p>
    <w:p>
      <w:pPr>
        <w:ind w:left="312" w:hanging="227"/>
      </w:pPr>
      <w:r>
        <w:t>2.  对不同作者建立无序学者对。</w:t>
      </w:r>
    </w:p>
    <w:p>
      <w:pPr>
        <w:ind w:left="312" w:hanging="227"/>
      </w:pPr>
      <w:r>
        <w:t>3.  同一论文对同一对只贡献一次。</w:t>
      </w:r>
    </w:p>
    <w:p>
      <w:pPr>
        <w:keepNext/>
        <w:spacing w:before="140"/>
      </w:pPr>
      <w:r>
        <w:rPr>
          <w:b/>
          <w:color w:val="1F4E79"/>
        </w:rPr>
        <w:t>备选流程</w:t>
      </w:r>
    </w:p>
    <w:p>
      <w:pPr>
        <w:pStyle w:val="ListBullet"/>
      </w:pPr>
      <w:r>
        <w:t>A1：论文三作者形成三对关系。</w:t>
      </w:r>
    </w:p>
    <w:p>
      <w:pPr>
        <w:keepNext/>
        <w:spacing w:before="140"/>
      </w:pPr>
      <w:r>
        <w:rPr>
          <w:b/>
          <w:color w:val="1F4E79"/>
        </w:rPr>
        <w:t>异常流程</w:t>
      </w:r>
    </w:p>
    <w:p>
      <w:pPr>
        <w:pStyle w:val="ListBullet"/>
      </w:pPr>
      <w:r>
        <w:t>E1：不能把甲乙和乙甲作为两条不同合作边。</w:t>
      </w:r>
    </w:p>
    <w:p>
      <w:pPr>
        <w:keepNext/>
        <w:spacing w:before="140"/>
      </w:pPr>
      <w:r>
        <w:rPr>
          <w:b/>
          <w:color w:val="1F4E79"/>
        </w:rPr>
        <w:t>输入/业务数据</w:t>
      </w:r>
    </w:p>
    <w:p>
      <w:r>
        <w:t>论文标识及作者集合。</w:t>
      </w:r>
    </w:p>
    <w:p>
      <w:pPr>
        <w:keepNext/>
        <w:spacing w:before="140"/>
      </w:pPr>
      <w:r>
        <w:rPr>
          <w:b/>
          <w:color w:val="1F4E79"/>
        </w:rPr>
        <w:t>输出/可观察结果</w:t>
      </w:r>
    </w:p>
    <w:p>
      <w:r>
        <w:t>无自环、无重复方向的边。</w:t>
      </w:r>
    </w:p>
    <w:p>
      <w:pPr>
        <w:keepNext/>
        <w:spacing w:before="140"/>
      </w:pPr>
      <w:r>
        <w:rPr>
          <w:b/>
          <w:color w:val="1F4E79"/>
        </w:rPr>
        <w:t>状态变化</w:t>
      </w:r>
    </w:p>
    <w:p>
      <w:r>
        <w:t>只读计算不改原始作者顺序。</w:t>
      </w:r>
    </w:p>
    <w:p>
      <w:pPr>
        <w:keepNext/>
        <w:spacing w:before="140"/>
      </w:pPr>
      <w:r>
        <w:rPr>
          <w:b/>
          <w:color w:val="1F4E79"/>
        </w:rPr>
        <w:t>权限规则</w:t>
      </w:r>
    </w:p>
    <w:p>
      <w:r>
        <w:t>按权限矩阵验证允许与拒绝场景；测试人员身份不赋予生产业务权限。</w:t>
      </w:r>
    </w:p>
    <w:p>
      <w:pPr>
        <w:keepNext/>
        <w:spacing w:before="140"/>
      </w:pPr>
      <w:r>
        <w:rPr>
          <w:b/>
          <w:color w:val="1F4E79"/>
        </w:rPr>
        <w:t>业务规则</w:t>
      </w:r>
    </w:p>
    <w:p>
      <w:r>
        <w:t>BR-09、BR-12、BR-15、BR-16、BR-17；字段与口径引用 公共数据与细化规则。</w:t>
      </w:r>
    </w:p>
    <w:p>
      <w:pPr>
        <w:keepNext/>
        <w:spacing w:before="140"/>
      </w:pPr>
      <w:r>
        <w:rPr>
          <w:b/>
          <w:color w:val="1F4E79"/>
        </w:rPr>
        <w:t>验收条件</w:t>
      </w:r>
    </w:p>
    <w:p>
      <w:pPr>
        <w:pStyle w:val="ListBullet"/>
      </w:pPr>
      <w:r>
        <w:t>AC-FR12-S04-01：Given 论文P作者为甲乙丙且甲重复录入一次，When 构图，Then 仅甲乙甲丙乙丙三条边，各强度1且无甲甲边。</w:t>
      </w:r>
    </w:p>
    <w:p>
      <w:pPr>
        <w:keepNext/>
        <w:spacing w:before="140"/>
      </w:pPr>
      <w:r>
        <w:rPr>
          <w:b/>
          <w:color w:val="1F4E79"/>
        </w:rPr>
        <w:t>关联项</w:t>
      </w:r>
    </w:p>
    <w:p>
      <w:pPr>
        <w:pStyle w:val="ListBullet"/>
      </w:pPr>
      <w:r>
        <w:t>关联用例：UC-12</w:t>
      </w:r>
    </w:p>
    <w:p>
      <w:pPr>
        <w:pStyle w:val="ListBullet"/>
      </w:pPr>
      <w:r>
        <w:t>关联非功能需求：NF01、NF02、NF04、NF05</w:t>
      </w:r>
    </w:p>
    <w:p>
      <w:pPr>
        <w:pStyle w:val="ListBullet"/>
      </w:pPr>
      <w:r>
        <w:t>关联数据对象：学者、论文、作者关系、合作边</w:t>
      </w:r>
    </w:p>
    <w:p>
      <w:pPr>
        <w:pStyle w:val="ListBullet"/>
      </w:pPr>
      <w:r>
        <w:t>关联图：DGM-USECASE-01（图状态见UML清单）</w:t>
      </w:r>
    </w:p>
    <w:p>
      <w:pPr>
        <w:pStyle w:val="Heading3"/>
        <w:keepNext/>
      </w:pPr>
      <w:r>
        <w:t>FR12-S05 无合作记录的学者可显示为空网络；规模过大时提示收窄范围</w:t>
      </w:r>
    </w:p>
    <w:p>
      <w:pPr>
        <w:pStyle w:val="ListBullet"/>
      </w:pPr>
      <w:r>
        <w:t>父需求： FR12（V1.9）</w:t>
      </w:r>
    </w:p>
    <w:p>
      <w:pPr>
        <w:pStyle w:val="ListBullet"/>
      </w:pPr>
      <w:r>
        <w:t>优先级： Must</w:t>
      </w:r>
    </w:p>
    <w:p>
      <w:pPr>
        <w:pStyle w:val="ListBullet"/>
      </w:pPr>
      <w:r>
        <w:t>主要参与者： 访客</w:t>
      </w:r>
    </w:p>
    <w:p>
      <w:pPr>
        <w:pStyle w:val="ListBullet"/>
      </w:pPr>
      <w:r>
        <w:t>相关参与者： 无</w:t>
      </w:r>
    </w:p>
    <w:p>
      <w:pPr>
        <w:keepNext/>
        <w:spacing w:before="140"/>
      </w:pPr>
      <w:r>
        <w:rPr>
          <w:b/>
          <w:color w:val="1F4E79"/>
        </w:rPr>
        <w:t>需求描述</w:t>
      </w:r>
    </w:p>
    <w:p>
      <w:r>
        <w:t>系统应满足：无合作记录的学者可显示为空网络；规模过大时提示收窄范围。</w:t>
      </w:r>
    </w:p>
    <w:p>
      <w:pPr>
        <w:keepNext/>
        <w:spacing w:before="140"/>
      </w:pPr>
      <w:r>
        <w:rPr>
          <w:b/>
          <w:color w:val="1F4E79"/>
        </w:rPr>
        <w:t>前置条件</w:t>
      </w:r>
    </w:p>
    <w:p>
      <w:r>
        <w:t>学者存在，网络可能为空或超过显示范围。</w:t>
      </w:r>
    </w:p>
    <w:p>
      <w:pPr>
        <w:keepNext/>
        <w:spacing w:before="140"/>
      </w:pPr>
      <w:r>
        <w:rPr>
          <w:b/>
          <w:color w:val="1F4E79"/>
        </w:rPr>
        <w:t>触发条件</w:t>
      </w:r>
    </w:p>
    <w:p>
      <w:r>
        <w:t>计算可用关系规模。</w:t>
      </w:r>
    </w:p>
    <w:p>
      <w:pPr>
        <w:keepNext/>
        <w:spacing w:before="140"/>
      </w:pPr>
      <w:r>
        <w:rPr>
          <w:b/>
          <w:color w:val="1F4E79"/>
        </w:rPr>
        <w:t>主成功流程</w:t>
      </w:r>
    </w:p>
    <w:p>
      <w:pPr>
        <w:ind w:left="312" w:hanging="227"/>
      </w:pPr>
      <w:r>
        <w:t>1.  计算可用关系规模。</w:t>
      </w:r>
    </w:p>
    <w:p>
      <w:pPr>
        <w:ind w:left="312" w:hanging="227"/>
      </w:pPr>
      <w:r>
        <w:t>2.  无边时显示无合作记录。</w:t>
      </w:r>
    </w:p>
    <w:p>
      <w:pPr>
        <w:ind w:left="312" w:hanging="227"/>
      </w:pPr>
      <w:r>
        <w:t>3.  超限时提示范围限制并提供缩小入口。</w:t>
      </w:r>
    </w:p>
    <w:p>
      <w:pPr>
        <w:keepNext/>
        <w:spacing w:before="140"/>
      </w:pPr>
      <w:r>
        <w:rPr>
          <w:b/>
          <w:color w:val="1F4E79"/>
        </w:rPr>
        <w:t>备选流程</w:t>
      </w:r>
    </w:p>
    <w:p>
      <w:pPr>
        <w:pStyle w:val="ListBullet"/>
      </w:pPr>
      <w:r>
        <w:t>A1：规模允许时完整展示本次声明范围。</w:t>
      </w:r>
    </w:p>
    <w:p>
      <w:pPr>
        <w:keepNext/>
        <w:spacing w:before="140"/>
      </w:pPr>
      <w:r>
        <w:rPr>
          <w:b/>
          <w:color w:val="1F4E79"/>
        </w:rPr>
        <w:t>异常流程</w:t>
      </w:r>
    </w:p>
    <w:p>
      <w:pPr>
        <w:pStyle w:val="ListBullet"/>
      </w:pPr>
      <w:r>
        <w:t>E1：不得静默截断后称完整网络或把无边当故障。</w:t>
      </w:r>
    </w:p>
    <w:p>
      <w:pPr>
        <w:keepNext/>
        <w:spacing w:before="140"/>
      </w:pPr>
      <w:r>
        <w:rPr>
          <w:b/>
          <w:color w:val="1F4E79"/>
        </w:rPr>
        <w:t>输入/业务数据</w:t>
      </w:r>
    </w:p>
    <w:p>
      <w:r>
        <w:t>中心学者、网络节点边数、展示上限。</w:t>
      </w:r>
    </w:p>
    <w:p>
      <w:pPr>
        <w:keepNext/>
        <w:spacing w:before="140"/>
      </w:pPr>
      <w:r>
        <w:rPr>
          <w:b/>
          <w:color w:val="1F4E79"/>
        </w:rPr>
        <w:t>输出/可观察结果</w:t>
      </w:r>
    </w:p>
    <w:p>
      <w:r>
        <w:t>空网络或超限说明。</w:t>
      </w:r>
    </w:p>
    <w:p>
      <w:pPr>
        <w:keepNext/>
        <w:spacing w:before="140"/>
      </w:pPr>
      <w:r>
        <w:rPr>
          <w:b/>
          <w:color w:val="1F4E79"/>
        </w:rPr>
        <w:t>状态变化</w:t>
      </w:r>
    </w:p>
    <w:p>
      <w:r>
        <w:t>只读。</w:t>
      </w:r>
    </w:p>
    <w:p>
      <w:pPr>
        <w:keepNext/>
        <w:spacing w:before="140"/>
      </w:pPr>
      <w:r>
        <w:rPr>
          <w:b/>
          <w:color w:val="1F4E79"/>
        </w:rPr>
        <w:t>权限规则</w:t>
      </w:r>
    </w:p>
    <w:p>
      <w:r>
        <w:t>公开读取无需登录；仅返回当前可公开对象，不返回受控材料。</w:t>
      </w:r>
    </w:p>
    <w:p>
      <w:pPr>
        <w:keepNext/>
        <w:spacing w:before="140"/>
      </w:pPr>
      <w:r>
        <w:rPr>
          <w:b/>
          <w:color w:val="1F4E79"/>
        </w:rPr>
        <w:t>业务规则</w:t>
      </w:r>
    </w:p>
    <w:p>
      <w:r>
        <w:t>BR-09、BR-12、BR-15、BR-16、BR-17；字段与口径引用 公共数据与细化规则。</w:t>
      </w:r>
    </w:p>
    <w:p>
      <w:pPr>
        <w:keepNext/>
        <w:spacing w:before="140"/>
      </w:pPr>
      <w:r>
        <w:rPr>
          <w:b/>
          <w:color w:val="1F4E79"/>
        </w:rPr>
        <w:t>验收条件</w:t>
      </w:r>
    </w:p>
    <w:p>
      <w:pPr>
        <w:pStyle w:val="ListBullet"/>
      </w:pPr>
      <w:r>
        <w:t>AC-FR12-S05-01：Given 甲没有共同论文，When 请求甲网络，Then 显示甲节点和无合作记录，不能显示服务失败。</w:t>
      </w:r>
    </w:p>
    <w:p>
      <w:pPr>
        <w:keepNext/>
        <w:spacing w:before="140"/>
      </w:pPr>
      <w:r>
        <w:rPr>
          <w:b/>
          <w:color w:val="1F4E79"/>
        </w:rPr>
        <w:t>关联项</w:t>
      </w:r>
    </w:p>
    <w:p>
      <w:pPr>
        <w:pStyle w:val="ListBullet"/>
      </w:pPr>
      <w:r>
        <w:t>关联用例：UC-12</w:t>
      </w:r>
    </w:p>
    <w:p>
      <w:pPr>
        <w:pStyle w:val="ListBullet"/>
      </w:pPr>
      <w:r>
        <w:t>关联非功能需求：NF01、NF02、NF04、NF05</w:t>
      </w:r>
    </w:p>
    <w:p>
      <w:pPr>
        <w:pStyle w:val="ListBullet"/>
      </w:pPr>
      <w:r>
        <w:t>关联数据对象：学者、论文、作者关系、合作边</w:t>
      </w:r>
    </w:p>
    <w:p>
      <w:pPr>
        <w:pStyle w:val="ListBullet"/>
      </w:pPr>
      <w:r>
        <w:t>关联图：DGM-USECASE-01（图状态见UML清单）</w:t>
      </w:r>
    </w:p>
    <w:p>
      <w:pPr>
        <w:pStyle w:val="Heading3"/>
        <w:keepNext/>
      </w:pPr>
      <w:r>
        <w:t>FR12-S06 节点可进入学者门户，论文证据可进入成果详情</w:t>
      </w:r>
    </w:p>
    <w:p>
      <w:pPr>
        <w:pStyle w:val="ListBullet"/>
      </w:pPr>
      <w:r>
        <w:t>父需求： FR12（V1.9）</w:t>
      </w:r>
    </w:p>
    <w:p>
      <w:pPr>
        <w:pStyle w:val="ListBullet"/>
      </w:pPr>
      <w:r>
        <w:t>优先级： Must</w:t>
      </w:r>
    </w:p>
    <w:p>
      <w:pPr>
        <w:pStyle w:val="ListBullet"/>
      </w:pPr>
      <w:r>
        <w:t>主要参与者： 访客</w:t>
      </w:r>
    </w:p>
    <w:p>
      <w:pPr>
        <w:pStyle w:val="ListBullet"/>
      </w:pPr>
      <w:r>
        <w:t>相关参与者： 无</w:t>
      </w:r>
    </w:p>
    <w:p>
      <w:pPr>
        <w:keepNext/>
        <w:spacing w:before="140"/>
      </w:pPr>
      <w:r>
        <w:rPr>
          <w:b/>
          <w:color w:val="1F4E79"/>
        </w:rPr>
        <w:t>需求描述</w:t>
      </w:r>
    </w:p>
    <w:p>
      <w:r>
        <w:t>系统应满足：节点可进入学者门户，论文证据可进入成果详情。</w:t>
      </w:r>
    </w:p>
    <w:p>
      <w:pPr>
        <w:keepNext/>
        <w:spacing w:before="140"/>
      </w:pPr>
      <w:r>
        <w:rPr>
          <w:b/>
          <w:color w:val="1F4E79"/>
        </w:rPr>
        <w:t>前置条件</w:t>
      </w:r>
    </w:p>
    <w:p>
      <w:r>
        <w:t>网络节点和证据具有目标标识。</w:t>
      </w:r>
    </w:p>
    <w:p>
      <w:pPr>
        <w:keepNext/>
        <w:spacing w:before="140"/>
      </w:pPr>
      <w:r>
        <w:rPr>
          <w:b/>
          <w:color w:val="1F4E79"/>
        </w:rPr>
        <w:t>触发条件</w:t>
      </w:r>
    </w:p>
    <w:p>
      <w:r>
        <w:t>点击目标。</w:t>
      </w:r>
    </w:p>
    <w:p>
      <w:pPr>
        <w:keepNext/>
        <w:spacing w:before="140"/>
      </w:pPr>
      <w:r>
        <w:rPr>
          <w:b/>
          <w:color w:val="1F4E79"/>
        </w:rPr>
        <w:t>主成功流程</w:t>
      </w:r>
    </w:p>
    <w:p>
      <w:pPr>
        <w:ind w:left="312" w:hanging="227"/>
      </w:pPr>
      <w:r>
        <w:t>1.  点击目标。</w:t>
      </w:r>
    </w:p>
    <w:p>
      <w:pPr>
        <w:ind w:left="312" w:hanging="227"/>
      </w:pPr>
      <w:r>
        <w:t>2.  验证公开性并导航。</w:t>
      </w:r>
    </w:p>
    <w:p>
      <w:pPr>
        <w:ind w:left="312" w:hanging="227"/>
      </w:pPr>
      <w:r>
        <w:t>3.  返回时恢复网络选择与范围。</w:t>
      </w:r>
    </w:p>
    <w:p>
      <w:pPr>
        <w:keepNext/>
        <w:spacing w:before="140"/>
      </w:pPr>
      <w:r>
        <w:rPr>
          <w:b/>
          <w:color w:val="1F4E79"/>
        </w:rPr>
        <w:t>备选流程</w:t>
      </w:r>
    </w:p>
    <w:p>
      <w:pPr>
        <w:pStyle w:val="ListBullet"/>
      </w:pPr>
      <w:r>
        <w:t>A1：目标合并时解释跳转到新标识。</w:t>
      </w:r>
    </w:p>
    <w:p>
      <w:pPr>
        <w:keepNext/>
        <w:spacing w:before="140"/>
      </w:pPr>
      <w:r>
        <w:rPr>
          <w:b/>
          <w:color w:val="1F4E79"/>
        </w:rPr>
        <w:t>异常流程</w:t>
      </w:r>
    </w:p>
    <w:p>
      <w:pPr>
        <w:pStyle w:val="ListBullet"/>
      </w:pPr>
      <w:r>
        <w:t>E1：受限目标不泄露内部字段。</w:t>
      </w:r>
    </w:p>
    <w:p>
      <w:pPr>
        <w:keepNext/>
        <w:spacing w:before="140"/>
      </w:pPr>
      <w:r>
        <w:rPr>
          <w:b/>
          <w:color w:val="1F4E79"/>
        </w:rPr>
        <w:t>输入/业务数据</w:t>
      </w:r>
    </w:p>
    <w:p>
      <w:r>
        <w:t>节点学者或论文标识、网络上下文。</w:t>
      </w:r>
    </w:p>
    <w:p>
      <w:pPr>
        <w:keepNext/>
        <w:spacing w:before="140"/>
      </w:pPr>
      <w:r>
        <w:rPr>
          <w:b/>
          <w:color w:val="1F4E79"/>
        </w:rPr>
        <w:t>输出/可观察结果</w:t>
      </w:r>
    </w:p>
    <w:p>
      <w:r>
        <w:t>正确门户或论文详情及返回路径。</w:t>
      </w:r>
    </w:p>
    <w:p>
      <w:pPr>
        <w:keepNext/>
        <w:spacing w:before="140"/>
      </w:pPr>
      <w:r>
        <w:rPr>
          <w:b/>
          <w:color w:val="1F4E79"/>
        </w:rPr>
        <w:t>状态变化</w:t>
      </w:r>
    </w:p>
    <w:p>
      <w:r>
        <w:t>只读。</w:t>
      </w:r>
    </w:p>
    <w:p>
      <w:pPr>
        <w:keepNext/>
        <w:spacing w:before="140"/>
      </w:pPr>
      <w:r>
        <w:rPr>
          <w:b/>
          <w:color w:val="1F4E79"/>
        </w:rPr>
        <w:t>权限规则</w:t>
      </w:r>
    </w:p>
    <w:p>
      <w:r>
        <w:t>公开读取无需登录；仅返回当前可公开对象，不返回受控材料。</w:t>
      </w:r>
    </w:p>
    <w:p>
      <w:pPr>
        <w:keepNext/>
        <w:spacing w:before="140"/>
      </w:pPr>
      <w:r>
        <w:rPr>
          <w:b/>
          <w:color w:val="1F4E79"/>
        </w:rPr>
        <w:t>业务规则</w:t>
      </w:r>
    </w:p>
    <w:p>
      <w:r>
        <w:t>BR-09、BR-12、BR-15、BR-16、BR-17；字段与口径引用 公共数据与细化规则。</w:t>
      </w:r>
    </w:p>
    <w:p>
      <w:pPr>
        <w:keepNext/>
        <w:spacing w:before="140"/>
      </w:pPr>
      <w:r>
        <w:rPr>
          <w:b/>
          <w:color w:val="1F4E79"/>
        </w:rPr>
        <w:t>验收条件</w:t>
      </w:r>
    </w:p>
    <w:p>
      <w:pPr>
        <w:pStyle w:val="ListBullet"/>
      </w:pPr>
      <w:r>
        <w:t>AC-FR12-S06-01：Given 展开甲乙边选择P，When 查看P后返回网络，Then P详情正确且仍可定位甲乙边。</w:t>
      </w:r>
    </w:p>
    <w:p>
      <w:pPr>
        <w:keepNext/>
        <w:spacing w:before="140"/>
      </w:pPr>
      <w:r>
        <w:rPr>
          <w:b/>
          <w:color w:val="1F4E79"/>
        </w:rPr>
        <w:t>关联项</w:t>
      </w:r>
    </w:p>
    <w:p>
      <w:pPr>
        <w:pStyle w:val="ListBullet"/>
      </w:pPr>
      <w:r>
        <w:t>关联用例：UC-12</w:t>
      </w:r>
    </w:p>
    <w:p>
      <w:pPr>
        <w:pStyle w:val="ListBullet"/>
      </w:pPr>
      <w:r>
        <w:t>关联非功能需求：NF01、NF02、NF04、NF05</w:t>
      </w:r>
    </w:p>
    <w:p>
      <w:pPr>
        <w:pStyle w:val="ListBullet"/>
      </w:pPr>
      <w:r>
        <w:t>关联数据对象：学者、论文、作者关系、合作边</w:t>
      </w:r>
    </w:p>
    <w:p>
      <w:pPr>
        <w:pStyle w:val="ListBullet"/>
      </w:pPr>
      <w:r>
        <w:t>关联图：DGM-USECASE-01（图状态见UML清单）</w:t>
      </w:r>
    </w:p>
    <w:p>
      <w:pPr>
        <w:pStyle w:val="Heading3"/>
        <w:keepNext/>
      </w:pPr>
      <w:r>
        <w:t>FR13-S01 用户可选择领域和时间窗口查看关键词/主题等约定热点指标</w:t>
      </w:r>
    </w:p>
    <w:p>
      <w:pPr>
        <w:pStyle w:val="ListBullet"/>
      </w:pPr>
      <w:r>
        <w:t>父需求： FR13（V1.9）</w:t>
      </w:r>
    </w:p>
    <w:p>
      <w:pPr>
        <w:pStyle w:val="ListBullet"/>
      </w:pPr>
      <w:r>
        <w:t>优先级： Must</w:t>
      </w:r>
    </w:p>
    <w:p>
      <w:pPr>
        <w:pStyle w:val="ListBullet"/>
      </w:pPr>
      <w:r>
        <w:t>主要参与者： 访客</w:t>
      </w:r>
    </w:p>
    <w:p>
      <w:pPr>
        <w:pStyle w:val="ListBullet"/>
      </w:pPr>
      <w:r>
        <w:t>相关参与者： 无</w:t>
      </w:r>
    </w:p>
    <w:p>
      <w:pPr>
        <w:keepNext/>
        <w:spacing w:before="140"/>
      </w:pPr>
      <w:r>
        <w:rPr>
          <w:b/>
          <w:color w:val="1F4E79"/>
        </w:rPr>
        <w:t>需求描述</w:t>
      </w:r>
    </w:p>
    <w:p>
      <w:r>
        <w:t>系统应满足：用户可选择领域和时间窗口查看关键词/主题等约定热点指标。</w:t>
      </w:r>
    </w:p>
    <w:p>
      <w:pPr>
        <w:keepNext/>
        <w:spacing w:before="140"/>
      </w:pPr>
      <w:r>
        <w:rPr>
          <w:b/>
          <w:color w:val="1F4E79"/>
        </w:rPr>
        <w:t>前置条件</w:t>
      </w:r>
    </w:p>
    <w:p>
      <w:r>
        <w:t>领域分类和时间窗口可选择。</w:t>
      </w:r>
    </w:p>
    <w:p>
      <w:pPr>
        <w:keepNext/>
        <w:spacing w:before="140"/>
      </w:pPr>
      <w:r>
        <w:rPr>
          <w:b/>
          <w:color w:val="1F4E79"/>
        </w:rPr>
        <w:t>触发条件</w:t>
      </w:r>
    </w:p>
    <w:p>
      <w:r>
        <w:t>校验时间范围。</w:t>
      </w:r>
    </w:p>
    <w:p>
      <w:pPr>
        <w:keepNext/>
        <w:spacing w:before="140"/>
      </w:pPr>
      <w:r>
        <w:rPr>
          <w:b/>
          <w:color w:val="1F4E79"/>
        </w:rPr>
        <w:t>主成功流程</w:t>
      </w:r>
    </w:p>
    <w:p>
      <w:pPr>
        <w:ind w:left="312" w:hanging="227"/>
      </w:pPr>
      <w:r>
        <w:t>1.  校验时间范围。</w:t>
      </w:r>
    </w:p>
    <w:p>
      <w:pPr>
        <w:ind w:left="312" w:hanging="227"/>
      </w:pPr>
      <w:r>
        <w:t>2.  选择目标领域及声明的下级分类。</w:t>
      </w:r>
    </w:p>
    <w:p>
      <w:pPr>
        <w:ind w:left="312" w:hanging="227"/>
      </w:pPr>
      <w:r>
        <w:t>3.  仅汇总窗口内可公开成果关键词。</w:t>
      </w:r>
    </w:p>
    <w:p>
      <w:pPr>
        <w:keepNext/>
        <w:spacing w:before="140"/>
      </w:pPr>
      <w:r>
        <w:rPr>
          <w:b/>
          <w:color w:val="1F4E79"/>
        </w:rPr>
        <w:t>备选流程</w:t>
      </w:r>
    </w:p>
    <w:p>
      <w:pPr>
        <w:pStyle w:val="ListBullet"/>
      </w:pPr>
      <w:r>
        <w:t>A1：来源不含关键词的成果计入覆盖率分母但不伪造关键词。</w:t>
      </w:r>
    </w:p>
    <w:p>
      <w:pPr>
        <w:keepNext/>
        <w:spacing w:before="140"/>
      </w:pPr>
      <w:r>
        <w:rPr>
          <w:b/>
          <w:color w:val="1F4E79"/>
        </w:rPr>
        <w:t>异常流程</w:t>
      </w:r>
    </w:p>
    <w:p>
      <w:pPr>
        <w:pStyle w:val="ListBullet"/>
      </w:pPr>
      <w:r>
        <w:t>E1：起年大于止年拒绝查询。</w:t>
      </w:r>
    </w:p>
    <w:p>
      <w:pPr>
        <w:keepNext/>
        <w:spacing w:before="140"/>
      </w:pPr>
      <w:r>
        <w:rPr>
          <w:b/>
          <w:color w:val="1F4E79"/>
        </w:rPr>
        <w:t>输入/业务数据</w:t>
      </w:r>
    </w:p>
    <w:p>
      <w:r>
        <w:t>领域、开始结束年份、数据性质、关键词指标。</w:t>
      </w:r>
    </w:p>
    <w:p>
      <w:pPr>
        <w:keepNext/>
        <w:spacing w:before="140"/>
      </w:pPr>
      <w:r>
        <w:rPr>
          <w:b/>
          <w:color w:val="1F4E79"/>
        </w:rPr>
        <w:t>输出/可观察结果</w:t>
      </w:r>
    </w:p>
    <w:p>
      <w:r>
        <w:t>所选领域窗口的热点指标。</w:t>
      </w:r>
    </w:p>
    <w:p>
      <w:pPr>
        <w:keepNext/>
        <w:spacing w:before="140"/>
      </w:pPr>
      <w:r>
        <w:rPr>
          <w:b/>
          <w:color w:val="1F4E79"/>
        </w:rPr>
        <w:t>状态变化</w:t>
      </w:r>
    </w:p>
    <w:p>
      <w:r>
        <w:t>只读。</w:t>
      </w:r>
    </w:p>
    <w:p>
      <w:pPr>
        <w:keepNext/>
        <w:spacing w:before="140"/>
      </w:pPr>
      <w:r>
        <w:rPr>
          <w:b/>
          <w:color w:val="1F4E79"/>
        </w:rPr>
        <w:t>权限规则</w:t>
      </w:r>
    </w:p>
    <w:p>
      <w:r>
        <w:t>公开读取无需登录；仅返回当前可公开对象，不返回受控材料。</w:t>
      </w:r>
    </w:p>
    <w:p>
      <w:pPr>
        <w:keepNext/>
        <w:spacing w:before="140"/>
      </w:pPr>
      <w:r>
        <w:rPr>
          <w:b/>
          <w:color w:val="1F4E79"/>
        </w:rPr>
        <w:t>业务规则</w:t>
      </w:r>
    </w:p>
    <w:p>
      <w:r>
        <w:t>BR-12、BR-14、BR-16、BR-17；字段与口径引用 公共数据与细化规则。</w:t>
      </w:r>
    </w:p>
    <w:p>
      <w:pPr>
        <w:keepNext/>
        <w:spacing w:before="140"/>
      </w:pPr>
      <w:r>
        <w:rPr>
          <w:b/>
          <w:color w:val="1F4E79"/>
        </w:rPr>
        <w:t>验收条件</w:t>
      </w:r>
    </w:p>
    <w:p>
      <w:pPr>
        <w:pStyle w:val="ListBullet"/>
      </w:pPr>
      <w:r>
        <w:t>AC-FR13-S01-01：Given 2024年领域X的P词AI、2025年领域Y的Q词AI，When 查X和2024，Then 仅P参与且频次为1。</w:t>
      </w:r>
    </w:p>
    <w:p>
      <w:pPr>
        <w:keepNext/>
        <w:spacing w:before="140"/>
      </w:pPr>
      <w:r>
        <w:rPr>
          <w:b/>
          <w:color w:val="1F4E79"/>
        </w:rPr>
        <w:t>关联项</w:t>
      </w:r>
    </w:p>
    <w:p>
      <w:pPr>
        <w:pStyle w:val="ListBullet"/>
      </w:pPr>
      <w:r>
        <w:t>关联用例：UC-13</w:t>
      </w:r>
    </w:p>
    <w:p>
      <w:pPr>
        <w:pStyle w:val="ListBullet"/>
      </w:pPr>
      <w:r>
        <w:t>关联非功能需求：NF01、NF02、NF04、NF05</w:t>
      </w:r>
    </w:p>
    <w:p>
      <w:pPr>
        <w:pStyle w:val="ListBullet"/>
      </w:pPr>
      <w:r>
        <w:t>关联数据对象：成果、领域、关键词、热点版本</w:t>
      </w:r>
    </w:p>
    <w:p>
      <w:pPr>
        <w:pStyle w:val="ListBullet"/>
      </w:pPr>
      <w:r>
        <w:t>关联图：DGM-USECASE-01（图状态见UML清单）</w:t>
      </w:r>
    </w:p>
    <w:p>
      <w:pPr>
        <w:pStyle w:val="Heading3"/>
        <w:keepNext/>
      </w:pPr>
      <w:r>
        <w:t>FR13-S02 结果展示指标定义、数据范围、时间范围、更新时间和排序规则</w:t>
      </w:r>
    </w:p>
    <w:p>
      <w:pPr>
        <w:pStyle w:val="ListBullet"/>
      </w:pPr>
      <w:r>
        <w:t>父需求： FR13（V1.9）</w:t>
      </w:r>
    </w:p>
    <w:p>
      <w:pPr>
        <w:pStyle w:val="ListBullet"/>
      </w:pPr>
      <w:r>
        <w:t>优先级： Must</w:t>
      </w:r>
    </w:p>
    <w:p>
      <w:pPr>
        <w:pStyle w:val="ListBullet"/>
      </w:pPr>
      <w:r>
        <w:t>主要参与者： 访客</w:t>
      </w:r>
    </w:p>
    <w:p>
      <w:pPr>
        <w:pStyle w:val="ListBullet"/>
      </w:pPr>
      <w:r>
        <w:t>相关参与者： 无</w:t>
      </w:r>
    </w:p>
    <w:p>
      <w:pPr>
        <w:keepNext/>
        <w:spacing w:before="140"/>
      </w:pPr>
      <w:r>
        <w:rPr>
          <w:b/>
          <w:color w:val="1F4E79"/>
        </w:rPr>
        <w:t>需求描述</w:t>
      </w:r>
    </w:p>
    <w:p>
      <w:r>
        <w:t>系统应满足：结果展示指标定义、数据范围、时间范围、更新时间和排序规则。</w:t>
      </w:r>
    </w:p>
    <w:p>
      <w:pPr>
        <w:keepNext/>
        <w:spacing w:before="140"/>
      </w:pPr>
      <w:r>
        <w:rPr>
          <w:b/>
          <w:color w:val="1F4E79"/>
        </w:rPr>
        <w:t>前置条件</w:t>
      </w:r>
    </w:p>
    <w:p>
      <w:r>
        <w:t>热点结果及计算说明可读取。</w:t>
      </w:r>
    </w:p>
    <w:p>
      <w:pPr>
        <w:keepNext/>
        <w:spacing w:before="140"/>
      </w:pPr>
      <w:r>
        <w:rPr>
          <w:b/>
          <w:color w:val="1F4E79"/>
        </w:rPr>
        <w:t>触发条件</w:t>
      </w:r>
    </w:p>
    <w:p>
      <w:r>
        <w:t>显示关键词按成果文档计数定义。</w:t>
      </w:r>
    </w:p>
    <w:p>
      <w:pPr>
        <w:keepNext/>
        <w:spacing w:before="140"/>
      </w:pPr>
      <w:r>
        <w:rPr>
          <w:b/>
          <w:color w:val="1F4E79"/>
        </w:rPr>
        <w:t>主成功流程</w:t>
      </w:r>
    </w:p>
    <w:p>
      <w:pPr>
        <w:ind w:left="312" w:hanging="227"/>
      </w:pPr>
      <w:r>
        <w:t>1.  显示关键词按成果文档计数定义。</w:t>
      </w:r>
    </w:p>
    <w:p>
      <w:pPr>
        <w:ind w:left="312" w:hanging="227"/>
      </w:pPr>
      <w:r>
        <w:t>2.  列明范围窗口与覆盖率。</w:t>
      </w:r>
    </w:p>
    <w:p>
      <w:pPr>
        <w:ind w:left="312" w:hanging="227"/>
      </w:pPr>
      <w:r>
        <w:t>3.  标记计算更新时间和排序方式。</w:t>
      </w:r>
    </w:p>
    <w:p>
      <w:pPr>
        <w:keepNext/>
        <w:spacing w:before="140"/>
      </w:pPr>
      <w:r>
        <w:rPr>
          <w:b/>
          <w:color w:val="1F4E79"/>
        </w:rPr>
        <w:t>备选流程</w:t>
      </w:r>
    </w:p>
    <w:p>
      <w:pPr>
        <w:pStyle w:val="ListBullet"/>
      </w:pPr>
      <w:r>
        <w:t>A1：旧版本可展示但明确标明其时间。</w:t>
      </w:r>
    </w:p>
    <w:p>
      <w:pPr>
        <w:keepNext/>
        <w:spacing w:before="140"/>
      </w:pPr>
      <w:r>
        <w:rPr>
          <w:b/>
          <w:color w:val="1F4E79"/>
        </w:rPr>
        <w:t>异常流程</w:t>
      </w:r>
    </w:p>
    <w:p>
      <w:pPr>
        <w:pStyle w:val="ListBullet"/>
      </w:pPr>
      <w:r>
        <w:t>E1：缺定义或来源范围时不发布热点名次。</w:t>
      </w:r>
    </w:p>
    <w:p>
      <w:pPr>
        <w:keepNext/>
        <w:spacing w:before="140"/>
      </w:pPr>
      <w:r>
        <w:rPr>
          <w:b/>
          <w:color w:val="1F4E79"/>
        </w:rPr>
        <w:t>输入/业务数据</w:t>
      </w:r>
    </w:p>
    <w:p>
      <w:r>
        <w:t>指标定义、来源覆盖、时间窗口、版本和排序。</w:t>
      </w:r>
    </w:p>
    <w:p>
      <w:pPr>
        <w:keepNext/>
        <w:spacing w:before="140"/>
      </w:pPr>
      <w:r>
        <w:rPr>
          <w:b/>
          <w:color w:val="1F4E79"/>
        </w:rPr>
        <w:t>输出/可观察结果</w:t>
      </w:r>
    </w:p>
    <w:p>
      <w:r>
        <w:t>可复核的指标说明。</w:t>
      </w:r>
    </w:p>
    <w:p>
      <w:pPr>
        <w:keepNext/>
        <w:spacing w:before="140"/>
      </w:pPr>
      <w:r>
        <w:rPr>
          <w:b/>
          <w:color w:val="1F4E79"/>
        </w:rPr>
        <w:t>状态变化</w:t>
      </w:r>
    </w:p>
    <w:p>
      <w:r>
        <w:t>只读。</w:t>
      </w:r>
    </w:p>
    <w:p>
      <w:pPr>
        <w:keepNext/>
        <w:spacing w:before="140"/>
      </w:pPr>
      <w:r>
        <w:rPr>
          <w:b/>
          <w:color w:val="1F4E79"/>
        </w:rPr>
        <w:t>权限规则</w:t>
      </w:r>
    </w:p>
    <w:p>
      <w:r>
        <w:t>公开读取无需登录；仅返回当前可公开对象，不返回受控材料。</w:t>
      </w:r>
    </w:p>
    <w:p>
      <w:pPr>
        <w:keepNext/>
        <w:spacing w:before="140"/>
      </w:pPr>
      <w:r>
        <w:rPr>
          <w:b/>
          <w:color w:val="1F4E79"/>
        </w:rPr>
        <w:t>业务规则</w:t>
      </w:r>
    </w:p>
    <w:p>
      <w:r>
        <w:t>BR-12、BR-14、BR-16、BR-17；字段与口径引用 公共数据与细化规则。</w:t>
      </w:r>
    </w:p>
    <w:p>
      <w:pPr>
        <w:keepNext/>
        <w:spacing w:before="140"/>
      </w:pPr>
      <w:r>
        <w:rPr>
          <w:b/>
          <w:color w:val="1F4E79"/>
        </w:rPr>
        <w:t>验收条件</w:t>
      </w:r>
    </w:p>
    <w:p>
      <w:pPr>
        <w:pStyle w:val="ListBullet"/>
      </w:pPr>
      <w:r>
        <w:t>AC-FR13-S02-01：Given 热点AI计数3，When 查看结果说明，Then 明确3表示含该词的去重成果数而非词出现次数。</w:t>
      </w:r>
    </w:p>
    <w:p>
      <w:pPr>
        <w:keepNext/>
        <w:spacing w:before="140"/>
      </w:pPr>
      <w:r>
        <w:rPr>
          <w:b/>
          <w:color w:val="1F4E79"/>
        </w:rPr>
        <w:t>关联项</w:t>
      </w:r>
    </w:p>
    <w:p>
      <w:pPr>
        <w:pStyle w:val="ListBullet"/>
      </w:pPr>
      <w:r>
        <w:t>关联用例：UC-13</w:t>
      </w:r>
    </w:p>
    <w:p>
      <w:pPr>
        <w:pStyle w:val="ListBullet"/>
      </w:pPr>
      <w:r>
        <w:t>关联非功能需求：NF01、NF02、NF04、NF05</w:t>
      </w:r>
    </w:p>
    <w:p>
      <w:pPr>
        <w:pStyle w:val="ListBullet"/>
      </w:pPr>
      <w:r>
        <w:t>关联数据对象：成果、领域、关键词、热点版本</w:t>
      </w:r>
    </w:p>
    <w:p>
      <w:pPr>
        <w:pStyle w:val="ListBullet"/>
      </w:pPr>
      <w:r>
        <w:t>关联图：DGM-USECASE-01（图状态见UML清单）</w:t>
      </w:r>
    </w:p>
    <w:p>
      <w:pPr>
        <w:pStyle w:val="Heading3"/>
        <w:keepNext/>
      </w:pPr>
      <w:r>
        <w:t>FR13-S03 同义词、大小写和空白按已声明规则归一；原始词仍可追溯</w:t>
      </w:r>
    </w:p>
    <w:p>
      <w:pPr>
        <w:pStyle w:val="ListBullet"/>
      </w:pPr>
      <w:r>
        <w:t>父需求： FR13（V1.9）</w:t>
      </w:r>
    </w:p>
    <w:p>
      <w:pPr>
        <w:pStyle w:val="ListBullet"/>
      </w:pPr>
      <w:r>
        <w:t>优先级： Must</w:t>
      </w:r>
    </w:p>
    <w:p>
      <w:pPr>
        <w:pStyle w:val="ListBullet"/>
      </w:pPr>
      <w:r>
        <w:t>主要参与者： 系统、访客</w:t>
      </w:r>
    </w:p>
    <w:p>
      <w:pPr>
        <w:pStyle w:val="ListBullet"/>
      </w:pPr>
      <w:r>
        <w:t>相关参与者： 无</w:t>
      </w:r>
    </w:p>
    <w:p>
      <w:pPr>
        <w:keepNext/>
        <w:spacing w:before="140"/>
      </w:pPr>
      <w:r>
        <w:rPr>
          <w:b/>
          <w:color w:val="1F4E79"/>
        </w:rPr>
        <w:t>需求描述</w:t>
      </w:r>
    </w:p>
    <w:p>
      <w:r>
        <w:t>系统应满足：同义词、大小写和空白按已声明规则归一；原始词仍可追溯。</w:t>
      </w:r>
    </w:p>
    <w:p>
      <w:pPr>
        <w:keepNext/>
        <w:spacing w:before="140"/>
      </w:pPr>
      <w:r>
        <w:rPr>
          <w:b/>
          <w:color w:val="1F4E79"/>
        </w:rPr>
        <w:t>前置条件</w:t>
      </w:r>
    </w:p>
    <w:p>
      <w:r>
        <w:t>关键词原文和明确的归一规则可读取。</w:t>
      </w:r>
    </w:p>
    <w:p>
      <w:pPr>
        <w:keepNext/>
        <w:spacing w:before="140"/>
      </w:pPr>
      <w:r>
        <w:rPr>
          <w:b/>
          <w:color w:val="1F4E79"/>
        </w:rPr>
        <w:t>触发条件</w:t>
      </w:r>
    </w:p>
    <w:p>
      <w:r>
        <w:t>去首尾空白并归一拉丁大小写。</w:t>
      </w:r>
    </w:p>
    <w:p>
      <w:pPr>
        <w:keepNext/>
        <w:spacing w:before="140"/>
      </w:pPr>
      <w:r>
        <w:rPr>
          <w:b/>
          <w:color w:val="1F4E79"/>
        </w:rPr>
        <w:t>主成功流程</w:t>
      </w:r>
    </w:p>
    <w:p>
      <w:pPr>
        <w:ind w:left="312" w:hanging="227"/>
      </w:pPr>
      <w:r>
        <w:t>1.  去首尾空白并归一拉丁大小写。</w:t>
      </w:r>
    </w:p>
    <w:p>
      <w:pPr>
        <w:ind w:left="312" w:hanging="227"/>
      </w:pPr>
      <w:r>
        <w:t>2.  仅按登记词典合并同义词。</w:t>
      </w:r>
    </w:p>
    <w:p>
      <w:pPr>
        <w:ind w:left="312" w:hanging="227"/>
      </w:pPr>
      <w:r>
        <w:t>3.  保留原词与归一词映射。</w:t>
      </w:r>
    </w:p>
    <w:p>
      <w:pPr>
        <w:keepNext/>
        <w:spacing w:before="140"/>
      </w:pPr>
      <w:r>
        <w:rPr>
          <w:b/>
          <w:color w:val="1F4E79"/>
        </w:rPr>
        <w:t>备选流程</w:t>
      </w:r>
    </w:p>
    <w:p>
      <w:pPr>
        <w:pStyle w:val="ListBullet"/>
      </w:pPr>
      <w:r>
        <w:t>A1：词典未声明的同义词保持分开。</w:t>
      </w:r>
    </w:p>
    <w:p>
      <w:pPr>
        <w:keepNext/>
        <w:spacing w:before="140"/>
      </w:pPr>
      <w:r>
        <w:rPr>
          <w:b/>
          <w:color w:val="1F4E79"/>
        </w:rPr>
        <w:t>异常流程</w:t>
      </w:r>
    </w:p>
    <w:p>
      <w:pPr>
        <w:pStyle w:val="ListBullet"/>
      </w:pPr>
      <w:r>
        <w:t>E1：不得凭模型猜测把含义不同词汇合并。</w:t>
      </w:r>
    </w:p>
    <w:p>
      <w:pPr>
        <w:keepNext/>
        <w:spacing w:before="140"/>
      </w:pPr>
      <w:r>
        <w:rPr>
          <w:b/>
          <w:color w:val="1F4E79"/>
        </w:rPr>
        <w:t>输入/业务数据</w:t>
      </w:r>
    </w:p>
    <w:p>
      <w:r>
        <w:t>原词、词典版本、大小写及空白规则。</w:t>
      </w:r>
    </w:p>
    <w:p>
      <w:pPr>
        <w:keepNext/>
        <w:spacing w:before="140"/>
      </w:pPr>
      <w:r>
        <w:rPr>
          <w:b/>
          <w:color w:val="1F4E79"/>
        </w:rPr>
        <w:t>输出/可观察结果</w:t>
      </w:r>
    </w:p>
    <w:p>
      <w:r>
        <w:t>归一关键词及可追溯原文。</w:t>
      </w:r>
    </w:p>
    <w:p>
      <w:pPr>
        <w:keepNext/>
        <w:spacing w:before="140"/>
      </w:pPr>
      <w:r>
        <w:rPr>
          <w:b/>
          <w:color w:val="1F4E79"/>
        </w:rPr>
        <w:t>状态变化</w:t>
      </w:r>
    </w:p>
    <w:p>
      <w:r>
        <w:t>原词不变，生成派生归一值。</w:t>
      </w:r>
    </w:p>
    <w:p>
      <w:pPr>
        <w:keepNext/>
        <w:spacing w:before="140"/>
      </w:pPr>
      <w:r>
        <w:rPr>
          <w:b/>
          <w:color w:val="1F4E79"/>
        </w:rPr>
        <w:t>权限规则</w:t>
      </w:r>
    </w:p>
    <w:p>
      <w:r>
        <w:t>按权限矩阵验证允许与拒绝场景；测试人员身份不赋予生产业务权限。</w:t>
      </w:r>
    </w:p>
    <w:p>
      <w:pPr>
        <w:keepNext/>
        <w:spacing w:before="140"/>
      </w:pPr>
      <w:r>
        <w:rPr>
          <w:b/>
          <w:color w:val="1F4E79"/>
        </w:rPr>
        <w:t>业务规则</w:t>
      </w:r>
    </w:p>
    <w:p>
      <w:r>
        <w:t>BR-12、BR-14、BR-16、BR-17；字段与口径引用 公共数据与细化规则。</w:t>
      </w:r>
    </w:p>
    <w:p>
      <w:pPr>
        <w:keepNext/>
        <w:spacing w:before="140"/>
      </w:pPr>
      <w:r>
        <w:rPr>
          <w:b/>
          <w:color w:val="1F4E79"/>
        </w:rPr>
        <w:t>验收条件</w:t>
      </w:r>
    </w:p>
    <w:p>
      <w:pPr>
        <w:pStyle w:val="ListBullet"/>
      </w:pPr>
      <w:r>
        <w:t>AC-FR13-S03-01：Given 同一论文含AI、ai及人工智能但词典未合并中英文，When 汇总，Then ai文档频次1，人工智能另列1，原词均可追溯。</w:t>
      </w:r>
    </w:p>
    <w:p>
      <w:pPr>
        <w:keepNext/>
        <w:spacing w:before="140"/>
      </w:pPr>
      <w:r>
        <w:rPr>
          <w:b/>
          <w:color w:val="1F4E79"/>
        </w:rPr>
        <w:t>关联项</w:t>
      </w:r>
    </w:p>
    <w:p>
      <w:pPr>
        <w:pStyle w:val="ListBullet"/>
      </w:pPr>
      <w:r>
        <w:t>关联用例：UC-13</w:t>
      </w:r>
    </w:p>
    <w:p>
      <w:pPr>
        <w:pStyle w:val="ListBullet"/>
      </w:pPr>
      <w:r>
        <w:t>关联非功能需求：NF01、NF02、NF04、NF05</w:t>
      </w:r>
    </w:p>
    <w:p>
      <w:pPr>
        <w:pStyle w:val="ListBullet"/>
      </w:pPr>
      <w:r>
        <w:t>关联数据对象：成果、领域、关键词、热点版本</w:t>
      </w:r>
    </w:p>
    <w:p>
      <w:pPr>
        <w:pStyle w:val="ListBullet"/>
      </w:pPr>
      <w:r>
        <w:t>关联图：DGM-USECASE-01（图状态见UML清单）</w:t>
      </w:r>
    </w:p>
    <w:p>
      <w:pPr>
        <w:pStyle w:val="Heading3"/>
        <w:keepNext/>
      </w:pPr>
      <w:r>
        <w:t>FR13-S04 展示热点排名或趋势，并明确并列、无数据和样本不足处理</w:t>
      </w:r>
    </w:p>
    <w:p>
      <w:pPr>
        <w:pStyle w:val="ListBullet"/>
      </w:pPr>
      <w:r>
        <w:t>父需求： FR13（V1.9）</w:t>
      </w:r>
    </w:p>
    <w:p>
      <w:pPr>
        <w:pStyle w:val="ListBullet"/>
      </w:pPr>
      <w:r>
        <w:t>优先级： Must</w:t>
      </w:r>
    </w:p>
    <w:p>
      <w:pPr>
        <w:pStyle w:val="ListBullet"/>
      </w:pPr>
      <w:r>
        <w:t>主要参与者： 访客</w:t>
      </w:r>
    </w:p>
    <w:p>
      <w:pPr>
        <w:pStyle w:val="ListBullet"/>
      </w:pPr>
      <w:r>
        <w:t>相关参与者： 无</w:t>
      </w:r>
    </w:p>
    <w:p>
      <w:pPr>
        <w:keepNext/>
        <w:spacing w:before="140"/>
      </w:pPr>
      <w:r>
        <w:rPr>
          <w:b/>
          <w:color w:val="1F4E79"/>
        </w:rPr>
        <w:t>需求描述</w:t>
      </w:r>
    </w:p>
    <w:p>
      <w:r>
        <w:t>系统应满足：展示热点排名或趋势，并明确并列、无数据和样本不足处理。</w:t>
      </w:r>
    </w:p>
    <w:p>
      <w:pPr>
        <w:keepNext/>
        <w:spacing w:before="140"/>
      </w:pPr>
      <w:r>
        <w:rPr>
          <w:b/>
          <w:color w:val="1F4E79"/>
        </w:rPr>
        <w:t>前置条件</w:t>
      </w:r>
    </w:p>
    <w:p>
      <w:r>
        <w:t>有可统计词项或明确空集。</w:t>
      </w:r>
    </w:p>
    <w:p>
      <w:pPr>
        <w:keepNext/>
        <w:spacing w:before="140"/>
      </w:pPr>
      <w:r>
        <w:rPr>
          <w:b/>
          <w:color w:val="1F4E79"/>
        </w:rPr>
        <w:t>触发条件</w:t>
      </w:r>
    </w:p>
    <w:p>
      <w:r>
        <w:t>按文档频次降序排列。</w:t>
      </w:r>
    </w:p>
    <w:p>
      <w:pPr>
        <w:keepNext/>
        <w:spacing w:before="140"/>
      </w:pPr>
      <w:r>
        <w:rPr>
          <w:b/>
          <w:color w:val="1F4E79"/>
        </w:rPr>
        <w:t>主成功流程</w:t>
      </w:r>
    </w:p>
    <w:p>
      <w:pPr>
        <w:ind w:left="312" w:hanging="227"/>
      </w:pPr>
      <w:r>
        <w:t>1.  按文档频次降序排列。</w:t>
      </w:r>
    </w:p>
    <w:p>
      <w:pPr>
        <w:ind w:left="312" w:hanging="227"/>
      </w:pPr>
      <w:r>
        <w:t>2.  同频次同名次并按词面稳定展示。</w:t>
      </w:r>
    </w:p>
    <w:p>
      <w:pPr>
        <w:ind w:left="312" w:hanging="227"/>
      </w:pPr>
      <w:r>
        <w:t>3.  逐时间桶给出样本数及缺失说明。</w:t>
      </w:r>
    </w:p>
    <w:p>
      <w:pPr>
        <w:keepNext/>
        <w:spacing w:before="140"/>
      </w:pPr>
      <w:r>
        <w:rPr>
          <w:b/>
          <w:color w:val="1F4E79"/>
        </w:rPr>
        <w:t>备选流程</w:t>
      </w:r>
    </w:p>
    <w:p>
      <w:pPr>
        <w:pStyle w:val="ListBullet"/>
      </w:pPr>
      <w:r>
        <w:t>A1：样本低于R-ANALYSIS阈值时只显示计数和不足说明。</w:t>
      </w:r>
    </w:p>
    <w:p>
      <w:pPr>
        <w:keepNext/>
        <w:spacing w:before="140"/>
      </w:pPr>
      <w:r>
        <w:rPr>
          <w:b/>
          <w:color w:val="1F4E79"/>
        </w:rPr>
        <w:t>异常流程</w:t>
      </w:r>
    </w:p>
    <w:p>
      <w:pPr>
        <w:pStyle w:val="ListBullet"/>
      </w:pPr>
      <w:r>
        <w:t>E1：数据缺失时间桶不得绘制为测得零增长。</w:t>
      </w:r>
    </w:p>
    <w:p>
      <w:pPr>
        <w:keepNext/>
        <w:spacing w:before="140"/>
      </w:pPr>
      <w:r>
        <w:rPr>
          <w:b/>
          <w:color w:val="1F4E79"/>
        </w:rPr>
        <w:t>输入/业务数据</w:t>
      </w:r>
    </w:p>
    <w:p>
      <w:r>
        <w:t>领域窗口、词频、时间桶、展示上限。</w:t>
      </w:r>
    </w:p>
    <w:p>
      <w:pPr>
        <w:keepNext/>
        <w:spacing w:before="140"/>
      </w:pPr>
      <w:r>
        <w:rPr>
          <w:b/>
          <w:color w:val="1F4E79"/>
        </w:rPr>
        <w:t>输出/可观察结果</w:t>
      </w:r>
    </w:p>
    <w:p>
      <w:r>
        <w:t>热点名次或趋势及限制。</w:t>
      </w:r>
    </w:p>
    <w:p>
      <w:pPr>
        <w:keepNext/>
        <w:spacing w:before="140"/>
      </w:pPr>
      <w:r>
        <w:rPr>
          <w:b/>
          <w:color w:val="1F4E79"/>
        </w:rPr>
        <w:t>状态变化</w:t>
      </w:r>
    </w:p>
    <w:p>
      <w:r>
        <w:t>只读。</w:t>
      </w:r>
    </w:p>
    <w:p>
      <w:pPr>
        <w:keepNext/>
        <w:spacing w:before="140"/>
      </w:pPr>
      <w:r>
        <w:rPr>
          <w:b/>
          <w:color w:val="1F4E79"/>
        </w:rPr>
        <w:t>权限规则</w:t>
      </w:r>
    </w:p>
    <w:p>
      <w:r>
        <w:t>公开读取无需登录；仅返回当前可公开对象，不返回受控材料。</w:t>
      </w:r>
    </w:p>
    <w:p>
      <w:pPr>
        <w:keepNext/>
        <w:spacing w:before="140"/>
      </w:pPr>
      <w:r>
        <w:rPr>
          <w:b/>
          <w:color w:val="1F4E79"/>
        </w:rPr>
        <w:t>业务规则</w:t>
      </w:r>
    </w:p>
    <w:p>
      <w:r>
        <w:t>BR-12、BR-14、BR-16、BR-17；字段与口径引用 公共数据与细化规则。</w:t>
      </w:r>
    </w:p>
    <w:p>
      <w:pPr>
        <w:keepNext/>
        <w:spacing w:before="140"/>
      </w:pPr>
      <w:r>
        <w:rPr>
          <w:b/>
          <w:color w:val="1F4E79"/>
        </w:rPr>
        <w:t>验收条件</w:t>
      </w:r>
    </w:p>
    <w:p>
      <w:pPr>
        <w:pStyle w:val="ListBullet"/>
      </w:pPr>
      <w:r>
        <w:t>AC-FR13-S04-01：Given 样例AI和图谱各出现于2篇论文，When 排名，Then 两词并列且显示次数2，重复请求顺序一致。</w:t>
      </w:r>
    </w:p>
    <w:p>
      <w:pPr>
        <w:keepNext/>
        <w:spacing w:before="140"/>
      </w:pPr>
      <w:r>
        <w:rPr>
          <w:b/>
          <w:color w:val="1F4E79"/>
        </w:rPr>
        <w:t>关联项</w:t>
      </w:r>
    </w:p>
    <w:p>
      <w:pPr>
        <w:pStyle w:val="ListBullet"/>
      </w:pPr>
      <w:r>
        <w:t>关联用例：UC-13</w:t>
      </w:r>
    </w:p>
    <w:p>
      <w:pPr>
        <w:pStyle w:val="ListBullet"/>
      </w:pPr>
      <w:r>
        <w:t>关联非功能需求：NF01、NF02、NF04、NF05</w:t>
      </w:r>
    </w:p>
    <w:p>
      <w:pPr>
        <w:pStyle w:val="ListBullet"/>
      </w:pPr>
      <w:r>
        <w:t>关联数据对象：成果、领域、关键词、热点版本</w:t>
      </w:r>
    </w:p>
    <w:p>
      <w:pPr>
        <w:pStyle w:val="ListBullet"/>
      </w:pPr>
      <w:r>
        <w:t>关联图：DGM-USECASE-01（图状态见UML清单）</w:t>
      </w:r>
    </w:p>
    <w:p>
      <w:pPr>
        <w:pStyle w:val="Heading3"/>
        <w:keepNext/>
      </w:pPr>
      <w:r>
        <w:t>FR13-S05 不把关键词频次、主题热度或趋势解释为研究质量或预测事实</w:t>
      </w:r>
    </w:p>
    <w:p>
      <w:pPr>
        <w:pStyle w:val="ListBullet"/>
      </w:pPr>
      <w:r>
        <w:t>父需求： FR13（V1.9）</w:t>
      </w:r>
    </w:p>
    <w:p>
      <w:pPr>
        <w:pStyle w:val="ListBullet"/>
      </w:pPr>
      <w:r>
        <w:t>优先级： Must</w:t>
      </w:r>
    </w:p>
    <w:p>
      <w:pPr>
        <w:pStyle w:val="ListBullet"/>
      </w:pPr>
      <w:r>
        <w:t>主要参与者： 访客</w:t>
      </w:r>
    </w:p>
    <w:p>
      <w:pPr>
        <w:pStyle w:val="ListBullet"/>
      </w:pPr>
      <w:r>
        <w:t>相关参与者： 无</w:t>
      </w:r>
    </w:p>
    <w:p>
      <w:pPr>
        <w:keepNext/>
        <w:spacing w:before="140"/>
      </w:pPr>
      <w:r>
        <w:rPr>
          <w:b/>
          <w:color w:val="1F4E79"/>
        </w:rPr>
        <w:t>需求描述</w:t>
      </w:r>
    </w:p>
    <w:p>
      <w:r>
        <w:t>系统应满足：不把关键词频次、主题热度或趋势解释为研究质量或预测事实。</w:t>
      </w:r>
    </w:p>
    <w:p>
      <w:pPr>
        <w:keepNext/>
        <w:spacing w:before="140"/>
      </w:pPr>
      <w:r>
        <w:rPr>
          <w:b/>
          <w:color w:val="1F4E79"/>
        </w:rPr>
        <w:t>前置条件</w:t>
      </w:r>
    </w:p>
    <w:p>
      <w:r>
        <w:t>热点统计已经生成。</w:t>
      </w:r>
    </w:p>
    <w:p>
      <w:pPr>
        <w:keepNext/>
        <w:spacing w:before="140"/>
      </w:pPr>
      <w:r>
        <w:rPr>
          <w:b/>
          <w:color w:val="1F4E79"/>
        </w:rPr>
        <w:t>触发条件</w:t>
      </w:r>
    </w:p>
    <w:p>
      <w:r>
        <w:t>展示频次或变化趋势。</w:t>
      </w:r>
    </w:p>
    <w:p>
      <w:pPr>
        <w:keepNext/>
        <w:spacing w:before="140"/>
      </w:pPr>
      <w:r>
        <w:rPr>
          <w:b/>
          <w:color w:val="1F4E79"/>
        </w:rPr>
        <w:t>主成功流程</w:t>
      </w:r>
    </w:p>
    <w:p>
      <w:pPr>
        <w:ind w:left="312" w:hanging="227"/>
      </w:pPr>
      <w:r>
        <w:t>1.  展示频次或变化趋势。</w:t>
      </w:r>
    </w:p>
    <w:p>
      <w:pPr>
        <w:ind w:left="312" w:hanging="227"/>
      </w:pPr>
      <w:r>
        <w:t>2.  声明来源范围与样本限制。</w:t>
      </w:r>
    </w:p>
    <w:p>
      <w:pPr>
        <w:ind w:left="312" w:hanging="227"/>
      </w:pPr>
      <w:r>
        <w:t>3.  明确不代表质量或未来预测。</w:t>
      </w:r>
    </w:p>
    <w:p>
      <w:pPr>
        <w:keepNext/>
        <w:spacing w:before="140"/>
      </w:pPr>
      <w:r>
        <w:rPr>
          <w:b/>
          <w:color w:val="1F4E79"/>
        </w:rPr>
        <w:t>备选流程</w:t>
      </w:r>
    </w:p>
    <w:p>
      <w:pPr>
        <w:pStyle w:val="ListBullet"/>
      </w:pPr>
      <w:r>
        <w:t>A1：趋势可解释为该收录范围内频次变化。</w:t>
      </w:r>
    </w:p>
    <w:p>
      <w:pPr>
        <w:keepNext/>
        <w:spacing w:before="140"/>
      </w:pPr>
      <w:r>
        <w:rPr>
          <w:b/>
          <w:color w:val="1F4E79"/>
        </w:rPr>
        <w:t>异常流程</w:t>
      </w:r>
    </w:p>
    <w:p>
      <w:pPr>
        <w:pStyle w:val="ListBullet"/>
      </w:pPr>
      <w:r>
        <w:t>E1：不可将模拟热度用于宣称现实研究优劣。</w:t>
      </w:r>
    </w:p>
    <w:p>
      <w:pPr>
        <w:keepNext/>
        <w:spacing w:before="140"/>
      </w:pPr>
      <w:r>
        <w:rPr>
          <w:b/>
          <w:color w:val="1F4E79"/>
        </w:rPr>
        <w:t>输入/业务数据</w:t>
      </w:r>
    </w:p>
    <w:p>
      <w:r>
        <w:t>热点数值及解释文本。</w:t>
      </w:r>
    </w:p>
    <w:p>
      <w:pPr>
        <w:keepNext/>
        <w:spacing w:before="140"/>
      </w:pPr>
      <w:r>
        <w:rPr>
          <w:b/>
          <w:color w:val="1F4E79"/>
        </w:rPr>
        <w:t>输出/可观察结果</w:t>
      </w:r>
    </w:p>
    <w:p>
      <w:r>
        <w:t>无质量认证暗示的指标说明。</w:t>
      </w:r>
    </w:p>
    <w:p>
      <w:pPr>
        <w:keepNext/>
        <w:spacing w:before="140"/>
      </w:pPr>
      <w:r>
        <w:rPr>
          <w:b/>
          <w:color w:val="1F4E79"/>
        </w:rPr>
        <w:t>状态变化</w:t>
      </w:r>
    </w:p>
    <w:p>
      <w:r>
        <w:t>只读。</w:t>
      </w:r>
    </w:p>
    <w:p>
      <w:pPr>
        <w:keepNext/>
        <w:spacing w:before="140"/>
      </w:pPr>
      <w:r>
        <w:rPr>
          <w:b/>
          <w:color w:val="1F4E79"/>
        </w:rPr>
        <w:t>权限规则</w:t>
      </w:r>
    </w:p>
    <w:p>
      <w:r>
        <w:t>公开读取无需登录；仅返回当前可公开对象，不返回受控材料。</w:t>
      </w:r>
    </w:p>
    <w:p>
      <w:pPr>
        <w:keepNext/>
        <w:spacing w:before="140"/>
      </w:pPr>
      <w:r>
        <w:rPr>
          <w:b/>
          <w:color w:val="1F4E79"/>
        </w:rPr>
        <w:t>业务规则</w:t>
      </w:r>
    </w:p>
    <w:p>
      <w:r>
        <w:t>BR-12、BR-14、BR-16、BR-17；字段与口径引用 公共数据与细化规则。</w:t>
      </w:r>
    </w:p>
    <w:p>
      <w:pPr>
        <w:keepNext/>
        <w:spacing w:before="140"/>
      </w:pPr>
      <w:r>
        <w:rPr>
          <w:b/>
          <w:color w:val="1F4E79"/>
        </w:rPr>
        <w:t>验收条件</w:t>
      </w:r>
    </w:p>
    <w:p>
      <w:pPr>
        <w:pStyle w:val="ListBullet"/>
      </w:pPr>
      <w:r>
        <w:t>AC-FR13-S05-01：Given AI在演示集排第一，When 查看热点，Then 显示演示标识和频次含义，不称AI研究质量最高。</w:t>
      </w:r>
    </w:p>
    <w:p>
      <w:pPr>
        <w:pStyle w:val="ListBullet"/>
      </w:pPr>
      <w:r>
        <w:t>AC-FR13-S05-02：Given 热点样本全是模拟成果，When 查看默认现实热点，Then 不输出真实研究趋势结论并明确数据范围。</w:t>
      </w:r>
    </w:p>
    <w:p>
      <w:pPr>
        <w:keepNext/>
        <w:spacing w:before="140"/>
      </w:pPr>
      <w:r>
        <w:rPr>
          <w:b/>
          <w:color w:val="1F4E79"/>
        </w:rPr>
        <w:t>关联项</w:t>
      </w:r>
    </w:p>
    <w:p>
      <w:pPr>
        <w:pStyle w:val="ListBullet"/>
      </w:pPr>
      <w:r>
        <w:t>关联用例：UC-13</w:t>
      </w:r>
    </w:p>
    <w:p>
      <w:pPr>
        <w:pStyle w:val="ListBullet"/>
      </w:pPr>
      <w:r>
        <w:t>关联非功能需求：NF01、NF02、NF04、NF05</w:t>
      </w:r>
    </w:p>
    <w:p>
      <w:pPr>
        <w:pStyle w:val="ListBullet"/>
      </w:pPr>
      <w:r>
        <w:t>关联数据对象：成果、领域、关键词、热点版本</w:t>
      </w:r>
    </w:p>
    <w:p>
      <w:pPr>
        <w:pStyle w:val="ListBullet"/>
      </w:pPr>
      <w:r>
        <w:t>关联图：DGM-USECASE-01（图状态见UML清单）</w:t>
      </w:r>
    </w:p>
    <w:p>
      <w:pPr>
        <w:pStyle w:val="Heading3"/>
        <w:keepNext/>
      </w:pPr>
      <w:r>
        <w:t>FR14-S01 管理员在统一入口查看采集任务、异常数据、待核验关系、认领和成果变更队列</w:t>
      </w:r>
    </w:p>
    <w:p>
      <w:pPr>
        <w:pStyle w:val="ListBullet"/>
      </w:pPr>
      <w:r>
        <w:t>父需求： FR14（V1.9）</w:t>
      </w:r>
    </w:p>
    <w:p>
      <w:pPr>
        <w:pStyle w:val="ListBullet"/>
      </w:pPr>
      <w:r>
        <w:t>优先级： Must</w:t>
      </w:r>
    </w:p>
    <w:p>
      <w:pPr>
        <w:pStyle w:val="ListBullet"/>
      </w:pPr>
      <w:r>
        <w:t>主要参与者： 管理员</w:t>
      </w:r>
    </w:p>
    <w:p>
      <w:pPr>
        <w:pStyle w:val="ListBullet"/>
      </w:pPr>
      <w:r>
        <w:t>相关参与者： 无</w:t>
      </w:r>
    </w:p>
    <w:p>
      <w:pPr>
        <w:keepNext/>
        <w:spacing w:before="140"/>
      </w:pPr>
      <w:r>
        <w:rPr>
          <w:b/>
          <w:color w:val="1F4E79"/>
        </w:rPr>
        <w:t>需求描述</w:t>
      </w:r>
    </w:p>
    <w:p>
      <w:r>
        <w:t>系统应满足：管理员在统一入口查看采集任务、异常数据、待核验关系、认领和成果变更队列。</w:t>
      </w:r>
    </w:p>
    <w:p>
      <w:pPr>
        <w:keepNext/>
        <w:spacing w:before="140"/>
      </w:pPr>
      <w:r>
        <w:rPr>
          <w:b/>
          <w:color w:val="1F4E79"/>
        </w:rPr>
        <w:t>前置条件</w:t>
      </w:r>
    </w:p>
    <w:p>
      <w:r>
        <w:t>有效管理员具备至少一种后台能力。</w:t>
      </w:r>
    </w:p>
    <w:p>
      <w:pPr>
        <w:keepNext/>
        <w:spacing w:before="140"/>
      </w:pPr>
      <w:r>
        <w:rPr>
          <w:b/>
          <w:color w:val="1F4E79"/>
        </w:rPr>
        <w:t>触发条件</w:t>
      </w:r>
    </w:p>
    <w:p>
      <w:r>
        <w:t>读取授权范围。</w:t>
      </w:r>
    </w:p>
    <w:p>
      <w:pPr>
        <w:keepNext/>
        <w:spacing w:before="140"/>
      </w:pPr>
      <w:r>
        <w:rPr>
          <w:b/>
          <w:color w:val="1F4E79"/>
        </w:rPr>
        <w:t>主成功流程</w:t>
      </w:r>
    </w:p>
    <w:p>
      <w:pPr>
        <w:ind w:left="312" w:hanging="227"/>
      </w:pPr>
      <w:r>
        <w:t>1.  读取授权范围。</w:t>
      </w:r>
    </w:p>
    <w:p>
      <w:pPr>
        <w:ind w:left="312" w:hanging="227"/>
      </w:pPr>
      <w:r>
        <w:t>2.  分别列出任务异常关系认领变更。</w:t>
      </w:r>
    </w:p>
    <w:p>
      <w:pPr>
        <w:ind w:left="312" w:hanging="227"/>
      </w:pPr>
      <w:r>
        <w:t>3.  提供到相应处理流程的入口。</w:t>
      </w:r>
    </w:p>
    <w:p>
      <w:pPr>
        <w:keepNext/>
        <w:spacing w:before="140"/>
      </w:pPr>
      <w:r>
        <w:rPr>
          <w:b/>
          <w:color w:val="1F4E79"/>
        </w:rPr>
        <w:t>备选流程</w:t>
      </w:r>
    </w:p>
    <w:p>
      <w:pPr>
        <w:pStyle w:val="ListBullet"/>
      </w:pPr>
      <w:r>
        <w:t>A1：某类为空显示0项。</w:t>
      </w:r>
    </w:p>
    <w:p>
      <w:pPr>
        <w:keepNext/>
        <w:spacing w:before="140"/>
      </w:pPr>
      <w:r>
        <w:rPr>
          <w:b/>
          <w:color w:val="1F4E79"/>
        </w:rPr>
        <w:t>异常流程</w:t>
      </w:r>
    </w:p>
    <w:p>
      <w:pPr>
        <w:pStyle w:val="ListBullet"/>
      </w:pPr>
      <w:r>
        <w:t>E1：无权队列不得用汇总数字泄露受控信息。</w:t>
      </w:r>
    </w:p>
    <w:p>
      <w:pPr>
        <w:keepNext/>
        <w:spacing w:before="140"/>
      </w:pPr>
      <w:r>
        <w:rPr>
          <w:b/>
          <w:color w:val="1F4E79"/>
        </w:rPr>
        <w:t>输入/业务数据</w:t>
      </w:r>
    </w:p>
    <w:p>
      <w:r>
        <w:t>管理员身份、各类待办摘要。</w:t>
      </w:r>
    </w:p>
    <w:p>
      <w:pPr>
        <w:keepNext/>
        <w:spacing w:before="140"/>
      </w:pPr>
      <w:r>
        <w:rPr>
          <w:b/>
          <w:color w:val="1F4E79"/>
        </w:rPr>
        <w:t>输出/可观察结果</w:t>
      </w:r>
    </w:p>
    <w:p>
      <w:r>
        <w:t>五类待办及数量。</w:t>
      </w:r>
    </w:p>
    <w:p>
      <w:pPr>
        <w:keepNext/>
        <w:spacing w:before="140"/>
      </w:pPr>
      <w:r>
        <w:rPr>
          <w:b/>
          <w:color w:val="1F4E79"/>
        </w:rPr>
        <w:t>状态变化</w:t>
      </w:r>
    </w:p>
    <w:p>
      <w:r>
        <w:t>只读。</w:t>
      </w:r>
    </w:p>
    <w:p>
      <w:pPr>
        <w:keepNext/>
        <w:spacing w:before="140"/>
      </w:pPr>
      <w:r>
        <w:rPr>
          <w:b/>
          <w:color w:val="1F4E79"/>
        </w:rPr>
        <w:t>权限规则</w:t>
      </w:r>
    </w:p>
    <w:p>
      <w:r>
        <w:t>人工操作须具对应管理能力；自动处理受登记规则限制，不代替冲突人工核验。</w:t>
      </w:r>
    </w:p>
    <w:p>
      <w:pPr>
        <w:keepNext/>
        <w:spacing w:before="140"/>
      </w:pPr>
      <w:r>
        <w:rPr>
          <w:b/>
          <w:color w:val="1F4E79"/>
        </w:rPr>
        <w:t>业务规则</w:t>
      </w:r>
    </w:p>
    <w:p>
      <w:r>
        <w:t>BR-01、BR-03、BR-04、BR-05、BR-18、BR-19；字段与口径引用 公共数据与细化规则。</w:t>
      </w:r>
    </w:p>
    <w:p>
      <w:pPr>
        <w:keepNext/>
        <w:spacing w:before="140"/>
      </w:pPr>
      <w:r>
        <w:rPr>
          <w:b/>
          <w:color w:val="1F4E79"/>
        </w:rPr>
        <w:t>验收条件</w:t>
      </w:r>
    </w:p>
    <w:p>
      <w:pPr>
        <w:pStyle w:val="ListBullet"/>
      </w:pPr>
      <w:r>
        <w:t>AC-FR14-S01-01：Given 管理员有全部治理权限且五类各1项，When 打开工作台，Then 五类各显示1且能进入正确队列。</w:t>
      </w:r>
    </w:p>
    <w:p>
      <w:pPr>
        <w:keepNext/>
        <w:spacing w:before="140"/>
      </w:pPr>
      <w:r>
        <w:rPr>
          <w:b/>
          <w:color w:val="1F4E79"/>
        </w:rPr>
        <w:t>关联项</w:t>
      </w:r>
    </w:p>
    <w:p>
      <w:pPr>
        <w:pStyle w:val="ListBullet"/>
      </w:pPr>
      <w:r>
        <w:t>关联用例：UC-06、UC-10、UC-14</w:t>
      </w:r>
    </w:p>
    <w:p>
      <w:pPr>
        <w:pStyle w:val="ListBullet"/>
      </w:pPr>
      <w:r>
        <w:t>关联非功能需求：NF01、NF03、NF04、NF05、NF06、NF07、NF08</w:t>
      </w:r>
    </w:p>
    <w:p>
      <w:pPr>
        <w:pStyle w:val="ListBullet"/>
      </w:pPr>
      <w:r>
        <w:t>关联数据对象：队列、账号、分类、来源、审计</w:t>
      </w:r>
    </w:p>
    <w:p>
      <w:pPr>
        <w:pStyle w:val="ListBullet"/>
      </w:pPr>
      <w:r>
        <w:t>关联图：DGM-USECASE-01（图状态见UML清单）</w:t>
      </w:r>
    </w:p>
    <w:p>
      <w:pPr>
        <w:pStyle w:val="Heading3"/>
        <w:keepNext/>
      </w:pPr>
      <w:r>
        <w:t>FR14-S02 队列支持按类型、状态、来源和时间筛选，并进入对应处理流程</w:t>
      </w:r>
    </w:p>
    <w:p>
      <w:pPr>
        <w:pStyle w:val="ListBullet"/>
      </w:pPr>
      <w:r>
        <w:t>父需求： FR14（V1.9）</w:t>
      </w:r>
    </w:p>
    <w:p>
      <w:pPr>
        <w:pStyle w:val="ListBullet"/>
      </w:pPr>
      <w:r>
        <w:t>优先级： Must</w:t>
      </w:r>
    </w:p>
    <w:p>
      <w:pPr>
        <w:pStyle w:val="ListBullet"/>
      </w:pPr>
      <w:r>
        <w:t>主要参与者： 管理员</w:t>
      </w:r>
    </w:p>
    <w:p>
      <w:pPr>
        <w:pStyle w:val="ListBullet"/>
      </w:pPr>
      <w:r>
        <w:t>相关参与者： 无</w:t>
      </w:r>
    </w:p>
    <w:p>
      <w:pPr>
        <w:keepNext/>
        <w:spacing w:before="140"/>
      </w:pPr>
      <w:r>
        <w:rPr>
          <w:b/>
          <w:color w:val="1F4E79"/>
        </w:rPr>
        <w:t>需求描述</w:t>
      </w:r>
    </w:p>
    <w:p>
      <w:r>
        <w:t>系统应满足：队列支持按类型、状态、来源和时间筛选，并进入对应处理流程。</w:t>
      </w:r>
    </w:p>
    <w:p>
      <w:pPr>
        <w:keepNext/>
        <w:spacing w:before="140"/>
      </w:pPr>
      <w:r>
        <w:rPr>
          <w:b/>
          <w:color w:val="1F4E79"/>
        </w:rPr>
        <w:t>前置条件</w:t>
      </w:r>
    </w:p>
    <w:p>
      <w:r>
        <w:t>对应队列存在且可访问。</w:t>
      </w:r>
    </w:p>
    <w:p>
      <w:pPr>
        <w:keepNext/>
        <w:spacing w:before="140"/>
      </w:pPr>
      <w:r>
        <w:rPr>
          <w:b/>
          <w:color w:val="1F4E79"/>
        </w:rPr>
        <w:t>触发条件</w:t>
      </w:r>
    </w:p>
    <w:p>
      <w:r>
        <w:t>校验筛选值。</w:t>
      </w:r>
    </w:p>
    <w:p>
      <w:pPr>
        <w:keepNext/>
        <w:spacing w:before="140"/>
      </w:pPr>
      <w:r>
        <w:rPr>
          <w:b/>
          <w:color w:val="1F4E79"/>
        </w:rPr>
        <w:t>主成功流程</w:t>
      </w:r>
    </w:p>
    <w:p>
      <w:pPr>
        <w:ind w:left="312" w:hanging="227"/>
      </w:pPr>
      <w:r>
        <w:t>1.  校验筛选值。</w:t>
      </w:r>
    </w:p>
    <w:p>
      <w:pPr>
        <w:ind w:left="312" w:hanging="227"/>
      </w:pPr>
      <w:r>
        <w:t>2.  取全部条件交集。</w:t>
      </w:r>
    </w:p>
    <w:p>
      <w:pPr>
        <w:ind w:left="312" w:hanging="227"/>
      </w:pPr>
      <w:r>
        <w:t>3.  返回当前条件总量及可处理对象。</w:t>
      </w:r>
    </w:p>
    <w:p>
      <w:pPr>
        <w:keepNext/>
        <w:spacing w:before="140"/>
      </w:pPr>
      <w:r>
        <w:rPr>
          <w:b/>
          <w:color w:val="1F4E79"/>
        </w:rPr>
        <w:t>备选流程</w:t>
      </w:r>
    </w:p>
    <w:p>
      <w:pPr>
        <w:pStyle w:val="ListBullet"/>
      </w:pPr>
      <w:r>
        <w:t>A1：无匹配项显示零条并可清除筛选。</w:t>
      </w:r>
    </w:p>
    <w:p>
      <w:pPr>
        <w:keepNext/>
        <w:spacing w:before="140"/>
      </w:pPr>
      <w:r>
        <w:rPr>
          <w:b/>
          <w:color w:val="1F4E79"/>
        </w:rPr>
        <w:t>异常流程</w:t>
      </w:r>
    </w:p>
    <w:p>
      <w:pPr>
        <w:pStyle w:val="ListBullet"/>
      </w:pPr>
      <w:r>
        <w:t>E1：非法时间范围拒绝，不静默改为全量。</w:t>
      </w:r>
    </w:p>
    <w:p>
      <w:pPr>
        <w:keepNext/>
        <w:spacing w:before="140"/>
      </w:pPr>
      <w:r>
        <w:rPr>
          <w:b/>
          <w:color w:val="1F4E79"/>
        </w:rPr>
        <w:t>输入/业务数据</w:t>
      </w:r>
    </w:p>
    <w:p>
      <w:r>
        <w:t>类型状态来源起止时间。</w:t>
      </w:r>
    </w:p>
    <w:p>
      <w:pPr>
        <w:keepNext/>
        <w:spacing w:before="140"/>
      </w:pPr>
      <w:r>
        <w:rPr>
          <w:b/>
          <w:color w:val="1F4E79"/>
        </w:rPr>
        <w:t>输出/可观察结果</w:t>
      </w:r>
    </w:p>
    <w:p>
      <w:r>
        <w:t>筛选列表和详情入口。</w:t>
      </w:r>
    </w:p>
    <w:p>
      <w:pPr>
        <w:keepNext/>
        <w:spacing w:before="140"/>
      </w:pPr>
      <w:r>
        <w:rPr>
          <w:b/>
          <w:color w:val="1F4E79"/>
        </w:rPr>
        <w:t>状态变化</w:t>
      </w:r>
    </w:p>
    <w:p>
      <w:r>
        <w:t>只读。</w:t>
      </w:r>
    </w:p>
    <w:p>
      <w:pPr>
        <w:keepNext/>
        <w:spacing w:before="140"/>
      </w:pPr>
      <w:r>
        <w:rPr>
          <w:b/>
          <w:color w:val="1F4E79"/>
        </w:rPr>
        <w:t>权限规则</w:t>
      </w:r>
    </w:p>
    <w:p>
      <w:r>
        <w:t>人工操作须具对应管理能力；自动处理受登记规则限制，不代替冲突人工核验。</w:t>
      </w:r>
    </w:p>
    <w:p>
      <w:pPr>
        <w:keepNext/>
        <w:spacing w:before="140"/>
      </w:pPr>
      <w:r>
        <w:rPr>
          <w:b/>
          <w:color w:val="1F4E79"/>
        </w:rPr>
        <w:t>业务规则</w:t>
      </w:r>
    </w:p>
    <w:p>
      <w:r>
        <w:t>BR-01、BR-03、BR-04、BR-05、BR-18、BR-19；字段与口径引用 公共数据与细化规则。</w:t>
      </w:r>
    </w:p>
    <w:p>
      <w:pPr>
        <w:keepNext/>
        <w:spacing w:before="140"/>
      </w:pPr>
      <w:r>
        <w:rPr>
          <w:b/>
          <w:color w:val="1F4E79"/>
        </w:rPr>
        <w:t>验收条件</w:t>
      </w:r>
    </w:p>
    <w:p>
      <w:pPr>
        <w:pStyle w:val="ListBullet"/>
      </w:pPr>
      <w:r>
        <w:t>AC-FR14-S02-01：Given 两来源各有失败任务，When 按来源A和失败筛选，Then 只显示A的失败项，进入后对象标识相同。</w:t>
      </w:r>
    </w:p>
    <w:p>
      <w:pPr>
        <w:keepNext/>
        <w:spacing w:before="140"/>
      </w:pPr>
      <w:r>
        <w:rPr>
          <w:b/>
          <w:color w:val="1F4E79"/>
        </w:rPr>
        <w:t>关联项</w:t>
      </w:r>
    </w:p>
    <w:p>
      <w:pPr>
        <w:pStyle w:val="ListBullet"/>
      </w:pPr>
      <w:r>
        <w:t>关联用例：UC-06、UC-10、UC-14</w:t>
      </w:r>
    </w:p>
    <w:p>
      <w:pPr>
        <w:pStyle w:val="ListBullet"/>
      </w:pPr>
      <w:r>
        <w:t>关联非功能需求：NF01、NF03、NF04、NF05、NF06、NF07、NF08</w:t>
      </w:r>
    </w:p>
    <w:p>
      <w:pPr>
        <w:pStyle w:val="ListBullet"/>
      </w:pPr>
      <w:r>
        <w:t>关联数据对象：队列、账号、分类、来源、审计</w:t>
      </w:r>
    </w:p>
    <w:p>
      <w:pPr>
        <w:pStyle w:val="ListBullet"/>
      </w:pPr>
      <w:r>
        <w:t>关联图：DGM-USECASE-01（图状态见UML清单）</w:t>
      </w:r>
    </w:p>
    <w:p>
      <w:pPr>
        <w:pStyle w:val="Heading3"/>
        <w:keepNext/>
      </w:pPr>
      <w:r>
        <w:t>FR14-S03 管理员可维护分类、账号状态及必要的数据源登记信息</w:t>
      </w:r>
    </w:p>
    <w:p>
      <w:pPr>
        <w:pStyle w:val="ListBullet"/>
      </w:pPr>
      <w:r>
        <w:t>父需求： FR14（V1.9）</w:t>
      </w:r>
    </w:p>
    <w:p>
      <w:pPr>
        <w:pStyle w:val="ListBullet"/>
      </w:pPr>
      <w:r>
        <w:t>优先级： Must</w:t>
      </w:r>
    </w:p>
    <w:p>
      <w:pPr>
        <w:pStyle w:val="ListBullet"/>
      </w:pPr>
      <w:r>
        <w:t>主要参与者： 管理员</w:t>
      </w:r>
    </w:p>
    <w:p>
      <w:pPr>
        <w:pStyle w:val="ListBullet"/>
      </w:pPr>
      <w:r>
        <w:t>相关参与者： 无</w:t>
      </w:r>
    </w:p>
    <w:p>
      <w:pPr>
        <w:keepNext/>
        <w:spacing w:before="140"/>
      </w:pPr>
      <w:r>
        <w:rPr>
          <w:b/>
          <w:color w:val="1F4E79"/>
        </w:rPr>
        <w:t>需求描述</w:t>
      </w:r>
    </w:p>
    <w:p>
      <w:r>
        <w:t>系统应满足：管理员可维护分类、账号状态及必要的数据源登记信息。</w:t>
      </w:r>
    </w:p>
    <w:p>
      <w:pPr>
        <w:keepNext/>
        <w:spacing w:before="140"/>
      </w:pPr>
      <w:r>
        <w:rPr>
          <w:b/>
          <w:color w:val="1F4E79"/>
        </w:rPr>
        <w:t>前置条件</w:t>
      </w:r>
    </w:p>
    <w:p>
      <w:r>
        <w:t>具备分类账号或来源管理能力之一。</w:t>
      </w:r>
    </w:p>
    <w:p>
      <w:pPr>
        <w:keepNext/>
        <w:spacing w:before="140"/>
      </w:pPr>
      <w:r>
        <w:rPr>
          <w:b/>
          <w:color w:val="1F4E79"/>
        </w:rPr>
        <w:t>触发条件</w:t>
      </w:r>
    </w:p>
    <w:p>
      <w:r>
        <w:t>检查具体能力。</w:t>
      </w:r>
    </w:p>
    <w:p>
      <w:pPr>
        <w:keepNext/>
        <w:spacing w:before="140"/>
      </w:pPr>
      <w:r>
        <w:rPr>
          <w:b/>
          <w:color w:val="1F4E79"/>
        </w:rPr>
        <w:t>主成功流程</w:t>
      </w:r>
    </w:p>
    <w:p>
      <w:pPr>
        <w:ind w:left="312" w:hanging="227"/>
      </w:pPr>
      <w:r>
        <w:t>1.  检查具体能力。</w:t>
      </w:r>
    </w:p>
    <w:p>
      <w:pPr>
        <w:ind w:left="312" w:hanging="227"/>
      </w:pPr>
      <w:r>
        <w:t>2.  校验分类引用或账号来源约束。</w:t>
      </w:r>
    </w:p>
    <w:p>
      <w:pPr>
        <w:ind w:left="312" w:hanging="227"/>
      </w:pPr>
      <w:r>
        <w:t>3.  保存修改和审计并反馈。</w:t>
      </w:r>
    </w:p>
    <w:p>
      <w:pPr>
        <w:keepNext/>
        <w:spacing w:before="140"/>
      </w:pPr>
      <w:r>
        <w:rPr>
          <w:b/>
          <w:color w:val="1F4E79"/>
        </w:rPr>
        <w:t>备选流程</w:t>
      </w:r>
    </w:p>
    <w:p>
      <w:pPr>
        <w:pStyle w:val="ListBullet"/>
      </w:pPr>
      <w:r>
        <w:t>A1：停用来源保留历史，分类调整保留来源原分类。</w:t>
      </w:r>
    </w:p>
    <w:p>
      <w:pPr>
        <w:keepNext/>
        <w:spacing w:before="140"/>
      </w:pPr>
      <w:r>
        <w:rPr>
          <w:b/>
          <w:color w:val="1F4E79"/>
        </w:rPr>
        <w:t>异常流程</w:t>
      </w:r>
    </w:p>
    <w:p>
      <w:pPr>
        <w:pStyle w:val="ListBullet"/>
      </w:pPr>
      <w:r>
        <w:t>E1：无账号管理能力者不得借分类权限停用账号。</w:t>
      </w:r>
    </w:p>
    <w:p>
      <w:pPr>
        <w:keepNext/>
        <w:spacing w:before="140"/>
      </w:pPr>
      <w:r>
        <w:rPr>
          <w:b/>
          <w:color w:val="1F4E79"/>
        </w:rPr>
        <w:t>输入/业务数据</w:t>
      </w:r>
    </w:p>
    <w:p>
      <w:r>
        <w:t>对象类型、修改内容、版本与理由。</w:t>
      </w:r>
    </w:p>
    <w:p>
      <w:pPr>
        <w:keepNext/>
        <w:spacing w:before="140"/>
      </w:pPr>
      <w:r>
        <w:rPr>
          <w:b/>
          <w:color w:val="1F4E79"/>
        </w:rPr>
        <w:t>输出/可观察结果</w:t>
      </w:r>
    </w:p>
    <w:p>
      <w:r>
        <w:t>更新后的分类映射账号状态或来源登记。</w:t>
      </w:r>
    </w:p>
    <w:p>
      <w:pPr>
        <w:keepNext/>
        <w:spacing w:before="140"/>
      </w:pPr>
      <w:r>
        <w:rPr>
          <w:b/>
          <w:color w:val="1F4E79"/>
        </w:rPr>
        <w:t>状态变化</w:t>
      </w:r>
    </w:p>
    <w:p>
      <w:r>
        <w:t>仅目标对象状态或版本变化。</w:t>
      </w:r>
    </w:p>
    <w:p>
      <w:pPr>
        <w:keepNext/>
        <w:spacing w:before="140"/>
      </w:pPr>
      <w:r>
        <w:rPr>
          <w:b/>
          <w:color w:val="1F4E79"/>
        </w:rPr>
        <w:t>权限规则</w:t>
      </w:r>
    </w:p>
    <w:p>
      <w:r>
        <w:t>人工操作须具对应管理能力；自动处理受登记规则限制，不代替冲突人工核验。</w:t>
      </w:r>
    </w:p>
    <w:p>
      <w:pPr>
        <w:keepNext/>
        <w:spacing w:before="140"/>
      </w:pPr>
      <w:r>
        <w:rPr>
          <w:b/>
          <w:color w:val="1F4E79"/>
        </w:rPr>
        <w:t>业务规则</w:t>
      </w:r>
    </w:p>
    <w:p>
      <w:r>
        <w:t>BR-01、BR-03、BR-04、BR-05、BR-18、BR-19；字段与口径引用 公共数据与细化规则。</w:t>
      </w:r>
    </w:p>
    <w:p>
      <w:pPr>
        <w:keepNext/>
        <w:spacing w:before="140"/>
      </w:pPr>
      <w:r>
        <w:rPr>
          <w:b/>
          <w:color w:val="1F4E79"/>
        </w:rPr>
        <w:t>验收条件</w:t>
      </w:r>
    </w:p>
    <w:p>
      <w:pPr>
        <w:pStyle w:val="ListBullet"/>
      </w:pPr>
      <w:r>
        <w:t>AC-FR14-S03-01：Given 管理员仅有来源管理权，When 先停用来源A再尝试停用用户U，Then A停用成功且历史在，U停用被拒绝。</w:t>
      </w:r>
    </w:p>
    <w:p>
      <w:pPr>
        <w:keepNext/>
        <w:spacing w:before="140"/>
      </w:pPr>
      <w:r>
        <w:rPr>
          <w:b/>
          <w:color w:val="1F4E79"/>
        </w:rPr>
        <w:t>关联项</w:t>
      </w:r>
    </w:p>
    <w:p>
      <w:pPr>
        <w:pStyle w:val="ListBullet"/>
      </w:pPr>
      <w:r>
        <w:t>关联用例：UC-06、UC-10、UC-14</w:t>
      </w:r>
    </w:p>
    <w:p>
      <w:pPr>
        <w:pStyle w:val="ListBullet"/>
      </w:pPr>
      <w:r>
        <w:t>关联非功能需求：NF01、NF03、NF04、NF05、NF06、NF07、NF08</w:t>
      </w:r>
    </w:p>
    <w:p>
      <w:pPr>
        <w:pStyle w:val="ListBullet"/>
      </w:pPr>
      <w:r>
        <w:t>关联数据对象：队列、账号、分类、来源、审计</w:t>
      </w:r>
    </w:p>
    <w:p>
      <w:pPr>
        <w:pStyle w:val="ListBullet"/>
      </w:pPr>
      <w:r>
        <w:t>关联图：DGM-USECASE-01（图状态见UML清单）</w:t>
      </w:r>
    </w:p>
    <w:p>
      <w:pPr>
        <w:pStyle w:val="Heading3"/>
        <w:keepNext/>
      </w:pPr>
      <w:r>
        <w:t>FR14-S04 关键操作要求填写原因，成功或失败均给出明确结果</w:t>
      </w:r>
    </w:p>
    <w:p>
      <w:pPr>
        <w:pStyle w:val="ListBullet"/>
      </w:pPr>
      <w:r>
        <w:t>父需求： FR14（V1.9）</w:t>
      </w:r>
    </w:p>
    <w:p>
      <w:pPr>
        <w:pStyle w:val="ListBullet"/>
      </w:pPr>
      <w:r>
        <w:t>优先级： Must</w:t>
      </w:r>
    </w:p>
    <w:p>
      <w:pPr>
        <w:pStyle w:val="ListBullet"/>
      </w:pPr>
      <w:r>
        <w:t>主要参与者： 管理员</w:t>
      </w:r>
    </w:p>
    <w:p>
      <w:pPr>
        <w:pStyle w:val="ListBullet"/>
      </w:pPr>
      <w:r>
        <w:t>相关参与者： 无</w:t>
      </w:r>
    </w:p>
    <w:p>
      <w:pPr>
        <w:keepNext/>
        <w:spacing w:before="140"/>
      </w:pPr>
      <w:r>
        <w:rPr>
          <w:b/>
          <w:color w:val="1F4E79"/>
        </w:rPr>
        <w:t>需求描述</w:t>
      </w:r>
    </w:p>
    <w:p>
      <w:r>
        <w:t>系统应满足：关键操作要求填写原因，成功或失败均给出明确结果。</w:t>
      </w:r>
    </w:p>
    <w:p>
      <w:pPr>
        <w:keepNext/>
        <w:spacing w:before="140"/>
      </w:pPr>
      <w:r>
        <w:rPr>
          <w:b/>
          <w:color w:val="1F4E79"/>
        </w:rPr>
        <w:t>前置条件</w:t>
      </w:r>
    </w:p>
    <w:p>
      <w:r>
        <w:t>将执行审核合并拆分或重要修改。</w:t>
      </w:r>
    </w:p>
    <w:p>
      <w:pPr>
        <w:keepNext/>
        <w:spacing w:before="140"/>
      </w:pPr>
      <w:r>
        <w:rPr>
          <w:b/>
          <w:color w:val="1F4E79"/>
        </w:rPr>
        <w:t>触发条件</w:t>
      </w:r>
    </w:p>
    <w:p>
      <w:r>
        <w:t>检查非空理由和权限。</w:t>
      </w:r>
    </w:p>
    <w:p>
      <w:pPr>
        <w:keepNext/>
        <w:spacing w:before="140"/>
      </w:pPr>
      <w:r>
        <w:rPr>
          <w:b/>
          <w:color w:val="1F4E79"/>
        </w:rPr>
        <w:t>主成功流程</w:t>
      </w:r>
    </w:p>
    <w:p>
      <w:pPr>
        <w:ind w:left="312" w:hanging="227"/>
      </w:pPr>
      <w:r>
        <w:t>1.  检查非空理由和权限。</w:t>
      </w:r>
    </w:p>
    <w:p>
      <w:pPr>
        <w:ind w:left="312" w:hanging="227"/>
      </w:pPr>
      <w:r>
        <w:t>2.  校验对象未被并发处理。</w:t>
      </w:r>
    </w:p>
    <w:p>
      <w:pPr>
        <w:ind w:left="312" w:hanging="227"/>
      </w:pPr>
      <w:r>
        <w:t>3.  成功或失败均返回明确结果。</w:t>
      </w:r>
    </w:p>
    <w:p>
      <w:pPr>
        <w:keepNext/>
        <w:spacing w:before="140"/>
      </w:pPr>
      <w:r>
        <w:rPr>
          <w:b/>
          <w:color w:val="1F4E79"/>
        </w:rPr>
        <w:t>备选流程</w:t>
      </w:r>
    </w:p>
    <w:p>
      <w:pPr>
        <w:pStyle w:val="ListBullet"/>
      </w:pPr>
      <w:r>
        <w:t>A1：可重复读取既有成功结果避免误操作。</w:t>
      </w:r>
    </w:p>
    <w:p>
      <w:pPr>
        <w:keepNext/>
        <w:spacing w:before="140"/>
      </w:pPr>
      <w:r>
        <w:rPr>
          <w:b/>
          <w:color w:val="1F4E79"/>
        </w:rPr>
        <w:t>异常流程</w:t>
      </w:r>
    </w:p>
    <w:p>
      <w:pPr>
        <w:pStyle w:val="ListBullet"/>
      </w:pPr>
      <w:r>
        <w:t>E1：空白理由或过时版本拒绝执行。</w:t>
      </w:r>
    </w:p>
    <w:p>
      <w:pPr>
        <w:keepNext/>
        <w:spacing w:before="140"/>
      </w:pPr>
      <w:r>
        <w:rPr>
          <w:b/>
          <w:color w:val="1F4E79"/>
        </w:rPr>
        <w:t>输入/业务数据</w:t>
      </w:r>
    </w:p>
    <w:p>
      <w:r>
        <w:t>操作、原因、对象版本。</w:t>
      </w:r>
    </w:p>
    <w:p>
      <w:pPr>
        <w:keepNext/>
        <w:spacing w:before="140"/>
      </w:pPr>
      <w:r>
        <w:rPr>
          <w:b/>
          <w:color w:val="1F4E79"/>
        </w:rPr>
        <w:t>输出/可观察结果</w:t>
      </w:r>
    </w:p>
    <w:p>
      <w:r>
        <w:t>操作结果和成功审计或失败摘要。</w:t>
      </w:r>
    </w:p>
    <w:p>
      <w:pPr>
        <w:keepNext/>
        <w:spacing w:before="140"/>
      </w:pPr>
      <w:r>
        <w:rPr>
          <w:b/>
          <w:color w:val="1F4E79"/>
        </w:rPr>
        <w:t>状态变化</w:t>
      </w:r>
    </w:p>
    <w:p>
      <w:r>
        <w:t>成功改变目标；失败保持目标。</w:t>
      </w:r>
    </w:p>
    <w:p>
      <w:pPr>
        <w:keepNext/>
        <w:spacing w:before="140"/>
      </w:pPr>
      <w:r>
        <w:rPr>
          <w:b/>
          <w:color w:val="1F4E79"/>
        </w:rPr>
        <w:t>权限规则</w:t>
      </w:r>
    </w:p>
    <w:p>
      <w:r>
        <w:t>人工操作须具对应管理能力；自动处理受登记规则限制，不代替冲突人工核验。</w:t>
      </w:r>
    </w:p>
    <w:p>
      <w:pPr>
        <w:keepNext/>
        <w:spacing w:before="140"/>
      </w:pPr>
      <w:r>
        <w:rPr>
          <w:b/>
          <w:color w:val="1F4E79"/>
        </w:rPr>
        <w:t>业务规则</w:t>
      </w:r>
    </w:p>
    <w:p>
      <w:r>
        <w:t>BR-01、BR-03、BR-04、BR-05、BR-18、BR-19；字段与口径引用 公共数据与细化规则。</w:t>
      </w:r>
    </w:p>
    <w:p>
      <w:pPr>
        <w:keepNext/>
        <w:spacing w:before="140"/>
      </w:pPr>
      <w:r>
        <w:rPr>
          <w:b/>
          <w:color w:val="1F4E79"/>
        </w:rPr>
        <w:t>验收条件</w:t>
      </w:r>
    </w:p>
    <w:p>
      <w:pPr>
        <w:pStyle w:val="ListBullet"/>
      </w:pPr>
      <w:r>
        <w:t>AC-FR14-S04-01：Given 管理员驳回申请但理由仅空格，When 提交，Then 申请仍待审核，提示必须填写原因。</w:t>
      </w:r>
    </w:p>
    <w:p>
      <w:pPr>
        <w:keepNext/>
        <w:spacing w:before="140"/>
      </w:pPr>
      <w:r>
        <w:rPr>
          <w:b/>
          <w:color w:val="1F4E79"/>
        </w:rPr>
        <w:t>关联项</w:t>
      </w:r>
    </w:p>
    <w:p>
      <w:pPr>
        <w:pStyle w:val="ListBullet"/>
      </w:pPr>
      <w:r>
        <w:t>关联用例：UC-06、UC-10、UC-14</w:t>
      </w:r>
    </w:p>
    <w:p>
      <w:pPr>
        <w:pStyle w:val="ListBullet"/>
      </w:pPr>
      <w:r>
        <w:t>关联非功能需求：NF01、NF03、NF04、NF05、NF06、NF07、NF08</w:t>
      </w:r>
    </w:p>
    <w:p>
      <w:pPr>
        <w:pStyle w:val="ListBullet"/>
      </w:pPr>
      <w:r>
        <w:t>关联数据对象：队列、账号、分类、来源、审计</w:t>
      </w:r>
    </w:p>
    <w:p>
      <w:pPr>
        <w:pStyle w:val="ListBullet"/>
      </w:pPr>
      <w:r>
        <w:t>关联图：DGM-USECASE-01（图状态见UML清单）</w:t>
      </w:r>
    </w:p>
    <w:p>
      <w:pPr>
        <w:pStyle w:val="Heading3"/>
        <w:keepNext/>
      </w:pPr>
      <w:r>
        <w:t>FR14-S05 审计记录可按操作者、对象、操作类型和时间查询，并展示关键前后值</w:t>
      </w:r>
    </w:p>
    <w:p>
      <w:pPr>
        <w:pStyle w:val="ListBullet"/>
      </w:pPr>
      <w:r>
        <w:t>父需求： FR14（V1.9）</w:t>
      </w:r>
    </w:p>
    <w:p>
      <w:pPr>
        <w:pStyle w:val="ListBullet"/>
      </w:pPr>
      <w:r>
        <w:t>优先级： Must</w:t>
      </w:r>
    </w:p>
    <w:p>
      <w:pPr>
        <w:pStyle w:val="ListBullet"/>
      </w:pPr>
      <w:r>
        <w:t>主要参与者： 管理员</w:t>
      </w:r>
    </w:p>
    <w:p>
      <w:pPr>
        <w:pStyle w:val="ListBullet"/>
      </w:pPr>
      <w:r>
        <w:t>相关参与者： 无</w:t>
      </w:r>
    </w:p>
    <w:p>
      <w:pPr>
        <w:keepNext/>
        <w:spacing w:before="140"/>
      </w:pPr>
      <w:r>
        <w:rPr>
          <w:b/>
          <w:color w:val="1F4E79"/>
        </w:rPr>
        <w:t>需求描述</w:t>
      </w:r>
    </w:p>
    <w:p>
      <w:r>
        <w:t>系统应满足：审计记录可按操作者、对象、操作类型和时间查询，并展示关键前后值。</w:t>
      </w:r>
    </w:p>
    <w:p>
      <w:pPr>
        <w:keepNext/>
        <w:spacing w:before="140"/>
      </w:pPr>
      <w:r>
        <w:rPr>
          <w:b/>
          <w:color w:val="1F4E79"/>
        </w:rPr>
        <w:t>前置条件</w:t>
      </w:r>
    </w:p>
    <w:p>
      <w:r>
        <w:t>具有审计查看能力。</w:t>
      </w:r>
    </w:p>
    <w:p>
      <w:pPr>
        <w:keepNext/>
        <w:spacing w:before="140"/>
      </w:pPr>
      <w:r>
        <w:rPr>
          <w:b/>
          <w:color w:val="1F4E79"/>
        </w:rPr>
        <w:t>触发条件</w:t>
      </w:r>
    </w:p>
    <w:p>
      <w:r>
        <w:t>组合筛选审计事件。</w:t>
      </w:r>
    </w:p>
    <w:p>
      <w:pPr>
        <w:keepNext/>
        <w:spacing w:before="140"/>
      </w:pPr>
      <w:r>
        <w:rPr>
          <w:b/>
          <w:color w:val="1F4E79"/>
        </w:rPr>
        <w:t>主成功流程</w:t>
      </w:r>
    </w:p>
    <w:p>
      <w:pPr>
        <w:ind w:left="312" w:hanging="227"/>
      </w:pPr>
      <w:r>
        <w:t>1.  组合筛选审计事件。</w:t>
      </w:r>
    </w:p>
    <w:p>
      <w:pPr>
        <w:ind w:left="312" w:hanging="227"/>
      </w:pPr>
      <w:r>
        <w:t>2.  查看前后值及来源引用。</w:t>
      </w:r>
    </w:p>
    <w:p>
      <w:pPr>
        <w:ind w:left="312" w:hanging="227"/>
      </w:pPr>
      <w:r>
        <w:t>3.  定位关联申请或任务。</w:t>
      </w:r>
    </w:p>
    <w:p>
      <w:pPr>
        <w:keepNext/>
        <w:spacing w:before="140"/>
      </w:pPr>
      <w:r>
        <w:rPr>
          <w:b/>
          <w:color w:val="1F4E79"/>
        </w:rPr>
        <w:t>备选流程</w:t>
      </w:r>
    </w:p>
    <w:p>
      <w:pPr>
        <w:pStyle w:val="ListBullet"/>
      </w:pPr>
      <w:r>
        <w:t>A1：未找到事件时显示筛选范围和零结果。</w:t>
      </w:r>
    </w:p>
    <w:p>
      <w:pPr>
        <w:keepNext/>
        <w:spacing w:before="140"/>
      </w:pPr>
      <w:r>
        <w:rPr>
          <w:b/>
          <w:color w:val="1F4E79"/>
        </w:rPr>
        <w:t>异常流程</w:t>
      </w:r>
    </w:p>
    <w:p>
      <w:pPr>
        <w:pStyle w:val="ListBullet"/>
      </w:pPr>
      <w:r>
        <w:t>E1：审计中凭据和证明原文必须隐藏，不能通过查询泄露。</w:t>
      </w:r>
    </w:p>
    <w:p>
      <w:pPr>
        <w:keepNext/>
        <w:spacing w:before="140"/>
      </w:pPr>
      <w:r>
        <w:rPr>
          <w:b/>
          <w:color w:val="1F4E79"/>
        </w:rPr>
        <w:t>输入/业务数据</w:t>
      </w:r>
    </w:p>
    <w:p>
      <w:r>
        <w:t>操作者、对象、操作类型、起止时间。</w:t>
      </w:r>
    </w:p>
    <w:p>
      <w:pPr>
        <w:keepNext/>
        <w:spacing w:before="140"/>
      </w:pPr>
      <w:r>
        <w:rPr>
          <w:b/>
          <w:color w:val="1F4E79"/>
        </w:rPr>
        <w:t>输出/可观察结果</w:t>
      </w:r>
    </w:p>
    <w:p>
      <w:r>
        <w:t>不可由普通操作改写的审计记录。</w:t>
      </w:r>
    </w:p>
    <w:p>
      <w:pPr>
        <w:keepNext/>
        <w:spacing w:before="140"/>
      </w:pPr>
      <w:r>
        <w:rPr>
          <w:b/>
          <w:color w:val="1F4E79"/>
        </w:rPr>
        <w:t>状态变化</w:t>
      </w:r>
    </w:p>
    <w:p>
      <w:r>
        <w:t>只读。</w:t>
      </w:r>
    </w:p>
    <w:p>
      <w:pPr>
        <w:keepNext/>
        <w:spacing w:before="140"/>
      </w:pPr>
      <w:r>
        <w:rPr>
          <w:b/>
          <w:color w:val="1F4E79"/>
        </w:rPr>
        <w:t>权限规则</w:t>
      </w:r>
    </w:p>
    <w:p>
      <w:r>
        <w:t>人工操作须具对应管理能力；自动处理受登记规则限制，不代替冲突人工核验。</w:t>
      </w:r>
    </w:p>
    <w:p>
      <w:pPr>
        <w:keepNext/>
        <w:spacing w:before="140"/>
      </w:pPr>
      <w:r>
        <w:rPr>
          <w:b/>
          <w:color w:val="1F4E79"/>
        </w:rPr>
        <w:t>业务规则</w:t>
      </w:r>
    </w:p>
    <w:p>
      <w:r>
        <w:t>BR-01、BR-03、BR-04、BR-05、BR-18、BR-19；字段与口径引用 公共数据与细化规则。</w:t>
      </w:r>
    </w:p>
    <w:p>
      <w:pPr>
        <w:keepNext/>
        <w:spacing w:before="140"/>
      </w:pPr>
      <w:r>
        <w:rPr>
          <w:b/>
          <w:color w:val="1F4E79"/>
        </w:rPr>
        <w:t>验收条件</w:t>
      </w:r>
    </w:p>
    <w:p>
      <w:pPr>
        <w:pStyle w:val="ListBullet"/>
      </w:pPr>
      <w:r>
        <w:t>AC-FR14-S05-01：Given 甲的合并事件由管理员U在T完成，When 按甲和U查询，Then 可见T、合并原因和前后映射，无密码或证明原文。</w:t>
      </w:r>
    </w:p>
    <w:p>
      <w:pPr>
        <w:pStyle w:val="ListBullet"/>
      </w:pPr>
      <w:r>
        <w:t>AC-FR14-S05-02：Given 操作日志关联受控证明M，When 普通管理员查询审计列表，Then 只返回获准摘要，不返回M原文。</w:t>
      </w:r>
    </w:p>
    <w:p>
      <w:pPr>
        <w:keepNext/>
        <w:spacing w:before="140"/>
      </w:pPr>
      <w:r>
        <w:rPr>
          <w:b/>
          <w:color w:val="1F4E79"/>
        </w:rPr>
        <w:t>关联项</w:t>
      </w:r>
    </w:p>
    <w:p>
      <w:pPr>
        <w:pStyle w:val="ListBullet"/>
      </w:pPr>
      <w:r>
        <w:t>关联用例：UC-06、UC-10、UC-14</w:t>
      </w:r>
    </w:p>
    <w:p>
      <w:pPr>
        <w:pStyle w:val="ListBullet"/>
      </w:pPr>
      <w:r>
        <w:t>关联非功能需求：NF01、NF03、NF04、NF05、NF06、NF07、NF08</w:t>
      </w:r>
    </w:p>
    <w:p>
      <w:pPr>
        <w:pStyle w:val="ListBullet"/>
      </w:pPr>
      <w:r>
        <w:t>关联数据对象：队列、账号、分类、来源、审计</w:t>
      </w:r>
    </w:p>
    <w:p>
      <w:pPr>
        <w:pStyle w:val="ListBullet"/>
      </w:pPr>
      <w:r>
        <w:t>关联图：DGM-USECASE-01（图状态见UML清单）</w:t>
      </w:r>
    </w:p>
    <w:p>
      <w:pPr>
        <w:pStyle w:val="Heading3"/>
        <w:keepNext/>
      </w:pPr>
      <w:r>
        <w:t>FR14-S06 非管理员和无对应权限的管理员操作被拒绝</w:t>
      </w:r>
    </w:p>
    <w:p>
      <w:pPr>
        <w:pStyle w:val="ListBullet"/>
      </w:pPr>
      <w:r>
        <w:t>父需求： FR14（V1.9）</w:t>
      </w:r>
    </w:p>
    <w:p>
      <w:pPr>
        <w:pStyle w:val="ListBullet"/>
      </w:pPr>
      <w:r>
        <w:t>优先级： Must</w:t>
      </w:r>
    </w:p>
    <w:p>
      <w:pPr>
        <w:pStyle w:val="ListBullet"/>
      </w:pPr>
      <w:r>
        <w:t>主要参与者： 所有访问者</w:t>
      </w:r>
    </w:p>
    <w:p>
      <w:pPr>
        <w:pStyle w:val="ListBullet"/>
      </w:pPr>
      <w:r>
        <w:t>相关参与者： 无</w:t>
      </w:r>
    </w:p>
    <w:p>
      <w:pPr>
        <w:keepNext/>
        <w:spacing w:before="140"/>
      </w:pPr>
      <w:r>
        <w:rPr>
          <w:b/>
          <w:color w:val="1F4E79"/>
        </w:rPr>
        <w:t>需求描述</w:t>
      </w:r>
    </w:p>
    <w:p>
      <w:r>
        <w:t>系统应满足：非管理员和无对应权限的管理员操作被拒绝。</w:t>
      </w:r>
    </w:p>
    <w:p>
      <w:pPr>
        <w:keepNext/>
        <w:spacing w:before="140"/>
      </w:pPr>
      <w:r>
        <w:rPr>
          <w:b/>
          <w:color w:val="1F4E79"/>
        </w:rPr>
        <w:t>前置条件</w:t>
      </w:r>
    </w:p>
    <w:p>
      <w:r>
        <w:t>后台收到访问或写入请求，允许请求者非管理员。</w:t>
      </w:r>
    </w:p>
    <w:p>
      <w:pPr>
        <w:keepNext/>
        <w:spacing w:before="140"/>
      </w:pPr>
      <w:r>
        <w:rPr>
          <w:b/>
          <w:color w:val="1F4E79"/>
        </w:rPr>
        <w:t>触发条件</w:t>
      </w:r>
    </w:p>
    <w:p>
      <w:r>
        <w:t>检查登录和账号状态。</w:t>
      </w:r>
    </w:p>
    <w:p>
      <w:pPr>
        <w:keepNext/>
        <w:spacing w:before="140"/>
      </w:pPr>
      <w:r>
        <w:rPr>
          <w:b/>
          <w:color w:val="1F4E79"/>
        </w:rPr>
        <w:t>主成功流程</w:t>
      </w:r>
    </w:p>
    <w:p>
      <w:pPr>
        <w:ind w:left="312" w:hanging="227"/>
      </w:pPr>
      <w:r>
        <w:t>1.  检查登录和账号状态。</w:t>
      </w:r>
    </w:p>
    <w:p>
      <w:pPr>
        <w:ind w:left="312" w:hanging="227"/>
      </w:pPr>
      <w:r>
        <w:t>2.  检查目标管理能力。</w:t>
      </w:r>
    </w:p>
    <w:p>
      <w:pPr>
        <w:ind w:left="312" w:hanging="227"/>
      </w:pPr>
      <w:r>
        <w:t>3.  拒绝不足权限并记录安全摘要。</w:t>
      </w:r>
    </w:p>
    <w:p>
      <w:pPr>
        <w:keepNext/>
        <w:spacing w:before="140"/>
      </w:pPr>
      <w:r>
        <w:rPr>
          <w:b/>
          <w:color w:val="1F4E79"/>
        </w:rPr>
        <w:t>备选流程</w:t>
      </w:r>
    </w:p>
    <w:p>
      <w:pPr>
        <w:pStyle w:val="ListBullet"/>
      </w:pPr>
      <w:r>
        <w:t>A1：管理员可读公开内容但不能据此获得所有后台能力。</w:t>
      </w:r>
    </w:p>
    <w:p>
      <w:pPr>
        <w:keepNext/>
        <w:spacing w:before="140"/>
      </w:pPr>
      <w:r>
        <w:rPr>
          <w:b/>
          <w:color w:val="1F4E79"/>
        </w:rPr>
        <w:t>异常流程</w:t>
      </w:r>
    </w:p>
    <w:p>
      <w:pPr>
        <w:pStyle w:val="ListBullet"/>
      </w:pPr>
      <w:r>
        <w:t>E1：直接调用后台操作也必须执行同样校验。</w:t>
      </w:r>
    </w:p>
    <w:p>
      <w:pPr>
        <w:keepNext/>
        <w:spacing w:before="140"/>
      </w:pPr>
      <w:r>
        <w:rPr>
          <w:b/>
          <w:color w:val="1F4E79"/>
        </w:rPr>
        <w:t>输入/业务数据</w:t>
      </w:r>
    </w:p>
    <w:p>
      <w:r>
        <w:t>身份、具体管理能力、目标、操作。</w:t>
      </w:r>
    </w:p>
    <w:p>
      <w:pPr>
        <w:keepNext/>
        <w:spacing w:before="140"/>
      </w:pPr>
      <w:r>
        <w:rPr>
          <w:b/>
          <w:color w:val="1F4E79"/>
        </w:rPr>
        <w:t>输出/可观察结果</w:t>
      </w:r>
    </w:p>
    <w:p>
      <w:r>
        <w:t>拒绝结果。</w:t>
      </w:r>
    </w:p>
    <w:p>
      <w:pPr>
        <w:keepNext/>
        <w:spacing w:before="140"/>
      </w:pPr>
      <w:r>
        <w:rPr>
          <w:b/>
          <w:color w:val="1F4E79"/>
        </w:rPr>
        <w:t>状态变化</w:t>
      </w:r>
    </w:p>
    <w:p>
      <w:r>
        <w:t>目标业务数据不变。</w:t>
      </w:r>
    </w:p>
    <w:p>
      <w:pPr>
        <w:keepNext/>
        <w:spacing w:before="140"/>
      </w:pPr>
      <w:r>
        <w:rPr>
          <w:b/>
          <w:color w:val="1F4E79"/>
        </w:rPr>
        <w:t>权限规则</w:t>
      </w:r>
    </w:p>
    <w:p>
      <w:r>
        <w:t>按权限矩阵验证允许与拒绝场景；测试人员身份不赋予生产业务权限。</w:t>
      </w:r>
    </w:p>
    <w:p>
      <w:pPr>
        <w:keepNext/>
        <w:spacing w:before="140"/>
      </w:pPr>
      <w:r>
        <w:rPr>
          <w:b/>
          <w:color w:val="1F4E79"/>
        </w:rPr>
        <w:t>业务规则</w:t>
      </w:r>
    </w:p>
    <w:p>
      <w:r>
        <w:t>BR-01、BR-03、BR-04、BR-05、BR-18、BR-19；字段与口径引用 公共数据与细化规则。</w:t>
      </w:r>
    </w:p>
    <w:p>
      <w:pPr>
        <w:keepNext/>
        <w:spacing w:before="140"/>
      </w:pPr>
      <w:r>
        <w:rPr>
          <w:b/>
          <w:color w:val="1F4E79"/>
        </w:rPr>
        <w:t>验收条件</w:t>
      </w:r>
    </w:p>
    <w:p>
      <w:pPr>
        <w:pStyle w:val="ListBullet"/>
      </w:pPr>
      <w:r>
        <w:t>AC-FR14-S06-01：Given U仅有认领审核权，When 请求执行成果拆分，Then 被拒绝，实体与来源映射不变。</w:t>
      </w:r>
    </w:p>
    <w:p>
      <w:pPr>
        <w:pStyle w:val="ListBullet"/>
      </w:pPr>
      <w:r>
        <w:t>AC-FR14-S06-02：Given 门户管理者甲直接请求后台审核接口，When 服务端鉴权，Then 拒绝操作并记录越权事件。</w:t>
      </w:r>
    </w:p>
    <w:p>
      <w:pPr>
        <w:keepNext/>
        <w:spacing w:before="140"/>
      </w:pPr>
      <w:r>
        <w:rPr>
          <w:b/>
          <w:color w:val="1F4E79"/>
        </w:rPr>
        <w:t>关联项</w:t>
      </w:r>
    </w:p>
    <w:p>
      <w:pPr>
        <w:pStyle w:val="ListBullet"/>
      </w:pPr>
      <w:r>
        <w:t>关联用例：UC-06、UC-10、UC-14</w:t>
      </w:r>
    </w:p>
    <w:p>
      <w:pPr>
        <w:pStyle w:val="ListBullet"/>
      </w:pPr>
      <w:r>
        <w:t>关联非功能需求：NF01、NF03、NF04、NF05、NF06、NF07、NF08</w:t>
      </w:r>
    </w:p>
    <w:p>
      <w:pPr>
        <w:pStyle w:val="ListBullet"/>
      </w:pPr>
      <w:r>
        <w:t>关联数据对象：队列、账号、分类、来源、审计</w:t>
      </w:r>
    </w:p>
    <w:p>
      <w:pPr>
        <w:pStyle w:val="ListBullet"/>
      </w:pPr>
      <w:r>
        <w:t>关联图：DGM-USECASE-01（图状态见UML清单）</w:t>
      </w:r>
    </w:p>
    <w:p>
      <w:pPr>
        <w:pStyle w:val="Heading3"/>
        <w:keepNext/>
      </w:pPr>
      <w:r>
        <w:t>IN01-S01 用户可按研究领域筛选合作网络，筛选口径可见</w:t>
      </w:r>
    </w:p>
    <w:p>
      <w:pPr>
        <w:pStyle w:val="ListBullet"/>
      </w:pPr>
      <w:r>
        <w:t>父需求： IN01（V1.9）</w:t>
      </w:r>
    </w:p>
    <w:p>
      <w:pPr>
        <w:pStyle w:val="ListBullet"/>
      </w:pPr>
      <w:r>
        <w:t>优先级： Innovation</w:t>
      </w:r>
    </w:p>
    <w:p>
      <w:pPr>
        <w:pStyle w:val="ListBullet"/>
      </w:pPr>
      <w:r>
        <w:t>主要参与者： 访客</w:t>
      </w:r>
    </w:p>
    <w:p>
      <w:pPr>
        <w:pStyle w:val="ListBullet"/>
      </w:pPr>
      <w:r>
        <w:t>相关参与者： 无</w:t>
      </w:r>
    </w:p>
    <w:p>
      <w:pPr>
        <w:keepNext/>
        <w:spacing w:before="140"/>
      </w:pPr>
      <w:r>
        <w:rPr>
          <w:b/>
          <w:color w:val="1F4E79"/>
        </w:rPr>
        <w:t>需求描述</w:t>
      </w:r>
    </w:p>
    <w:p>
      <w:r>
        <w:t>系统应满足：用户可按研究领域筛选合作网络，筛选口径可见。</w:t>
      </w:r>
    </w:p>
    <w:p>
      <w:pPr>
        <w:keepNext/>
        <w:spacing w:before="140"/>
      </w:pPr>
      <w:r>
        <w:rPr>
          <w:b/>
          <w:color w:val="1F4E79"/>
        </w:rPr>
        <w:t>前置条件</w:t>
      </w:r>
    </w:p>
    <w:p>
      <w:r>
        <w:t>基础合作网络可用；无需先选择两名学者。</w:t>
      </w:r>
    </w:p>
    <w:p>
      <w:pPr>
        <w:keepNext/>
        <w:spacing w:before="140"/>
      </w:pPr>
      <w:r>
        <w:rPr>
          <w:b/>
          <w:color w:val="1F4E79"/>
        </w:rPr>
        <w:t>触发条件</w:t>
      </w:r>
    </w:p>
    <w:p>
      <w:r>
        <w:t>显示领域筛选口径。</w:t>
      </w:r>
    </w:p>
    <w:p>
      <w:pPr>
        <w:keepNext/>
        <w:spacing w:before="140"/>
      </w:pPr>
      <w:r>
        <w:rPr>
          <w:b/>
          <w:color w:val="1F4E79"/>
        </w:rPr>
        <w:t>主成功流程</w:t>
      </w:r>
    </w:p>
    <w:p>
      <w:pPr>
        <w:ind w:left="312" w:hanging="227"/>
      </w:pPr>
      <w:r>
        <w:t>1.  显示领域筛选口径。</w:t>
      </w:r>
    </w:p>
    <w:p>
      <w:pPr>
        <w:ind w:left="312" w:hanging="227"/>
      </w:pPr>
      <w:r>
        <w:t>2.  按R-GRAPH筛选支撑边的论文。</w:t>
      </w:r>
    </w:p>
    <w:p>
      <w:pPr>
        <w:ind w:left="312" w:hanging="227"/>
      </w:pPr>
      <w:r>
        <w:t>3.  保留有合格证据的边及端点。</w:t>
      </w:r>
    </w:p>
    <w:p>
      <w:pPr>
        <w:keepNext/>
        <w:spacing w:before="140"/>
      </w:pPr>
      <w:r>
        <w:rPr>
          <w:b/>
          <w:color w:val="1F4E79"/>
        </w:rPr>
        <w:t>备选流程</w:t>
      </w:r>
    </w:p>
    <w:p>
      <w:pPr>
        <w:pStyle w:val="ListBullet"/>
      </w:pPr>
      <w:r>
        <w:t>A1：无合格边时显示筛选后无关系。</w:t>
      </w:r>
    </w:p>
    <w:p>
      <w:pPr>
        <w:keepNext/>
        <w:spacing w:before="140"/>
      </w:pPr>
      <w:r>
        <w:rPr>
          <w:b/>
          <w:color w:val="1F4E79"/>
        </w:rPr>
        <w:t>异常流程</w:t>
      </w:r>
    </w:p>
    <w:p>
      <w:pPr>
        <w:pStyle w:val="ListBullet"/>
      </w:pPr>
      <w:r>
        <w:t>E1：不把学者研究兴趣当作该论文所属领域。</w:t>
      </w:r>
    </w:p>
    <w:p>
      <w:pPr>
        <w:keepNext/>
        <w:spacing w:before="140"/>
      </w:pPr>
      <w:r>
        <w:rPr>
          <w:b/>
          <w:color w:val="1F4E79"/>
        </w:rPr>
        <w:t>输入/业务数据</w:t>
      </w:r>
    </w:p>
    <w:p>
      <w:r>
        <w:t>领域及是否含下级、当前网络范围。</w:t>
      </w:r>
    </w:p>
    <w:p>
      <w:pPr>
        <w:keepNext/>
        <w:spacing w:before="140"/>
      </w:pPr>
      <w:r>
        <w:rPr>
          <w:b/>
          <w:color w:val="1F4E79"/>
        </w:rPr>
        <w:t>输出/可观察结果</w:t>
      </w:r>
    </w:p>
    <w:p>
      <w:r>
        <w:t>领域内合作子图和口径。</w:t>
      </w:r>
    </w:p>
    <w:p>
      <w:pPr>
        <w:keepNext/>
        <w:spacing w:before="140"/>
      </w:pPr>
      <w:r>
        <w:rPr>
          <w:b/>
          <w:color w:val="1F4E79"/>
        </w:rPr>
        <w:t>状态变化</w:t>
      </w:r>
    </w:p>
    <w:p>
      <w:r>
        <w:t>只读。</w:t>
      </w:r>
    </w:p>
    <w:p>
      <w:pPr>
        <w:keepNext/>
        <w:spacing w:before="140"/>
      </w:pPr>
      <w:r>
        <w:rPr>
          <w:b/>
          <w:color w:val="1F4E79"/>
        </w:rPr>
        <w:t>权限规则</w:t>
      </w:r>
    </w:p>
    <w:p>
      <w:r>
        <w:t>公开读取无需登录；仅返回当前可公开对象，不返回受控材料。</w:t>
      </w:r>
    </w:p>
    <w:p>
      <w:pPr>
        <w:keepNext/>
        <w:spacing w:before="140"/>
      </w:pPr>
      <w:r>
        <w:rPr>
          <w:b/>
          <w:color w:val="1F4E79"/>
        </w:rPr>
        <w:t>业务规则</w:t>
      </w:r>
    </w:p>
    <w:p>
      <w:r>
        <w:t>BR-13、BR-15、BR-16、BR-17、BR-20；字段与口径引用 公共数据与细化规则。</w:t>
      </w:r>
    </w:p>
    <w:p>
      <w:pPr>
        <w:keepNext/>
        <w:spacing w:before="140"/>
      </w:pPr>
      <w:r>
        <w:rPr>
          <w:b/>
          <w:color w:val="1F4E79"/>
        </w:rPr>
        <w:t>验收条件</w:t>
      </w:r>
    </w:p>
    <w:p>
      <w:pPr>
        <w:pStyle w:val="ListBullet"/>
      </w:pPr>
      <w:r>
        <w:t>AC-IN01-S01-01：Given 甲乙由领域X论文P连接，乙丙仅领域Y，When 选择X，Then 保留甲乙，排除乙丙。</w:t>
      </w:r>
    </w:p>
    <w:p>
      <w:pPr>
        <w:keepNext/>
        <w:spacing w:before="140"/>
      </w:pPr>
      <w:r>
        <w:rPr>
          <w:b/>
          <w:color w:val="1F4E79"/>
        </w:rPr>
        <w:t>关联项</w:t>
      </w:r>
    </w:p>
    <w:p>
      <w:pPr>
        <w:pStyle w:val="ListBullet"/>
      </w:pPr>
      <w:r>
        <w:t>关联用例：UC-15</w:t>
      </w:r>
    </w:p>
    <w:p>
      <w:pPr>
        <w:pStyle w:val="ListBullet"/>
      </w:pPr>
      <w:r>
        <w:t>关联非功能需求：NF01、NF02、NF04、NF05</w:t>
      </w:r>
    </w:p>
    <w:p>
      <w:pPr>
        <w:pStyle w:val="ListBullet"/>
      </w:pPr>
      <w:r>
        <w:t>关联数据对象：合作子图、论文证据、路径结果</w:t>
      </w:r>
    </w:p>
    <w:p>
      <w:pPr>
        <w:pStyle w:val="ListBullet"/>
      </w:pPr>
      <w:r>
        <w:t>关联图：DGM-USECASE-01（图状态见UML清单）</w:t>
      </w:r>
    </w:p>
    <w:p>
      <w:pPr>
        <w:pStyle w:val="Heading3"/>
        <w:keepNext/>
      </w:pPr>
      <w:r>
        <w:t>IN01-S02 用户可按机构筛选网络，机构归属口径与 FR11 一致</w:t>
      </w:r>
    </w:p>
    <w:p>
      <w:pPr>
        <w:pStyle w:val="ListBullet"/>
      </w:pPr>
      <w:r>
        <w:t>父需求： IN01（V1.9）</w:t>
      </w:r>
    </w:p>
    <w:p>
      <w:pPr>
        <w:pStyle w:val="ListBullet"/>
      </w:pPr>
      <w:r>
        <w:t>优先级： Innovation</w:t>
      </w:r>
    </w:p>
    <w:p>
      <w:pPr>
        <w:pStyle w:val="ListBullet"/>
      </w:pPr>
      <w:r>
        <w:t>主要参与者： 访客</w:t>
      </w:r>
    </w:p>
    <w:p>
      <w:pPr>
        <w:pStyle w:val="ListBullet"/>
      </w:pPr>
      <w:r>
        <w:t>相关参与者： 无</w:t>
      </w:r>
    </w:p>
    <w:p>
      <w:pPr>
        <w:keepNext/>
        <w:spacing w:before="140"/>
      </w:pPr>
      <w:r>
        <w:rPr>
          <w:b/>
          <w:color w:val="1F4E79"/>
        </w:rPr>
        <w:t>需求描述</w:t>
      </w:r>
    </w:p>
    <w:p>
      <w:r>
        <w:t>系统应满足：用户可按机构筛选网络，机构归属口径与 FR11 一致。</w:t>
      </w:r>
    </w:p>
    <w:p>
      <w:pPr>
        <w:keepNext/>
        <w:spacing w:before="140"/>
      </w:pPr>
      <w:r>
        <w:rPr>
          <w:b/>
          <w:color w:val="1F4E79"/>
        </w:rPr>
        <w:t>前置条件</w:t>
      </w:r>
    </w:p>
    <w:p>
      <w:r>
        <w:t>合作论文有成果发生时机构信息。</w:t>
      </w:r>
    </w:p>
    <w:p>
      <w:pPr>
        <w:keepNext/>
        <w:spacing w:before="140"/>
      </w:pPr>
      <w:r>
        <w:rPr>
          <w:b/>
          <w:color w:val="1F4E79"/>
        </w:rPr>
        <w:t>触发条件</w:t>
      </w:r>
    </w:p>
    <w:p>
      <w:r>
        <w:t>显示成果发生时机构口径。</w:t>
      </w:r>
    </w:p>
    <w:p>
      <w:pPr>
        <w:keepNext/>
        <w:spacing w:before="140"/>
      </w:pPr>
      <w:r>
        <w:rPr>
          <w:b/>
          <w:color w:val="1F4E79"/>
        </w:rPr>
        <w:t>主成功流程</w:t>
      </w:r>
    </w:p>
    <w:p>
      <w:pPr>
        <w:ind w:left="312" w:hanging="227"/>
      </w:pPr>
      <w:r>
        <w:t>1.  显示成果发生时机构口径。</w:t>
      </w:r>
    </w:p>
    <w:p>
      <w:pPr>
        <w:ind w:left="312" w:hanging="227"/>
      </w:pPr>
      <w:r>
        <w:t>2.  筛选两端均有匹配机构证据的论文关系。</w:t>
      </w:r>
    </w:p>
    <w:p>
      <w:pPr>
        <w:ind w:left="312" w:hanging="227"/>
      </w:pPr>
      <w:r>
        <w:t>3.  返回子图与未知机构排除说明。</w:t>
      </w:r>
    </w:p>
    <w:p>
      <w:pPr>
        <w:keepNext/>
        <w:spacing w:before="140"/>
      </w:pPr>
      <w:r>
        <w:rPr>
          <w:b/>
          <w:color w:val="1F4E79"/>
        </w:rPr>
        <w:t>备选流程</w:t>
      </w:r>
    </w:p>
    <w:p>
      <w:pPr>
        <w:pStyle w:val="ListBullet"/>
      </w:pPr>
      <w:r>
        <w:t>A1：选择多机构时允许两端分别属于所选集合。</w:t>
      </w:r>
    </w:p>
    <w:p>
      <w:pPr>
        <w:keepNext/>
        <w:spacing w:before="140"/>
      </w:pPr>
      <w:r>
        <w:rPr>
          <w:b/>
          <w:color w:val="1F4E79"/>
        </w:rPr>
        <w:t>异常流程</w:t>
      </w:r>
    </w:p>
    <w:p>
      <w:pPr>
        <w:pStyle w:val="ListBullet"/>
      </w:pPr>
      <w:r>
        <w:t>E1：不得静默用当前机构替代论文发生时机构。</w:t>
      </w:r>
    </w:p>
    <w:p>
      <w:pPr>
        <w:keepNext/>
        <w:spacing w:before="140"/>
      </w:pPr>
      <w:r>
        <w:rPr>
          <w:b/>
          <w:color w:val="1F4E79"/>
        </w:rPr>
        <w:t>输入/业务数据</w:t>
      </w:r>
    </w:p>
    <w:p>
      <w:r>
        <w:t>机构集合、网络范围。</w:t>
      </w:r>
    </w:p>
    <w:p>
      <w:pPr>
        <w:keepNext/>
        <w:spacing w:before="140"/>
      </w:pPr>
      <w:r>
        <w:rPr>
          <w:b/>
          <w:color w:val="1F4E79"/>
        </w:rPr>
        <w:t>输出/可观察结果</w:t>
      </w:r>
    </w:p>
    <w:p>
      <w:r>
        <w:t>机构内合作子图。</w:t>
      </w:r>
    </w:p>
    <w:p>
      <w:pPr>
        <w:keepNext/>
        <w:spacing w:before="140"/>
      </w:pPr>
      <w:r>
        <w:rPr>
          <w:b/>
          <w:color w:val="1F4E79"/>
        </w:rPr>
        <w:t>状态变化</w:t>
      </w:r>
    </w:p>
    <w:p>
      <w:r>
        <w:t>只读。</w:t>
      </w:r>
    </w:p>
    <w:p>
      <w:pPr>
        <w:keepNext/>
        <w:spacing w:before="140"/>
      </w:pPr>
      <w:r>
        <w:rPr>
          <w:b/>
          <w:color w:val="1F4E79"/>
        </w:rPr>
        <w:t>权限规则</w:t>
      </w:r>
    </w:p>
    <w:p>
      <w:r>
        <w:t>公开读取无需登录；仅返回当前可公开对象，不返回受控材料。</w:t>
      </w:r>
    </w:p>
    <w:p>
      <w:pPr>
        <w:keepNext/>
        <w:spacing w:before="140"/>
      </w:pPr>
      <w:r>
        <w:rPr>
          <w:b/>
          <w:color w:val="1F4E79"/>
        </w:rPr>
        <w:t>业务规则</w:t>
      </w:r>
    </w:p>
    <w:p>
      <w:r>
        <w:t>BR-13、BR-15、BR-16、BR-17、BR-20；字段与口径引用 公共数据与细化规则。</w:t>
      </w:r>
    </w:p>
    <w:p>
      <w:pPr>
        <w:keepNext/>
        <w:spacing w:before="140"/>
      </w:pPr>
      <w:r>
        <w:rPr>
          <w:b/>
          <w:color w:val="1F4E79"/>
        </w:rPr>
        <w:t>验收条件</w:t>
      </w:r>
    </w:p>
    <w:p>
      <w:pPr>
        <w:pStyle w:val="ListBullet"/>
      </w:pPr>
      <w:r>
        <w:t>AC-IN01-S02-01：Given 甲乙论文P均署A，甲现任B，When 选机构A，Then P支撑的甲乙边保留；选B不能凭甲现职纳入。</w:t>
      </w:r>
    </w:p>
    <w:p>
      <w:pPr>
        <w:keepNext/>
        <w:spacing w:before="140"/>
      </w:pPr>
      <w:r>
        <w:rPr>
          <w:b/>
          <w:color w:val="1F4E79"/>
        </w:rPr>
        <w:t>关联项</w:t>
      </w:r>
    </w:p>
    <w:p>
      <w:pPr>
        <w:pStyle w:val="ListBullet"/>
      </w:pPr>
      <w:r>
        <w:t>关联用例：UC-15</w:t>
      </w:r>
    </w:p>
    <w:p>
      <w:pPr>
        <w:pStyle w:val="ListBullet"/>
      </w:pPr>
      <w:r>
        <w:t>关联非功能需求：NF01、NF02、NF04、NF05</w:t>
      </w:r>
    </w:p>
    <w:p>
      <w:pPr>
        <w:pStyle w:val="ListBullet"/>
      </w:pPr>
      <w:r>
        <w:t>关联数据对象：合作子图、论文证据、路径结果</w:t>
      </w:r>
    </w:p>
    <w:p>
      <w:pPr>
        <w:pStyle w:val="ListBullet"/>
      </w:pPr>
      <w:r>
        <w:t>关联图：DGM-USECASE-01（图状态见UML清单）</w:t>
      </w:r>
    </w:p>
    <w:p>
      <w:pPr>
        <w:pStyle w:val="Heading3"/>
        <w:keepNext/>
      </w:pPr>
      <w:r>
        <w:t>IN01-S03 用户可选择两名已消歧学者查询当前范围内的最短合作路径</w:t>
      </w:r>
    </w:p>
    <w:p>
      <w:pPr>
        <w:pStyle w:val="ListBullet"/>
      </w:pPr>
      <w:r>
        <w:t>父需求： IN01（V1.9）</w:t>
      </w:r>
    </w:p>
    <w:p>
      <w:pPr>
        <w:pStyle w:val="ListBullet"/>
      </w:pPr>
      <w:r>
        <w:t>优先级： Innovation</w:t>
      </w:r>
    </w:p>
    <w:p>
      <w:pPr>
        <w:pStyle w:val="ListBullet"/>
      </w:pPr>
      <w:r>
        <w:t>主要参与者： 访客</w:t>
      </w:r>
    </w:p>
    <w:p>
      <w:pPr>
        <w:pStyle w:val="ListBullet"/>
      </w:pPr>
      <w:r>
        <w:t>相关参与者： 无</w:t>
      </w:r>
    </w:p>
    <w:p>
      <w:pPr>
        <w:keepNext/>
        <w:spacing w:before="140"/>
      </w:pPr>
      <w:r>
        <w:rPr>
          <w:b/>
          <w:color w:val="1F4E79"/>
        </w:rPr>
        <w:t>需求描述</w:t>
      </w:r>
    </w:p>
    <w:p>
      <w:r>
        <w:t>系统应满足：用户可选择两名已消歧学者查询当前范围内的最短合作路径。</w:t>
      </w:r>
    </w:p>
    <w:p>
      <w:pPr>
        <w:keepNext/>
        <w:spacing w:before="140"/>
      </w:pPr>
      <w:r>
        <w:rPr>
          <w:b/>
          <w:color w:val="1F4E79"/>
        </w:rPr>
        <w:t>前置条件</w:t>
      </w:r>
    </w:p>
    <w:p>
      <w:r>
        <w:t>起终点是已消歧公开学者，图范围已声明。</w:t>
      </w:r>
    </w:p>
    <w:p>
      <w:pPr>
        <w:keepNext/>
        <w:spacing w:before="140"/>
      </w:pPr>
      <w:r>
        <w:rPr>
          <w:b/>
          <w:color w:val="1F4E79"/>
        </w:rPr>
        <w:t>触发条件</w:t>
      </w:r>
    </w:p>
    <w:p>
      <w:r>
        <w:t>确认端点。</w:t>
      </w:r>
    </w:p>
    <w:p>
      <w:pPr>
        <w:keepNext/>
        <w:spacing w:before="140"/>
      </w:pPr>
      <w:r>
        <w:rPr>
          <w:b/>
          <w:color w:val="1F4E79"/>
        </w:rPr>
        <w:t>主成功流程</w:t>
      </w:r>
    </w:p>
    <w:p>
      <w:pPr>
        <w:ind w:left="312" w:hanging="227"/>
      </w:pPr>
      <w:r>
        <w:t>1.  确认端点。</w:t>
      </w:r>
    </w:p>
    <w:p>
      <w:pPr>
        <w:ind w:left="312" w:hanging="227"/>
      </w:pPr>
      <w:r>
        <w:t>2.  在完整声明子图按无向边跳数求最短。</w:t>
      </w:r>
    </w:p>
    <w:p>
      <w:pPr>
        <w:ind w:left="312" w:hanging="227"/>
      </w:pPr>
      <w:r>
        <w:t>3.  返回最短学者序列和逐跳证据。</w:t>
      </w:r>
    </w:p>
    <w:p>
      <w:pPr>
        <w:keepNext/>
        <w:spacing w:before="140"/>
      </w:pPr>
      <w:r>
        <w:rPr>
          <w:b/>
          <w:color w:val="1F4E79"/>
        </w:rPr>
        <w:t>备选流程</w:t>
      </w:r>
    </w:p>
    <w:p>
      <w:pPr>
        <w:pStyle w:val="ListBullet"/>
      </w:pPr>
      <w:r>
        <w:t>A1：起终点相同返回零跳且无需边证据。</w:t>
      </w:r>
    </w:p>
    <w:p>
      <w:pPr>
        <w:keepNext/>
        <w:spacing w:before="140"/>
      </w:pPr>
      <w:r>
        <w:rPr>
          <w:b/>
          <w:color w:val="1F4E79"/>
        </w:rPr>
        <w:t>异常流程</w:t>
      </w:r>
    </w:p>
    <w:p>
      <w:pPr>
        <w:pStyle w:val="ListBullet"/>
      </w:pPr>
      <w:r>
        <w:t>E1：若仅完成截断计算必须标未完成，不能宣称全范围最短。</w:t>
      </w:r>
    </w:p>
    <w:p>
      <w:pPr>
        <w:keepNext/>
        <w:spacing w:before="140"/>
      </w:pPr>
      <w:r>
        <w:rPr>
          <w:b/>
          <w:color w:val="1F4E79"/>
        </w:rPr>
        <w:t>输入/业务数据</w:t>
      </w:r>
    </w:p>
    <w:p>
      <w:r>
        <w:t>两学者标识、领域机构过滤。</w:t>
      </w:r>
    </w:p>
    <w:p>
      <w:pPr>
        <w:keepNext/>
        <w:spacing w:before="140"/>
      </w:pPr>
      <w:r>
        <w:rPr>
          <w:b/>
          <w:color w:val="1F4E79"/>
        </w:rPr>
        <w:t>输出/可观察结果</w:t>
      </w:r>
    </w:p>
    <w:p>
      <w:r>
        <w:t>最少跳数路径或无路径。</w:t>
      </w:r>
    </w:p>
    <w:p>
      <w:pPr>
        <w:keepNext/>
        <w:spacing w:before="140"/>
      </w:pPr>
      <w:r>
        <w:rPr>
          <w:b/>
          <w:color w:val="1F4E79"/>
        </w:rPr>
        <w:t>状态变化</w:t>
      </w:r>
    </w:p>
    <w:p>
      <w:r>
        <w:t>只读。</w:t>
      </w:r>
    </w:p>
    <w:p>
      <w:pPr>
        <w:keepNext/>
        <w:spacing w:before="140"/>
      </w:pPr>
      <w:r>
        <w:rPr>
          <w:b/>
          <w:color w:val="1F4E79"/>
        </w:rPr>
        <w:t>权限规则</w:t>
      </w:r>
    </w:p>
    <w:p>
      <w:r>
        <w:t>公开读取无需登录；仅返回当前可公开对象，不返回受控材料。</w:t>
      </w:r>
    </w:p>
    <w:p>
      <w:pPr>
        <w:keepNext/>
        <w:spacing w:before="140"/>
      </w:pPr>
      <w:r>
        <w:rPr>
          <w:b/>
          <w:color w:val="1F4E79"/>
        </w:rPr>
        <w:t>业务规则</w:t>
      </w:r>
    </w:p>
    <w:p>
      <w:r>
        <w:t>BR-13、BR-15、BR-16、BR-17、BR-20；字段与口径引用 公共数据与细化规则。</w:t>
      </w:r>
    </w:p>
    <w:p>
      <w:pPr>
        <w:keepNext/>
        <w:spacing w:before="140"/>
      </w:pPr>
      <w:r>
        <w:rPr>
          <w:b/>
          <w:color w:val="1F4E79"/>
        </w:rPr>
        <w:t>验收条件</w:t>
      </w:r>
    </w:p>
    <w:p>
      <w:pPr>
        <w:pStyle w:val="ListBullet"/>
      </w:pPr>
      <w:r>
        <w:t>AC-IN01-S03-01：Given 图有甲乙、乙丙、甲丁、丁戊、戊丙，When 查甲到丙，Then 返回甲乙丙两跳，不返回三跳为最短。</w:t>
      </w:r>
    </w:p>
    <w:p>
      <w:pPr>
        <w:pStyle w:val="ListBullet"/>
      </w:pPr>
      <w:r>
        <w:t>AC-IN01-S03-02：Given 甲乙间存在两条等长两跳路径且均有论文证据，When 请求最短路径，Then 返回按规则选出的其中一条并说明不唯一。</w:t>
      </w:r>
    </w:p>
    <w:p>
      <w:pPr>
        <w:keepNext/>
        <w:spacing w:before="140"/>
      </w:pPr>
      <w:r>
        <w:rPr>
          <w:b/>
          <w:color w:val="1F4E79"/>
        </w:rPr>
        <w:t>关联项</w:t>
      </w:r>
    </w:p>
    <w:p>
      <w:pPr>
        <w:pStyle w:val="ListBullet"/>
      </w:pPr>
      <w:r>
        <w:t>关联用例：UC-15</w:t>
      </w:r>
    </w:p>
    <w:p>
      <w:pPr>
        <w:pStyle w:val="ListBullet"/>
      </w:pPr>
      <w:r>
        <w:t>关联非功能需求：NF01、NF02、NF04、NF05</w:t>
      </w:r>
    </w:p>
    <w:p>
      <w:pPr>
        <w:pStyle w:val="ListBullet"/>
      </w:pPr>
      <w:r>
        <w:t>关联数据对象：合作子图、论文证据、路径结果</w:t>
      </w:r>
    </w:p>
    <w:p>
      <w:pPr>
        <w:pStyle w:val="ListBullet"/>
      </w:pPr>
      <w:r>
        <w:t>关联图：DGM-USECASE-01（图状态见UML清单）</w:t>
      </w:r>
    </w:p>
    <w:p>
      <w:pPr>
        <w:pStyle w:val="Heading3"/>
        <w:keepNext/>
      </w:pPr>
      <w:r>
        <w:t>IN01-S04 路径每一跳展示共同论文证据，可导航到论文详情</w:t>
      </w:r>
    </w:p>
    <w:p>
      <w:pPr>
        <w:pStyle w:val="ListBullet"/>
      </w:pPr>
      <w:r>
        <w:t>父需求： IN01（V1.9）</w:t>
      </w:r>
    </w:p>
    <w:p>
      <w:pPr>
        <w:pStyle w:val="ListBullet"/>
      </w:pPr>
      <w:r>
        <w:t>优先级： Innovation</w:t>
      </w:r>
    </w:p>
    <w:p>
      <w:pPr>
        <w:pStyle w:val="ListBullet"/>
      </w:pPr>
      <w:r>
        <w:t>主要参与者： 访客</w:t>
      </w:r>
    </w:p>
    <w:p>
      <w:pPr>
        <w:pStyle w:val="ListBullet"/>
      </w:pPr>
      <w:r>
        <w:t>相关参与者： 无</w:t>
      </w:r>
    </w:p>
    <w:p>
      <w:pPr>
        <w:keepNext/>
        <w:spacing w:before="140"/>
      </w:pPr>
      <w:r>
        <w:rPr>
          <w:b/>
          <w:color w:val="1F4E79"/>
        </w:rPr>
        <w:t>需求描述</w:t>
      </w:r>
    </w:p>
    <w:p>
      <w:r>
        <w:t>系统应满足：路径每一跳展示共同论文证据，可导航到论文详情。</w:t>
      </w:r>
    </w:p>
    <w:p>
      <w:pPr>
        <w:keepNext/>
        <w:spacing w:before="140"/>
      </w:pPr>
      <w:r>
        <w:rPr>
          <w:b/>
          <w:color w:val="1F4E79"/>
        </w:rPr>
        <w:t>前置条件</w:t>
      </w:r>
    </w:p>
    <w:p>
      <w:r>
        <w:t>已返回合作路径。</w:t>
      </w:r>
    </w:p>
    <w:p>
      <w:pPr>
        <w:keepNext/>
        <w:spacing w:before="140"/>
      </w:pPr>
      <w:r>
        <w:rPr>
          <w:b/>
          <w:color w:val="1F4E79"/>
        </w:rPr>
        <w:t>触发条件</w:t>
      </w:r>
    </w:p>
    <w:p>
      <w:r>
        <w:t>逐跳列出支撑论文。</w:t>
      </w:r>
    </w:p>
    <w:p>
      <w:pPr>
        <w:keepNext/>
        <w:spacing w:before="140"/>
      </w:pPr>
      <w:r>
        <w:rPr>
          <w:b/>
          <w:color w:val="1F4E79"/>
        </w:rPr>
        <w:t>主成功流程</w:t>
      </w:r>
    </w:p>
    <w:p>
      <w:pPr>
        <w:ind w:left="312" w:hanging="227"/>
      </w:pPr>
      <w:r>
        <w:t>1.  逐跳列出支撑论文。</w:t>
      </w:r>
    </w:p>
    <w:p>
      <w:pPr>
        <w:ind w:left="312" w:hanging="227"/>
      </w:pPr>
      <w:r>
        <w:t>2.  去重并标明两个端点的作者关系。</w:t>
      </w:r>
    </w:p>
    <w:p>
      <w:pPr>
        <w:ind w:left="312" w:hanging="227"/>
      </w:pPr>
      <w:r>
        <w:t>3.  允许打开论文详情。</w:t>
      </w:r>
    </w:p>
    <w:p>
      <w:pPr>
        <w:keepNext/>
        <w:spacing w:before="140"/>
      </w:pPr>
      <w:r>
        <w:rPr>
          <w:b/>
          <w:color w:val="1F4E79"/>
        </w:rPr>
        <w:t>备选流程</w:t>
      </w:r>
    </w:p>
    <w:p>
      <w:pPr>
        <w:pStyle w:val="ListBullet"/>
      </w:pPr>
      <w:r>
        <w:t>A1：多证据按确定顺序分页显示。</w:t>
      </w:r>
    </w:p>
    <w:p>
      <w:pPr>
        <w:keepNext/>
        <w:spacing w:before="140"/>
      </w:pPr>
      <w:r>
        <w:rPr>
          <w:b/>
          <w:color w:val="1F4E79"/>
        </w:rPr>
        <w:t>异常流程</w:t>
      </w:r>
    </w:p>
    <w:p>
      <w:pPr>
        <w:pStyle w:val="ListBullet"/>
      </w:pPr>
      <w:r>
        <w:t>E1：任何一跳证据撤销时标路径失效并重新计算。</w:t>
      </w:r>
    </w:p>
    <w:p>
      <w:pPr>
        <w:keepNext/>
        <w:spacing w:before="140"/>
      </w:pPr>
      <w:r>
        <w:rPr>
          <w:b/>
          <w:color w:val="1F4E79"/>
        </w:rPr>
        <w:t>输入/业务数据</w:t>
      </w:r>
    </w:p>
    <w:p>
      <w:r>
        <w:t>路径、逐跳学者对、论文证据。</w:t>
      </w:r>
    </w:p>
    <w:p>
      <w:pPr>
        <w:keepNext/>
        <w:spacing w:before="140"/>
      </w:pPr>
      <w:r>
        <w:rPr>
          <w:b/>
          <w:color w:val="1F4E79"/>
        </w:rPr>
        <w:t>输出/可观察结果</w:t>
      </w:r>
    </w:p>
    <w:p>
      <w:r>
        <w:t>每跳非空证据清单。</w:t>
      </w:r>
    </w:p>
    <w:p>
      <w:pPr>
        <w:keepNext/>
        <w:spacing w:before="140"/>
      </w:pPr>
      <w:r>
        <w:rPr>
          <w:b/>
          <w:color w:val="1F4E79"/>
        </w:rPr>
        <w:t>状态变化</w:t>
      </w:r>
    </w:p>
    <w:p>
      <w:r>
        <w:t>只读。</w:t>
      </w:r>
    </w:p>
    <w:p>
      <w:pPr>
        <w:keepNext/>
        <w:spacing w:before="140"/>
      </w:pPr>
      <w:r>
        <w:rPr>
          <w:b/>
          <w:color w:val="1F4E79"/>
        </w:rPr>
        <w:t>权限规则</w:t>
      </w:r>
    </w:p>
    <w:p>
      <w:r>
        <w:t>公开读取无需登录；仅返回当前可公开对象，不返回受控材料。</w:t>
      </w:r>
    </w:p>
    <w:p>
      <w:pPr>
        <w:keepNext/>
        <w:spacing w:before="140"/>
      </w:pPr>
      <w:r>
        <w:rPr>
          <w:b/>
          <w:color w:val="1F4E79"/>
        </w:rPr>
        <w:t>业务规则</w:t>
      </w:r>
    </w:p>
    <w:p>
      <w:r>
        <w:t>BR-13、BR-15、BR-16、BR-17、BR-20；字段与口径引用 公共数据与细化规则。</w:t>
      </w:r>
    </w:p>
    <w:p>
      <w:pPr>
        <w:keepNext/>
        <w:spacing w:before="140"/>
      </w:pPr>
      <w:r>
        <w:rPr>
          <w:b/>
          <w:color w:val="1F4E79"/>
        </w:rPr>
        <w:t>验收条件</w:t>
      </w:r>
    </w:p>
    <w:p>
      <w:pPr>
        <w:pStyle w:val="ListBullet"/>
      </w:pPr>
      <w:r>
        <w:t>AC-IN01-S04-01：Given 路径甲乙丙由P和Q分别支撑，When 展开两跳，Then 第一跳有P第二跳有Q，均能进入正确详情。</w:t>
      </w:r>
    </w:p>
    <w:p>
      <w:pPr>
        <w:pStyle w:val="ListBullet"/>
      </w:pPr>
      <w:r>
        <w:t>AC-IN01-S04-02：Given 路径甲到乙的第二跳论文证据已撤回，When 重新核验路径，Then 原路径不再作为有效结果。</w:t>
      </w:r>
    </w:p>
    <w:p>
      <w:pPr>
        <w:keepNext/>
        <w:spacing w:before="140"/>
      </w:pPr>
      <w:r>
        <w:rPr>
          <w:b/>
          <w:color w:val="1F4E79"/>
        </w:rPr>
        <w:t>关联项</w:t>
      </w:r>
    </w:p>
    <w:p>
      <w:pPr>
        <w:pStyle w:val="ListBullet"/>
      </w:pPr>
      <w:r>
        <w:t>关联用例：UC-15</w:t>
      </w:r>
    </w:p>
    <w:p>
      <w:pPr>
        <w:pStyle w:val="ListBullet"/>
      </w:pPr>
      <w:r>
        <w:t>关联非功能需求：NF01、NF02、NF04、NF05</w:t>
      </w:r>
    </w:p>
    <w:p>
      <w:pPr>
        <w:pStyle w:val="ListBullet"/>
      </w:pPr>
      <w:r>
        <w:t>关联数据对象：合作子图、论文证据、路径结果</w:t>
      </w:r>
    </w:p>
    <w:p>
      <w:pPr>
        <w:pStyle w:val="ListBullet"/>
      </w:pPr>
      <w:r>
        <w:t>关联图：DGM-USECASE-01（图状态见UML清单）</w:t>
      </w:r>
    </w:p>
    <w:p>
      <w:pPr>
        <w:pStyle w:val="Heading3"/>
        <w:keepNext/>
      </w:pPr>
      <w:r>
        <w:t>IN01-S05 无路径、节点不存在、节点不可公开和范围过窄分别反馈</w:t>
      </w:r>
    </w:p>
    <w:p>
      <w:pPr>
        <w:pStyle w:val="ListBullet"/>
      </w:pPr>
      <w:r>
        <w:t>父需求： IN01（V1.9）</w:t>
      </w:r>
    </w:p>
    <w:p>
      <w:pPr>
        <w:pStyle w:val="ListBullet"/>
      </w:pPr>
      <w:r>
        <w:t>优先级： Innovation</w:t>
      </w:r>
    </w:p>
    <w:p>
      <w:pPr>
        <w:pStyle w:val="ListBullet"/>
      </w:pPr>
      <w:r>
        <w:t>主要参与者： 访客</w:t>
      </w:r>
    </w:p>
    <w:p>
      <w:pPr>
        <w:pStyle w:val="ListBullet"/>
      </w:pPr>
      <w:r>
        <w:t>相关参与者： 无</w:t>
      </w:r>
    </w:p>
    <w:p>
      <w:pPr>
        <w:keepNext/>
        <w:spacing w:before="140"/>
      </w:pPr>
      <w:r>
        <w:rPr>
          <w:b/>
          <w:color w:val="1F4E79"/>
        </w:rPr>
        <w:t>需求描述</w:t>
      </w:r>
    </w:p>
    <w:p>
      <w:r>
        <w:t>系统应满足：无路径、节点不存在、节点不可公开和范围过窄分别反馈。</w:t>
      </w:r>
    </w:p>
    <w:p>
      <w:pPr>
        <w:keepNext/>
        <w:spacing w:before="140"/>
      </w:pPr>
      <w:r>
        <w:rPr>
          <w:b/>
          <w:color w:val="1F4E79"/>
        </w:rPr>
        <w:t>前置条件</w:t>
      </w:r>
    </w:p>
    <w:p>
      <w:r>
        <w:t>请求可含无效端点或过窄范围。</w:t>
      </w:r>
    </w:p>
    <w:p>
      <w:pPr>
        <w:keepNext/>
        <w:spacing w:before="140"/>
      </w:pPr>
      <w:r>
        <w:rPr>
          <w:b/>
          <w:color w:val="1F4E79"/>
        </w:rPr>
        <w:t>触发条件</w:t>
      </w:r>
    </w:p>
    <w:p>
      <w:r>
        <w:t>校验端点对当前用户可见。</w:t>
      </w:r>
    </w:p>
    <w:p>
      <w:pPr>
        <w:keepNext/>
        <w:spacing w:before="140"/>
      </w:pPr>
      <w:r>
        <w:rPr>
          <w:b/>
          <w:color w:val="1F4E79"/>
        </w:rPr>
        <w:t>主成功流程</w:t>
      </w:r>
    </w:p>
    <w:p>
      <w:pPr>
        <w:ind w:left="312" w:hanging="227"/>
      </w:pPr>
      <w:r>
        <w:t>1.  校验端点对当前用户可见。</w:t>
      </w:r>
    </w:p>
    <w:p>
      <w:pPr>
        <w:ind w:left="312" w:hanging="227"/>
      </w:pPr>
      <w:r>
        <w:t>2.  对合法图执行连通查询。</w:t>
      </w:r>
    </w:p>
    <w:p>
      <w:pPr>
        <w:ind w:left="312" w:hanging="227"/>
      </w:pPr>
      <w:r>
        <w:t>3.  区分无路径范围无边和执行失败。</w:t>
      </w:r>
    </w:p>
    <w:p>
      <w:pPr>
        <w:keepNext/>
        <w:spacing w:before="140"/>
      </w:pPr>
      <w:r>
        <w:rPr>
          <w:b/>
          <w:color w:val="1F4E79"/>
        </w:rPr>
        <w:t>备选流程</w:t>
      </w:r>
    </w:p>
    <w:p>
      <w:pPr>
        <w:pStyle w:val="ListBullet"/>
      </w:pPr>
      <w:r>
        <w:t>A1：过滤后无路径可建议清除筛选但不暗示未计算的路径存在。</w:t>
      </w:r>
    </w:p>
    <w:p>
      <w:pPr>
        <w:keepNext/>
        <w:spacing w:before="140"/>
      </w:pPr>
      <w:r>
        <w:rPr>
          <w:b/>
          <w:color w:val="1F4E79"/>
        </w:rPr>
        <w:t>异常流程</w:t>
      </w:r>
    </w:p>
    <w:p>
      <w:pPr>
        <w:pStyle w:val="ListBullet"/>
      </w:pPr>
      <w:r>
        <w:t>E1：不存在与受限端点统一显示端点不可用，避免泄露隐藏学者。</w:t>
      </w:r>
    </w:p>
    <w:p>
      <w:pPr>
        <w:keepNext/>
        <w:spacing w:before="140"/>
      </w:pPr>
      <w:r>
        <w:rPr>
          <w:b/>
          <w:color w:val="1F4E79"/>
        </w:rPr>
        <w:t>输入/业务数据</w:t>
      </w:r>
    </w:p>
    <w:p>
      <w:r>
        <w:t>端点、过滤条件、执行状态。</w:t>
      </w:r>
    </w:p>
    <w:p>
      <w:pPr>
        <w:keepNext/>
        <w:spacing w:before="140"/>
      </w:pPr>
      <w:r>
        <w:rPr>
          <w:b/>
          <w:color w:val="1F4E79"/>
        </w:rPr>
        <w:t>输出/可观察结果</w:t>
      </w:r>
    </w:p>
    <w:p>
      <w:r>
        <w:t>可调整条件的反馈。</w:t>
      </w:r>
    </w:p>
    <w:p>
      <w:pPr>
        <w:keepNext/>
        <w:spacing w:before="140"/>
      </w:pPr>
      <w:r>
        <w:rPr>
          <w:b/>
          <w:color w:val="1F4E79"/>
        </w:rPr>
        <w:t>状态变化</w:t>
      </w:r>
    </w:p>
    <w:p>
      <w:r>
        <w:t>只读。</w:t>
      </w:r>
    </w:p>
    <w:p>
      <w:pPr>
        <w:keepNext/>
        <w:spacing w:before="140"/>
      </w:pPr>
      <w:r>
        <w:rPr>
          <w:b/>
          <w:color w:val="1F4E79"/>
        </w:rPr>
        <w:t>权限规则</w:t>
      </w:r>
    </w:p>
    <w:p>
      <w:r>
        <w:t>公开读取无需登录；仅返回当前可公开对象，不返回受控材料。</w:t>
      </w:r>
    </w:p>
    <w:p>
      <w:pPr>
        <w:keepNext/>
        <w:spacing w:before="140"/>
      </w:pPr>
      <w:r>
        <w:rPr>
          <w:b/>
          <w:color w:val="1F4E79"/>
        </w:rPr>
        <w:t>业务规则</w:t>
      </w:r>
    </w:p>
    <w:p>
      <w:r>
        <w:t>BR-13、BR-15、BR-16、BR-17、BR-20；字段与口径引用 公共数据与细化规则。</w:t>
      </w:r>
    </w:p>
    <w:p>
      <w:pPr>
        <w:keepNext/>
        <w:spacing w:before="140"/>
      </w:pPr>
      <w:r>
        <w:rPr>
          <w:b/>
          <w:color w:val="1F4E79"/>
        </w:rPr>
        <w:t>验收条件</w:t>
      </w:r>
    </w:p>
    <w:p>
      <w:pPr>
        <w:pStyle w:val="ListBullet"/>
      </w:pPr>
      <w:r>
        <w:t>AC-IN01-S05-01：Given 公开甲乙不连通，另有隐藏丙，When 查甲乙再查甲丙，Then 前者无路径，后者端点不可用且不透露丙信息。</w:t>
      </w:r>
    </w:p>
    <w:p>
      <w:pPr>
        <w:pStyle w:val="ListBullet"/>
      </w:pPr>
      <w:r>
        <w:t>AC-IN01-S05-02：Given 机构筛选后端点甲无符合范围的合作边，When 查询甲到乙，Then 说明范围内无路径，不泄露被排除学者。</w:t>
      </w:r>
    </w:p>
    <w:p>
      <w:pPr>
        <w:keepNext/>
        <w:spacing w:before="140"/>
      </w:pPr>
      <w:r>
        <w:rPr>
          <w:b/>
          <w:color w:val="1F4E79"/>
        </w:rPr>
        <w:t>关联项</w:t>
      </w:r>
    </w:p>
    <w:p>
      <w:pPr>
        <w:pStyle w:val="ListBullet"/>
      </w:pPr>
      <w:r>
        <w:t>关联用例：UC-15</w:t>
      </w:r>
    </w:p>
    <w:p>
      <w:pPr>
        <w:pStyle w:val="ListBullet"/>
      </w:pPr>
      <w:r>
        <w:t>关联非功能需求：NF01、NF02、NF04、NF05</w:t>
      </w:r>
    </w:p>
    <w:p>
      <w:pPr>
        <w:pStyle w:val="ListBullet"/>
      </w:pPr>
      <w:r>
        <w:t>关联数据对象：合作子图、论文证据、路径结果</w:t>
      </w:r>
    </w:p>
    <w:p>
      <w:pPr>
        <w:pStyle w:val="ListBullet"/>
      </w:pPr>
      <w:r>
        <w:t>关联图：DGM-USECASE-01（图状态见UML清单）</w:t>
      </w:r>
    </w:p>
    <w:p>
      <w:pPr>
        <w:pStyle w:val="Heading3"/>
        <w:keepNext/>
      </w:pPr>
      <w:r>
        <w:t>IN01-S06 存在多条等长最短路径时采用确定规则展示，并说明结果范围</w:t>
      </w:r>
    </w:p>
    <w:p>
      <w:pPr>
        <w:pStyle w:val="ListBullet"/>
      </w:pPr>
      <w:r>
        <w:t>父需求： IN01（V1.9）</w:t>
      </w:r>
    </w:p>
    <w:p>
      <w:pPr>
        <w:pStyle w:val="ListBullet"/>
      </w:pPr>
      <w:r>
        <w:t>优先级： Innovation</w:t>
      </w:r>
    </w:p>
    <w:p>
      <w:pPr>
        <w:pStyle w:val="ListBullet"/>
      </w:pPr>
      <w:r>
        <w:t>主要参与者： 访客</w:t>
      </w:r>
    </w:p>
    <w:p>
      <w:pPr>
        <w:pStyle w:val="ListBullet"/>
      </w:pPr>
      <w:r>
        <w:t>相关参与者： 无</w:t>
      </w:r>
    </w:p>
    <w:p>
      <w:pPr>
        <w:keepNext/>
        <w:spacing w:before="140"/>
      </w:pPr>
      <w:r>
        <w:rPr>
          <w:b/>
          <w:color w:val="1F4E79"/>
        </w:rPr>
        <w:t>需求描述</w:t>
      </w:r>
    </w:p>
    <w:p>
      <w:r>
        <w:t>系统应满足：存在多条等长最短路径时采用确定规则展示，并说明结果范围。</w:t>
      </w:r>
    </w:p>
    <w:p>
      <w:pPr>
        <w:keepNext/>
        <w:spacing w:before="140"/>
      </w:pPr>
      <w:r>
        <w:rPr>
          <w:b/>
          <w:color w:val="1F4E79"/>
        </w:rPr>
        <w:t>前置条件</w:t>
      </w:r>
    </w:p>
    <w:p>
      <w:r>
        <w:t>当前范围存在多条等长最短路径。</w:t>
      </w:r>
    </w:p>
    <w:p>
      <w:pPr>
        <w:keepNext/>
        <w:spacing w:before="140"/>
      </w:pPr>
      <w:r>
        <w:rPr>
          <w:b/>
          <w:color w:val="1F4E79"/>
        </w:rPr>
        <w:t>触发条件</w:t>
      </w:r>
    </w:p>
    <w:p>
      <w:r>
        <w:t>比较全部最短路径的标识序列。</w:t>
      </w:r>
    </w:p>
    <w:p>
      <w:pPr>
        <w:keepNext/>
        <w:spacing w:before="140"/>
      </w:pPr>
      <w:r>
        <w:rPr>
          <w:b/>
          <w:color w:val="1F4E79"/>
        </w:rPr>
        <w:t>主成功流程</w:t>
      </w:r>
    </w:p>
    <w:p>
      <w:pPr>
        <w:ind w:left="312" w:hanging="227"/>
      </w:pPr>
      <w:r>
        <w:t>1.  比较全部最短路径的标识序列。</w:t>
      </w:r>
    </w:p>
    <w:p>
      <w:pPr>
        <w:ind w:left="312" w:hanging="227"/>
      </w:pPr>
      <w:r>
        <w:t>2.  按字典序取第一条。</w:t>
      </w:r>
    </w:p>
    <w:p>
      <w:pPr>
        <w:ind w:left="312" w:hanging="227"/>
      </w:pPr>
      <w:r>
        <w:t>3.  标明仅展示一条且不表示唯一。</w:t>
      </w:r>
    </w:p>
    <w:p>
      <w:pPr>
        <w:keepNext/>
        <w:spacing w:before="140"/>
      </w:pPr>
      <w:r>
        <w:rPr>
          <w:b/>
          <w:color w:val="1F4E79"/>
        </w:rPr>
        <w:t>备选流程</w:t>
      </w:r>
    </w:p>
    <w:p>
      <w:pPr>
        <w:pStyle w:val="ListBullet"/>
      </w:pPr>
      <w:r>
        <w:t>A1：不同请求数据版本变化时展示版本变化说明。</w:t>
      </w:r>
    </w:p>
    <w:p>
      <w:pPr>
        <w:keepNext/>
        <w:spacing w:before="140"/>
      </w:pPr>
      <w:r>
        <w:rPr>
          <w:b/>
          <w:color w:val="1F4E79"/>
        </w:rPr>
        <w:t>异常流程</w:t>
      </w:r>
    </w:p>
    <w:p>
      <w:pPr>
        <w:pStyle w:val="ListBullet"/>
      </w:pPr>
      <w:r>
        <w:t>E1：不能把发现顺序随机性当作确定排序。</w:t>
      </w:r>
    </w:p>
    <w:p>
      <w:pPr>
        <w:keepNext/>
        <w:spacing w:before="140"/>
      </w:pPr>
      <w:r>
        <w:rPr>
          <w:b/>
          <w:color w:val="1F4E79"/>
        </w:rPr>
        <w:t>输入/业务数据</w:t>
      </w:r>
    </w:p>
    <w:p>
      <w:r>
        <w:t>学者稳定标识序列及路径数量。</w:t>
      </w:r>
    </w:p>
    <w:p>
      <w:pPr>
        <w:keepNext/>
        <w:spacing w:before="140"/>
      </w:pPr>
      <w:r>
        <w:rPr>
          <w:b/>
          <w:color w:val="1F4E79"/>
        </w:rPr>
        <w:t>输出/可观察结果</w:t>
      </w:r>
    </w:p>
    <w:p>
      <w:r>
        <w:t>可重复的一条最短路径及范围说明。</w:t>
      </w:r>
    </w:p>
    <w:p>
      <w:pPr>
        <w:keepNext/>
        <w:spacing w:before="140"/>
      </w:pPr>
      <w:r>
        <w:rPr>
          <w:b/>
          <w:color w:val="1F4E79"/>
        </w:rPr>
        <w:t>状态变化</w:t>
      </w:r>
    </w:p>
    <w:p>
      <w:r>
        <w:t>只读。</w:t>
      </w:r>
    </w:p>
    <w:p>
      <w:pPr>
        <w:keepNext/>
        <w:spacing w:before="140"/>
      </w:pPr>
      <w:r>
        <w:rPr>
          <w:b/>
          <w:color w:val="1F4E79"/>
        </w:rPr>
        <w:t>权限规则</w:t>
      </w:r>
    </w:p>
    <w:p>
      <w:r>
        <w:t>公开读取无需登录；仅返回当前可公开对象，不返回受控材料。</w:t>
      </w:r>
    </w:p>
    <w:p>
      <w:pPr>
        <w:keepNext/>
        <w:spacing w:before="140"/>
      </w:pPr>
      <w:r>
        <w:rPr>
          <w:b/>
          <w:color w:val="1F4E79"/>
        </w:rPr>
        <w:t>业务规则</w:t>
      </w:r>
    </w:p>
    <w:p>
      <w:r>
        <w:t>BR-13、BR-15、BR-16、BR-17、BR-20；字段与口径引用 公共数据与细化规则。</w:t>
      </w:r>
    </w:p>
    <w:p>
      <w:pPr>
        <w:keepNext/>
        <w:spacing w:before="140"/>
      </w:pPr>
      <w:r>
        <w:rPr>
          <w:b/>
          <w:color w:val="1F4E79"/>
        </w:rPr>
        <w:t>验收条件</w:t>
      </w:r>
    </w:p>
    <w:p>
      <w:pPr>
        <w:pStyle w:val="ListBullet"/>
      </w:pPr>
      <w:r>
        <w:t>AC-IN01-S06-01：Given 甲到丁有甲乙丁和甲丙丁且乙标识小于丙，When 重复查询同一版本，Then 总是展示甲乙丁并说明仅展示一条。</w:t>
      </w:r>
    </w:p>
    <w:p>
      <w:pPr>
        <w:keepNext/>
        <w:spacing w:before="140"/>
      </w:pPr>
      <w:r>
        <w:rPr>
          <w:b/>
          <w:color w:val="1F4E79"/>
        </w:rPr>
        <w:t>关联项</w:t>
      </w:r>
    </w:p>
    <w:p>
      <w:pPr>
        <w:pStyle w:val="ListBullet"/>
      </w:pPr>
      <w:r>
        <w:t>关联用例：UC-15</w:t>
      </w:r>
    </w:p>
    <w:p>
      <w:pPr>
        <w:pStyle w:val="ListBullet"/>
      </w:pPr>
      <w:r>
        <w:t>关联非功能需求：NF01、NF02、NF04、NF05</w:t>
      </w:r>
    </w:p>
    <w:p>
      <w:pPr>
        <w:pStyle w:val="ListBullet"/>
      </w:pPr>
      <w:r>
        <w:t>关联数据对象：合作子图、论文证据、路径结果</w:t>
      </w:r>
    </w:p>
    <w:p>
      <w:pPr>
        <w:pStyle w:val="ListBullet"/>
      </w:pPr>
      <w:r>
        <w:t>关联图：DGM-USECASE-01（图状态见UML清单）</w:t>
      </w:r>
    </w:p>
    <w:p>
      <w:pPr>
        <w:pStyle w:val="Heading3"/>
        <w:keepNext/>
      </w:pPr>
      <w:r>
        <w:t>IN01-S07 IN01 不成为基础合作网络、检索或门户的前置条件</w:t>
      </w:r>
    </w:p>
    <w:p>
      <w:pPr>
        <w:pStyle w:val="ListBullet"/>
      </w:pPr>
      <w:r>
        <w:t>父需求： IN01（V1.9）</w:t>
      </w:r>
    </w:p>
    <w:p>
      <w:pPr>
        <w:pStyle w:val="ListBullet"/>
      </w:pPr>
      <w:r>
        <w:t>优先级： Innovation</w:t>
      </w:r>
    </w:p>
    <w:p>
      <w:pPr>
        <w:pStyle w:val="ListBullet"/>
      </w:pPr>
      <w:r>
        <w:t>主要参与者： 访客、验收人员</w:t>
      </w:r>
    </w:p>
    <w:p>
      <w:pPr>
        <w:pStyle w:val="ListBullet"/>
      </w:pPr>
      <w:r>
        <w:t>相关参与者： 无</w:t>
      </w:r>
    </w:p>
    <w:p>
      <w:pPr>
        <w:keepNext/>
        <w:spacing w:before="140"/>
      </w:pPr>
      <w:r>
        <w:rPr>
          <w:b/>
          <w:color w:val="1F4E79"/>
        </w:rPr>
        <w:t>需求描述</w:t>
      </w:r>
    </w:p>
    <w:p>
      <w:r>
        <w:t>系统应满足：IN01 不成为基础合作网络、检索或门户的前置条件。</w:t>
      </w:r>
    </w:p>
    <w:p>
      <w:pPr>
        <w:keepNext/>
        <w:spacing w:before="140"/>
      </w:pPr>
      <w:r>
        <w:rPr>
          <w:b/>
          <w:color w:val="1F4E79"/>
        </w:rPr>
        <w:t>前置条件</w:t>
      </w:r>
    </w:p>
    <w:p>
      <w:r>
        <w:t>基础功能已可访问，IN01可模拟不可用。</w:t>
      </w:r>
    </w:p>
    <w:p>
      <w:pPr>
        <w:keepNext/>
        <w:spacing w:before="140"/>
      </w:pPr>
      <w:r>
        <w:rPr>
          <w:b/>
          <w:color w:val="1F4E79"/>
        </w:rPr>
        <w:t>触发条件</w:t>
      </w:r>
    </w:p>
    <w:p>
      <w:r>
        <w:t>使IN01筛选或路径暂不可用。</w:t>
      </w:r>
    </w:p>
    <w:p>
      <w:pPr>
        <w:keepNext/>
        <w:spacing w:before="140"/>
      </w:pPr>
      <w:r>
        <w:rPr>
          <w:b/>
          <w:color w:val="1F4E79"/>
        </w:rPr>
        <w:t>主成功流程</w:t>
      </w:r>
    </w:p>
    <w:p>
      <w:pPr>
        <w:ind w:left="312" w:hanging="227"/>
      </w:pPr>
      <w:r>
        <w:t>1.  使IN01筛选或路径暂不可用。</w:t>
      </w:r>
    </w:p>
    <w:p>
      <w:pPr>
        <w:ind w:left="312" w:hanging="227"/>
      </w:pPr>
      <w:r>
        <w:t>2.  分别访问基础能力。</w:t>
      </w:r>
    </w:p>
    <w:p>
      <w:pPr>
        <w:ind w:left="312" w:hanging="227"/>
      </w:pPr>
      <w:r>
        <w:t>3.  记录独立返回结果。</w:t>
      </w:r>
    </w:p>
    <w:p>
      <w:pPr>
        <w:keepNext/>
        <w:spacing w:before="140"/>
      </w:pPr>
      <w:r>
        <w:rPr>
          <w:b/>
          <w:color w:val="1F4E79"/>
        </w:rPr>
        <w:t>备选流程</w:t>
      </w:r>
    </w:p>
    <w:p>
      <w:pPr>
        <w:pStyle w:val="ListBullet"/>
      </w:pPr>
      <w:r>
        <w:t>A1：IN01失败仅该能力显示失败。</w:t>
      </w:r>
    </w:p>
    <w:p>
      <w:pPr>
        <w:keepNext/>
        <w:spacing w:before="140"/>
      </w:pPr>
      <w:r>
        <w:rPr>
          <w:b/>
          <w:color w:val="1F4E79"/>
        </w:rPr>
        <w:t>异常流程</w:t>
      </w:r>
    </w:p>
    <w:p>
      <w:pPr>
        <w:pStyle w:val="ListBullet"/>
      </w:pPr>
      <w:r>
        <w:t>E1：不得要求启用Optional推荐才能访问基础功能。</w:t>
      </w:r>
    </w:p>
    <w:p>
      <w:pPr>
        <w:keepNext/>
        <w:spacing w:before="140"/>
      </w:pPr>
      <w:r>
        <w:rPr>
          <w:b/>
          <w:color w:val="1F4E79"/>
        </w:rPr>
        <w:t>输入/业务数据</w:t>
      </w:r>
    </w:p>
    <w:p>
      <w:r>
        <w:t>普通查询、基础网络、门户请求。</w:t>
      </w:r>
    </w:p>
    <w:p>
      <w:pPr>
        <w:keepNext/>
        <w:spacing w:before="140"/>
      </w:pPr>
      <w:r>
        <w:rPr>
          <w:b/>
          <w:color w:val="1F4E79"/>
        </w:rPr>
        <w:t>输出/可观察结果</w:t>
      </w:r>
    </w:p>
    <w:p>
      <w:r>
        <w:t>基础检索门户网络仍可用。</w:t>
      </w:r>
    </w:p>
    <w:p>
      <w:pPr>
        <w:keepNext/>
        <w:spacing w:before="140"/>
      </w:pPr>
      <w:r>
        <w:rPr>
          <w:b/>
          <w:color w:val="1F4E79"/>
        </w:rPr>
        <w:t>状态变化</w:t>
      </w:r>
    </w:p>
    <w:p>
      <w:r>
        <w:t>基础数据和权限不受创新模块失败影响。</w:t>
      </w:r>
    </w:p>
    <w:p>
      <w:pPr>
        <w:keepNext/>
        <w:spacing w:before="140"/>
      </w:pPr>
      <w:r>
        <w:rPr>
          <w:b/>
          <w:color w:val="1F4E79"/>
        </w:rPr>
        <w:t>权限规则</w:t>
      </w:r>
    </w:p>
    <w:p>
      <w:r>
        <w:t>公开读取无需登录；仅返回当前可公开对象，不返回受控材料。</w:t>
      </w:r>
    </w:p>
    <w:p>
      <w:pPr>
        <w:keepNext/>
        <w:spacing w:before="140"/>
      </w:pPr>
      <w:r>
        <w:rPr>
          <w:b/>
          <w:color w:val="1F4E79"/>
        </w:rPr>
        <w:t>业务规则</w:t>
      </w:r>
    </w:p>
    <w:p>
      <w:r>
        <w:t>BR-13、BR-15、BR-16、BR-17、BR-20；字段与口径引用 公共数据与细化规则。</w:t>
      </w:r>
    </w:p>
    <w:p>
      <w:pPr>
        <w:keepNext/>
        <w:spacing w:before="140"/>
      </w:pPr>
      <w:r>
        <w:rPr>
          <w:b/>
          <w:color w:val="1F4E79"/>
        </w:rPr>
        <w:t>验收条件</w:t>
      </w:r>
    </w:p>
    <w:p>
      <w:pPr>
        <w:pStyle w:val="ListBullet"/>
      </w:pPr>
      <w:r>
        <w:t>AC-IN01-S07-01：Given IN01路径查询失败，When 执行普通检索并打开门户和基础网络，Then 三者各返回其结果，不被路径失败阻断。</w:t>
      </w:r>
    </w:p>
    <w:p>
      <w:pPr>
        <w:keepNext/>
        <w:spacing w:before="140"/>
      </w:pPr>
      <w:r>
        <w:rPr>
          <w:b/>
          <w:color w:val="1F4E79"/>
        </w:rPr>
        <w:t>关联项</w:t>
      </w:r>
    </w:p>
    <w:p>
      <w:pPr>
        <w:pStyle w:val="ListBullet"/>
      </w:pPr>
      <w:r>
        <w:t>关联用例：UC-15</w:t>
      </w:r>
    </w:p>
    <w:p>
      <w:pPr>
        <w:pStyle w:val="ListBullet"/>
      </w:pPr>
      <w:r>
        <w:t>关联非功能需求：NF01、NF02、NF04、NF05</w:t>
      </w:r>
    </w:p>
    <w:p>
      <w:pPr>
        <w:pStyle w:val="ListBullet"/>
      </w:pPr>
      <w:r>
        <w:t>关联数据对象：合作子图、论文证据、路径结果</w:t>
      </w:r>
    </w:p>
    <w:p>
      <w:pPr>
        <w:pStyle w:val="ListBullet"/>
      </w:pPr>
      <w:r>
        <w:t>关联图：DGM-USECASE-01（图状态见UML清单）</w:t>
      </w:r>
    </w:p>
    <w:p>
      <w:pPr>
        <w:pStyle w:val="Heading1"/>
        <w:keepNext/>
      </w:pPr>
      <w:r>
        <w:t>5 创新与可选需求</w:t>
      </w:r>
    </w:p>
    <w:p>
      <w:r>
        <w:t>IN01在基础论文合作网络上增加领域、机构筛选及两学者最短路径，逐跳给出论文证据。领域和机构筛选不要求先选两个端点。O01相似论文推荐、O02轻量个性化推荐不在本版验收范围；若未来实施，须另建子需求及同意、偏好查看清除规则，不能阻断Must和IN01。</w:t>
      </w:r>
    </w:p>
    <w:p>
      <w:pPr>
        <w:pStyle w:val="Heading1"/>
        <w:keepNext/>
      </w:pPr>
      <w:r>
        <w:t>6 业务流程与状态模型</w:t>
      </w:r>
    </w:p>
    <w:p>
      <w:r>
        <w:t>认领流程为提交、校验、待审核、补充循环、通过或驳回。冲突未解决禁止通过；通过与授予目标门户权限构成同一业务成功结果。</w:t>
      </w:r>
    </w:p>
    <w:tbl>
      <w:tblPr>
        <w:tblStyle w:val="TableGrid"/>
        <w:tblW w:type="auto" w:w="0"/>
        <w:jc w:val="center"/>
        <w:tblLayout w:type="autofit"/>
        <w:tblLook w:firstColumn="1" w:firstRow="1" w:lastColumn="0" w:lastRow="0" w:noHBand="0" w:noVBand="1" w:val="04A0"/>
      </w:tblPr>
      <w:tblGrid>
        <w:gridCol w:w="4691"/>
        <w:gridCol w:w="4691"/>
      </w:tblGrid>
      <w:tr>
        <w:trPr>
          <w:cantSplit/>
        </w:trPr>
        <w:tc>
          <w:tcPr>
            <w:tcW w:type="dxa" w:w="4691"/>
            <w:vAlign w:val="center"/>
            <w:shd w:fill="E6EDF5"/>
          </w:tcPr>
          <w:p>
            <w:pPr>
              <w:spacing w:after="40" w:before="40"/>
            </w:pPr>
            <w:r>
              <w:rPr>
                <w:b/>
                <w:sz w:val="17"/>
              </w:rPr>
              <w:t>图</w:t>
            </w:r>
          </w:p>
        </w:tc>
        <w:tc>
          <w:tcPr>
            <w:tcW w:type="dxa" w:w="4691"/>
            <w:vAlign w:val="center"/>
            <w:shd w:fill="E6EDF5"/>
          </w:tcPr>
          <w:p>
            <w:pPr>
              <w:spacing w:after="40" w:before="40"/>
            </w:pPr>
            <w:r>
              <w:rPr>
                <w:b/>
                <w:sz w:val="17"/>
              </w:rPr>
              <w:t>视图与依据</w:t>
            </w:r>
          </w:p>
        </w:tc>
      </w:tr>
      <w:tr>
        <w:trPr>
          <w:cantSplit/>
        </w:trPr>
        <w:tc>
          <w:tcPr>
            <w:tcW w:type="dxa" w:w="4691"/>
            <w:vAlign w:val="center"/>
          </w:tcPr>
          <w:p>
            <w:pPr>
              <w:spacing w:after="40" w:before="40"/>
            </w:pPr>
            <w:r>
              <w:rPr>
                <w:sz w:val="17"/>
              </w:rPr>
              <w:t>DGM-ACTIVITY-01 待成员提交与核验</w:t>
            </w:r>
          </w:p>
        </w:tc>
        <w:tc>
          <w:tcPr>
            <w:tcW w:type="dxa" w:w="4691"/>
            <w:vAlign w:val="center"/>
          </w:tcPr>
          <w:p>
            <w:pPr>
              <w:spacing w:after="40" w:before="40"/>
            </w:pPr>
            <w:r>
              <w:rPr>
                <w:sz w:val="17"/>
              </w:rPr>
              <w:t>FR05、UC-05、UC-06，含补充、驳回、冲突和并发重验</w:t>
            </w:r>
          </w:p>
        </w:tc>
      </w:tr>
      <w:tr>
        <w:trPr>
          <w:cantSplit/>
        </w:trPr>
        <w:tc>
          <w:tcPr>
            <w:tcW w:type="dxa" w:w="4691"/>
            <w:vAlign w:val="center"/>
            <w:shd w:fill="F7F9FC"/>
          </w:tcPr>
          <w:p>
            <w:pPr>
              <w:spacing w:after="40" w:before="40"/>
            </w:pPr>
            <w:r>
              <w:rPr>
                <w:sz w:val="17"/>
              </w:rPr>
              <w:t>DGM-STATE-01 PlantUML 图源</w:t>
            </w:r>
          </w:p>
        </w:tc>
        <w:tc>
          <w:tcPr>
            <w:tcW w:type="dxa" w:w="4691"/>
            <w:vAlign w:val="center"/>
            <w:shd w:fill="F7F9FC"/>
          </w:tcPr>
          <w:p>
            <w:pPr>
              <w:spacing w:after="40" w:before="40"/>
            </w:pPr>
            <w:r>
              <w:rPr>
                <w:sz w:val="17"/>
              </w:rPr>
              <w:t>FR08、FR10、UC-09，六种状态与停止重试；CodeArts 同步待核验</w:t>
            </w:r>
          </w:p>
        </w:tc>
      </w:tr>
      <w:tr>
        <w:trPr>
          <w:cantSplit/>
        </w:trPr>
        <w:tc>
          <w:tcPr>
            <w:tcW w:type="dxa" w:w="4691"/>
            <w:vAlign w:val="center"/>
          </w:tcPr>
          <w:p>
            <w:pPr>
              <w:spacing w:after="40" w:before="40"/>
            </w:pPr>
            <w:r>
              <w:rPr>
                <w:sz w:val="17"/>
              </w:rPr>
              <w:t>DGM-STATE-02 PlantUML 图源</w:t>
            </w:r>
          </w:p>
        </w:tc>
        <w:tc>
          <w:tcPr>
            <w:tcW w:type="dxa" w:w="4691"/>
            <w:vAlign w:val="center"/>
          </w:tcPr>
          <w:p>
            <w:pPr>
              <w:spacing w:after="40" w:before="40"/>
            </w:pPr>
            <w:r>
              <w:rPr>
                <w:sz w:val="17"/>
              </w:rPr>
              <w:t>FR05，待审核、待补充、已通过、已驳回；CodeArts 同步待核验</w:t>
            </w:r>
          </w:p>
        </w:tc>
      </w:tr>
    </w:tbl>
    <w:p>
      <w:pPr>
        <w:spacing w:after="0"/>
      </w:pPr>
    </w:p>
    <w:p>
      <w:r>
        <w:t>完整状态、触发与禁止迁移见 状态登记表。门户认领摘要由授权和申请派生，不能与申请状态合成一个状态机。图模目录登记各图真实状态；本版不声明四图或 CodeArts 图文校验已全部完成。</w:t>
      </w:r>
    </w:p>
    <w:p>
      <w:pPr>
        <w:pStyle w:val="Heading2"/>
        <w:keepNext/>
      </w:pPr>
      <w:r>
        <w:t>权限、状态与规则适用矩阵</w:t>
      </w:r>
    </w:p>
    <w:p>
      <w:pPr>
        <w:pStyle w:val="Subtitle"/>
        <w:spacing w:after="100"/>
      </w:pPr>
      <w:r>
        <w:t>本文件集中维护权限、状态和业务规则适用关系。各子需求引用本文件语义，不在每条需求中重复扩写。</w:t>
      </w:r>
    </w:p>
    <w:p>
      <w:pPr>
        <w:pStyle w:val="Heading3"/>
        <w:keepNext/>
      </w:pPr>
      <w:r>
        <w:t>1. 权限矩阵</w:t>
      </w:r>
    </w:p>
    <w:p>
      <w:r>
        <w:t>图例：R 公开读取；S 提交本人请求；M 管理已授权对象；A 管理员处理；SYS 系统规则处理；— 不允许。</w:t>
      </w:r>
    </w:p>
    <w:tbl>
      <w:tblPr>
        <w:tblStyle w:val="TableGrid"/>
        <w:tblW w:type="auto" w:w="0"/>
        <w:jc w:val="center"/>
        <w:tblLayout w:type="autofit"/>
        <w:tblLook w:firstColumn="1" w:firstRow="1" w:lastColumn="0" w:lastRow="0" w:noHBand="0" w:noVBand="1" w:val="04A0"/>
      </w:tblPr>
      <w:tblGrid>
        <w:gridCol w:w="1340"/>
        <w:gridCol w:w="1340"/>
        <w:gridCol w:w="1340"/>
        <w:gridCol w:w="1340"/>
        <w:gridCol w:w="1340"/>
        <w:gridCol w:w="1340"/>
        <w:gridCol w:w="1340"/>
      </w:tblGrid>
      <w:tr>
        <w:trPr>
          <w:cantSplit/>
        </w:trPr>
        <w:tc>
          <w:tcPr>
            <w:tcW w:type="dxa" w:w="1340"/>
            <w:vAlign w:val="center"/>
            <w:shd w:fill="E6EDF5"/>
          </w:tcPr>
          <w:p>
            <w:pPr>
              <w:spacing w:after="40" w:before="40"/>
            </w:pPr>
            <w:r>
              <w:rPr>
                <w:b/>
                <w:sz w:val="17"/>
              </w:rPr>
              <w:t>能力/对象</w:t>
            </w:r>
          </w:p>
        </w:tc>
        <w:tc>
          <w:tcPr>
            <w:tcW w:type="dxa" w:w="1340"/>
            <w:vAlign w:val="center"/>
            <w:shd w:fill="E6EDF5"/>
          </w:tcPr>
          <w:p>
            <w:pPr>
              <w:spacing w:after="40" w:before="40"/>
            </w:pPr>
            <w:r>
              <w:rPr>
                <w:b/>
                <w:sz w:val="17"/>
              </w:rPr>
              <w:t>访客</w:t>
            </w:r>
          </w:p>
        </w:tc>
        <w:tc>
          <w:tcPr>
            <w:tcW w:type="dxa" w:w="1340"/>
            <w:vAlign w:val="center"/>
            <w:shd w:fill="E6EDF5"/>
          </w:tcPr>
          <w:p>
            <w:pPr>
              <w:spacing w:after="40" w:before="40"/>
            </w:pPr>
            <w:r>
              <w:rPr>
                <w:b/>
                <w:sz w:val="17"/>
              </w:rPr>
              <w:t>登录用户</w:t>
            </w:r>
          </w:p>
        </w:tc>
        <w:tc>
          <w:tcPr>
            <w:tcW w:type="dxa" w:w="1340"/>
            <w:vAlign w:val="center"/>
            <w:shd w:fill="E6EDF5"/>
          </w:tcPr>
          <w:p>
            <w:pPr>
              <w:spacing w:after="40" w:before="40"/>
            </w:pPr>
            <w:r>
              <w:rPr>
                <w:b/>
                <w:sz w:val="17"/>
              </w:rPr>
              <w:t>门户管理者</w:t>
            </w:r>
          </w:p>
        </w:tc>
        <w:tc>
          <w:tcPr>
            <w:tcW w:type="dxa" w:w="1340"/>
            <w:vAlign w:val="center"/>
            <w:shd w:fill="E6EDF5"/>
          </w:tcPr>
          <w:p>
            <w:pPr>
              <w:spacing w:after="40" w:before="40"/>
            </w:pPr>
            <w:r>
              <w:rPr>
                <w:b/>
                <w:sz w:val="17"/>
              </w:rPr>
              <w:t>管理员</w:t>
            </w:r>
          </w:p>
        </w:tc>
        <w:tc>
          <w:tcPr>
            <w:tcW w:type="dxa" w:w="1340"/>
            <w:vAlign w:val="center"/>
            <w:shd w:fill="E6EDF5"/>
          </w:tcPr>
          <w:p>
            <w:pPr>
              <w:spacing w:after="40" w:before="40"/>
            </w:pPr>
            <w:r>
              <w:rPr>
                <w:b/>
                <w:sz w:val="17"/>
              </w:rPr>
              <w:t>外部来源/系统</w:t>
            </w:r>
          </w:p>
        </w:tc>
        <w:tc>
          <w:tcPr>
            <w:tcW w:type="dxa" w:w="1340"/>
            <w:vAlign w:val="center"/>
            <w:shd w:fill="E6EDF5"/>
          </w:tcPr>
          <w:p>
            <w:pPr>
              <w:spacing w:after="40" w:before="40"/>
            </w:pPr>
            <w:r>
              <w:rPr>
                <w:b/>
                <w:sz w:val="17"/>
              </w:rPr>
              <w:t>约束</w:t>
            </w:r>
          </w:p>
        </w:tc>
      </w:tr>
      <w:tr>
        <w:trPr>
          <w:cantSplit/>
        </w:trPr>
        <w:tc>
          <w:tcPr>
            <w:tcW w:type="dxa" w:w="1340"/>
            <w:vAlign w:val="center"/>
          </w:tcPr>
          <w:p>
            <w:pPr>
              <w:spacing w:after="40" w:before="40"/>
            </w:pPr>
            <w:r>
              <w:rPr>
                <w:sz w:val="17"/>
              </w:rPr>
              <w:t>公开检索、成果详情、学者门户</w:t>
            </w:r>
          </w:p>
        </w:tc>
        <w:tc>
          <w:tcPr>
            <w:tcW w:type="dxa" w:w="1340"/>
            <w:vAlign w:val="center"/>
          </w:tcPr>
          <w:p>
            <w:pPr>
              <w:spacing w:after="40" w:before="40"/>
            </w:pPr>
            <w:r>
              <w:rPr>
                <w:sz w:val="17"/>
              </w:rPr>
              <w:t>R</w:t>
            </w:r>
          </w:p>
        </w:tc>
        <w:tc>
          <w:tcPr>
            <w:tcW w:type="dxa" w:w="1340"/>
            <w:vAlign w:val="center"/>
          </w:tcPr>
          <w:p>
            <w:pPr>
              <w:spacing w:after="40" w:before="40"/>
            </w:pPr>
            <w:r>
              <w:rPr>
                <w:sz w:val="17"/>
              </w:rPr>
              <w:t>R</w:t>
            </w:r>
          </w:p>
        </w:tc>
        <w:tc>
          <w:tcPr>
            <w:tcW w:type="dxa" w:w="1340"/>
            <w:vAlign w:val="center"/>
          </w:tcPr>
          <w:p>
            <w:pPr>
              <w:spacing w:after="40" w:before="40"/>
            </w:pPr>
            <w:r>
              <w:rPr>
                <w:sz w:val="17"/>
              </w:rPr>
              <w:t>R</w:t>
            </w:r>
          </w:p>
        </w:tc>
        <w:tc>
          <w:tcPr>
            <w:tcW w:type="dxa" w:w="1340"/>
            <w:vAlign w:val="center"/>
          </w:tcPr>
          <w:p>
            <w:pPr>
              <w:spacing w:after="40" w:before="40"/>
            </w:pPr>
            <w:r>
              <w:rPr>
                <w:sz w:val="17"/>
              </w:rPr>
              <w:t>R</w:t>
            </w:r>
          </w:p>
        </w:tc>
        <w:tc>
          <w:tcPr>
            <w:tcW w:type="dxa" w:w="1340"/>
            <w:vAlign w:val="center"/>
          </w:tcPr>
          <w:p>
            <w:pPr>
              <w:spacing w:after="40" w:before="40"/>
            </w:pPr>
            <w:r>
              <w:rPr>
                <w:sz w:val="17"/>
              </w:rPr>
              <w:t>SYS</w:t>
            </w:r>
          </w:p>
        </w:tc>
        <w:tc>
          <w:tcPr>
            <w:tcW w:type="dxa" w:w="1340"/>
            <w:vAlign w:val="center"/>
          </w:tcPr>
          <w:p>
            <w:pPr>
              <w:spacing w:after="40" w:before="40"/>
            </w:pPr>
            <w:r>
              <w:rPr>
                <w:sz w:val="17"/>
              </w:rPr>
              <w:t>仅当前公开版本，BR-01、BR-05</w:t>
            </w:r>
          </w:p>
        </w:tc>
      </w:tr>
      <w:tr>
        <w:trPr>
          <w:cantSplit/>
        </w:trPr>
        <w:tc>
          <w:tcPr>
            <w:tcW w:type="dxa" w:w="1340"/>
            <w:vAlign w:val="center"/>
            <w:shd w:fill="F7F9FC"/>
          </w:tcPr>
          <w:p>
            <w:pPr>
              <w:spacing w:after="40" w:before="40"/>
            </w:pPr>
            <w:r>
              <w:rPr>
                <w:sz w:val="17"/>
              </w:rPr>
              <w:t>公开统计、网络、热点、合作路径</w:t>
            </w:r>
          </w:p>
        </w:tc>
        <w:tc>
          <w:tcPr>
            <w:tcW w:type="dxa" w:w="1340"/>
            <w:vAlign w:val="center"/>
            <w:shd w:fill="F7F9FC"/>
          </w:tcPr>
          <w:p>
            <w:pPr>
              <w:spacing w:after="40" w:before="40"/>
            </w:pPr>
            <w:r>
              <w:rPr>
                <w:sz w:val="17"/>
              </w:rPr>
              <w:t>R</w:t>
            </w:r>
          </w:p>
        </w:tc>
        <w:tc>
          <w:tcPr>
            <w:tcW w:type="dxa" w:w="1340"/>
            <w:vAlign w:val="center"/>
            <w:shd w:fill="F7F9FC"/>
          </w:tcPr>
          <w:p>
            <w:pPr>
              <w:spacing w:after="40" w:before="40"/>
            </w:pPr>
            <w:r>
              <w:rPr>
                <w:sz w:val="17"/>
              </w:rPr>
              <w:t>R</w:t>
            </w:r>
          </w:p>
        </w:tc>
        <w:tc>
          <w:tcPr>
            <w:tcW w:type="dxa" w:w="1340"/>
            <w:vAlign w:val="center"/>
            <w:shd w:fill="F7F9FC"/>
          </w:tcPr>
          <w:p>
            <w:pPr>
              <w:spacing w:after="40" w:before="40"/>
            </w:pPr>
            <w:r>
              <w:rPr>
                <w:sz w:val="17"/>
              </w:rPr>
              <w:t>R</w:t>
            </w:r>
          </w:p>
        </w:tc>
        <w:tc>
          <w:tcPr>
            <w:tcW w:type="dxa" w:w="1340"/>
            <w:vAlign w:val="center"/>
            <w:shd w:fill="F7F9FC"/>
          </w:tcPr>
          <w:p>
            <w:pPr>
              <w:spacing w:after="40" w:before="40"/>
            </w:pPr>
            <w:r>
              <w:rPr>
                <w:sz w:val="17"/>
              </w:rPr>
              <w:t>R</w:t>
            </w:r>
          </w:p>
        </w:tc>
        <w:tc>
          <w:tcPr>
            <w:tcW w:type="dxa" w:w="1340"/>
            <w:vAlign w:val="center"/>
            <w:shd w:fill="F7F9FC"/>
          </w:tcPr>
          <w:p>
            <w:pPr>
              <w:spacing w:after="40" w:before="40"/>
            </w:pPr>
            <w:r>
              <w:rPr>
                <w:sz w:val="17"/>
              </w:rPr>
              <w:t>SYS</w:t>
            </w:r>
          </w:p>
        </w:tc>
        <w:tc>
          <w:tcPr>
            <w:tcW w:type="dxa" w:w="1340"/>
            <w:vAlign w:val="center"/>
            <w:shd w:fill="F7F9FC"/>
          </w:tcPr>
          <w:p>
            <w:pPr>
              <w:spacing w:after="40" w:before="40"/>
            </w:pPr>
            <w:r>
              <w:rPr>
                <w:sz w:val="17"/>
              </w:rPr>
              <w:t>仅已生效且口径允许的数据</w:t>
            </w:r>
          </w:p>
        </w:tc>
      </w:tr>
      <w:tr>
        <w:trPr>
          <w:cantSplit/>
        </w:trPr>
        <w:tc>
          <w:tcPr>
            <w:tcW w:type="dxa" w:w="1340"/>
            <w:vAlign w:val="center"/>
          </w:tcPr>
          <w:p>
            <w:pPr>
              <w:spacing w:after="40" w:before="40"/>
            </w:pPr>
            <w:r>
              <w:rPr>
                <w:sz w:val="17"/>
              </w:rPr>
              <w:t>本人账号与登录状态</w:t>
            </w:r>
          </w:p>
        </w:tc>
        <w:tc>
          <w:tcPr>
            <w:tcW w:type="dxa" w:w="1340"/>
            <w:vAlign w:val="center"/>
          </w:tcPr>
          <w:p>
            <w:pPr>
              <w:spacing w:after="40" w:before="40"/>
            </w:pPr>
            <w:r>
              <w:rPr>
                <w:sz w:val="17"/>
              </w:rPr>
              <w:t>—</w:t>
            </w:r>
          </w:p>
        </w:tc>
        <w:tc>
          <w:tcPr>
            <w:tcW w:type="dxa" w:w="1340"/>
            <w:vAlign w:val="center"/>
          </w:tcPr>
          <w:p>
            <w:pPr>
              <w:spacing w:after="40" w:before="40"/>
            </w:pPr>
            <w:r>
              <w:rPr>
                <w:sz w:val="17"/>
              </w:rPr>
              <w:t>S</w:t>
            </w:r>
          </w:p>
        </w:tc>
        <w:tc>
          <w:tcPr>
            <w:tcW w:type="dxa" w:w="1340"/>
            <w:vAlign w:val="center"/>
          </w:tcPr>
          <w:p>
            <w:pPr>
              <w:spacing w:after="40" w:before="40"/>
            </w:pPr>
            <w:r>
              <w:rPr>
                <w:sz w:val="17"/>
              </w:rPr>
              <w:t>S</w:t>
            </w:r>
          </w:p>
        </w:tc>
        <w:tc>
          <w:tcPr>
            <w:tcW w:type="dxa" w:w="1340"/>
            <w:vAlign w:val="center"/>
          </w:tcPr>
          <w:p>
            <w:pPr>
              <w:spacing w:after="40" w:before="40"/>
            </w:pPr>
            <w:r>
              <w:rPr>
                <w:sz w:val="17"/>
              </w:rPr>
              <w:t>A</w:t>
            </w:r>
          </w:p>
        </w:tc>
        <w:tc>
          <w:tcPr>
            <w:tcW w:type="dxa" w:w="1340"/>
            <w:vAlign w:val="center"/>
          </w:tcPr>
          <w:p>
            <w:pPr>
              <w:spacing w:after="40" w:before="40"/>
            </w:pPr>
            <w:r>
              <w:rPr>
                <w:sz w:val="17"/>
              </w:rPr>
              <w:t>—</w:t>
            </w:r>
          </w:p>
        </w:tc>
        <w:tc>
          <w:tcPr>
            <w:tcW w:type="dxa" w:w="1340"/>
            <w:vAlign w:val="center"/>
          </w:tcPr>
          <w:p>
            <w:pPr>
              <w:spacing w:after="40" w:before="40"/>
            </w:pPr>
            <w:r>
              <w:rPr>
                <w:sz w:val="17"/>
              </w:rPr>
              <w:t>账号与学者档案分离</w:t>
            </w:r>
          </w:p>
        </w:tc>
      </w:tr>
      <w:tr>
        <w:trPr>
          <w:cantSplit/>
        </w:trPr>
        <w:tc>
          <w:tcPr>
            <w:tcW w:type="dxa" w:w="1340"/>
            <w:vAlign w:val="center"/>
            <w:shd w:fill="F7F9FC"/>
          </w:tcPr>
          <w:p>
            <w:pPr>
              <w:spacing w:after="40" w:before="40"/>
            </w:pPr>
            <w:r>
              <w:rPr>
                <w:sz w:val="17"/>
              </w:rPr>
              <w:t>提交/查看本人认领申请</w:t>
            </w:r>
          </w:p>
        </w:tc>
        <w:tc>
          <w:tcPr>
            <w:tcW w:type="dxa" w:w="1340"/>
            <w:vAlign w:val="center"/>
            <w:shd w:fill="F7F9FC"/>
          </w:tcPr>
          <w:p>
            <w:pPr>
              <w:spacing w:after="40" w:before="40"/>
            </w:pPr>
            <w:r>
              <w:rPr>
                <w:sz w:val="17"/>
              </w:rPr>
              <w:t>—</w:t>
            </w:r>
          </w:p>
        </w:tc>
        <w:tc>
          <w:tcPr>
            <w:tcW w:type="dxa" w:w="1340"/>
            <w:vAlign w:val="center"/>
            <w:shd w:fill="F7F9FC"/>
          </w:tcPr>
          <w:p>
            <w:pPr>
              <w:spacing w:after="40" w:before="40"/>
            </w:pPr>
            <w:r>
              <w:rPr>
                <w:sz w:val="17"/>
              </w:rPr>
              <w:t>S</w:t>
            </w:r>
          </w:p>
        </w:tc>
        <w:tc>
          <w:tcPr>
            <w:tcW w:type="dxa" w:w="1340"/>
            <w:vAlign w:val="center"/>
            <w:shd w:fill="F7F9FC"/>
          </w:tcPr>
          <w:p>
            <w:pPr>
              <w:spacing w:after="40" w:before="40"/>
            </w:pPr>
            <w:r>
              <w:rPr>
                <w:sz w:val="17"/>
              </w:rPr>
              <w:t>S</w:t>
            </w:r>
          </w:p>
        </w:tc>
        <w:tc>
          <w:tcPr>
            <w:tcW w:type="dxa" w:w="1340"/>
            <w:vAlign w:val="center"/>
            <w:shd w:fill="F7F9FC"/>
          </w:tcPr>
          <w:p>
            <w:pPr>
              <w:spacing w:after="40" w:before="40"/>
            </w:pPr>
            <w:r>
              <w:rPr>
                <w:sz w:val="17"/>
              </w:rPr>
              <w:t>A</w:t>
            </w:r>
          </w:p>
        </w:tc>
        <w:tc>
          <w:tcPr>
            <w:tcW w:type="dxa" w:w="1340"/>
            <w:vAlign w:val="center"/>
            <w:shd w:fill="F7F9FC"/>
          </w:tcPr>
          <w:p>
            <w:pPr>
              <w:spacing w:after="40" w:before="40"/>
            </w:pPr>
            <w:r>
              <w:rPr>
                <w:sz w:val="17"/>
              </w:rPr>
              <w:t>—</w:t>
            </w:r>
          </w:p>
        </w:tc>
        <w:tc>
          <w:tcPr>
            <w:tcW w:type="dxa" w:w="1340"/>
            <w:vAlign w:val="center"/>
            <w:shd w:fill="F7F9FC"/>
          </w:tcPr>
          <w:p>
            <w:pPr>
              <w:spacing w:after="40" w:before="40"/>
            </w:pPr>
            <w:r>
              <w:rPr>
                <w:sz w:val="17"/>
              </w:rPr>
              <w:t>材料仅申请人和审核管理员可见</w:t>
            </w:r>
          </w:p>
        </w:tc>
      </w:tr>
      <w:tr>
        <w:trPr>
          <w:cantSplit/>
        </w:trPr>
        <w:tc>
          <w:tcPr>
            <w:tcW w:type="dxa" w:w="1340"/>
            <w:vAlign w:val="center"/>
          </w:tcPr>
          <w:p>
            <w:pPr>
              <w:spacing w:after="40" w:before="40"/>
            </w:pPr>
            <w:r>
              <w:rPr>
                <w:sz w:val="17"/>
              </w:rPr>
              <w:t>审核认领、处理冲突、授予门户权限</w:t>
            </w:r>
          </w:p>
        </w:tc>
        <w:tc>
          <w:tcPr>
            <w:tcW w:type="dxa" w:w="1340"/>
            <w:vAlign w:val="center"/>
          </w:tcPr>
          <w:p>
            <w:pPr>
              <w:spacing w:after="40" w:before="40"/>
            </w:pPr>
            <w:r>
              <w:rPr>
                <w:sz w:val="17"/>
              </w:rPr>
              <w:t>—</w:t>
            </w:r>
          </w:p>
        </w:tc>
        <w:tc>
          <w:tcPr>
            <w:tcW w:type="dxa" w:w="1340"/>
            <w:vAlign w:val="center"/>
          </w:tcPr>
          <w:p>
            <w:pPr>
              <w:spacing w:after="40" w:before="40"/>
            </w:pPr>
            <w:r>
              <w:rPr>
                <w:sz w:val="17"/>
              </w:rPr>
              <w:t>—</w:t>
            </w:r>
          </w:p>
        </w:tc>
        <w:tc>
          <w:tcPr>
            <w:tcW w:type="dxa" w:w="1340"/>
            <w:vAlign w:val="center"/>
          </w:tcPr>
          <w:p>
            <w:pPr>
              <w:spacing w:after="40" w:before="40"/>
            </w:pPr>
            <w:r>
              <w:rPr>
                <w:sz w:val="17"/>
              </w:rPr>
              <w:t>—</w:t>
            </w:r>
          </w:p>
        </w:tc>
        <w:tc>
          <w:tcPr>
            <w:tcW w:type="dxa" w:w="1340"/>
            <w:vAlign w:val="center"/>
          </w:tcPr>
          <w:p>
            <w:pPr>
              <w:spacing w:after="40" w:before="40"/>
            </w:pPr>
            <w:r>
              <w:rPr>
                <w:sz w:val="17"/>
              </w:rPr>
              <w:t>A</w:t>
            </w:r>
          </w:p>
        </w:tc>
        <w:tc>
          <w:tcPr>
            <w:tcW w:type="dxa" w:w="1340"/>
            <w:vAlign w:val="center"/>
          </w:tcPr>
          <w:p>
            <w:pPr>
              <w:spacing w:after="40" w:before="40"/>
            </w:pPr>
            <w:r>
              <w:rPr>
                <w:sz w:val="17"/>
              </w:rPr>
              <w:t>—</w:t>
            </w:r>
          </w:p>
        </w:tc>
        <w:tc>
          <w:tcPr>
            <w:tcW w:type="dxa" w:w="1340"/>
            <w:vAlign w:val="center"/>
          </w:tcPr>
          <w:p>
            <w:pPr>
              <w:spacing w:after="40" w:before="40"/>
            </w:pPr>
            <w:r>
              <w:rPr>
                <w:sz w:val="17"/>
              </w:rPr>
              <w:t>已有权限不自动转移，关键操作审计</w:t>
            </w:r>
          </w:p>
        </w:tc>
      </w:tr>
      <w:tr>
        <w:trPr>
          <w:cantSplit/>
        </w:trPr>
        <w:tc>
          <w:tcPr>
            <w:tcW w:type="dxa" w:w="1340"/>
            <w:vAlign w:val="center"/>
            <w:shd w:fill="F7F9FC"/>
          </w:tcPr>
          <w:p>
            <w:pPr>
              <w:spacing w:after="40" w:before="40"/>
            </w:pPr>
            <w:r>
              <w:rPr>
                <w:sz w:val="17"/>
              </w:rPr>
              <w:t>修改门户一般信息/展示设置</w:t>
            </w:r>
          </w:p>
        </w:tc>
        <w:tc>
          <w:tcPr>
            <w:tcW w:type="dxa" w:w="1340"/>
            <w:vAlign w:val="center"/>
            <w:shd w:fill="F7F9FC"/>
          </w:tcPr>
          <w:p>
            <w:pPr>
              <w:spacing w:after="40" w:before="40"/>
            </w:pPr>
            <w:r>
              <w:rPr>
                <w:sz w:val="17"/>
              </w:rPr>
              <w:t>—</w:t>
            </w:r>
          </w:p>
        </w:tc>
        <w:tc>
          <w:tcPr>
            <w:tcW w:type="dxa" w:w="1340"/>
            <w:vAlign w:val="center"/>
            <w:shd w:fill="F7F9FC"/>
          </w:tcPr>
          <w:p>
            <w:pPr>
              <w:spacing w:after="40" w:before="40"/>
            </w:pPr>
            <w:r>
              <w:rPr>
                <w:sz w:val="17"/>
              </w:rPr>
              <w:t>—</w:t>
            </w:r>
          </w:p>
        </w:tc>
        <w:tc>
          <w:tcPr>
            <w:tcW w:type="dxa" w:w="1340"/>
            <w:vAlign w:val="center"/>
            <w:shd w:fill="F7F9FC"/>
          </w:tcPr>
          <w:p>
            <w:pPr>
              <w:spacing w:after="40" w:before="40"/>
            </w:pPr>
            <w:r>
              <w:rPr>
                <w:sz w:val="17"/>
              </w:rPr>
              <w:t>M</w:t>
            </w:r>
          </w:p>
        </w:tc>
        <w:tc>
          <w:tcPr>
            <w:tcW w:type="dxa" w:w="1340"/>
            <w:vAlign w:val="center"/>
            <w:shd w:fill="F7F9FC"/>
          </w:tcPr>
          <w:p>
            <w:pPr>
              <w:spacing w:after="40" w:before="40"/>
            </w:pPr>
            <w:r>
              <w:rPr>
                <w:sz w:val="17"/>
              </w:rPr>
              <w:t>A</w:t>
            </w:r>
          </w:p>
        </w:tc>
        <w:tc>
          <w:tcPr>
            <w:tcW w:type="dxa" w:w="1340"/>
            <w:vAlign w:val="center"/>
            <w:shd w:fill="F7F9FC"/>
          </w:tcPr>
          <w:p>
            <w:pPr>
              <w:spacing w:after="40" w:before="40"/>
            </w:pPr>
            <w:r>
              <w:rPr>
                <w:sz w:val="17"/>
              </w:rPr>
              <w:t>—</w:t>
            </w:r>
          </w:p>
        </w:tc>
        <w:tc>
          <w:tcPr>
            <w:tcW w:type="dxa" w:w="1340"/>
            <w:vAlign w:val="center"/>
            <w:shd w:fill="F7F9FC"/>
          </w:tcPr>
          <w:p>
            <w:pPr>
              <w:spacing w:after="40" w:before="40"/>
            </w:pPr>
            <w:r>
              <w:rPr>
                <w:sz w:val="17"/>
              </w:rPr>
              <w:t>仅授权门户；重要字段仍进入审核</w:t>
            </w:r>
          </w:p>
        </w:tc>
      </w:tr>
      <w:tr>
        <w:trPr>
          <w:cantSplit/>
        </w:trPr>
        <w:tc>
          <w:tcPr>
            <w:tcW w:type="dxa" w:w="1340"/>
            <w:vAlign w:val="center"/>
          </w:tcPr>
          <w:p>
            <w:pPr>
              <w:spacing w:after="40" w:before="40"/>
            </w:pPr>
            <w:r>
              <w:rPr>
                <w:sz w:val="17"/>
              </w:rPr>
              <w:t>确认、补录或纠正本人成果关系</w:t>
            </w:r>
          </w:p>
        </w:tc>
        <w:tc>
          <w:tcPr>
            <w:tcW w:type="dxa" w:w="1340"/>
            <w:vAlign w:val="center"/>
          </w:tcPr>
          <w:p>
            <w:pPr>
              <w:spacing w:after="40" w:before="40"/>
            </w:pPr>
            <w:r>
              <w:rPr>
                <w:sz w:val="17"/>
              </w:rPr>
              <w:t>—</w:t>
            </w:r>
          </w:p>
        </w:tc>
        <w:tc>
          <w:tcPr>
            <w:tcW w:type="dxa" w:w="1340"/>
            <w:vAlign w:val="center"/>
          </w:tcPr>
          <w:p>
            <w:pPr>
              <w:spacing w:after="40" w:before="40"/>
            </w:pPr>
            <w:r>
              <w:rPr>
                <w:sz w:val="17"/>
              </w:rPr>
              <w:t>—</w:t>
            </w:r>
          </w:p>
        </w:tc>
        <w:tc>
          <w:tcPr>
            <w:tcW w:type="dxa" w:w="1340"/>
            <w:vAlign w:val="center"/>
          </w:tcPr>
          <w:p>
            <w:pPr>
              <w:spacing w:after="40" w:before="40"/>
            </w:pPr>
            <w:r>
              <w:rPr>
                <w:sz w:val="17"/>
              </w:rPr>
              <w:t>M</w:t>
            </w:r>
          </w:p>
        </w:tc>
        <w:tc>
          <w:tcPr>
            <w:tcW w:type="dxa" w:w="1340"/>
            <w:vAlign w:val="center"/>
          </w:tcPr>
          <w:p>
            <w:pPr>
              <w:spacing w:after="40" w:before="40"/>
            </w:pPr>
            <w:r>
              <w:rPr>
                <w:sz w:val="17"/>
              </w:rPr>
              <w:t>A</w:t>
            </w:r>
          </w:p>
        </w:tc>
        <w:tc>
          <w:tcPr>
            <w:tcW w:type="dxa" w:w="1340"/>
            <w:vAlign w:val="center"/>
          </w:tcPr>
          <w:p>
            <w:pPr>
              <w:spacing w:after="40" w:before="40"/>
            </w:pPr>
            <w:r>
              <w:rPr>
                <w:sz w:val="17"/>
              </w:rPr>
              <w:t>SYS</w:t>
            </w:r>
          </w:p>
        </w:tc>
        <w:tc>
          <w:tcPr>
            <w:tcW w:type="dxa" w:w="1340"/>
            <w:vAlign w:val="center"/>
          </w:tcPr>
          <w:p>
            <w:pPr>
              <w:spacing w:after="40" w:before="40"/>
            </w:pPr>
            <w:r>
              <w:rPr>
                <w:sz w:val="17"/>
              </w:rPr>
              <w:t>不得删除全局成果或他人关系</w:t>
            </w:r>
          </w:p>
        </w:tc>
      </w:tr>
      <w:tr>
        <w:trPr>
          <w:cantSplit/>
        </w:trPr>
        <w:tc>
          <w:tcPr>
            <w:tcW w:type="dxa" w:w="1340"/>
            <w:vAlign w:val="center"/>
            <w:shd w:fill="F7F9FC"/>
          </w:tcPr>
          <w:p>
            <w:pPr>
              <w:spacing w:after="40" w:before="40"/>
            </w:pPr>
            <w:r>
              <w:rPr>
                <w:sz w:val="17"/>
              </w:rPr>
              <w:t>创建、启动、停止、重试采集任务</w:t>
            </w:r>
          </w:p>
        </w:tc>
        <w:tc>
          <w:tcPr>
            <w:tcW w:type="dxa" w:w="1340"/>
            <w:vAlign w:val="center"/>
            <w:shd w:fill="F7F9FC"/>
          </w:tcPr>
          <w:p>
            <w:pPr>
              <w:spacing w:after="40" w:before="40"/>
            </w:pPr>
            <w:r>
              <w:rPr>
                <w:sz w:val="17"/>
              </w:rPr>
              <w:t>—</w:t>
            </w:r>
          </w:p>
        </w:tc>
        <w:tc>
          <w:tcPr>
            <w:tcW w:type="dxa" w:w="1340"/>
            <w:vAlign w:val="center"/>
            <w:shd w:fill="F7F9FC"/>
          </w:tcPr>
          <w:p>
            <w:pPr>
              <w:spacing w:after="40" w:before="40"/>
            </w:pPr>
            <w:r>
              <w:rPr>
                <w:sz w:val="17"/>
              </w:rPr>
              <w:t>—</w:t>
            </w:r>
          </w:p>
        </w:tc>
        <w:tc>
          <w:tcPr>
            <w:tcW w:type="dxa" w:w="1340"/>
            <w:vAlign w:val="center"/>
            <w:shd w:fill="F7F9FC"/>
          </w:tcPr>
          <w:p>
            <w:pPr>
              <w:spacing w:after="40" w:before="40"/>
            </w:pPr>
            <w:r>
              <w:rPr>
                <w:sz w:val="17"/>
              </w:rPr>
              <w:t>—</w:t>
            </w:r>
          </w:p>
        </w:tc>
        <w:tc>
          <w:tcPr>
            <w:tcW w:type="dxa" w:w="1340"/>
            <w:vAlign w:val="center"/>
            <w:shd w:fill="F7F9FC"/>
          </w:tcPr>
          <w:p>
            <w:pPr>
              <w:spacing w:after="40" w:before="40"/>
            </w:pPr>
            <w:r>
              <w:rPr>
                <w:sz w:val="17"/>
              </w:rPr>
              <w:t>A</w:t>
            </w:r>
          </w:p>
        </w:tc>
        <w:tc>
          <w:tcPr>
            <w:tcW w:type="dxa" w:w="1340"/>
            <w:vAlign w:val="center"/>
            <w:shd w:fill="F7F9FC"/>
          </w:tcPr>
          <w:p>
            <w:pPr>
              <w:spacing w:after="40" w:before="40"/>
            </w:pPr>
            <w:r>
              <w:rPr>
                <w:sz w:val="17"/>
              </w:rPr>
              <w:t>SYS</w:t>
            </w:r>
          </w:p>
        </w:tc>
        <w:tc>
          <w:tcPr>
            <w:tcW w:type="dxa" w:w="1340"/>
            <w:vAlign w:val="center"/>
            <w:shd w:fill="F7F9FC"/>
          </w:tcPr>
          <w:p>
            <w:pPr>
              <w:spacing w:after="40" w:before="40"/>
            </w:pPr>
            <w:r>
              <w:rPr>
                <w:sz w:val="17"/>
              </w:rPr>
              <w:t>来源必须登记且允许使用</w:t>
            </w:r>
          </w:p>
        </w:tc>
      </w:tr>
      <w:tr>
        <w:trPr>
          <w:cantSplit/>
        </w:trPr>
        <w:tc>
          <w:tcPr>
            <w:tcW w:type="dxa" w:w="1340"/>
            <w:vAlign w:val="center"/>
          </w:tcPr>
          <w:p>
            <w:pPr>
              <w:spacing w:after="40" w:before="40"/>
            </w:pPr>
            <w:r>
              <w:rPr>
                <w:sz w:val="17"/>
              </w:rPr>
              <w:t>自动规范化、候选生成与更新检测</w:t>
            </w:r>
          </w:p>
        </w:tc>
        <w:tc>
          <w:tcPr>
            <w:tcW w:type="dxa" w:w="1340"/>
            <w:vAlign w:val="center"/>
          </w:tcPr>
          <w:p>
            <w:pPr>
              <w:spacing w:after="40" w:before="40"/>
            </w:pPr>
            <w:r>
              <w:rPr>
                <w:sz w:val="17"/>
              </w:rPr>
              <w:t>—</w:t>
            </w:r>
          </w:p>
        </w:tc>
        <w:tc>
          <w:tcPr>
            <w:tcW w:type="dxa" w:w="1340"/>
            <w:vAlign w:val="center"/>
          </w:tcPr>
          <w:p>
            <w:pPr>
              <w:spacing w:after="40" w:before="40"/>
            </w:pPr>
            <w:r>
              <w:rPr>
                <w:sz w:val="17"/>
              </w:rPr>
              <w:t>—</w:t>
            </w:r>
          </w:p>
        </w:tc>
        <w:tc>
          <w:tcPr>
            <w:tcW w:type="dxa" w:w="1340"/>
            <w:vAlign w:val="center"/>
          </w:tcPr>
          <w:p>
            <w:pPr>
              <w:spacing w:after="40" w:before="40"/>
            </w:pPr>
            <w:r>
              <w:rPr>
                <w:sz w:val="17"/>
              </w:rPr>
              <w:t>—</w:t>
            </w:r>
          </w:p>
        </w:tc>
        <w:tc>
          <w:tcPr>
            <w:tcW w:type="dxa" w:w="1340"/>
            <w:vAlign w:val="center"/>
          </w:tcPr>
          <w:p>
            <w:pPr>
              <w:spacing w:after="40" w:before="40"/>
            </w:pPr>
            <w:r>
              <w:rPr>
                <w:sz w:val="17"/>
              </w:rPr>
              <w:t>A</w:t>
            </w:r>
          </w:p>
        </w:tc>
        <w:tc>
          <w:tcPr>
            <w:tcW w:type="dxa" w:w="1340"/>
            <w:vAlign w:val="center"/>
          </w:tcPr>
          <w:p>
            <w:pPr>
              <w:spacing w:after="40" w:before="40"/>
            </w:pPr>
            <w:r>
              <w:rPr>
                <w:sz w:val="17"/>
              </w:rPr>
              <w:t>SYS</w:t>
            </w:r>
          </w:p>
        </w:tc>
        <w:tc>
          <w:tcPr>
            <w:tcW w:type="dxa" w:w="1340"/>
            <w:vAlign w:val="center"/>
          </w:tcPr>
          <w:p>
            <w:pPr>
              <w:spacing w:after="40" w:before="40"/>
            </w:pPr>
            <w:r>
              <w:rPr>
                <w:sz w:val="17"/>
              </w:rPr>
              <w:t>证据不足进入候选，不越过人工边界</w:t>
            </w:r>
          </w:p>
        </w:tc>
      </w:tr>
      <w:tr>
        <w:trPr>
          <w:cantSplit/>
        </w:trPr>
        <w:tc>
          <w:tcPr>
            <w:tcW w:type="dxa" w:w="1340"/>
            <w:vAlign w:val="center"/>
            <w:shd w:fill="F7F9FC"/>
          </w:tcPr>
          <w:p>
            <w:pPr>
              <w:spacing w:after="40" w:before="40"/>
            </w:pPr>
            <w:r>
              <w:rPr>
                <w:sz w:val="17"/>
              </w:rPr>
              <w:t>人工合并、拆分、身份/关系核验</w:t>
            </w:r>
          </w:p>
        </w:tc>
        <w:tc>
          <w:tcPr>
            <w:tcW w:type="dxa" w:w="1340"/>
            <w:vAlign w:val="center"/>
            <w:shd w:fill="F7F9FC"/>
          </w:tcPr>
          <w:p>
            <w:pPr>
              <w:spacing w:after="40" w:before="40"/>
            </w:pPr>
            <w:r>
              <w:rPr>
                <w:sz w:val="17"/>
              </w:rPr>
              <w:t>—</w:t>
            </w:r>
          </w:p>
        </w:tc>
        <w:tc>
          <w:tcPr>
            <w:tcW w:type="dxa" w:w="1340"/>
            <w:vAlign w:val="center"/>
            <w:shd w:fill="F7F9FC"/>
          </w:tcPr>
          <w:p>
            <w:pPr>
              <w:spacing w:after="40" w:before="40"/>
            </w:pPr>
            <w:r>
              <w:rPr>
                <w:sz w:val="17"/>
              </w:rPr>
              <w:t>—</w:t>
            </w:r>
          </w:p>
        </w:tc>
        <w:tc>
          <w:tcPr>
            <w:tcW w:type="dxa" w:w="1340"/>
            <w:vAlign w:val="center"/>
            <w:shd w:fill="F7F9FC"/>
          </w:tcPr>
          <w:p>
            <w:pPr>
              <w:spacing w:after="40" w:before="40"/>
            </w:pPr>
            <w:r>
              <w:rPr>
                <w:sz w:val="17"/>
              </w:rPr>
              <w:t>—</w:t>
            </w:r>
          </w:p>
        </w:tc>
        <w:tc>
          <w:tcPr>
            <w:tcW w:type="dxa" w:w="1340"/>
            <w:vAlign w:val="center"/>
            <w:shd w:fill="F7F9FC"/>
          </w:tcPr>
          <w:p>
            <w:pPr>
              <w:spacing w:after="40" w:before="40"/>
            </w:pPr>
            <w:r>
              <w:rPr>
                <w:sz w:val="17"/>
              </w:rPr>
              <w:t>A</w:t>
            </w:r>
          </w:p>
        </w:tc>
        <w:tc>
          <w:tcPr>
            <w:tcW w:type="dxa" w:w="1340"/>
            <w:vAlign w:val="center"/>
            <w:shd w:fill="F7F9FC"/>
          </w:tcPr>
          <w:p>
            <w:pPr>
              <w:spacing w:after="40" w:before="40"/>
            </w:pPr>
            <w:r>
              <w:rPr>
                <w:sz w:val="17"/>
              </w:rPr>
              <w:t>—</w:t>
            </w:r>
          </w:p>
        </w:tc>
        <w:tc>
          <w:tcPr>
            <w:tcW w:type="dxa" w:w="1340"/>
            <w:vAlign w:val="center"/>
            <w:shd w:fill="F7F9FC"/>
          </w:tcPr>
          <w:p>
            <w:pPr>
              <w:spacing w:after="40" w:before="40"/>
            </w:pPr>
            <w:r>
              <w:rPr>
                <w:sz w:val="17"/>
              </w:rPr>
              <w:t>前后值、理由和操作者必须审计</w:t>
            </w:r>
          </w:p>
        </w:tc>
      </w:tr>
      <w:tr>
        <w:trPr>
          <w:cantSplit/>
        </w:trPr>
        <w:tc>
          <w:tcPr>
            <w:tcW w:type="dxa" w:w="1340"/>
            <w:vAlign w:val="center"/>
          </w:tcPr>
          <w:p>
            <w:pPr>
              <w:spacing w:after="40" w:before="40"/>
            </w:pPr>
            <w:r>
              <w:rPr>
                <w:sz w:val="17"/>
              </w:rPr>
              <w:t>管理分类、账号、来源配置、审计查询</w:t>
            </w:r>
          </w:p>
        </w:tc>
        <w:tc>
          <w:tcPr>
            <w:tcW w:type="dxa" w:w="1340"/>
            <w:vAlign w:val="center"/>
          </w:tcPr>
          <w:p>
            <w:pPr>
              <w:spacing w:after="40" w:before="40"/>
            </w:pPr>
            <w:r>
              <w:rPr>
                <w:sz w:val="17"/>
              </w:rPr>
              <w:t>—</w:t>
            </w:r>
          </w:p>
        </w:tc>
        <w:tc>
          <w:tcPr>
            <w:tcW w:type="dxa" w:w="1340"/>
            <w:vAlign w:val="center"/>
          </w:tcPr>
          <w:p>
            <w:pPr>
              <w:spacing w:after="40" w:before="40"/>
            </w:pPr>
            <w:r>
              <w:rPr>
                <w:sz w:val="17"/>
              </w:rPr>
              <w:t>—</w:t>
            </w:r>
          </w:p>
        </w:tc>
        <w:tc>
          <w:tcPr>
            <w:tcW w:type="dxa" w:w="1340"/>
            <w:vAlign w:val="center"/>
          </w:tcPr>
          <w:p>
            <w:pPr>
              <w:spacing w:after="40" w:before="40"/>
            </w:pPr>
            <w:r>
              <w:rPr>
                <w:sz w:val="17"/>
              </w:rPr>
              <w:t>—</w:t>
            </w:r>
          </w:p>
        </w:tc>
        <w:tc>
          <w:tcPr>
            <w:tcW w:type="dxa" w:w="1340"/>
            <w:vAlign w:val="center"/>
          </w:tcPr>
          <w:p>
            <w:pPr>
              <w:spacing w:after="40" w:before="40"/>
            </w:pPr>
            <w:r>
              <w:rPr>
                <w:sz w:val="17"/>
              </w:rPr>
              <w:t>A</w:t>
            </w:r>
          </w:p>
        </w:tc>
        <w:tc>
          <w:tcPr>
            <w:tcW w:type="dxa" w:w="1340"/>
            <w:vAlign w:val="center"/>
          </w:tcPr>
          <w:p>
            <w:pPr>
              <w:spacing w:after="40" w:before="40"/>
            </w:pPr>
            <w:r>
              <w:rPr>
                <w:sz w:val="17"/>
              </w:rPr>
              <w:t>SYS</w:t>
            </w:r>
          </w:p>
        </w:tc>
        <w:tc>
          <w:tcPr>
            <w:tcW w:type="dxa" w:w="1340"/>
            <w:vAlign w:val="center"/>
          </w:tcPr>
          <w:p>
            <w:pPr>
              <w:spacing w:after="40" w:before="40"/>
            </w:pPr>
            <w:r>
              <w:rPr>
                <w:sz w:val="17"/>
              </w:rPr>
              <w:t>按管理员具体能力进一步限制</w:t>
            </w:r>
          </w:p>
        </w:tc>
      </w:tr>
      <w:tr>
        <w:trPr>
          <w:cantSplit/>
        </w:trPr>
        <w:tc>
          <w:tcPr>
            <w:tcW w:type="dxa" w:w="1340"/>
            <w:vAlign w:val="center"/>
            <w:shd w:fill="F7F9FC"/>
          </w:tcPr>
          <w:p>
            <w:pPr>
              <w:spacing w:after="40" w:before="40"/>
            </w:pPr>
            <w:r>
              <w:rPr>
                <w:sz w:val="17"/>
              </w:rPr>
              <w:t>查看本人待审修改和处理结果</w:t>
            </w:r>
          </w:p>
        </w:tc>
        <w:tc>
          <w:tcPr>
            <w:tcW w:type="dxa" w:w="1340"/>
            <w:vAlign w:val="center"/>
            <w:shd w:fill="F7F9FC"/>
          </w:tcPr>
          <w:p>
            <w:pPr>
              <w:spacing w:after="40" w:before="40"/>
            </w:pPr>
            <w:r>
              <w:rPr>
                <w:sz w:val="17"/>
              </w:rPr>
              <w:t>—</w:t>
            </w:r>
          </w:p>
        </w:tc>
        <w:tc>
          <w:tcPr>
            <w:tcW w:type="dxa" w:w="1340"/>
            <w:vAlign w:val="center"/>
            <w:shd w:fill="F7F9FC"/>
          </w:tcPr>
          <w:p>
            <w:pPr>
              <w:spacing w:after="40" w:before="40"/>
            </w:pPr>
            <w:r>
              <w:rPr>
                <w:sz w:val="17"/>
              </w:rPr>
              <w:t>本人申请</w:t>
            </w:r>
          </w:p>
        </w:tc>
        <w:tc>
          <w:tcPr>
            <w:tcW w:type="dxa" w:w="1340"/>
            <w:vAlign w:val="center"/>
            <w:shd w:fill="F7F9FC"/>
          </w:tcPr>
          <w:p>
            <w:pPr>
              <w:spacing w:after="40" w:before="40"/>
            </w:pPr>
            <w:r>
              <w:rPr>
                <w:sz w:val="17"/>
              </w:rPr>
              <w:t>本人提交记录</w:t>
            </w:r>
          </w:p>
        </w:tc>
        <w:tc>
          <w:tcPr>
            <w:tcW w:type="dxa" w:w="1340"/>
            <w:vAlign w:val="center"/>
            <w:shd w:fill="F7F9FC"/>
          </w:tcPr>
          <w:p>
            <w:pPr>
              <w:spacing w:after="40" w:before="40"/>
            </w:pPr>
            <w:r>
              <w:rPr>
                <w:sz w:val="17"/>
              </w:rPr>
              <w:t>A</w:t>
            </w:r>
          </w:p>
        </w:tc>
        <w:tc>
          <w:tcPr>
            <w:tcW w:type="dxa" w:w="1340"/>
            <w:vAlign w:val="center"/>
            <w:shd w:fill="F7F9FC"/>
          </w:tcPr>
          <w:p>
            <w:pPr>
              <w:spacing w:after="40" w:before="40"/>
            </w:pPr>
            <w:r>
              <w:rPr>
                <w:sz w:val="17"/>
              </w:rPr>
              <w:t>SYS</w:t>
            </w:r>
          </w:p>
        </w:tc>
        <w:tc>
          <w:tcPr>
            <w:tcW w:type="dxa" w:w="1340"/>
            <w:vAlign w:val="center"/>
            <w:shd w:fill="F7F9FC"/>
          </w:tcPr>
          <w:p>
            <w:pPr>
              <w:spacing w:after="40" w:before="40"/>
            </w:pPr>
            <w:r>
              <w:rPr>
                <w:sz w:val="17"/>
              </w:rPr>
              <w:t>普通用户限本人申请，门户授权不等于可看他人材料</w:t>
            </w:r>
          </w:p>
        </w:tc>
      </w:tr>
      <w:tr>
        <w:trPr>
          <w:cantSplit/>
        </w:trPr>
        <w:tc>
          <w:tcPr>
            <w:tcW w:type="dxa" w:w="1340"/>
            <w:vAlign w:val="center"/>
          </w:tcPr>
          <w:p>
            <w:pPr>
              <w:spacing w:after="40" w:before="40"/>
            </w:pPr>
            <w:r>
              <w:rPr>
                <w:sz w:val="17"/>
              </w:rPr>
              <w:t>查看认领证明材料</w:t>
            </w:r>
          </w:p>
        </w:tc>
        <w:tc>
          <w:tcPr>
            <w:tcW w:type="dxa" w:w="1340"/>
            <w:vAlign w:val="center"/>
          </w:tcPr>
          <w:p>
            <w:pPr>
              <w:spacing w:after="40" w:before="40"/>
            </w:pPr>
            <w:r>
              <w:rPr>
                <w:sz w:val="17"/>
              </w:rPr>
              <w:t>—</w:t>
            </w:r>
          </w:p>
        </w:tc>
        <w:tc>
          <w:tcPr>
            <w:tcW w:type="dxa" w:w="1340"/>
            <w:vAlign w:val="center"/>
          </w:tcPr>
          <w:p>
            <w:pPr>
              <w:spacing w:after="40" w:before="40"/>
            </w:pPr>
            <w:r>
              <w:rPr>
                <w:sz w:val="17"/>
              </w:rPr>
              <w:t>本人材料</w:t>
            </w:r>
          </w:p>
        </w:tc>
        <w:tc>
          <w:tcPr>
            <w:tcW w:type="dxa" w:w="1340"/>
            <w:vAlign w:val="center"/>
          </w:tcPr>
          <w:p>
            <w:pPr>
              <w:spacing w:after="40" w:before="40"/>
            </w:pPr>
            <w:r>
              <w:rPr>
                <w:sz w:val="17"/>
              </w:rPr>
              <w:t>仅本人材料</w:t>
            </w:r>
          </w:p>
        </w:tc>
        <w:tc>
          <w:tcPr>
            <w:tcW w:type="dxa" w:w="1340"/>
            <w:vAlign w:val="center"/>
          </w:tcPr>
          <w:p>
            <w:pPr>
              <w:spacing w:after="40" w:before="40"/>
            </w:pPr>
            <w:r>
              <w:rPr>
                <w:sz w:val="17"/>
              </w:rPr>
              <w:t>对应审核权限</w:t>
            </w:r>
          </w:p>
        </w:tc>
        <w:tc>
          <w:tcPr>
            <w:tcW w:type="dxa" w:w="1340"/>
            <w:vAlign w:val="center"/>
          </w:tcPr>
          <w:p>
            <w:pPr>
              <w:spacing w:after="40" w:before="40"/>
            </w:pPr>
            <w:r>
              <w:rPr>
                <w:sz w:val="17"/>
              </w:rPr>
              <w:t>SYS</w:t>
            </w:r>
          </w:p>
        </w:tc>
        <w:tc>
          <w:tcPr>
            <w:tcW w:type="dxa" w:w="1340"/>
            <w:vAlign w:val="center"/>
          </w:tcPr>
          <w:p>
            <w:pPr>
              <w:spacing w:after="40" w:before="40"/>
            </w:pPr>
            <w:r>
              <w:rPr>
                <w:sz w:val="17"/>
              </w:rPr>
              <w:t>已有管理者不得查看竞争申请人证明</w:t>
            </w:r>
          </w:p>
        </w:tc>
      </w:tr>
      <w:tr>
        <w:trPr>
          <w:cantSplit/>
        </w:trPr>
        <w:tc>
          <w:tcPr>
            <w:tcW w:type="dxa" w:w="1340"/>
            <w:vAlign w:val="center"/>
            <w:shd w:fill="F7F9FC"/>
          </w:tcPr>
          <w:p>
            <w:pPr>
              <w:spacing w:after="40" w:before="40"/>
            </w:pPr>
            <w:r>
              <w:rPr>
                <w:sz w:val="17"/>
              </w:rPr>
              <w:t>查看内部治理证据与完整审计</w:t>
            </w:r>
          </w:p>
        </w:tc>
        <w:tc>
          <w:tcPr>
            <w:tcW w:type="dxa" w:w="1340"/>
            <w:vAlign w:val="center"/>
            <w:shd w:fill="F7F9FC"/>
          </w:tcPr>
          <w:p>
            <w:pPr>
              <w:spacing w:after="40" w:before="40"/>
            </w:pPr>
            <w:r>
              <w:rPr>
                <w:sz w:val="17"/>
              </w:rPr>
              <w:t>—</w:t>
            </w:r>
          </w:p>
        </w:tc>
        <w:tc>
          <w:tcPr>
            <w:tcW w:type="dxa" w:w="1340"/>
            <w:vAlign w:val="center"/>
            <w:shd w:fill="F7F9FC"/>
          </w:tcPr>
          <w:p>
            <w:pPr>
              <w:spacing w:after="40" w:before="40"/>
            </w:pPr>
            <w:r>
              <w:rPr>
                <w:sz w:val="17"/>
              </w:rPr>
              <w:t>—</w:t>
            </w:r>
          </w:p>
        </w:tc>
        <w:tc>
          <w:tcPr>
            <w:tcW w:type="dxa" w:w="1340"/>
            <w:vAlign w:val="center"/>
            <w:shd w:fill="F7F9FC"/>
          </w:tcPr>
          <w:p>
            <w:pPr>
              <w:spacing w:after="40" w:before="40"/>
            </w:pPr>
            <w:r>
              <w:rPr>
                <w:sz w:val="17"/>
              </w:rPr>
              <w:t>—</w:t>
            </w:r>
          </w:p>
        </w:tc>
        <w:tc>
          <w:tcPr>
            <w:tcW w:type="dxa" w:w="1340"/>
            <w:vAlign w:val="center"/>
            <w:shd w:fill="F7F9FC"/>
          </w:tcPr>
          <w:p>
            <w:pPr>
              <w:spacing w:after="40" w:before="40"/>
            </w:pPr>
            <w:r>
              <w:rPr>
                <w:sz w:val="17"/>
              </w:rPr>
              <w:t>对应治理权限</w:t>
            </w:r>
          </w:p>
        </w:tc>
        <w:tc>
          <w:tcPr>
            <w:tcW w:type="dxa" w:w="1340"/>
            <w:vAlign w:val="center"/>
            <w:shd w:fill="F7F9FC"/>
          </w:tcPr>
          <w:p>
            <w:pPr>
              <w:spacing w:after="40" w:before="40"/>
            </w:pPr>
            <w:r>
              <w:rPr>
                <w:sz w:val="17"/>
              </w:rPr>
              <w:t>SYS</w:t>
            </w:r>
          </w:p>
        </w:tc>
        <w:tc>
          <w:tcPr>
            <w:tcW w:type="dxa" w:w="1340"/>
            <w:vAlign w:val="center"/>
            <w:shd w:fill="F7F9FC"/>
          </w:tcPr>
          <w:p>
            <w:pPr>
              <w:spacing w:after="40" w:before="40"/>
            </w:pPr>
            <w:r>
              <w:rPr>
                <w:sz w:val="17"/>
              </w:rPr>
              <w:t>对门户管理者仅返回其申请相关结论</w:t>
            </w:r>
          </w:p>
        </w:tc>
      </w:tr>
    </w:tbl>
    <w:p>
      <w:pPr>
        <w:spacing w:after="0"/>
      </w:pPr>
    </w:p>
    <w:p>
      <w:r>
        <w:t>权限判定必须同时满足身份状态、角色能力、目标对象授权和对象当前状态；前端是否显示入口不构成授权证据。</w:t>
      </w:r>
    </w:p>
    <w:p>
      <w:pPr>
        <w:pStyle w:val="Heading3"/>
        <w:keepNext/>
      </w:pPr>
      <w:r>
        <w:t>2. 状态登记表</w:t>
      </w:r>
    </w:p>
    <w:p>
      <w:pPr>
        <w:keepNext/>
        <w:spacing w:before="140"/>
      </w:pPr>
      <w:r>
        <w:rPr>
          <w:b/>
          <w:color w:val="1F4E79"/>
        </w:rPr>
        <w:t>2.1 账号与登录</w:t>
      </w:r>
    </w:p>
    <w:tbl>
      <w:tblPr>
        <w:tblStyle w:val="TableGrid"/>
        <w:tblW w:type="auto" w:w="0"/>
        <w:jc w:val="center"/>
        <w:tblLayout w:type="autofit"/>
        <w:tblLook w:firstColumn="1" w:firstRow="1" w:lastColumn="0" w:lastRow="0" w:noHBand="0" w:noVBand="1" w:val="04A0"/>
      </w:tblPr>
      <w:tblGrid>
        <w:gridCol w:w="2346"/>
        <w:gridCol w:w="2346"/>
        <w:gridCol w:w="2346"/>
        <w:gridCol w:w="2346"/>
      </w:tblGrid>
      <w:tr>
        <w:trPr>
          <w:cantSplit/>
        </w:trPr>
        <w:tc>
          <w:tcPr>
            <w:tcW w:type="dxa" w:w="2346"/>
            <w:vAlign w:val="center"/>
            <w:shd w:fill="E6EDF5"/>
          </w:tcPr>
          <w:p>
            <w:pPr>
              <w:spacing w:after="40" w:before="40"/>
            </w:pPr>
            <w:r>
              <w:rPr>
                <w:b/>
                <w:sz w:val="17"/>
              </w:rPr>
              <w:t>状态</w:t>
            </w:r>
          </w:p>
        </w:tc>
        <w:tc>
          <w:tcPr>
            <w:tcW w:type="dxa" w:w="2346"/>
            <w:vAlign w:val="center"/>
            <w:shd w:fill="E6EDF5"/>
          </w:tcPr>
          <w:p>
            <w:pPr>
              <w:spacing w:after="40" w:before="40"/>
            </w:pPr>
            <w:r>
              <w:rPr>
                <w:b/>
                <w:sz w:val="17"/>
              </w:rPr>
              <w:t>含义</w:t>
            </w:r>
          </w:p>
        </w:tc>
        <w:tc>
          <w:tcPr>
            <w:tcW w:type="dxa" w:w="2346"/>
            <w:vAlign w:val="center"/>
            <w:shd w:fill="E6EDF5"/>
          </w:tcPr>
          <w:p>
            <w:pPr>
              <w:spacing w:after="40" w:before="40"/>
            </w:pPr>
            <w:r>
              <w:rPr>
                <w:b/>
                <w:sz w:val="17"/>
              </w:rPr>
              <w:t>允许进入</w:t>
            </w:r>
          </w:p>
        </w:tc>
        <w:tc>
          <w:tcPr>
            <w:tcW w:type="dxa" w:w="2346"/>
            <w:vAlign w:val="center"/>
            <w:shd w:fill="E6EDF5"/>
          </w:tcPr>
          <w:p>
            <w:pPr>
              <w:spacing w:after="40" w:before="40"/>
            </w:pPr>
            <w:r>
              <w:rPr>
                <w:b/>
                <w:sz w:val="17"/>
              </w:rPr>
              <w:t>禁止/说明</w:t>
            </w:r>
          </w:p>
        </w:tc>
      </w:tr>
      <w:tr>
        <w:trPr>
          <w:cantSplit/>
        </w:trPr>
        <w:tc>
          <w:tcPr>
            <w:tcW w:type="dxa" w:w="2346"/>
            <w:vAlign w:val="center"/>
          </w:tcPr>
          <w:p>
            <w:pPr>
              <w:spacing w:after="40" w:before="40"/>
            </w:pPr>
            <w:r>
              <w:rPr>
                <w:sz w:val="17"/>
              </w:rPr>
              <w:t>未注册</w:t>
            </w:r>
          </w:p>
        </w:tc>
        <w:tc>
          <w:tcPr>
            <w:tcW w:type="dxa" w:w="2346"/>
            <w:vAlign w:val="center"/>
          </w:tcPr>
          <w:p>
            <w:pPr>
              <w:spacing w:after="40" w:before="40"/>
            </w:pPr>
            <w:r>
              <w:rPr>
                <w:sz w:val="17"/>
              </w:rPr>
              <w:t>无平台账号</w:t>
            </w:r>
          </w:p>
        </w:tc>
        <w:tc>
          <w:tcPr>
            <w:tcW w:type="dxa" w:w="2346"/>
            <w:vAlign w:val="center"/>
          </w:tcPr>
          <w:p>
            <w:pPr>
              <w:spacing w:after="40" w:before="40"/>
            </w:pPr>
            <w:r>
              <w:rPr>
                <w:sz w:val="17"/>
              </w:rPr>
              <w:t>有效（注册成功）</w:t>
            </w:r>
          </w:p>
        </w:tc>
        <w:tc>
          <w:tcPr>
            <w:tcW w:type="dxa" w:w="2346"/>
            <w:vAlign w:val="center"/>
          </w:tcPr>
          <w:p>
            <w:pPr>
              <w:spacing w:after="40" w:before="40"/>
            </w:pPr>
            <w:r>
              <w:rPr>
                <w:sz w:val="17"/>
              </w:rPr>
              <w:t>不代表不存在学者档案</w:t>
            </w:r>
          </w:p>
        </w:tc>
      </w:tr>
      <w:tr>
        <w:trPr>
          <w:cantSplit/>
        </w:trPr>
        <w:tc>
          <w:tcPr>
            <w:tcW w:type="dxa" w:w="2346"/>
            <w:vAlign w:val="center"/>
            <w:shd w:fill="F7F9FC"/>
          </w:tcPr>
          <w:p>
            <w:pPr>
              <w:spacing w:after="40" w:before="40"/>
            </w:pPr>
            <w:r>
              <w:rPr>
                <w:sz w:val="17"/>
              </w:rPr>
              <w:t>有效</w:t>
            </w:r>
          </w:p>
        </w:tc>
        <w:tc>
          <w:tcPr>
            <w:tcW w:type="dxa" w:w="2346"/>
            <w:vAlign w:val="center"/>
            <w:shd w:fill="F7F9FC"/>
          </w:tcPr>
          <w:p>
            <w:pPr>
              <w:spacing w:after="40" w:before="40"/>
            </w:pPr>
            <w:r>
              <w:rPr>
                <w:sz w:val="17"/>
              </w:rPr>
              <w:t>可按凭据登录</w:t>
            </w:r>
          </w:p>
        </w:tc>
        <w:tc>
          <w:tcPr>
            <w:tcW w:type="dxa" w:w="2346"/>
            <w:vAlign w:val="center"/>
            <w:shd w:fill="F7F9FC"/>
          </w:tcPr>
          <w:p>
            <w:pPr>
              <w:spacing w:after="40" w:before="40"/>
            </w:pPr>
            <w:r>
              <w:rPr>
                <w:sz w:val="17"/>
              </w:rPr>
              <w:t>停用</w:t>
            </w:r>
          </w:p>
        </w:tc>
        <w:tc>
          <w:tcPr>
            <w:tcW w:type="dxa" w:w="2346"/>
            <w:vAlign w:val="center"/>
            <w:shd w:fill="F7F9FC"/>
          </w:tcPr>
          <w:p>
            <w:pPr>
              <w:spacing w:after="40" w:before="40"/>
            </w:pPr>
            <w:r>
              <w:rPr>
                <w:sz w:val="17"/>
              </w:rPr>
              <w:t>不自动获得门户权限</w:t>
            </w:r>
          </w:p>
        </w:tc>
      </w:tr>
      <w:tr>
        <w:trPr>
          <w:cantSplit/>
        </w:trPr>
        <w:tc>
          <w:tcPr>
            <w:tcW w:type="dxa" w:w="2346"/>
            <w:vAlign w:val="center"/>
          </w:tcPr>
          <w:p>
            <w:pPr>
              <w:spacing w:after="40" w:before="40"/>
            </w:pPr>
            <w:r>
              <w:rPr>
                <w:sz w:val="17"/>
              </w:rPr>
              <w:t>停用</w:t>
            </w:r>
          </w:p>
        </w:tc>
        <w:tc>
          <w:tcPr>
            <w:tcW w:type="dxa" w:w="2346"/>
            <w:vAlign w:val="center"/>
          </w:tcPr>
          <w:p>
            <w:pPr>
              <w:spacing w:after="40" w:before="40"/>
            </w:pPr>
            <w:r>
              <w:rPr>
                <w:sz w:val="17"/>
              </w:rPr>
              <w:t>账号不可登录</w:t>
            </w:r>
          </w:p>
        </w:tc>
        <w:tc>
          <w:tcPr>
            <w:tcW w:type="dxa" w:w="2346"/>
            <w:vAlign w:val="center"/>
          </w:tcPr>
          <w:p>
            <w:pPr>
              <w:spacing w:after="40" w:before="40"/>
            </w:pPr>
            <w:r>
              <w:rPr>
                <w:sz w:val="17"/>
              </w:rPr>
              <w:t>有效（管理员恢复）</w:t>
            </w:r>
          </w:p>
        </w:tc>
        <w:tc>
          <w:tcPr>
            <w:tcW w:type="dxa" w:w="2346"/>
            <w:vAlign w:val="center"/>
          </w:tcPr>
          <w:p>
            <w:pPr>
              <w:spacing w:after="40" w:before="40"/>
            </w:pPr>
            <w:r>
              <w:rPr>
                <w:sz w:val="17"/>
              </w:rPr>
              <w:t>不删除学者档案、申请和审计</w:t>
            </w:r>
          </w:p>
        </w:tc>
      </w:tr>
      <w:tr>
        <w:trPr>
          <w:cantSplit/>
        </w:trPr>
        <w:tc>
          <w:tcPr>
            <w:tcW w:type="dxa" w:w="2346"/>
            <w:vAlign w:val="center"/>
            <w:shd w:fill="F7F9FC"/>
          </w:tcPr>
          <w:p>
            <w:pPr>
              <w:spacing w:after="40" w:before="40"/>
            </w:pPr>
            <w:r>
              <w:rPr>
                <w:sz w:val="17"/>
              </w:rPr>
              <w:t>未登录会话</w:t>
            </w:r>
          </w:p>
        </w:tc>
        <w:tc>
          <w:tcPr>
            <w:tcW w:type="dxa" w:w="2346"/>
            <w:vAlign w:val="center"/>
            <w:shd w:fill="F7F9FC"/>
          </w:tcPr>
          <w:p>
            <w:pPr>
              <w:spacing w:after="40" w:before="40"/>
            </w:pPr>
            <w:r>
              <w:rPr>
                <w:sz w:val="17"/>
              </w:rPr>
              <w:t>当前无有效会话</w:t>
            </w:r>
          </w:p>
        </w:tc>
        <w:tc>
          <w:tcPr>
            <w:tcW w:type="dxa" w:w="2346"/>
            <w:vAlign w:val="center"/>
            <w:shd w:fill="F7F9FC"/>
          </w:tcPr>
          <w:p>
            <w:pPr>
              <w:spacing w:after="40" w:before="40"/>
            </w:pPr>
            <w:r>
              <w:rPr>
                <w:sz w:val="17"/>
              </w:rPr>
              <w:t>已登录会话</w:t>
            </w:r>
          </w:p>
        </w:tc>
        <w:tc>
          <w:tcPr>
            <w:tcW w:type="dxa" w:w="2346"/>
            <w:vAlign w:val="center"/>
            <w:shd w:fill="F7F9FC"/>
          </w:tcPr>
          <w:p>
            <w:pPr>
              <w:spacing w:after="40" w:before="40"/>
            </w:pPr>
            <w:r>
              <w:rPr>
                <w:sz w:val="17"/>
              </w:rPr>
              <w:t>可继续访问公开能力</w:t>
            </w:r>
          </w:p>
        </w:tc>
      </w:tr>
      <w:tr>
        <w:trPr>
          <w:cantSplit/>
        </w:trPr>
        <w:tc>
          <w:tcPr>
            <w:tcW w:type="dxa" w:w="2346"/>
            <w:vAlign w:val="center"/>
          </w:tcPr>
          <w:p>
            <w:pPr>
              <w:spacing w:after="40" w:before="40"/>
            </w:pPr>
            <w:r>
              <w:rPr>
                <w:sz w:val="17"/>
              </w:rPr>
              <w:t>已登录会话</w:t>
            </w:r>
          </w:p>
        </w:tc>
        <w:tc>
          <w:tcPr>
            <w:tcW w:type="dxa" w:w="2346"/>
            <w:vAlign w:val="center"/>
          </w:tcPr>
          <w:p>
            <w:pPr>
              <w:spacing w:after="40" w:before="40"/>
            </w:pPr>
            <w:r>
              <w:rPr>
                <w:sz w:val="17"/>
              </w:rPr>
              <w:t>身份已验证</w:t>
            </w:r>
          </w:p>
        </w:tc>
        <w:tc>
          <w:tcPr>
            <w:tcW w:type="dxa" w:w="2346"/>
            <w:vAlign w:val="center"/>
          </w:tcPr>
          <w:p>
            <w:pPr>
              <w:spacing w:after="40" w:before="40"/>
            </w:pPr>
            <w:r>
              <w:rPr>
                <w:sz w:val="17"/>
              </w:rPr>
              <w:t>未登录会话（退出/失效）</w:t>
            </w:r>
          </w:p>
        </w:tc>
        <w:tc>
          <w:tcPr>
            <w:tcW w:type="dxa" w:w="2346"/>
            <w:vAlign w:val="center"/>
          </w:tcPr>
          <w:p>
            <w:pPr>
              <w:spacing w:after="40" w:before="40"/>
            </w:pPr>
            <w:r>
              <w:rPr>
                <w:sz w:val="17"/>
              </w:rPr>
              <w:t>每次受保护操作仍须鉴权</w:t>
            </w:r>
          </w:p>
        </w:tc>
      </w:tr>
    </w:tbl>
    <w:p>
      <w:pPr>
        <w:spacing w:after="0"/>
      </w:pPr>
    </w:p>
    <w:p>
      <w:pPr>
        <w:keepNext/>
        <w:spacing w:before="140"/>
      </w:pPr>
      <w:r>
        <w:rPr>
          <w:b/>
          <w:color w:val="1F4E79"/>
        </w:rPr>
        <w:t>2.2 认领申请</w:t>
      </w:r>
    </w:p>
    <w:tbl>
      <w:tblPr>
        <w:tblStyle w:val="TableGrid"/>
        <w:tblW w:type="auto" w:w="0"/>
        <w:jc w:val="center"/>
        <w:tblLayout w:type="autofit"/>
        <w:tblLook w:firstColumn="1" w:firstRow="1" w:lastColumn="0" w:lastRow="0" w:noHBand="0" w:noVBand="1" w:val="04A0"/>
      </w:tblPr>
      <w:tblGrid>
        <w:gridCol w:w="2346"/>
        <w:gridCol w:w="2346"/>
        <w:gridCol w:w="2346"/>
        <w:gridCol w:w="2346"/>
      </w:tblGrid>
      <w:tr>
        <w:trPr>
          <w:cantSplit/>
        </w:trPr>
        <w:tc>
          <w:tcPr>
            <w:tcW w:type="dxa" w:w="2346"/>
            <w:vAlign w:val="center"/>
            <w:shd w:fill="E6EDF5"/>
          </w:tcPr>
          <w:p>
            <w:pPr>
              <w:spacing w:after="40" w:before="40"/>
            </w:pPr>
            <w:r>
              <w:rPr>
                <w:b/>
                <w:sz w:val="17"/>
              </w:rPr>
              <w:t>状态</w:t>
            </w:r>
          </w:p>
        </w:tc>
        <w:tc>
          <w:tcPr>
            <w:tcW w:type="dxa" w:w="2346"/>
            <w:vAlign w:val="center"/>
            <w:shd w:fill="E6EDF5"/>
          </w:tcPr>
          <w:p>
            <w:pPr>
              <w:spacing w:after="40" w:before="40"/>
            </w:pPr>
            <w:r>
              <w:rPr>
                <w:b/>
                <w:sz w:val="17"/>
              </w:rPr>
              <w:t>进入条件</w:t>
            </w:r>
          </w:p>
        </w:tc>
        <w:tc>
          <w:tcPr>
            <w:tcW w:type="dxa" w:w="2346"/>
            <w:vAlign w:val="center"/>
            <w:shd w:fill="E6EDF5"/>
          </w:tcPr>
          <w:p>
            <w:pPr>
              <w:spacing w:after="40" w:before="40"/>
            </w:pPr>
            <w:r>
              <w:rPr>
                <w:b/>
                <w:sz w:val="17"/>
              </w:rPr>
              <w:t>可转移到</w:t>
            </w:r>
          </w:p>
        </w:tc>
        <w:tc>
          <w:tcPr>
            <w:tcW w:type="dxa" w:w="2346"/>
            <w:vAlign w:val="center"/>
            <w:shd w:fill="E6EDF5"/>
          </w:tcPr>
          <w:p>
            <w:pPr>
              <w:spacing w:after="40" w:before="40"/>
            </w:pPr>
            <w:r>
              <w:rPr>
                <w:b/>
                <w:sz w:val="17"/>
              </w:rPr>
              <w:t>约束</w:t>
            </w:r>
          </w:p>
        </w:tc>
      </w:tr>
      <w:tr>
        <w:trPr>
          <w:cantSplit/>
        </w:trPr>
        <w:tc>
          <w:tcPr>
            <w:tcW w:type="dxa" w:w="2346"/>
            <w:vAlign w:val="center"/>
          </w:tcPr>
          <w:p>
            <w:pPr>
              <w:spacing w:after="40" w:before="40"/>
            </w:pPr>
            <w:r>
              <w:rPr>
                <w:sz w:val="17"/>
              </w:rPr>
              <w:t>待审核</w:t>
            </w:r>
          </w:p>
        </w:tc>
        <w:tc>
          <w:tcPr>
            <w:tcW w:type="dxa" w:w="2346"/>
            <w:vAlign w:val="center"/>
          </w:tcPr>
          <w:p>
            <w:pPr>
              <w:spacing w:after="40" w:before="40"/>
            </w:pPr>
            <w:r>
              <w:rPr>
                <w:sz w:val="17"/>
              </w:rPr>
              <w:t>完整申请成功提交</w:t>
            </w:r>
          </w:p>
        </w:tc>
        <w:tc>
          <w:tcPr>
            <w:tcW w:type="dxa" w:w="2346"/>
            <w:vAlign w:val="center"/>
          </w:tcPr>
          <w:p>
            <w:pPr>
              <w:spacing w:after="40" w:before="40"/>
            </w:pPr>
            <w:r>
              <w:rPr>
                <w:sz w:val="17"/>
              </w:rPr>
              <w:t>待补充、已通过、已驳回</w:t>
            </w:r>
          </w:p>
        </w:tc>
        <w:tc>
          <w:tcPr>
            <w:tcW w:type="dxa" w:w="2346"/>
            <w:vAlign w:val="center"/>
          </w:tcPr>
          <w:p>
            <w:pPr>
              <w:spacing w:after="40" w:before="40"/>
            </w:pPr>
            <w:r>
              <w:rPr>
                <w:sz w:val="17"/>
              </w:rPr>
              <w:t>不授予门户权限</w:t>
            </w:r>
          </w:p>
        </w:tc>
      </w:tr>
      <w:tr>
        <w:trPr>
          <w:cantSplit/>
        </w:trPr>
        <w:tc>
          <w:tcPr>
            <w:tcW w:type="dxa" w:w="2346"/>
            <w:vAlign w:val="center"/>
            <w:shd w:fill="F7F9FC"/>
          </w:tcPr>
          <w:p>
            <w:pPr>
              <w:spacing w:after="40" w:before="40"/>
            </w:pPr>
            <w:r>
              <w:rPr>
                <w:sz w:val="17"/>
              </w:rPr>
              <w:t>待补充</w:t>
            </w:r>
          </w:p>
        </w:tc>
        <w:tc>
          <w:tcPr>
            <w:tcW w:type="dxa" w:w="2346"/>
            <w:vAlign w:val="center"/>
            <w:shd w:fill="F7F9FC"/>
          </w:tcPr>
          <w:p>
            <w:pPr>
              <w:spacing w:after="40" w:before="40"/>
            </w:pPr>
            <w:r>
              <w:rPr>
                <w:sz w:val="17"/>
              </w:rPr>
              <w:t>审核认为证据不足</w:t>
            </w:r>
          </w:p>
        </w:tc>
        <w:tc>
          <w:tcPr>
            <w:tcW w:type="dxa" w:w="2346"/>
            <w:vAlign w:val="center"/>
            <w:shd w:fill="F7F9FC"/>
          </w:tcPr>
          <w:p>
            <w:pPr>
              <w:spacing w:after="40" w:before="40"/>
            </w:pPr>
            <w:r>
              <w:rPr>
                <w:sz w:val="17"/>
              </w:rPr>
              <w:t>待审核（补充并校验后）</w:t>
            </w:r>
          </w:p>
        </w:tc>
        <w:tc>
          <w:tcPr>
            <w:tcW w:type="dxa" w:w="2346"/>
            <w:vAlign w:val="center"/>
            <w:shd w:fill="F7F9FC"/>
          </w:tcPr>
          <w:p>
            <w:pPr>
              <w:spacing w:after="40" w:before="40"/>
            </w:pPr>
            <w:r>
              <w:rPr>
                <w:sz w:val="17"/>
              </w:rPr>
              <w:t>不直接跳到终态，当前公开门户不变</w:t>
            </w:r>
          </w:p>
        </w:tc>
      </w:tr>
      <w:tr>
        <w:trPr>
          <w:cantSplit/>
        </w:trPr>
        <w:tc>
          <w:tcPr>
            <w:tcW w:type="dxa" w:w="2346"/>
            <w:vAlign w:val="center"/>
          </w:tcPr>
          <w:p>
            <w:pPr>
              <w:spacing w:after="40" w:before="40"/>
            </w:pPr>
            <w:r>
              <w:rPr>
                <w:sz w:val="17"/>
              </w:rPr>
              <w:t>已通过</w:t>
            </w:r>
          </w:p>
        </w:tc>
        <w:tc>
          <w:tcPr>
            <w:tcW w:type="dxa" w:w="2346"/>
            <w:vAlign w:val="center"/>
          </w:tcPr>
          <w:p>
            <w:pPr>
              <w:spacing w:after="40" w:before="40"/>
            </w:pPr>
            <w:r>
              <w:rPr>
                <w:sz w:val="17"/>
              </w:rPr>
              <w:t>管理员核验通过</w:t>
            </w:r>
          </w:p>
        </w:tc>
        <w:tc>
          <w:tcPr>
            <w:tcW w:type="dxa" w:w="2346"/>
            <w:vAlign w:val="center"/>
          </w:tcPr>
          <w:p>
            <w:pPr>
              <w:spacing w:after="40" w:before="40"/>
            </w:pPr>
            <w:r>
              <w:rPr>
                <w:sz w:val="17"/>
              </w:rPr>
              <w:t>终态</w:t>
            </w:r>
          </w:p>
        </w:tc>
        <w:tc>
          <w:tcPr>
            <w:tcW w:type="dxa" w:w="2346"/>
            <w:vAlign w:val="center"/>
          </w:tcPr>
          <w:p>
            <w:pPr>
              <w:spacing w:after="40" w:before="40"/>
            </w:pPr>
            <w:r>
              <w:rPr>
                <w:sz w:val="17"/>
              </w:rPr>
              <w:t>建立对象级门户授权并审计</w:t>
            </w:r>
          </w:p>
        </w:tc>
      </w:tr>
      <w:tr>
        <w:trPr>
          <w:cantSplit/>
        </w:trPr>
        <w:tc>
          <w:tcPr>
            <w:tcW w:type="dxa" w:w="2346"/>
            <w:vAlign w:val="center"/>
            <w:shd w:fill="F7F9FC"/>
          </w:tcPr>
          <w:p>
            <w:pPr>
              <w:spacing w:after="40" w:before="40"/>
            </w:pPr>
            <w:r>
              <w:rPr>
                <w:sz w:val="17"/>
              </w:rPr>
              <w:t>已驳回</w:t>
            </w:r>
          </w:p>
        </w:tc>
        <w:tc>
          <w:tcPr>
            <w:tcW w:type="dxa" w:w="2346"/>
            <w:vAlign w:val="center"/>
            <w:shd w:fill="F7F9FC"/>
          </w:tcPr>
          <w:p>
            <w:pPr>
              <w:spacing w:after="40" w:before="40"/>
            </w:pPr>
            <w:r>
              <w:rPr>
                <w:sz w:val="17"/>
              </w:rPr>
              <w:t>管理员给出驳回理由</w:t>
            </w:r>
          </w:p>
        </w:tc>
        <w:tc>
          <w:tcPr>
            <w:tcW w:type="dxa" w:w="2346"/>
            <w:vAlign w:val="center"/>
            <w:shd w:fill="F7F9FC"/>
          </w:tcPr>
          <w:p>
            <w:pPr>
              <w:spacing w:after="40" w:before="40"/>
            </w:pPr>
            <w:r>
              <w:rPr>
                <w:sz w:val="17"/>
              </w:rPr>
              <w:t>终态；重新申请另建记录</w:t>
            </w:r>
          </w:p>
        </w:tc>
        <w:tc>
          <w:tcPr>
            <w:tcW w:type="dxa" w:w="2346"/>
            <w:vAlign w:val="center"/>
            <w:shd w:fill="F7F9FC"/>
          </w:tcPr>
          <w:p>
            <w:pPr>
              <w:spacing w:after="40" w:before="40"/>
            </w:pPr>
            <w:r>
              <w:rPr>
                <w:sz w:val="17"/>
              </w:rPr>
              <w:t>不改变既有授权</w:t>
            </w:r>
          </w:p>
        </w:tc>
      </w:tr>
    </w:tbl>
    <w:p>
      <w:pPr>
        <w:spacing w:after="0"/>
      </w:pPr>
    </w:p>
    <w:p>
      <w:pPr>
        <w:keepNext/>
        <w:spacing w:before="140"/>
      </w:pPr>
      <w:r>
        <w:rPr>
          <w:b/>
          <w:color w:val="1F4E79"/>
        </w:rPr>
        <w:t>2.3 学者门户与门户授权</w:t>
      </w:r>
    </w:p>
    <w:tbl>
      <w:tblPr>
        <w:tblStyle w:val="TableGrid"/>
        <w:tblW w:type="auto" w:w="0"/>
        <w:jc w:val="center"/>
        <w:tblLayout w:type="autofit"/>
        <w:tblLook w:firstColumn="1" w:firstRow="1" w:lastColumn="0" w:lastRow="0" w:noHBand="0" w:noVBand="1" w:val="04A0"/>
      </w:tblPr>
      <w:tblGrid>
        <w:gridCol w:w="3128"/>
        <w:gridCol w:w="3128"/>
        <w:gridCol w:w="3128"/>
      </w:tblGrid>
      <w:tr>
        <w:trPr>
          <w:cantSplit/>
        </w:trPr>
        <w:tc>
          <w:tcPr>
            <w:tcW w:type="dxa" w:w="3128"/>
            <w:vAlign w:val="center"/>
            <w:shd w:fill="E6EDF5"/>
          </w:tcPr>
          <w:p>
            <w:pPr>
              <w:spacing w:after="40" w:before="40"/>
            </w:pPr>
            <w:r>
              <w:rPr>
                <w:b/>
                <w:sz w:val="17"/>
              </w:rPr>
              <w:t>对象</w:t>
            </w:r>
          </w:p>
        </w:tc>
        <w:tc>
          <w:tcPr>
            <w:tcW w:type="dxa" w:w="3128"/>
            <w:vAlign w:val="center"/>
            <w:shd w:fill="E6EDF5"/>
          </w:tcPr>
          <w:p>
            <w:pPr>
              <w:spacing w:after="40" w:before="40"/>
            </w:pPr>
            <w:r>
              <w:rPr>
                <w:b/>
                <w:sz w:val="17"/>
              </w:rPr>
              <w:t>状态</w:t>
            </w:r>
          </w:p>
        </w:tc>
        <w:tc>
          <w:tcPr>
            <w:tcW w:type="dxa" w:w="3128"/>
            <w:vAlign w:val="center"/>
            <w:shd w:fill="E6EDF5"/>
          </w:tcPr>
          <w:p>
            <w:pPr>
              <w:spacing w:after="40" w:before="40"/>
            </w:pPr>
            <w:r>
              <w:rPr>
                <w:b/>
                <w:sz w:val="17"/>
              </w:rPr>
              <w:t>含义/转移规则</w:t>
            </w:r>
          </w:p>
        </w:tc>
      </w:tr>
      <w:tr>
        <w:trPr>
          <w:cantSplit/>
        </w:trPr>
        <w:tc>
          <w:tcPr>
            <w:tcW w:type="dxa" w:w="3128"/>
            <w:vAlign w:val="center"/>
          </w:tcPr>
          <w:p>
            <w:pPr>
              <w:spacing w:after="40" w:before="40"/>
            </w:pPr>
            <w:r>
              <w:rPr>
                <w:sz w:val="17"/>
              </w:rPr>
              <w:t>学者门户</w:t>
            </w:r>
          </w:p>
        </w:tc>
        <w:tc>
          <w:tcPr>
            <w:tcW w:type="dxa" w:w="3128"/>
            <w:vAlign w:val="center"/>
          </w:tcPr>
          <w:p>
            <w:pPr>
              <w:spacing w:after="40" w:before="40"/>
            </w:pPr>
            <w:r>
              <w:rPr>
                <w:sz w:val="17"/>
              </w:rPr>
              <w:t>未认领</w:t>
            </w:r>
          </w:p>
        </w:tc>
        <w:tc>
          <w:tcPr>
            <w:tcW w:type="dxa" w:w="3128"/>
            <w:vAlign w:val="center"/>
          </w:tcPr>
          <w:p>
            <w:pPr>
              <w:spacing w:after="40" w:before="40"/>
            </w:pPr>
            <w:r>
              <w:rPr>
                <w:sz w:val="17"/>
              </w:rPr>
              <w:t>档案可公开存在；符合条件的登录用户可申请认领</w:t>
            </w:r>
          </w:p>
        </w:tc>
      </w:tr>
      <w:tr>
        <w:trPr>
          <w:cantSplit/>
        </w:trPr>
        <w:tc>
          <w:tcPr>
            <w:tcW w:type="dxa" w:w="3128"/>
            <w:vAlign w:val="center"/>
            <w:shd w:fill="F7F9FC"/>
          </w:tcPr>
          <w:p>
            <w:pPr>
              <w:spacing w:after="40" w:before="40"/>
            </w:pPr>
            <w:r>
              <w:rPr>
                <w:sz w:val="17"/>
              </w:rPr>
              <w:t>学者门户</w:t>
            </w:r>
          </w:p>
        </w:tc>
        <w:tc>
          <w:tcPr>
            <w:tcW w:type="dxa" w:w="3128"/>
            <w:vAlign w:val="center"/>
            <w:shd w:fill="F7F9FC"/>
          </w:tcPr>
          <w:p>
            <w:pPr>
              <w:spacing w:after="40" w:before="40"/>
            </w:pPr>
            <w:r>
              <w:rPr>
                <w:sz w:val="17"/>
              </w:rPr>
              <w:t>认领申请待审</w:t>
            </w:r>
          </w:p>
        </w:tc>
        <w:tc>
          <w:tcPr>
            <w:tcW w:type="dxa" w:w="3128"/>
            <w:vAlign w:val="center"/>
            <w:shd w:fill="F7F9FC"/>
          </w:tcPr>
          <w:p>
            <w:pPr>
              <w:spacing w:after="40" w:before="40"/>
            </w:pPr>
            <w:r>
              <w:rPr>
                <w:sz w:val="17"/>
              </w:rPr>
              <w:t>无有效授权且存在待审核/待补充申请时的摘要，不是申请状态机</w:t>
            </w:r>
          </w:p>
        </w:tc>
      </w:tr>
      <w:tr>
        <w:trPr>
          <w:cantSplit/>
        </w:trPr>
        <w:tc>
          <w:tcPr>
            <w:tcW w:type="dxa" w:w="3128"/>
            <w:vAlign w:val="center"/>
          </w:tcPr>
          <w:p>
            <w:pPr>
              <w:spacing w:after="40" w:before="40"/>
            </w:pPr>
            <w:r>
              <w:rPr>
                <w:sz w:val="17"/>
              </w:rPr>
              <w:t>学者门户</w:t>
            </w:r>
          </w:p>
        </w:tc>
        <w:tc>
          <w:tcPr>
            <w:tcW w:type="dxa" w:w="3128"/>
            <w:vAlign w:val="center"/>
          </w:tcPr>
          <w:p>
            <w:pPr>
              <w:spacing w:after="40" w:before="40"/>
            </w:pPr>
            <w:r>
              <w:rPr>
                <w:sz w:val="17"/>
              </w:rPr>
              <w:t>已认领</w:t>
            </w:r>
          </w:p>
        </w:tc>
        <w:tc>
          <w:tcPr>
            <w:tcW w:type="dxa" w:w="3128"/>
            <w:vAlign w:val="center"/>
          </w:tcPr>
          <w:p>
            <w:pPr>
              <w:spacing w:after="40" w:before="40"/>
            </w:pPr>
            <w:r>
              <w:rPr>
                <w:sz w:val="17"/>
              </w:rPr>
              <w:t>至少存在有效门户授权；认领申请通过后进入</w:t>
            </w:r>
          </w:p>
        </w:tc>
      </w:tr>
      <w:tr>
        <w:trPr>
          <w:cantSplit/>
        </w:trPr>
        <w:tc>
          <w:tcPr>
            <w:tcW w:type="dxa" w:w="3128"/>
            <w:vAlign w:val="center"/>
            <w:shd w:fill="F7F9FC"/>
          </w:tcPr>
          <w:p>
            <w:pPr>
              <w:spacing w:after="40" w:before="40"/>
            </w:pPr>
            <w:r>
              <w:rPr>
                <w:sz w:val="17"/>
              </w:rPr>
              <w:t>学者门户</w:t>
            </w:r>
          </w:p>
        </w:tc>
        <w:tc>
          <w:tcPr>
            <w:tcW w:type="dxa" w:w="3128"/>
            <w:vAlign w:val="center"/>
            <w:shd w:fill="F7F9FC"/>
          </w:tcPr>
          <w:p>
            <w:pPr>
              <w:spacing w:after="40" w:before="40"/>
            </w:pPr>
            <w:r>
              <w:rPr>
                <w:sz w:val="17"/>
              </w:rPr>
              <w:t>申请驳回</w:t>
            </w:r>
          </w:p>
        </w:tc>
        <w:tc>
          <w:tcPr>
            <w:tcW w:type="dxa" w:w="3128"/>
            <w:vAlign w:val="center"/>
            <w:shd w:fill="F7F9FC"/>
          </w:tcPr>
          <w:p>
            <w:pPr>
              <w:spacing w:after="40" w:before="40"/>
            </w:pPr>
            <w:r>
              <w:rPr>
                <w:sz w:val="17"/>
              </w:rPr>
              <w:t>无有效授权、无进行中申请且最近申请已驳回；不公开申请人或驳回隐私理由</w:t>
            </w:r>
          </w:p>
        </w:tc>
      </w:tr>
      <w:tr>
        <w:trPr>
          <w:cantSplit/>
        </w:trPr>
        <w:tc>
          <w:tcPr>
            <w:tcW w:type="dxa" w:w="3128"/>
            <w:vAlign w:val="center"/>
          </w:tcPr>
          <w:p>
            <w:pPr>
              <w:spacing w:after="40" w:before="40"/>
            </w:pPr>
            <w:r>
              <w:rPr>
                <w:sz w:val="17"/>
              </w:rPr>
              <w:t>门户授权</w:t>
            </w:r>
          </w:p>
        </w:tc>
        <w:tc>
          <w:tcPr>
            <w:tcW w:type="dxa" w:w="3128"/>
            <w:vAlign w:val="center"/>
          </w:tcPr>
          <w:p>
            <w:pPr>
              <w:spacing w:after="40" w:before="40"/>
            </w:pPr>
            <w:r>
              <w:rPr>
                <w:sz w:val="17"/>
              </w:rPr>
              <w:t>有效</w:t>
            </w:r>
          </w:p>
        </w:tc>
        <w:tc>
          <w:tcPr>
            <w:tcW w:type="dxa" w:w="3128"/>
            <w:vAlign w:val="center"/>
          </w:tcPr>
          <w:p>
            <w:pPr>
              <w:spacing w:after="40" w:before="40"/>
            </w:pPr>
            <w:r>
              <w:rPr>
                <w:sz w:val="17"/>
              </w:rPr>
              <w:t>持有人可管理指定门户，不扩展到其他门户</w:t>
            </w:r>
          </w:p>
        </w:tc>
      </w:tr>
      <w:tr>
        <w:trPr>
          <w:cantSplit/>
        </w:trPr>
        <w:tc>
          <w:tcPr>
            <w:tcW w:type="dxa" w:w="3128"/>
            <w:vAlign w:val="center"/>
            <w:shd w:fill="F7F9FC"/>
          </w:tcPr>
          <w:p>
            <w:pPr>
              <w:spacing w:after="40" w:before="40"/>
            </w:pPr>
            <w:r>
              <w:rPr>
                <w:sz w:val="17"/>
              </w:rPr>
              <w:t>门户授权</w:t>
            </w:r>
          </w:p>
        </w:tc>
        <w:tc>
          <w:tcPr>
            <w:tcW w:type="dxa" w:w="3128"/>
            <w:vAlign w:val="center"/>
            <w:shd w:fill="F7F9FC"/>
          </w:tcPr>
          <w:p>
            <w:pPr>
              <w:spacing w:after="40" w:before="40"/>
            </w:pPr>
            <w:r>
              <w:rPr>
                <w:sz w:val="17"/>
              </w:rPr>
              <w:t>有效但账号不可操作</w:t>
            </w:r>
          </w:p>
        </w:tc>
        <w:tc>
          <w:tcPr>
            <w:tcW w:type="dxa" w:w="3128"/>
            <w:vAlign w:val="center"/>
            <w:shd w:fill="F7F9FC"/>
          </w:tcPr>
          <w:p>
            <w:pPr>
              <w:spacing w:after="40" w:before="40"/>
            </w:pPr>
            <w:r>
              <w:rPr>
                <w:sz w:val="17"/>
              </w:rPr>
              <w:t>账号停用或会话过期会阻止操作，不凭此推断授权被删除；本期不承诺授权转移流程</w:t>
            </w:r>
          </w:p>
        </w:tc>
      </w:tr>
    </w:tbl>
    <w:p>
      <w:pPr>
        <w:spacing w:after="0"/>
      </w:pPr>
    </w:p>
    <w:p>
      <w:r>
        <w:t>门户摘要按“有效授权→已认领；否则进行中申请→认领申请待审；否则最近申请驳回→申请驳回；否则未认领”的顺序派生。已认领门户收到争议申请仍显示已认领，原授权不变。认领失败与门户本身是否公开无关。</w:t>
      </w:r>
    </w:p>
    <w:p>
      <w:pPr>
        <w:keepNext/>
        <w:spacing w:before="140"/>
      </w:pPr>
      <w:r>
        <w:rPr>
          <w:b/>
          <w:color w:val="1F4E79"/>
        </w:rPr>
        <w:t>2.4 门户/成果变更申请</w:t>
      </w:r>
    </w:p>
    <w:tbl>
      <w:tblPr>
        <w:tblStyle w:val="TableGrid"/>
        <w:tblW w:type="auto" w:w="0"/>
        <w:jc w:val="center"/>
        <w:tblLayout w:type="autofit"/>
        <w:tblLook w:firstColumn="1" w:firstRow="1" w:lastColumn="0" w:lastRow="0" w:noHBand="0" w:noVBand="1" w:val="04A0"/>
      </w:tblPr>
      <w:tblGrid>
        <w:gridCol w:w="2346"/>
        <w:gridCol w:w="2346"/>
        <w:gridCol w:w="2346"/>
        <w:gridCol w:w="2346"/>
      </w:tblGrid>
      <w:tr>
        <w:trPr>
          <w:cantSplit/>
        </w:trPr>
        <w:tc>
          <w:tcPr>
            <w:tcW w:type="dxa" w:w="2346"/>
            <w:vAlign w:val="center"/>
            <w:shd w:fill="E6EDF5"/>
          </w:tcPr>
          <w:p>
            <w:pPr>
              <w:spacing w:after="40" w:before="40"/>
            </w:pPr>
            <w:r>
              <w:rPr>
                <w:b/>
                <w:sz w:val="17"/>
              </w:rPr>
              <w:t>状态</w:t>
            </w:r>
          </w:p>
        </w:tc>
        <w:tc>
          <w:tcPr>
            <w:tcW w:type="dxa" w:w="2346"/>
            <w:vAlign w:val="center"/>
            <w:shd w:fill="E6EDF5"/>
          </w:tcPr>
          <w:p>
            <w:pPr>
              <w:spacing w:after="40" w:before="40"/>
            </w:pPr>
            <w:r>
              <w:rPr>
                <w:b/>
                <w:sz w:val="17"/>
              </w:rPr>
              <w:t>进入条件</w:t>
            </w:r>
          </w:p>
        </w:tc>
        <w:tc>
          <w:tcPr>
            <w:tcW w:type="dxa" w:w="2346"/>
            <w:vAlign w:val="center"/>
            <w:shd w:fill="E6EDF5"/>
          </w:tcPr>
          <w:p>
            <w:pPr>
              <w:spacing w:after="40" w:before="40"/>
            </w:pPr>
            <w:r>
              <w:rPr>
                <w:b/>
                <w:sz w:val="17"/>
              </w:rPr>
              <w:t>可转移到</w:t>
            </w:r>
          </w:p>
        </w:tc>
        <w:tc>
          <w:tcPr>
            <w:tcW w:type="dxa" w:w="2346"/>
            <w:vAlign w:val="center"/>
            <w:shd w:fill="E6EDF5"/>
          </w:tcPr>
          <w:p>
            <w:pPr>
              <w:spacing w:after="40" w:before="40"/>
            </w:pPr>
            <w:r>
              <w:rPr>
                <w:b/>
                <w:sz w:val="17"/>
              </w:rPr>
              <w:t>公开影响</w:t>
            </w:r>
          </w:p>
        </w:tc>
      </w:tr>
      <w:tr>
        <w:trPr>
          <w:cantSplit/>
        </w:trPr>
        <w:tc>
          <w:tcPr>
            <w:tcW w:type="dxa" w:w="2346"/>
            <w:vAlign w:val="center"/>
          </w:tcPr>
          <w:p>
            <w:pPr>
              <w:spacing w:after="40" w:before="40"/>
            </w:pPr>
            <w:r>
              <w:rPr>
                <w:sz w:val="17"/>
              </w:rPr>
              <w:t>待审核</w:t>
            </w:r>
          </w:p>
        </w:tc>
        <w:tc>
          <w:tcPr>
            <w:tcW w:type="dxa" w:w="2346"/>
            <w:vAlign w:val="center"/>
          </w:tcPr>
          <w:p>
            <w:pPr>
              <w:spacing w:after="40" w:before="40"/>
            </w:pPr>
            <w:r>
              <w:rPr>
                <w:sz w:val="17"/>
              </w:rPr>
              <w:t>重要字段或需核验关系被提交</w:t>
            </w:r>
          </w:p>
        </w:tc>
        <w:tc>
          <w:tcPr>
            <w:tcW w:type="dxa" w:w="2346"/>
            <w:vAlign w:val="center"/>
          </w:tcPr>
          <w:p>
            <w:pPr>
              <w:spacing w:after="40" w:before="40"/>
            </w:pPr>
            <w:r>
              <w:rPr>
                <w:sz w:val="17"/>
              </w:rPr>
              <w:t>通过、驳回</w:t>
            </w:r>
          </w:p>
        </w:tc>
        <w:tc>
          <w:tcPr>
            <w:tcW w:type="dxa" w:w="2346"/>
            <w:vAlign w:val="center"/>
          </w:tcPr>
          <w:p>
            <w:pPr>
              <w:spacing w:after="40" w:before="40"/>
            </w:pPr>
            <w:r>
              <w:rPr>
                <w:sz w:val="17"/>
              </w:rPr>
              <w:t>当前公开版本不变；证据不足维持待审核并记录说明</w:t>
            </w:r>
          </w:p>
        </w:tc>
      </w:tr>
      <w:tr>
        <w:trPr>
          <w:cantSplit/>
        </w:trPr>
        <w:tc>
          <w:tcPr>
            <w:tcW w:type="dxa" w:w="2346"/>
            <w:vAlign w:val="center"/>
            <w:shd w:fill="F7F9FC"/>
          </w:tcPr>
          <w:p>
            <w:pPr>
              <w:spacing w:after="40" w:before="40"/>
            </w:pPr>
            <w:r>
              <w:rPr>
                <w:sz w:val="17"/>
              </w:rPr>
              <w:t>通过</w:t>
            </w:r>
          </w:p>
        </w:tc>
        <w:tc>
          <w:tcPr>
            <w:tcW w:type="dxa" w:w="2346"/>
            <w:vAlign w:val="center"/>
            <w:shd w:fill="F7F9FC"/>
          </w:tcPr>
          <w:p>
            <w:pPr>
              <w:spacing w:after="40" w:before="40"/>
            </w:pPr>
            <w:r>
              <w:rPr>
                <w:sz w:val="17"/>
              </w:rPr>
              <w:t>审核通过且版本校验成功</w:t>
            </w:r>
          </w:p>
        </w:tc>
        <w:tc>
          <w:tcPr>
            <w:tcW w:type="dxa" w:w="2346"/>
            <w:vAlign w:val="center"/>
            <w:shd w:fill="F7F9FC"/>
          </w:tcPr>
          <w:p>
            <w:pPr>
              <w:spacing w:after="40" w:before="40"/>
            </w:pPr>
            <w:r>
              <w:rPr>
                <w:sz w:val="17"/>
              </w:rPr>
              <w:t>终态</w:t>
            </w:r>
          </w:p>
        </w:tc>
        <w:tc>
          <w:tcPr>
            <w:tcW w:type="dxa" w:w="2346"/>
            <w:vAlign w:val="center"/>
            <w:shd w:fill="F7F9FC"/>
          </w:tcPr>
          <w:p>
            <w:pPr>
              <w:spacing w:after="40" w:before="40"/>
            </w:pPr>
            <w:r>
              <w:rPr>
                <w:sz w:val="17"/>
              </w:rPr>
              <w:t>形成新公开版本或生效关系，传播进度独立显示</w:t>
            </w:r>
          </w:p>
        </w:tc>
      </w:tr>
      <w:tr>
        <w:trPr>
          <w:cantSplit/>
        </w:trPr>
        <w:tc>
          <w:tcPr>
            <w:tcW w:type="dxa" w:w="2346"/>
            <w:vAlign w:val="center"/>
          </w:tcPr>
          <w:p>
            <w:pPr>
              <w:spacing w:after="40" w:before="40"/>
            </w:pPr>
            <w:r>
              <w:rPr>
                <w:sz w:val="17"/>
              </w:rPr>
              <w:t>驳回</w:t>
            </w:r>
          </w:p>
        </w:tc>
        <w:tc>
          <w:tcPr>
            <w:tcW w:type="dxa" w:w="2346"/>
            <w:vAlign w:val="center"/>
          </w:tcPr>
          <w:p>
            <w:pPr>
              <w:spacing w:after="40" w:before="40"/>
            </w:pPr>
            <w:r>
              <w:rPr>
                <w:sz w:val="17"/>
              </w:rPr>
              <w:t>审核驳回</w:t>
            </w:r>
          </w:p>
        </w:tc>
        <w:tc>
          <w:tcPr>
            <w:tcW w:type="dxa" w:w="2346"/>
            <w:vAlign w:val="center"/>
          </w:tcPr>
          <w:p>
            <w:pPr>
              <w:spacing w:after="40" w:before="40"/>
            </w:pPr>
            <w:r>
              <w:rPr>
                <w:sz w:val="17"/>
              </w:rPr>
              <w:t>终态</w:t>
            </w:r>
          </w:p>
        </w:tc>
        <w:tc>
          <w:tcPr>
            <w:tcW w:type="dxa" w:w="2346"/>
            <w:vAlign w:val="center"/>
          </w:tcPr>
          <w:p>
            <w:pPr>
              <w:spacing w:after="40" w:before="40"/>
            </w:pPr>
            <w:r>
              <w:rPr>
                <w:sz w:val="17"/>
              </w:rPr>
              <w:t>当前公开版本不变</w:t>
            </w:r>
          </w:p>
        </w:tc>
      </w:tr>
    </w:tbl>
    <w:p>
      <w:pPr>
        <w:spacing w:after="0"/>
      </w:pPr>
    </w:p>
    <w:p>
      <w:pPr>
        <w:keepNext/>
        <w:spacing w:before="140"/>
      </w:pPr>
      <w:r>
        <w:rPr>
          <w:b/>
          <w:color w:val="1F4E79"/>
        </w:rPr>
        <w:t>2.5 采集任务</w:t>
      </w:r>
    </w:p>
    <w:tbl>
      <w:tblPr>
        <w:tblStyle w:val="TableGrid"/>
        <w:tblW w:type="auto" w:w="0"/>
        <w:jc w:val="center"/>
        <w:tblLayout w:type="autofit"/>
        <w:tblLook w:firstColumn="1" w:firstRow="1" w:lastColumn="0" w:lastRow="0" w:noHBand="0" w:noVBand="1" w:val="04A0"/>
      </w:tblPr>
      <w:tblGrid>
        <w:gridCol w:w="3128"/>
        <w:gridCol w:w="3128"/>
        <w:gridCol w:w="3128"/>
      </w:tblGrid>
      <w:tr>
        <w:trPr>
          <w:cantSplit/>
        </w:trPr>
        <w:tc>
          <w:tcPr>
            <w:tcW w:type="dxa" w:w="3128"/>
            <w:vAlign w:val="center"/>
            <w:shd w:fill="E6EDF5"/>
          </w:tcPr>
          <w:p>
            <w:pPr>
              <w:spacing w:after="40" w:before="40"/>
            </w:pPr>
            <w:r>
              <w:rPr>
                <w:b/>
                <w:sz w:val="17"/>
              </w:rPr>
              <w:t>状态</w:t>
            </w:r>
          </w:p>
        </w:tc>
        <w:tc>
          <w:tcPr>
            <w:tcW w:type="dxa" w:w="3128"/>
            <w:vAlign w:val="center"/>
            <w:shd w:fill="E6EDF5"/>
          </w:tcPr>
          <w:p>
            <w:pPr>
              <w:spacing w:after="40" w:before="40"/>
            </w:pPr>
            <w:r>
              <w:rPr>
                <w:b/>
                <w:sz w:val="17"/>
              </w:rPr>
              <w:t>允许转移</w:t>
            </w:r>
          </w:p>
        </w:tc>
        <w:tc>
          <w:tcPr>
            <w:tcW w:type="dxa" w:w="3128"/>
            <w:vAlign w:val="center"/>
            <w:shd w:fill="E6EDF5"/>
          </w:tcPr>
          <w:p>
            <w:pPr>
              <w:spacing w:after="40" w:before="40"/>
            </w:pPr>
            <w:r>
              <w:rPr>
                <w:b/>
                <w:sz w:val="17"/>
              </w:rPr>
              <w:t>进入/退出条件</w:t>
            </w:r>
          </w:p>
        </w:tc>
      </w:tr>
      <w:tr>
        <w:trPr>
          <w:cantSplit/>
        </w:trPr>
        <w:tc>
          <w:tcPr>
            <w:tcW w:type="dxa" w:w="3128"/>
            <w:vAlign w:val="center"/>
          </w:tcPr>
          <w:p>
            <w:pPr>
              <w:spacing w:after="40" w:before="40"/>
            </w:pPr>
            <w:r>
              <w:rPr>
                <w:sz w:val="17"/>
              </w:rPr>
              <w:t>待执行</w:t>
            </w:r>
          </w:p>
        </w:tc>
        <w:tc>
          <w:tcPr>
            <w:tcW w:type="dxa" w:w="3128"/>
            <w:vAlign w:val="center"/>
          </w:tcPr>
          <w:p>
            <w:pPr>
              <w:spacing w:after="40" w:before="40"/>
            </w:pPr>
            <w:r>
              <w:rPr>
                <w:sz w:val="17"/>
              </w:rPr>
              <w:t>运行中、已停止</w:t>
            </w:r>
          </w:p>
        </w:tc>
        <w:tc>
          <w:tcPr>
            <w:tcW w:type="dxa" w:w="3128"/>
            <w:vAlign w:val="center"/>
          </w:tcPr>
          <w:p>
            <w:pPr>
              <w:spacing w:after="40" w:before="40"/>
            </w:pPr>
            <w:r>
              <w:rPr>
                <w:sz w:val="17"/>
              </w:rPr>
              <w:t>配置校验通过后可启动；启动前可停止</w:t>
            </w:r>
          </w:p>
        </w:tc>
      </w:tr>
      <w:tr>
        <w:trPr>
          <w:cantSplit/>
        </w:trPr>
        <w:tc>
          <w:tcPr>
            <w:tcW w:type="dxa" w:w="3128"/>
            <w:vAlign w:val="center"/>
            <w:shd w:fill="F7F9FC"/>
          </w:tcPr>
          <w:p>
            <w:pPr>
              <w:spacing w:after="40" w:before="40"/>
            </w:pPr>
            <w:r>
              <w:rPr>
                <w:sz w:val="17"/>
              </w:rPr>
              <w:t>运行中</w:t>
            </w:r>
          </w:p>
        </w:tc>
        <w:tc>
          <w:tcPr>
            <w:tcW w:type="dxa" w:w="3128"/>
            <w:vAlign w:val="center"/>
            <w:shd w:fill="F7F9FC"/>
          </w:tcPr>
          <w:p>
            <w:pPr>
              <w:spacing w:after="40" w:before="40"/>
            </w:pPr>
            <w:r>
              <w:rPr>
                <w:sz w:val="17"/>
              </w:rPr>
              <w:t>成功、失败、已停止</w:t>
            </w:r>
          </w:p>
        </w:tc>
        <w:tc>
          <w:tcPr>
            <w:tcW w:type="dxa" w:w="3128"/>
            <w:vAlign w:val="center"/>
            <w:shd w:fill="F7F9FC"/>
          </w:tcPr>
          <w:p>
            <w:pPr>
              <w:spacing w:after="40" w:before="40"/>
            </w:pPr>
            <w:r>
              <w:rPr>
                <w:sz w:val="17"/>
              </w:rPr>
              <w:t>开始记录检查点；完成、异常或管理员停止</w:t>
            </w:r>
          </w:p>
        </w:tc>
      </w:tr>
      <w:tr>
        <w:trPr>
          <w:cantSplit/>
        </w:trPr>
        <w:tc>
          <w:tcPr>
            <w:tcW w:type="dxa" w:w="3128"/>
            <w:vAlign w:val="center"/>
          </w:tcPr>
          <w:p>
            <w:pPr>
              <w:spacing w:after="40" w:before="40"/>
            </w:pPr>
            <w:r>
              <w:rPr>
                <w:sz w:val="17"/>
              </w:rPr>
              <w:t>成功</w:t>
            </w:r>
          </w:p>
        </w:tc>
        <w:tc>
          <w:tcPr>
            <w:tcW w:type="dxa" w:w="3128"/>
            <w:vAlign w:val="center"/>
          </w:tcPr>
          <w:p>
            <w:pPr>
              <w:spacing w:after="40" w:before="40"/>
            </w:pPr>
            <w:r>
              <w:rPr>
                <w:sz w:val="17"/>
              </w:rPr>
              <w:t>终态</w:t>
            </w:r>
          </w:p>
        </w:tc>
        <w:tc>
          <w:tcPr>
            <w:tcW w:type="dxa" w:w="3128"/>
            <w:vAlign w:val="center"/>
          </w:tcPr>
          <w:p>
            <w:pPr>
              <w:spacing w:after="40" w:before="40"/>
            </w:pPr>
            <w:r>
              <w:rPr>
                <w:sz w:val="17"/>
              </w:rPr>
              <w:t>计划范围处理完成，摘要可查询</w:t>
            </w:r>
          </w:p>
        </w:tc>
      </w:tr>
      <w:tr>
        <w:trPr>
          <w:cantSplit/>
        </w:trPr>
        <w:tc>
          <w:tcPr>
            <w:tcW w:type="dxa" w:w="3128"/>
            <w:vAlign w:val="center"/>
            <w:shd w:fill="F7F9FC"/>
          </w:tcPr>
          <w:p>
            <w:pPr>
              <w:spacing w:after="40" w:before="40"/>
            </w:pPr>
            <w:r>
              <w:rPr>
                <w:sz w:val="17"/>
              </w:rPr>
              <w:t>失败</w:t>
            </w:r>
          </w:p>
        </w:tc>
        <w:tc>
          <w:tcPr>
            <w:tcW w:type="dxa" w:w="3128"/>
            <w:vAlign w:val="center"/>
            <w:shd w:fill="F7F9FC"/>
          </w:tcPr>
          <w:p>
            <w:pPr>
              <w:spacing w:after="40" w:before="40"/>
            </w:pPr>
            <w:r>
              <w:rPr>
                <w:sz w:val="17"/>
              </w:rPr>
              <w:t>重试</w:t>
            </w:r>
          </w:p>
        </w:tc>
        <w:tc>
          <w:tcPr>
            <w:tcW w:type="dxa" w:w="3128"/>
            <w:vAlign w:val="center"/>
            <w:shd w:fill="F7F9FC"/>
          </w:tcPr>
          <w:p>
            <w:pPr>
              <w:spacing w:after="40" w:before="40"/>
            </w:pPr>
            <w:r>
              <w:rPr>
                <w:sz w:val="17"/>
              </w:rPr>
              <w:t>原因与已处理范围可查询</w:t>
            </w:r>
          </w:p>
        </w:tc>
      </w:tr>
      <w:tr>
        <w:trPr>
          <w:cantSplit/>
        </w:trPr>
        <w:tc>
          <w:tcPr>
            <w:tcW w:type="dxa" w:w="3128"/>
            <w:vAlign w:val="center"/>
          </w:tcPr>
          <w:p>
            <w:pPr>
              <w:spacing w:after="40" w:before="40"/>
            </w:pPr>
            <w:r>
              <w:rPr>
                <w:sz w:val="17"/>
              </w:rPr>
              <w:t>重试</w:t>
            </w:r>
          </w:p>
        </w:tc>
        <w:tc>
          <w:tcPr>
            <w:tcW w:type="dxa" w:w="3128"/>
            <w:vAlign w:val="center"/>
          </w:tcPr>
          <w:p>
            <w:pPr>
              <w:spacing w:after="40" w:before="40"/>
            </w:pPr>
            <w:r>
              <w:rPr>
                <w:sz w:val="17"/>
              </w:rPr>
              <w:t>运行中、失败</w:t>
            </w:r>
          </w:p>
        </w:tc>
        <w:tc>
          <w:tcPr>
            <w:tcW w:type="dxa" w:w="3128"/>
            <w:vAlign w:val="center"/>
          </w:tcPr>
          <w:p>
            <w:pPr>
              <w:spacing w:after="40" w:before="40"/>
            </w:pPr>
            <w:r>
              <w:rPr>
                <w:sz w:val="17"/>
              </w:rPr>
              <w:t>从安全检查点恢复，不重复入库；启动失败回失败</w:t>
            </w:r>
          </w:p>
        </w:tc>
      </w:tr>
      <w:tr>
        <w:trPr>
          <w:cantSplit/>
        </w:trPr>
        <w:tc>
          <w:tcPr>
            <w:tcW w:type="dxa" w:w="3128"/>
            <w:vAlign w:val="center"/>
            <w:shd w:fill="F7F9FC"/>
          </w:tcPr>
          <w:p>
            <w:pPr>
              <w:spacing w:after="40" w:before="40"/>
            </w:pPr>
            <w:r>
              <w:rPr>
                <w:sz w:val="17"/>
              </w:rPr>
              <w:t>已停止</w:t>
            </w:r>
          </w:p>
        </w:tc>
        <w:tc>
          <w:tcPr>
            <w:tcW w:type="dxa" w:w="3128"/>
            <w:vAlign w:val="center"/>
            <w:shd w:fill="F7F9FC"/>
          </w:tcPr>
          <w:p>
            <w:pPr>
              <w:spacing w:after="40" w:before="40"/>
            </w:pPr>
            <w:r>
              <w:rPr>
                <w:sz w:val="17"/>
              </w:rPr>
              <w:t>终态；新任务可重新发起</w:t>
            </w:r>
          </w:p>
        </w:tc>
        <w:tc>
          <w:tcPr>
            <w:tcW w:type="dxa" w:w="3128"/>
            <w:vAlign w:val="center"/>
            <w:shd w:fill="F7F9FC"/>
          </w:tcPr>
          <w:p>
            <w:pPr>
              <w:spacing w:after="40" w:before="40"/>
            </w:pPr>
            <w:r>
              <w:rPr>
                <w:sz w:val="17"/>
              </w:rPr>
              <w:t>保留历史、检查点和停止原因</w:t>
            </w:r>
          </w:p>
        </w:tc>
      </w:tr>
    </w:tbl>
    <w:p>
      <w:pPr>
        <w:spacing w:after="0"/>
      </w:pPr>
    </w:p>
    <w:p>
      <w:pPr>
        <w:keepNext/>
        <w:spacing w:before="140"/>
      </w:pPr>
      <w:r>
        <w:rPr>
          <w:b/>
          <w:color w:val="1F4E79"/>
        </w:rPr>
        <w:t>2.6 来源记录、候选与成果关系</w:t>
      </w:r>
    </w:p>
    <w:tbl>
      <w:tblPr>
        <w:tblStyle w:val="TableGrid"/>
        <w:tblW w:type="auto" w:w="0"/>
        <w:jc w:val="center"/>
        <w:tblLayout w:type="autofit"/>
        <w:tblLook w:firstColumn="1" w:firstRow="1" w:lastColumn="0" w:lastRow="0" w:noHBand="0" w:noVBand="1" w:val="04A0"/>
      </w:tblPr>
      <w:tblGrid>
        <w:gridCol w:w="3128"/>
        <w:gridCol w:w="3128"/>
        <w:gridCol w:w="3128"/>
      </w:tblGrid>
      <w:tr>
        <w:trPr>
          <w:cantSplit/>
        </w:trPr>
        <w:tc>
          <w:tcPr>
            <w:tcW w:type="dxa" w:w="3128"/>
            <w:vAlign w:val="center"/>
            <w:shd w:fill="E6EDF5"/>
          </w:tcPr>
          <w:p>
            <w:pPr>
              <w:spacing w:after="40" w:before="40"/>
            </w:pPr>
            <w:r>
              <w:rPr>
                <w:b/>
                <w:sz w:val="17"/>
              </w:rPr>
              <w:t>对象</w:t>
            </w:r>
          </w:p>
        </w:tc>
        <w:tc>
          <w:tcPr>
            <w:tcW w:type="dxa" w:w="3128"/>
            <w:vAlign w:val="center"/>
            <w:shd w:fill="E6EDF5"/>
          </w:tcPr>
          <w:p>
            <w:pPr>
              <w:spacing w:after="40" w:before="40"/>
            </w:pPr>
            <w:r>
              <w:rPr>
                <w:b/>
                <w:sz w:val="17"/>
              </w:rPr>
              <w:t>状态</w:t>
            </w:r>
          </w:p>
        </w:tc>
        <w:tc>
          <w:tcPr>
            <w:tcW w:type="dxa" w:w="3128"/>
            <w:vAlign w:val="center"/>
            <w:shd w:fill="E6EDF5"/>
          </w:tcPr>
          <w:p>
            <w:pPr>
              <w:spacing w:after="40" w:before="40"/>
            </w:pPr>
            <w:r>
              <w:rPr>
                <w:b/>
                <w:sz w:val="17"/>
              </w:rPr>
              <w:t>含义/约束</w:t>
            </w:r>
          </w:p>
        </w:tc>
      </w:tr>
      <w:tr>
        <w:trPr>
          <w:cantSplit/>
        </w:trPr>
        <w:tc>
          <w:tcPr>
            <w:tcW w:type="dxa" w:w="3128"/>
            <w:vAlign w:val="center"/>
          </w:tcPr>
          <w:p>
            <w:pPr>
              <w:spacing w:after="40" w:before="40"/>
            </w:pPr>
            <w:r>
              <w:rPr>
                <w:sz w:val="17"/>
              </w:rPr>
              <w:t>来源记录</w:t>
            </w:r>
          </w:p>
        </w:tc>
        <w:tc>
          <w:tcPr>
            <w:tcW w:type="dxa" w:w="3128"/>
            <w:vAlign w:val="center"/>
          </w:tcPr>
          <w:p>
            <w:pPr>
              <w:spacing w:after="40" w:before="40"/>
            </w:pPr>
            <w:r>
              <w:rPr>
                <w:sz w:val="17"/>
              </w:rPr>
              <w:t>待处理</w:t>
            </w:r>
          </w:p>
        </w:tc>
        <w:tc>
          <w:tcPr>
            <w:tcW w:type="dxa" w:w="3128"/>
            <w:vAlign w:val="center"/>
          </w:tcPr>
          <w:p>
            <w:pPr>
              <w:spacing w:after="40" w:before="40"/>
            </w:pPr>
            <w:r>
              <w:rPr>
                <w:sz w:val="17"/>
              </w:rPr>
              <w:t>已采集但尚未完成规范化和关联</w:t>
            </w:r>
          </w:p>
        </w:tc>
      </w:tr>
      <w:tr>
        <w:trPr>
          <w:cantSplit/>
        </w:trPr>
        <w:tc>
          <w:tcPr>
            <w:tcW w:type="dxa" w:w="3128"/>
            <w:vAlign w:val="center"/>
            <w:shd w:fill="F7F9FC"/>
          </w:tcPr>
          <w:p>
            <w:pPr>
              <w:spacing w:after="40" w:before="40"/>
            </w:pPr>
            <w:r>
              <w:rPr>
                <w:sz w:val="17"/>
              </w:rPr>
              <w:t>来源记录</w:t>
            </w:r>
          </w:p>
        </w:tc>
        <w:tc>
          <w:tcPr>
            <w:tcW w:type="dxa" w:w="3128"/>
            <w:vAlign w:val="center"/>
            <w:shd w:fill="F7F9FC"/>
          </w:tcPr>
          <w:p>
            <w:pPr>
              <w:spacing w:after="40" w:before="40"/>
            </w:pPr>
            <w:r>
              <w:rPr>
                <w:sz w:val="17"/>
              </w:rPr>
              <w:t>已处理</w:t>
            </w:r>
          </w:p>
        </w:tc>
        <w:tc>
          <w:tcPr>
            <w:tcW w:type="dxa" w:w="3128"/>
            <w:vAlign w:val="center"/>
            <w:shd w:fill="F7F9FC"/>
          </w:tcPr>
          <w:p>
            <w:pPr>
              <w:spacing w:after="40" w:before="40"/>
            </w:pPr>
            <w:r>
              <w:rPr>
                <w:sz w:val="17"/>
              </w:rPr>
              <w:t>已新建、关联或确认无需变化，来源证据保留</w:t>
            </w:r>
          </w:p>
        </w:tc>
      </w:tr>
      <w:tr>
        <w:trPr>
          <w:cantSplit/>
        </w:trPr>
        <w:tc>
          <w:tcPr>
            <w:tcW w:type="dxa" w:w="3128"/>
            <w:vAlign w:val="center"/>
          </w:tcPr>
          <w:p>
            <w:pPr>
              <w:spacing w:after="40" w:before="40"/>
            </w:pPr>
            <w:r>
              <w:rPr>
                <w:sz w:val="17"/>
              </w:rPr>
              <w:t>来源记录</w:t>
            </w:r>
          </w:p>
        </w:tc>
        <w:tc>
          <w:tcPr>
            <w:tcW w:type="dxa" w:w="3128"/>
            <w:vAlign w:val="center"/>
          </w:tcPr>
          <w:p>
            <w:pPr>
              <w:spacing w:after="40" w:before="40"/>
            </w:pPr>
            <w:r>
              <w:rPr>
                <w:sz w:val="17"/>
              </w:rPr>
              <w:t>异常/待核验</w:t>
            </w:r>
          </w:p>
        </w:tc>
        <w:tc>
          <w:tcPr>
            <w:tcW w:type="dxa" w:w="3128"/>
            <w:vAlign w:val="center"/>
          </w:tcPr>
          <w:p>
            <w:pPr>
              <w:spacing w:after="40" w:before="40"/>
            </w:pPr>
            <w:r>
              <w:rPr>
                <w:sz w:val="17"/>
              </w:rPr>
              <w:t>冲突、缺失或证据不足，等待人工处理</w:t>
            </w:r>
          </w:p>
        </w:tc>
      </w:tr>
      <w:tr>
        <w:trPr>
          <w:cantSplit/>
        </w:trPr>
        <w:tc>
          <w:tcPr>
            <w:tcW w:type="dxa" w:w="3128"/>
            <w:vAlign w:val="center"/>
            <w:shd w:fill="F7F9FC"/>
          </w:tcPr>
          <w:p>
            <w:pPr>
              <w:spacing w:after="40" w:before="40"/>
            </w:pPr>
            <w:r>
              <w:rPr>
                <w:sz w:val="17"/>
              </w:rPr>
              <w:t>去重/身份候选</w:t>
            </w:r>
          </w:p>
        </w:tc>
        <w:tc>
          <w:tcPr>
            <w:tcW w:type="dxa" w:w="3128"/>
            <w:vAlign w:val="center"/>
            <w:shd w:fill="F7F9FC"/>
          </w:tcPr>
          <w:p>
            <w:pPr>
              <w:spacing w:after="40" w:before="40"/>
            </w:pPr>
            <w:r>
              <w:rPr>
                <w:sz w:val="17"/>
              </w:rPr>
              <w:t>待核验</w:t>
            </w:r>
          </w:p>
        </w:tc>
        <w:tc>
          <w:tcPr>
            <w:tcW w:type="dxa" w:w="3128"/>
            <w:vAlign w:val="center"/>
            <w:shd w:fill="F7F9FC"/>
          </w:tcPr>
          <w:p>
            <w:pPr>
              <w:spacing w:after="40" w:before="40"/>
            </w:pPr>
            <w:r>
              <w:rPr>
                <w:sz w:val="17"/>
              </w:rPr>
              <w:t>自动规则不得把证据不足候选当作已确认</w:t>
            </w:r>
          </w:p>
        </w:tc>
      </w:tr>
      <w:tr>
        <w:trPr>
          <w:cantSplit/>
        </w:trPr>
        <w:tc>
          <w:tcPr>
            <w:tcW w:type="dxa" w:w="3128"/>
            <w:vAlign w:val="center"/>
          </w:tcPr>
          <w:p>
            <w:pPr>
              <w:spacing w:after="40" w:before="40"/>
            </w:pPr>
            <w:r>
              <w:rPr>
                <w:sz w:val="17"/>
              </w:rPr>
              <w:t>去重/身份候选</w:t>
            </w:r>
          </w:p>
        </w:tc>
        <w:tc>
          <w:tcPr>
            <w:tcW w:type="dxa" w:w="3128"/>
            <w:vAlign w:val="center"/>
          </w:tcPr>
          <w:p>
            <w:pPr>
              <w:spacing w:after="40" w:before="40"/>
            </w:pPr>
            <w:r>
              <w:rPr>
                <w:sz w:val="17"/>
              </w:rPr>
              <w:t>已确认/已排除</w:t>
            </w:r>
          </w:p>
        </w:tc>
        <w:tc>
          <w:tcPr>
            <w:tcW w:type="dxa" w:w="3128"/>
            <w:vAlign w:val="center"/>
          </w:tcPr>
          <w:p>
            <w:pPr>
              <w:spacing w:after="40" w:before="40"/>
            </w:pPr>
            <w:r>
              <w:rPr>
                <w:sz w:val="17"/>
              </w:rPr>
              <w:t>管理员决定并保留证据与审计</w:t>
            </w:r>
          </w:p>
        </w:tc>
      </w:tr>
      <w:tr>
        <w:trPr>
          <w:cantSplit/>
        </w:trPr>
        <w:tc>
          <w:tcPr>
            <w:tcW w:type="dxa" w:w="3128"/>
            <w:vAlign w:val="center"/>
            <w:shd w:fill="F7F9FC"/>
          </w:tcPr>
          <w:p>
            <w:pPr>
              <w:spacing w:after="40" w:before="40"/>
            </w:pPr>
            <w:r>
              <w:rPr>
                <w:sz w:val="17"/>
              </w:rPr>
              <w:t>学者成果关系</w:t>
            </w:r>
          </w:p>
        </w:tc>
        <w:tc>
          <w:tcPr>
            <w:tcW w:type="dxa" w:w="3128"/>
            <w:vAlign w:val="center"/>
            <w:shd w:fill="F7F9FC"/>
          </w:tcPr>
          <w:p>
            <w:pPr>
              <w:spacing w:after="40" w:before="40"/>
            </w:pPr>
            <w:r>
              <w:rPr>
                <w:sz w:val="17"/>
              </w:rPr>
              <w:t>自动关联</w:t>
            </w:r>
          </w:p>
        </w:tc>
        <w:tc>
          <w:tcPr>
            <w:tcW w:type="dxa" w:w="3128"/>
            <w:vAlign w:val="center"/>
            <w:shd w:fill="F7F9FC"/>
          </w:tcPr>
          <w:p>
            <w:pPr>
              <w:spacing w:after="40" w:before="40"/>
            </w:pPr>
            <w:r>
              <w:rPr>
                <w:sz w:val="17"/>
              </w:rPr>
              <w:t>证据充分且来源允许，可公开并注明未由本人确认，可进入声明口径的统计</w:t>
            </w:r>
          </w:p>
        </w:tc>
      </w:tr>
      <w:tr>
        <w:trPr>
          <w:cantSplit/>
        </w:trPr>
        <w:tc>
          <w:tcPr>
            <w:tcW w:type="dxa" w:w="3128"/>
            <w:vAlign w:val="center"/>
          </w:tcPr>
          <w:p>
            <w:pPr>
              <w:spacing w:after="40" w:before="40"/>
            </w:pPr>
            <w:r>
              <w:rPr>
                <w:sz w:val="17"/>
              </w:rPr>
              <w:t>学者成果关系</w:t>
            </w:r>
          </w:p>
        </w:tc>
        <w:tc>
          <w:tcPr>
            <w:tcW w:type="dxa" w:w="3128"/>
            <w:vAlign w:val="center"/>
          </w:tcPr>
          <w:p>
            <w:pPr>
              <w:spacing w:after="40" w:before="40"/>
            </w:pPr>
            <w:r>
              <w:rPr>
                <w:sz w:val="17"/>
              </w:rPr>
              <w:t>本人确认</w:t>
            </w:r>
          </w:p>
        </w:tc>
        <w:tc>
          <w:tcPr>
            <w:tcW w:type="dxa" w:w="3128"/>
            <w:vAlign w:val="center"/>
          </w:tcPr>
          <w:p>
            <w:pPr>
              <w:spacing w:after="40" w:before="40"/>
            </w:pPr>
            <w:r>
              <w:rPr>
                <w:sz w:val="17"/>
              </w:rPr>
              <w:t>目标门户管理者确认该项关系；不确认其他成果或其他作者</w:t>
            </w:r>
          </w:p>
        </w:tc>
      </w:tr>
      <w:tr>
        <w:trPr>
          <w:cantSplit/>
        </w:trPr>
        <w:tc>
          <w:tcPr>
            <w:tcW w:type="dxa" w:w="3128"/>
            <w:vAlign w:val="center"/>
            <w:shd w:fill="F7F9FC"/>
          </w:tcPr>
          <w:p>
            <w:pPr>
              <w:spacing w:after="40" w:before="40"/>
            </w:pPr>
            <w:r>
              <w:rPr>
                <w:sz w:val="17"/>
              </w:rPr>
              <w:t>学者成果关系</w:t>
            </w:r>
          </w:p>
        </w:tc>
        <w:tc>
          <w:tcPr>
            <w:tcW w:type="dxa" w:w="3128"/>
            <w:vAlign w:val="center"/>
            <w:shd w:fill="F7F9FC"/>
          </w:tcPr>
          <w:p>
            <w:pPr>
              <w:spacing w:after="40" w:before="40"/>
            </w:pPr>
            <w:r>
              <w:rPr>
                <w:sz w:val="17"/>
              </w:rPr>
              <w:t>待核验</w:t>
            </w:r>
          </w:p>
        </w:tc>
        <w:tc>
          <w:tcPr>
            <w:tcW w:type="dxa" w:w="3128"/>
            <w:vAlign w:val="center"/>
            <w:shd w:fill="F7F9FC"/>
          </w:tcPr>
          <w:p>
            <w:pPr>
              <w:spacing w:after="40" w:before="40"/>
            </w:pPr>
            <w:r>
              <w:rPr>
                <w:sz w:val="17"/>
              </w:rPr>
              <w:t>证据不足，不计作确定公开归属；可由治理管理员确认或排除</w:t>
            </w:r>
          </w:p>
        </w:tc>
      </w:tr>
      <w:tr>
        <w:trPr>
          <w:cantSplit/>
        </w:trPr>
        <w:tc>
          <w:tcPr>
            <w:tcW w:type="dxa" w:w="3128"/>
            <w:vAlign w:val="center"/>
          </w:tcPr>
          <w:p>
            <w:pPr>
              <w:spacing w:after="40" w:before="40"/>
            </w:pPr>
            <w:r>
              <w:rPr>
                <w:sz w:val="17"/>
              </w:rPr>
              <w:t>学者成果关系</w:t>
            </w:r>
          </w:p>
        </w:tc>
        <w:tc>
          <w:tcPr>
            <w:tcW w:type="dxa" w:w="3128"/>
            <w:vAlign w:val="center"/>
          </w:tcPr>
          <w:p>
            <w:pPr>
              <w:spacing w:after="40" w:before="40"/>
            </w:pPr>
            <w:r>
              <w:rPr>
                <w:sz w:val="17"/>
              </w:rPr>
              <w:t>争议</w:t>
            </w:r>
          </w:p>
        </w:tc>
        <w:tc>
          <w:tcPr>
            <w:tcW w:type="dxa" w:w="3128"/>
            <w:vAlign w:val="center"/>
          </w:tcPr>
          <w:p>
            <w:pPr>
              <w:spacing w:after="40" w:before="40"/>
            </w:pPr>
            <w:r>
              <w:rPr>
                <w:sz w:val="17"/>
              </w:rPr>
              <w:t>出现矛盾证据，不计作确定公开归属；审核后恢复符合证据的状态或排除</w:t>
            </w:r>
          </w:p>
        </w:tc>
      </w:tr>
      <w:tr>
        <w:trPr>
          <w:cantSplit/>
        </w:trPr>
        <w:tc>
          <w:tcPr>
            <w:tcW w:type="dxa" w:w="3128"/>
            <w:vAlign w:val="center"/>
            <w:shd w:fill="F7F9FC"/>
          </w:tcPr>
          <w:p>
            <w:pPr>
              <w:spacing w:after="40" w:before="40"/>
            </w:pPr>
            <w:r>
              <w:rPr>
                <w:sz w:val="17"/>
              </w:rPr>
              <w:t>学者成果关系</w:t>
            </w:r>
          </w:p>
        </w:tc>
        <w:tc>
          <w:tcPr>
            <w:tcW w:type="dxa" w:w="3128"/>
            <w:vAlign w:val="center"/>
            <w:shd w:fill="F7F9FC"/>
          </w:tcPr>
          <w:p>
            <w:pPr>
              <w:spacing w:after="40" w:before="40"/>
            </w:pPr>
            <w:r>
              <w:rPr>
                <w:sz w:val="17"/>
              </w:rPr>
              <w:t>已排除</w:t>
            </w:r>
          </w:p>
        </w:tc>
        <w:tc>
          <w:tcPr>
            <w:tcW w:type="dxa" w:w="3128"/>
            <w:vAlign w:val="center"/>
            <w:shd w:fill="F7F9FC"/>
          </w:tcPr>
          <w:p>
            <w:pPr>
              <w:spacing w:after="40" w:before="40"/>
            </w:pPr>
            <w:r>
              <w:rPr>
                <w:sz w:val="17"/>
              </w:rPr>
              <w:t>包括已批准解除本人关联；仅该关系不再生效，不删除全局成果</w:t>
            </w:r>
          </w:p>
        </w:tc>
      </w:tr>
    </w:tbl>
    <w:p>
      <w:pPr>
        <w:spacing w:after="0"/>
      </w:pPr>
    </w:p>
    <w:p>
      <w:r>
        <w:t>关系迁移：证据充分的新关系进入自动关联，否则待核验；无冲突本人确认可进入本人确认；出现冲突进入争议；管理员核验后进入自动关联或已排除。只有目标门户管理者的确认行为才能标记本人确认，管理员不能冒充本人。变更申请尚待审核与关系已被核定争议是不同事件：普通待审纠错保留旧公开版本；已明确的争议关系按R-PUB排除。</w:t>
      </w:r>
    </w:p>
    <w:p>
      <w:r>
        <w:t>状态命名以本表为规范层登记；实现阶段若增加技术性中间状态，必须映射回本表且不得改变对外语义。</w:t>
      </w:r>
    </w:p>
    <w:p>
      <w:pPr>
        <w:pStyle w:val="Heading3"/>
        <w:keepNext/>
      </w:pPr>
      <w:r>
        <w:t>3. 业务规则适用矩阵</w:t>
      </w:r>
    </w:p>
    <w:tbl>
      <w:tblPr>
        <w:tblStyle w:val="TableGrid"/>
        <w:tblW w:type="auto" w:w="0"/>
        <w:jc w:val="center"/>
        <w:tblLayout w:type="autofit"/>
        <w:tblLook w:firstColumn="1" w:firstRow="1" w:lastColumn="0" w:lastRow="0" w:noHBand="0" w:noVBand="1" w:val="04A0"/>
      </w:tblPr>
      <w:tblGrid>
        <w:gridCol w:w="2346"/>
        <w:gridCol w:w="2346"/>
        <w:gridCol w:w="2346"/>
        <w:gridCol w:w="2346"/>
      </w:tblGrid>
      <w:tr>
        <w:trPr>
          <w:cantSplit/>
        </w:trPr>
        <w:tc>
          <w:tcPr>
            <w:tcW w:type="dxa" w:w="2346"/>
            <w:vAlign w:val="center"/>
            <w:shd w:fill="E6EDF5"/>
          </w:tcPr>
          <w:p>
            <w:pPr>
              <w:spacing w:after="40" w:before="40"/>
            </w:pPr>
            <w:r>
              <w:rPr>
                <w:b/>
                <w:sz w:val="17"/>
              </w:rPr>
              <w:t>规则</w:t>
            </w:r>
          </w:p>
        </w:tc>
        <w:tc>
          <w:tcPr>
            <w:tcW w:type="dxa" w:w="2346"/>
            <w:vAlign w:val="center"/>
            <w:shd w:fill="E6EDF5"/>
          </w:tcPr>
          <w:p>
            <w:pPr>
              <w:spacing w:after="40" w:before="40"/>
            </w:pPr>
            <w:r>
              <w:rPr>
                <w:b/>
                <w:sz w:val="17"/>
              </w:rPr>
              <w:t>主要适用需求</w:t>
            </w:r>
          </w:p>
        </w:tc>
        <w:tc>
          <w:tcPr>
            <w:tcW w:type="dxa" w:w="2346"/>
            <w:vAlign w:val="center"/>
            <w:shd w:fill="E6EDF5"/>
          </w:tcPr>
          <w:p>
            <w:pPr>
              <w:spacing w:after="40" w:before="40"/>
            </w:pPr>
            <w:r>
              <w:rPr>
                <w:b/>
                <w:sz w:val="17"/>
              </w:rPr>
              <w:t>主要对象/场景</w:t>
            </w:r>
          </w:p>
        </w:tc>
        <w:tc>
          <w:tcPr>
            <w:tcW w:type="dxa" w:w="2346"/>
            <w:vAlign w:val="center"/>
            <w:shd w:fill="E6EDF5"/>
          </w:tcPr>
          <w:p>
            <w:pPr>
              <w:spacing w:after="40" w:before="40"/>
            </w:pPr>
            <w:r>
              <w:rPr>
                <w:b/>
                <w:sz w:val="17"/>
              </w:rPr>
              <w:t>验证焦点</w:t>
            </w:r>
          </w:p>
        </w:tc>
      </w:tr>
      <w:tr>
        <w:trPr>
          <w:cantSplit/>
        </w:trPr>
        <w:tc>
          <w:tcPr>
            <w:tcW w:type="dxa" w:w="2346"/>
            <w:vAlign w:val="center"/>
          </w:tcPr>
          <w:p>
            <w:pPr>
              <w:spacing w:after="40" w:before="40"/>
            </w:pPr>
            <w:r>
              <w:rPr>
                <w:sz w:val="17"/>
              </w:rPr>
              <w:t>BR-01</w:t>
            </w:r>
          </w:p>
        </w:tc>
        <w:tc>
          <w:tcPr>
            <w:tcW w:type="dxa" w:w="2346"/>
            <w:vAlign w:val="center"/>
          </w:tcPr>
          <w:p>
            <w:pPr>
              <w:spacing w:after="40" w:before="40"/>
            </w:pPr>
            <w:r>
              <w:rPr>
                <w:sz w:val="17"/>
              </w:rPr>
              <w:t>FR01～FR03、FR05、FR14、NF03、NF06</w:t>
            </w:r>
          </w:p>
        </w:tc>
        <w:tc>
          <w:tcPr>
            <w:tcW w:type="dxa" w:w="2346"/>
            <w:vAlign w:val="center"/>
          </w:tcPr>
          <w:p>
            <w:pPr>
              <w:spacing w:after="40" w:before="40"/>
            </w:pPr>
            <w:r>
              <w:rPr>
                <w:sz w:val="17"/>
              </w:rPr>
              <w:t>公开视图、材料、待审版本</w:t>
            </w:r>
          </w:p>
        </w:tc>
        <w:tc>
          <w:tcPr>
            <w:tcW w:type="dxa" w:w="2346"/>
            <w:vAlign w:val="center"/>
          </w:tcPr>
          <w:p>
            <w:pPr>
              <w:spacing w:after="40" w:before="40"/>
            </w:pPr>
            <w:r>
              <w:rPr>
                <w:sz w:val="17"/>
              </w:rPr>
              <w:t>未授权访问不得获得受控信息</w:t>
            </w:r>
          </w:p>
        </w:tc>
      </w:tr>
      <w:tr>
        <w:trPr>
          <w:cantSplit/>
        </w:trPr>
        <w:tc>
          <w:tcPr>
            <w:tcW w:type="dxa" w:w="2346"/>
            <w:vAlign w:val="center"/>
            <w:shd w:fill="F7F9FC"/>
          </w:tcPr>
          <w:p>
            <w:pPr>
              <w:spacing w:after="40" w:before="40"/>
            </w:pPr>
            <w:r>
              <w:rPr>
                <w:sz w:val="17"/>
              </w:rPr>
              <w:t>BR-02</w:t>
            </w:r>
          </w:p>
        </w:tc>
        <w:tc>
          <w:tcPr>
            <w:tcW w:type="dxa" w:w="2346"/>
            <w:vAlign w:val="center"/>
            <w:shd w:fill="F7F9FC"/>
          </w:tcPr>
          <w:p>
            <w:pPr>
              <w:spacing w:after="40" w:before="40"/>
            </w:pPr>
            <w:r>
              <w:rPr>
                <w:sz w:val="17"/>
              </w:rPr>
              <w:t>FR03～FR05、FR15</w:t>
            </w:r>
          </w:p>
        </w:tc>
        <w:tc>
          <w:tcPr>
            <w:tcW w:type="dxa" w:w="2346"/>
            <w:vAlign w:val="center"/>
            <w:shd w:fill="F7F9FC"/>
          </w:tcPr>
          <w:p>
            <w:pPr>
              <w:spacing w:after="40" w:before="40"/>
            </w:pPr>
            <w:r>
              <w:rPr>
                <w:sz w:val="17"/>
              </w:rPr>
              <w:t>账号、学者档案</w:t>
            </w:r>
          </w:p>
        </w:tc>
        <w:tc>
          <w:tcPr>
            <w:tcW w:type="dxa" w:w="2346"/>
            <w:vAlign w:val="center"/>
            <w:shd w:fill="F7F9FC"/>
          </w:tcPr>
          <w:p>
            <w:pPr>
              <w:spacing w:after="40" w:before="40"/>
            </w:pPr>
            <w:r>
              <w:rPr>
                <w:sz w:val="17"/>
              </w:rPr>
              <w:t>两类对象生命周期相互独立</w:t>
            </w:r>
          </w:p>
        </w:tc>
      </w:tr>
      <w:tr>
        <w:trPr>
          <w:cantSplit/>
        </w:trPr>
        <w:tc>
          <w:tcPr>
            <w:tcW w:type="dxa" w:w="2346"/>
            <w:vAlign w:val="center"/>
          </w:tcPr>
          <w:p>
            <w:pPr>
              <w:spacing w:after="40" w:before="40"/>
            </w:pPr>
            <w:r>
              <w:rPr>
                <w:sz w:val="17"/>
              </w:rPr>
              <w:t>BR-03</w:t>
            </w:r>
          </w:p>
        </w:tc>
        <w:tc>
          <w:tcPr>
            <w:tcW w:type="dxa" w:w="2346"/>
            <w:vAlign w:val="center"/>
          </w:tcPr>
          <w:p>
            <w:pPr>
              <w:spacing w:after="40" w:before="40"/>
            </w:pPr>
            <w:r>
              <w:rPr>
                <w:sz w:val="17"/>
              </w:rPr>
              <w:t>FR04～FR07、FR14、FR15、NF03</w:t>
            </w:r>
          </w:p>
        </w:tc>
        <w:tc>
          <w:tcPr>
            <w:tcW w:type="dxa" w:w="2346"/>
            <w:vAlign w:val="center"/>
          </w:tcPr>
          <w:p>
            <w:pPr>
              <w:spacing w:after="40" w:before="40"/>
            </w:pPr>
            <w:r>
              <w:rPr>
                <w:sz w:val="17"/>
              </w:rPr>
              <w:t>门户授权</w:t>
            </w:r>
          </w:p>
        </w:tc>
        <w:tc>
          <w:tcPr>
            <w:tcW w:type="dxa" w:w="2346"/>
            <w:vAlign w:val="center"/>
          </w:tcPr>
          <w:p>
            <w:pPr>
              <w:spacing w:after="40" w:before="40"/>
            </w:pPr>
            <w:r>
              <w:rPr>
                <w:sz w:val="17"/>
              </w:rPr>
              <w:t>角色和对象级授权同时满足</w:t>
            </w:r>
          </w:p>
        </w:tc>
      </w:tr>
      <w:tr>
        <w:trPr>
          <w:cantSplit/>
        </w:trPr>
        <w:tc>
          <w:tcPr>
            <w:tcW w:type="dxa" w:w="2346"/>
            <w:vAlign w:val="center"/>
            <w:shd w:fill="F7F9FC"/>
          </w:tcPr>
          <w:p>
            <w:pPr>
              <w:spacing w:after="40" w:before="40"/>
            </w:pPr>
            <w:r>
              <w:rPr>
                <w:sz w:val="17"/>
              </w:rPr>
              <w:t>BR-04</w:t>
            </w:r>
          </w:p>
        </w:tc>
        <w:tc>
          <w:tcPr>
            <w:tcW w:type="dxa" w:w="2346"/>
            <w:vAlign w:val="center"/>
            <w:shd w:fill="F7F9FC"/>
          </w:tcPr>
          <w:p>
            <w:pPr>
              <w:spacing w:after="40" w:before="40"/>
            </w:pPr>
            <w:r>
              <w:rPr>
                <w:sz w:val="17"/>
              </w:rPr>
              <w:t>FR05、FR14、FR15</w:t>
            </w:r>
          </w:p>
        </w:tc>
        <w:tc>
          <w:tcPr>
            <w:tcW w:type="dxa" w:w="2346"/>
            <w:vAlign w:val="center"/>
            <w:shd w:fill="F7F9FC"/>
          </w:tcPr>
          <w:p>
            <w:pPr>
              <w:spacing w:after="40" w:before="40"/>
            </w:pPr>
            <w:r>
              <w:rPr>
                <w:sz w:val="17"/>
              </w:rPr>
              <w:t>冲突认领</w:t>
            </w:r>
          </w:p>
        </w:tc>
        <w:tc>
          <w:tcPr>
            <w:tcW w:type="dxa" w:w="2346"/>
            <w:vAlign w:val="center"/>
            <w:shd w:fill="F7F9FC"/>
          </w:tcPr>
          <w:p>
            <w:pPr>
              <w:spacing w:after="40" w:before="40"/>
            </w:pPr>
            <w:r>
              <w:rPr>
                <w:sz w:val="17"/>
              </w:rPr>
              <w:t>不自动转移已有权限</w:t>
            </w:r>
          </w:p>
        </w:tc>
      </w:tr>
      <w:tr>
        <w:trPr>
          <w:cantSplit/>
        </w:trPr>
        <w:tc>
          <w:tcPr>
            <w:tcW w:type="dxa" w:w="2346"/>
            <w:vAlign w:val="center"/>
          </w:tcPr>
          <w:p>
            <w:pPr>
              <w:spacing w:after="40" w:before="40"/>
            </w:pPr>
            <w:r>
              <w:rPr>
                <w:sz w:val="17"/>
              </w:rPr>
              <w:t>BR-05</w:t>
            </w:r>
          </w:p>
        </w:tc>
        <w:tc>
          <w:tcPr>
            <w:tcW w:type="dxa" w:w="2346"/>
            <w:vAlign w:val="center"/>
          </w:tcPr>
          <w:p>
            <w:pPr>
              <w:spacing w:after="40" w:before="40"/>
            </w:pPr>
            <w:r>
              <w:rPr>
                <w:sz w:val="17"/>
              </w:rPr>
              <w:t>FR02、FR03、FR06、FR07、FR10、FR14、FR15、NF05</w:t>
            </w:r>
          </w:p>
        </w:tc>
        <w:tc>
          <w:tcPr>
            <w:tcW w:type="dxa" w:w="2346"/>
            <w:vAlign w:val="center"/>
          </w:tcPr>
          <w:p>
            <w:pPr>
              <w:spacing w:after="40" w:before="40"/>
            </w:pPr>
            <w:r>
              <w:rPr>
                <w:sz w:val="17"/>
              </w:rPr>
              <w:t>待审与公开版本</w:t>
            </w:r>
          </w:p>
        </w:tc>
        <w:tc>
          <w:tcPr>
            <w:tcW w:type="dxa" w:w="2346"/>
            <w:vAlign w:val="center"/>
          </w:tcPr>
          <w:p>
            <w:pPr>
              <w:spacing w:after="40" w:before="40"/>
            </w:pPr>
            <w:r>
              <w:rPr>
                <w:sz w:val="17"/>
              </w:rPr>
              <w:t>审核通过前公开结果不变</w:t>
            </w:r>
          </w:p>
        </w:tc>
      </w:tr>
      <w:tr>
        <w:trPr>
          <w:cantSplit/>
        </w:trPr>
        <w:tc>
          <w:tcPr>
            <w:tcW w:type="dxa" w:w="2346"/>
            <w:vAlign w:val="center"/>
            <w:shd w:fill="F7F9FC"/>
          </w:tcPr>
          <w:p>
            <w:pPr>
              <w:spacing w:after="40" w:before="40"/>
            </w:pPr>
            <w:r>
              <w:rPr>
                <w:sz w:val="17"/>
              </w:rPr>
              <w:t>BR-06</w:t>
            </w:r>
          </w:p>
        </w:tc>
        <w:tc>
          <w:tcPr>
            <w:tcW w:type="dxa" w:w="2346"/>
            <w:vAlign w:val="center"/>
            <w:shd w:fill="F7F9FC"/>
          </w:tcPr>
          <w:p>
            <w:pPr>
              <w:spacing w:after="40" w:before="40"/>
            </w:pPr>
            <w:r>
              <w:rPr>
                <w:sz w:val="17"/>
              </w:rPr>
              <w:t>FR07、FR15</w:t>
            </w:r>
          </w:p>
        </w:tc>
        <w:tc>
          <w:tcPr>
            <w:tcW w:type="dxa" w:w="2346"/>
            <w:vAlign w:val="center"/>
            <w:shd w:fill="F7F9FC"/>
          </w:tcPr>
          <w:p>
            <w:pPr>
              <w:spacing w:after="40" w:before="40"/>
            </w:pPr>
            <w:r>
              <w:rPr>
                <w:sz w:val="17"/>
              </w:rPr>
              <w:t>学者成果关系</w:t>
            </w:r>
          </w:p>
        </w:tc>
        <w:tc>
          <w:tcPr>
            <w:tcW w:type="dxa" w:w="2346"/>
            <w:vAlign w:val="center"/>
            <w:shd w:fill="F7F9FC"/>
          </w:tcPr>
          <w:p>
            <w:pPr>
              <w:spacing w:after="40" w:before="40"/>
            </w:pPr>
            <w:r>
              <w:rPr>
                <w:sz w:val="17"/>
              </w:rPr>
              <w:t>解除关系不删除全局成果</w:t>
            </w:r>
          </w:p>
        </w:tc>
      </w:tr>
      <w:tr>
        <w:trPr>
          <w:cantSplit/>
        </w:trPr>
        <w:tc>
          <w:tcPr>
            <w:tcW w:type="dxa" w:w="2346"/>
            <w:vAlign w:val="center"/>
          </w:tcPr>
          <w:p>
            <w:pPr>
              <w:spacing w:after="40" w:before="40"/>
            </w:pPr>
            <w:r>
              <w:rPr>
                <w:sz w:val="17"/>
              </w:rPr>
              <w:t>BR-07</w:t>
            </w:r>
          </w:p>
        </w:tc>
        <w:tc>
          <w:tcPr>
            <w:tcW w:type="dxa" w:w="2346"/>
            <w:vAlign w:val="center"/>
          </w:tcPr>
          <w:p>
            <w:pPr>
              <w:spacing w:after="40" w:before="40"/>
            </w:pPr>
            <w:r>
              <w:rPr>
                <w:sz w:val="17"/>
              </w:rPr>
              <w:t>FR02、FR07～FR10、FR16、NF04、NF07</w:t>
            </w:r>
          </w:p>
        </w:tc>
        <w:tc>
          <w:tcPr>
            <w:tcW w:type="dxa" w:w="2346"/>
            <w:vAlign w:val="center"/>
          </w:tcPr>
          <w:p>
            <w:pPr>
              <w:spacing w:after="40" w:before="40"/>
            </w:pPr>
            <w:r>
              <w:rPr>
                <w:sz w:val="17"/>
              </w:rPr>
              <w:t>来源追踪</w:t>
            </w:r>
          </w:p>
        </w:tc>
        <w:tc>
          <w:tcPr>
            <w:tcW w:type="dxa" w:w="2346"/>
            <w:vAlign w:val="center"/>
          </w:tcPr>
          <w:p>
            <w:pPr>
              <w:spacing w:after="40" w:before="40"/>
            </w:pPr>
            <w:r>
              <w:rPr>
                <w:sz w:val="17"/>
              </w:rPr>
              <w:t>每条记录具备来源和时间证据</w:t>
            </w:r>
          </w:p>
        </w:tc>
      </w:tr>
      <w:tr>
        <w:trPr>
          <w:cantSplit/>
        </w:trPr>
        <w:tc>
          <w:tcPr>
            <w:tcW w:type="dxa" w:w="2346"/>
            <w:vAlign w:val="center"/>
            <w:shd w:fill="F7F9FC"/>
          </w:tcPr>
          <w:p>
            <w:pPr>
              <w:spacing w:after="40" w:before="40"/>
            </w:pPr>
            <w:r>
              <w:rPr>
                <w:sz w:val="17"/>
              </w:rPr>
              <w:t>BR-08</w:t>
            </w:r>
          </w:p>
        </w:tc>
        <w:tc>
          <w:tcPr>
            <w:tcW w:type="dxa" w:w="2346"/>
            <w:vAlign w:val="center"/>
            <w:shd w:fill="F7F9FC"/>
          </w:tcPr>
          <w:p>
            <w:pPr>
              <w:spacing w:after="40" w:before="40"/>
            </w:pPr>
            <w:r>
              <w:rPr>
                <w:sz w:val="17"/>
              </w:rPr>
              <w:t>FR07、FR09</w:t>
            </w:r>
          </w:p>
        </w:tc>
        <w:tc>
          <w:tcPr>
            <w:tcW w:type="dxa" w:w="2346"/>
            <w:vAlign w:val="center"/>
            <w:shd w:fill="F7F9FC"/>
          </w:tcPr>
          <w:p>
            <w:pPr>
              <w:spacing w:after="40" w:before="40"/>
            </w:pPr>
            <w:r>
              <w:rPr>
                <w:sz w:val="17"/>
              </w:rPr>
              <w:t>成果去重</w:t>
            </w:r>
          </w:p>
        </w:tc>
        <w:tc>
          <w:tcPr>
            <w:tcW w:type="dxa" w:w="2346"/>
            <w:vAlign w:val="center"/>
            <w:shd w:fill="F7F9FC"/>
          </w:tcPr>
          <w:p>
            <w:pPr>
              <w:spacing w:after="40" w:before="40"/>
            </w:pPr>
            <w:r>
              <w:rPr>
                <w:sz w:val="17"/>
              </w:rPr>
              <w:t>稳定标识优先，标题相似不直接合并</w:t>
            </w:r>
          </w:p>
        </w:tc>
      </w:tr>
      <w:tr>
        <w:trPr>
          <w:cantSplit/>
        </w:trPr>
        <w:tc>
          <w:tcPr>
            <w:tcW w:type="dxa" w:w="2346"/>
            <w:vAlign w:val="center"/>
          </w:tcPr>
          <w:p>
            <w:pPr>
              <w:spacing w:after="40" w:before="40"/>
            </w:pPr>
            <w:r>
              <w:rPr>
                <w:sz w:val="17"/>
              </w:rPr>
              <w:t>BR-09</w:t>
            </w:r>
          </w:p>
        </w:tc>
        <w:tc>
          <w:tcPr>
            <w:tcW w:type="dxa" w:w="2346"/>
            <w:vAlign w:val="center"/>
          </w:tcPr>
          <w:p>
            <w:pPr>
              <w:spacing w:after="40" w:before="40"/>
            </w:pPr>
            <w:r>
              <w:rPr>
                <w:sz w:val="17"/>
              </w:rPr>
              <w:t>FR03、FR07、FR12、FR15</w:t>
            </w:r>
          </w:p>
        </w:tc>
        <w:tc>
          <w:tcPr>
            <w:tcW w:type="dxa" w:w="2346"/>
            <w:vAlign w:val="center"/>
          </w:tcPr>
          <w:p>
            <w:pPr>
              <w:spacing w:after="40" w:before="40"/>
            </w:pPr>
            <w:r>
              <w:rPr>
                <w:sz w:val="17"/>
              </w:rPr>
              <w:t>学者消歧、合作网络</w:t>
            </w:r>
          </w:p>
        </w:tc>
        <w:tc>
          <w:tcPr>
            <w:tcW w:type="dxa" w:w="2346"/>
            <w:vAlign w:val="center"/>
          </w:tcPr>
          <w:p>
            <w:pPr>
              <w:spacing w:after="40" w:before="40"/>
            </w:pPr>
            <w:r>
              <w:rPr>
                <w:sz w:val="17"/>
              </w:rPr>
              <w:t>同名不足以合并，关系可追证</w:t>
            </w:r>
          </w:p>
        </w:tc>
      </w:tr>
      <w:tr>
        <w:trPr>
          <w:cantSplit/>
        </w:trPr>
        <w:tc>
          <w:tcPr>
            <w:tcW w:type="dxa" w:w="2346"/>
            <w:vAlign w:val="center"/>
            <w:shd w:fill="F7F9FC"/>
          </w:tcPr>
          <w:p>
            <w:pPr>
              <w:spacing w:after="40" w:before="40"/>
            </w:pPr>
            <w:r>
              <w:rPr>
                <w:sz w:val="17"/>
              </w:rPr>
              <w:t>BR-10</w:t>
            </w:r>
          </w:p>
        </w:tc>
        <w:tc>
          <w:tcPr>
            <w:tcW w:type="dxa" w:w="2346"/>
            <w:vAlign w:val="center"/>
            <w:shd w:fill="F7F9FC"/>
          </w:tcPr>
          <w:p>
            <w:pPr>
              <w:spacing w:after="40" w:before="40"/>
            </w:pPr>
            <w:r>
              <w:rPr>
                <w:sz w:val="17"/>
              </w:rPr>
              <w:t>FR07、FR09、FR10、NF04、NF05、NF07</w:t>
            </w:r>
          </w:p>
        </w:tc>
        <w:tc>
          <w:tcPr>
            <w:tcW w:type="dxa" w:w="2346"/>
            <w:vAlign w:val="center"/>
            <w:shd w:fill="F7F9FC"/>
          </w:tcPr>
          <w:p>
            <w:pPr>
              <w:spacing w:after="40" w:before="40"/>
            </w:pPr>
            <w:r>
              <w:rPr>
                <w:sz w:val="17"/>
              </w:rPr>
              <w:t>自动更新</w:t>
            </w:r>
          </w:p>
        </w:tc>
        <w:tc>
          <w:tcPr>
            <w:tcW w:type="dxa" w:w="2346"/>
            <w:vAlign w:val="center"/>
            <w:shd w:fill="F7F9FC"/>
          </w:tcPr>
          <w:p>
            <w:pPr>
              <w:spacing w:after="40" w:before="40"/>
            </w:pPr>
            <w:r>
              <w:rPr>
                <w:sz w:val="17"/>
              </w:rPr>
              <w:t>不静默覆盖人工确认结果</w:t>
            </w:r>
          </w:p>
        </w:tc>
      </w:tr>
      <w:tr>
        <w:trPr>
          <w:cantSplit/>
        </w:trPr>
        <w:tc>
          <w:tcPr>
            <w:tcW w:type="dxa" w:w="2346"/>
            <w:vAlign w:val="center"/>
          </w:tcPr>
          <w:p>
            <w:pPr>
              <w:spacing w:after="40" w:before="40"/>
            </w:pPr>
            <w:r>
              <w:rPr>
                <w:sz w:val="17"/>
              </w:rPr>
              <w:t>BR-11</w:t>
            </w:r>
          </w:p>
        </w:tc>
        <w:tc>
          <w:tcPr>
            <w:tcW w:type="dxa" w:w="2346"/>
            <w:vAlign w:val="center"/>
          </w:tcPr>
          <w:p>
            <w:pPr>
              <w:spacing w:after="40" w:before="40"/>
            </w:pPr>
            <w:r>
              <w:rPr>
                <w:sz w:val="17"/>
              </w:rPr>
              <w:t>FR08、NF04</w:t>
            </w:r>
          </w:p>
        </w:tc>
        <w:tc>
          <w:tcPr>
            <w:tcW w:type="dxa" w:w="2346"/>
            <w:vAlign w:val="center"/>
          </w:tcPr>
          <w:p>
            <w:pPr>
              <w:spacing w:after="40" w:before="40"/>
            </w:pPr>
            <w:r>
              <w:rPr>
                <w:sz w:val="17"/>
              </w:rPr>
              <w:t>采集任务</w:t>
            </w:r>
          </w:p>
        </w:tc>
        <w:tc>
          <w:tcPr>
            <w:tcW w:type="dxa" w:w="2346"/>
            <w:vAlign w:val="center"/>
          </w:tcPr>
          <w:p>
            <w:pPr>
              <w:spacing w:after="40" w:before="40"/>
            </w:pPr>
            <w:r>
              <w:rPr>
                <w:sz w:val="17"/>
              </w:rPr>
              <w:t>六类状态合法、重试幂等</w:t>
            </w:r>
          </w:p>
        </w:tc>
      </w:tr>
      <w:tr>
        <w:trPr>
          <w:cantSplit/>
        </w:trPr>
        <w:tc>
          <w:tcPr>
            <w:tcW w:type="dxa" w:w="2346"/>
            <w:vAlign w:val="center"/>
            <w:shd w:fill="F7F9FC"/>
          </w:tcPr>
          <w:p>
            <w:pPr>
              <w:spacing w:after="40" w:before="40"/>
            </w:pPr>
            <w:r>
              <w:rPr>
                <w:sz w:val="17"/>
              </w:rPr>
              <w:t>BR-12</w:t>
            </w:r>
          </w:p>
        </w:tc>
        <w:tc>
          <w:tcPr>
            <w:tcW w:type="dxa" w:w="2346"/>
            <w:vAlign w:val="center"/>
            <w:shd w:fill="F7F9FC"/>
          </w:tcPr>
          <w:p>
            <w:pPr>
              <w:spacing w:after="40" w:before="40"/>
            </w:pPr>
            <w:r>
              <w:rPr>
                <w:sz w:val="17"/>
              </w:rPr>
              <w:t>FR01、FR09、FR11～FR13、FR16</w:t>
            </w:r>
          </w:p>
        </w:tc>
        <w:tc>
          <w:tcPr>
            <w:tcW w:type="dxa" w:w="2346"/>
            <w:vAlign w:val="center"/>
            <w:shd w:fill="F7F9FC"/>
          </w:tcPr>
          <w:p>
            <w:pPr>
              <w:spacing w:after="40" w:before="40"/>
            </w:pPr>
            <w:r>
              <w:rPr>
                <w:sz w:val="17"/>
              </w:rPr>
              <w:t>成果总量和分析</w:t>
            </w:r>
          </w:p>
        </w:tc>
        <w:tc>
          <w:tcPr>
            <w:tcW w:type="dxa" w:w="2346"/>
            <w:vAlign w:val="center"/>
            <w:shd w:fill="F7F9FC"/>
          </w:tcPr>
          <w:p>
            <w:pPr>
              <w:spacing w:after="40" w:before="40"/>
            </w:pPr>
            <w:r>
              <w:rPr>
                <w:sz w:val="17"/>
              </w:rPr>
              <w:t>按去重实体计数</w:t>
            </w:r>
          </w:p>
        </w:tc>
      </w:tr>
      <w:tr>
        <w:trPr>
          <w:cantSplit/>
        </w:trPr>
        <w:tc>
          <w:tcPr>
            <w:tcW w:type="dxa" w:w="2346"/>
            <w:vAlign w:val="center"/>
          </w:tcPr>
          <w:p>
            <w:pPr>
              <w:spacing w:after="40" w:before="40"/>
            </w:pPr>
            <w:r>
              <w:rPr>
                <w:sz w:val="17"/>
              </w:rPr>
              <w:t>BR-13</w:t>
            </w:r>
          </w:p>
        </w:tc>
        <w:tc>
          <w:tcPr>
            <w:tcW w:type="dxa" w:w="2346"/>
            <w:vAlign w:val="center"/>
          </w:tcPr>
          <w:p>
            <w:pPr>
              <w:spacing w:after="40" w:before="40"/>
            </w:pPr>
            <w:r>
              <w:rPr>
                <w:sz w:val="17"/>
              </w:rPr>
              <w:t>FR11、IN01</w:t>
            </w:r>
          </w:p>
        </w:tc>
        <w:tc>
          <w:tcPr>
            <w:tcW w:type="dxa" w:w="2346"/>
            <w:vAlign w:val="center"/>
          </w:tcPr>
          <w:p>
            <w:pPr>
              <w:spacing w:after="40" w:before="40"/>
            </w:pPr>
            <w:r>
              <w:rPr>
                <w:sz w:val="17"/>
              </w:rPr>
              <w:t>机构统计、路径范围</w:t>
            </w:r>
          </w:p>
        </w:tc>
        <w:tc>
          <w:tcPr>
            <w:tcW w:type="dxa" w:w="2346"/>
            <w:vAlign w:val="center"/>
          </w:tcPr>
          <w:p>
            <w:pPr>
              <w:spacing w:after="40" w:before="40"/>
            </w:pPr>
            <w:r>
              <w:rPr>
                <w:sz w:val="17"/>
              </w:rPr>
              <w:t>成果发生时机构优先，缺失记未知</w:t>
            </w:r>
          </w:p>
        </w:tc>
      </w:tr>
      <w:tr>
        <w:trPr>
          <w:cantSplit/>
        </w:trPr>
        <w:tc>
          <w:tcPr>
            <w:tcW w:type="dxa" w:w="2346"/>
            <w:vAlign w:val="center"/>
            <w:shd w:fill="F7F9FC"/>
          </w:tcPr>
          <w:p>
            <w:pPr>
              <w:spacing w:after="40" w:before="40"/>
            </w:pPr>
            <w:r>
              <w:rPr>
                <w:sz w:val="17"/>
              </w:rPr>
              <w:t>BR-14</w:t>
            </w:r>
          </w:p>
        </w:tc>
        <w:tc>
          <w:tcPr>
            <w:tcW w:type="dxa" w:w="2346"/>
            <w:vAlign w:val="center"/>
            <w:shd w:fill="F7F9FC"/>
          </w:tcPr>
          <w:p>
            <w:pPr>
              <w:spacing w:after="40" w:before="40"/>
            </w:pPr>
            <w:r>
              <w:rPr>
                <w:sz w:val="17"/>
              </w:rPr>
              <w:t>FR01、FR11、FR13</w:t>
            </w:r>
          </w:p>
        </w:tc>
        <w:tc>
          <w:tcPr>
            <w:tcW w:type="dxa" w:w="2346"/>
            <w:vAlign w:val="center"/>
            <w:shd w:fill="F7F9FC"/>
          </w:tcPr>
          <w:p>
            <w:pPr>
              <w:spacing w:after="40" w:before="40"/>
            </w:pPr>
            <w:r>
              <w:rPr>
                <w:sz w:val="17"/>
              </w:rPr>
              <w:t>检索统计与热点</w:t>
            </w:r>
          </w:p>
        </w:tc>
        <w:tc>
          <w:tcPr>
            <w:tcW w:type="dxa" w:w="2346"/>
            <w:vAlign w:val="center"/>
            <w:shd w:fill="F7F9FC"/>
          </w:tcPr>
          <w:p>
            <w:pPr>
              <w:spacing w:after="40" w:before="40"/>
            </w:pPr>
            <w:r>
              <w:rPr>
                <w:sz w:val="17"/>
              </w:rPr>
              <w:t>披露范围、时间、筛选和计数口径</w:t>
            </w:r>
          </w:p>
        </w:tc>
      </w:tr>
      <w:tr>
        <w:trPr>
          <w:cantSplit/>
        </w:trPr>
        <w:tc>
          <w:tcPr>
            <w:tcW w:type="dxa" w:w="2346"/>
            <w:vAlign w:val="center"/>
          </w:tcPr>
          <w:p>
            <w:pPr>
              <w:spacing w:after="40" w:before="40"/>
            </w:pPr>
            <w:r>
              <w:rPr>
                <w:sz w:val="17"/>
              </w:rPr>
              <w:t>BR-15</w:t>
            </w:r>
          </w:p>
        </w:tc>
        <w:tc>
          <w:tcPr>
            <w:tcW w:type="dxa" w:w="2346"/>
            <w:vAlign w:val="center"/>
          </w:tcPr>
          <w:p>
            <w:pPr>
              <w:spacing w:after="40" w:before="40"/>
            </w:pPr>
            <w:r>
              <w:rPr>
                <w:sz w:val="17"/>
              </w:rPr>
              <w:t>FR12、IN01</w:t>
            </w:r>
          </w:p>
        </w:tc>
        <w:tc>
          <w:tcPr>
            <w:tcW w:type="dxa" w:w="2346"/>
            <w:vAlign w:val="center"/>
          </w:tcPr>
          <w:p>
            <w:pPr>
              <w:spacing w:after="40" w:before="40"/>
            </w:pPr>
            <w:r>
              <w:rPr>
                <w:sz w:val="17"/>
              </w:rPr>
              <w:t>合作边与路径</w:t>
            </w:r>
          </w:p>
        </w:tc>
        <w:tc>
          <w:tcPr>
            <w:tcW w:type="dxa" w:w="2346"/>
            <w:vAlign w:val="center"/>
          </w:tcPr>
          <w:p>
            <w:pPr>
              <w:spacing w:after="40" w:before="40"/>
            </w:pPr>
            <w:r>
              <w:rPr>
                <w:sz w:val="17"/>
              </w:rPr>
              <w:t>每条边、每一跳均有共同论文证据</w:t>
            </w:r>
          </w:p>
        </w:tc>
      </w:tr>
      <w:tr>
        <w:trPr>
          <w:cantSplit/>
        </w:trPr>
        <w:tc>
          <w:tcPr>
            <w:tcW w:type="dxa" w:w="2346"/>
            <w:vAlign w:val="center"/>
            <w:shd w:fill="F7F9FC"/>
          </w:tcPr>
          <w:p>
            <w:pPr>
              <w:spacing w:after="40" w:before="40"/>
            </w:pPr>
            <w:r>
              <w:rPr>
                <w:sz w:val="17"/>
              </w:rPr>
              <w:t>BR-16</w:t>
            </w:r>
          </w:p>
        </w:tc>
        <w:tc>
          <w:tcPr>
            <w:tcW w:type="dxa" w:w="2346"/>
            <w:vAlign w:val="center"/>
            <w:shd w:fill="F7F9FC"/>
          </w:tcPr>
          <w:p>
            <w:pPr>
              <w:spacing w:after="40" w:before="40"/>
            </w:pPr>
            <w:r>
              <w:rPr>
                <w:sz w:val="17"/>
              </w:rPr>
              <w:t>FR11～FR13、IN01</w:t>
            </w:r>
          </w:p>
        </w:tc>
        <w:tc>
          <w:tcPr>
            <w:tcW w:type="dxa" w:w="2346"/>
            <w:vAlign w:val="center"/>
            <w:shd w:fill="F7F9FC"/>
          </w:tcPr>
          <w:p>
            <w:pPr>
              <w:spacing w:after="40" w:before="40"/>
            </w:pPr>
            <w:r>
              <w:rPr>
                <w:sz w:val="17"/>
              </w:rPr>
              <w:t>指标解释</w:t>
            </w:r>
          </w:p>
        </w:tc>
        <w:tc>
          <w:tcPr>
            <w:tcW w:type="dxa" w:w="2346"/>
            <w:vAlign w:val="center"/>
            <w:shd w:fill="F7F9FC"/>
          </w:tcPr>
          <w:p>
            <w:pPr>
              <w:spacing w:after="40" w:before="40"/>
            </w:pPr>
            <w:r>
              <w:rPr>
                <w:sz w:val="17"/>
              </w:rPr>
              <w:t>不将频次、强度、排名解释为质量</w:t>
            </w:r>
          </w:p>
        </w:tc>
      </w:tr>
      <w:tr>
        <w:trPr>
          <w:cantSplit/>
        </w:trPr>
        <w:tc>
          <w:tcPr>
            <w:tcW w:type="dxa" w:w="2346"/>
            <w:vAlign w:val="center"/>
          </w:tcPr>
          <w:p>
            <w:pPr>
              <w:spacing w:after="40" w:before="40"/>
            </w:pPr>
            <w:r>
              <w:rPr>
                <w:sz w:val="17"/>
              </w:rPr>
              <w:t>BR-17</w:t>
            </w:r>
          </w:p>
        </w:tc>
        <w:tc>
          <w:tcPr>
            <w:tcW w:type="dxa" w:w="2346"/>
            <w:vAlign w:val="center"/>
          </w:tcPr>
          <w:p>
            <w:pPr>
              <w:spacing w:after="40" w:before="40"/>
            </w:pPr>
            <w:r>
              <w:rPr>
                <w:sz w:val="17"/>
              </w:rPr>
              <w:t>FR01、FR02、FR11～FR13、FR16、IN01、NF06</w:t>
            </w:r>
          </w:p>
        </w:tc>
        <w:tc>
          <w:tcPr>
            <w:tcW w:type="dxa" w:w="2346"/>
            <w:vAlign w:val="center"/>
          </w:tcPr>
          <w:p>
            <w:pPr>
              <w:spacing w:after="40" w:before="40"/>
            </w:pPr>
            <w:r>
              <w:rPr>
                <w:sz w:val="17"/>
              </w:rPr>
              <w:t>真实/模拟/混合数据</w:t>
            </w:r>
          </w:p>
        </w:tc>
        <w:tc>
          <w:tcPr>
            <w:tcW w:type="dxa" w:w="2346"/>
            <w:vAlign w:val="center"/>
          </w:tcPr>
          <w:p>
            <w:pPr>
              <w:spacing w:after="40" w:before="40"/>
            </w:pPr>
            <w:r>
              <w:rPr>
                <w:sz w:val="17"/>
              </w:rPr>
              <w:t>明确标识且不误导真实世界结论</w:t>
            </w:r>
          </w:p>
        </w:tc>
      </w:tr>
      <w:tr>
        <w:trPr>
          <w:cantSplit/>
        </w:trPr>
        <w:tc>
          <w:tcPr>
            <w:tcW w:type="dxa" w:w="2346"/>
            <w:vAlign w:val="center"/>
            <w:shd w:fill="F7F9FC"/>
          </w:tcPr>
          <w:p>
            <w:pPr>
              <w:spacing w:after="40" w:before="40"/>
            </w:pPr>
            <w:r>
              <w:rPr>
                <w:sz w:val="17"/>
              </w:rPr>
              <w:t>BR-18</w:t>
            </w:r>
          </w:p>
        </w:tc>
        <w:tc>
          <w:tcPr>
            <w:tcW w:type="dxa" w:w="2346"/>
            <w:vAlign w:val="center"/>
            <w:shd w:fill="F7F9FC"/>
          </w:tcPr>
          <w:p>
            <w:pPr>
              <w:spacing w:after="40" w:before="40"/>
            </w:pPr>
            <w:r>
              <w:rPr>
                <w:sz w:val="17"/>
              </w:rPr>
              <w:t>FR04～FR10、FR14、FR15、NF03、NF05</w:t>
            </w:r>
          </w:p>
        </w:tc>
        <w:tc>
          <w:tcPr>
            <w:tcW w:type="dxa" w:w="2346"/>
            <w:vAlign w:val="center"/>
            <w:shd w:fill="F7F9FC"/>
          </w:tcPr>
          <w:p>
            <w:pPr>
              <w:spacing w:after="40" w:before="40"/>
            </w:pPr>
            <w:r>
              <w:rPr>
                <w:sz w:val="17"/>
              </w:rPr>
              <w:t>关键变更与审核</w:t>
            </w:r>
          </w:p>
        </w:tc>
        <w:tc>
          <w:tcPr>
            <w:tcW w:type="dxa" w:w="2346"/>
            <w:vAlign w:val="center"/>
            <w:shd w:fill="F7F9FC"/>
          </w:tcPr>
          <w:p>
            <w:pPr>
              <w:spacing w:after="40" w:before="40"/>
            </w:pPr>
            <w:r>
              <w:rPr>
                <w:sz w:val="17"/>
              </w:rPr>
              <w:t>操作者、时间、前后值、原因完整</w:t>
            </w:r>
          </w:p>
        </w:tc>
      </w:tr>
      <w:tr>
        <w:trPr>
          <w:cantSplit/>
        </w:trPr>
        <w:tc>
          <w:tcPr>
            <w:tcW w:type="dxa" w:w="2346"/>
            <w:vAlign w:val="center"/>
          </w:tcPr>
          <w:p>
            <w:pPr>
              <w:spacing w:after="40" w:before="40"/>
            </w:pPr>
            <w:r>
              <w:rPr>
                <w:sz w:val="17"/>
              </w:rPr>
              <w:t>BR-19</w:t>
            </w:r>
          </w:p>
        </w:tc>
        <w:tc>
          <w:tcPr>
            <w:tcW w:type="dxa" w:w="2346"/>
            <w:vAlign w:val="center"/>
          </w:tcPr>
          <w:p>
            <w:pPr>
              <w:spacing w:after="40" w:before="40"/>
            </w:pPr>
            <w:r>
              <w:rPr>
                <w:sz w:val="17"/>
              </w:rPr>
              <w:t>FR02、FR03、FR05、FR07、FR14、FR15</w:t>
            </w:r>
          </w:p>
        </w:tc>
        <w:tc>
          <w:tcPr>
            <w:tcW w:type="dxa" w:w="2346"/>
            <w:vAlign w:val="center"/>
          </w:tcPr>
          <w:p>
            <w:pPr>
              <w:spacing w:after="40" w:before="40"/>
            </w:pPr>
            <w:r>
              <w:rPr>
                <w:sz w:val="17"/>
              </w:rPr>
              <w:t>多对象状态</w:t>
            </w:r>
          </w:p>
        </w:tc>
        <w:tc>
          <w:tcPr>
            <w:tcW w:type="dxa" w:w="2346"/>
            <w:vAlign w:val="center"/>
          </w:tcPr>
          <w:p>
            <w:pPr>
              <w:spacing w:after="40" w:before="40"/>
            </w:pPr>
            <w:r>
              <w:rPr>
                <w:sz w:val="17"/>
              </w:rPr>
              <w:t>状态分别表达，不互相替代</w:t>
            </w:r>
          </w:p>
        </w:tc>
      </w:tr>
      <w:tr>
        <w:trPr>
          <w:cantSplit/>
        </w:trPr>
        <w:tc>
          <w:tcPr>
            <w:tcW w:type="dxa" w:w="2346"/>
            <w:vAlign w:val="center"/>
            <w:shd w:fill="F7F9FC"/>
          </w:tcPr>
          <w:p>
            <w:pPr>
              <w:spacing w:after="40" w:before="40"/>
            </w:pPr>
            <w:r>
              <w:rPr>
                <w:sz w:val="17"/>
              </w:rPr>
              <w:t>BR-20</w:t>
            </w:r>
          </w:p>
        </w:tc>
        <w:tc>
          <w:tcPr>
            <w:tcW w:type="dxa" w:w="2346"/>
            <w:vAlign w:val="center"/>
            <w:shd w:fill="F7F9FC"/>
          </w:tcPr>
          <w:p>
            <w:pPr>
              <w:spacing w:after="40" w:before="40"/>
            </w:pPr>
            <w:r>
              <w:rPr>
                <w:sz w:val="17"/>
              </w:rPr>
              <w:t>IN01</w:t>
            </w:r>
          </w:p>
        </w:tc>
        <w:tc>
          <w:tcPr>
            <w:tcW w:type="dxa" w:w="2346"/>
            <w:vAlign w:val="center"/>
            <w:shd w:fill="F7F9FC"/>
          </w:tcPr>
          <w:p>
            <w:pPr>
              <w:spacing w:after="40" w:before="40"/>
            </w:pPr>
            <w:r>
              <w:rPr>
                <w:sz w:val="17"/>
              </w:rPr>
              <w:t>创新和 Optional 边界</w:t>
            </w:r>
          </w:p>
        </w:tc>
        <w:tc>
          <w:tcPr>
            <w:tcW w:type="dxa" w:w="2346"/>
            <w:vAlign w:val="center"/>
            <w:shd w:fill="F7F9FC"/>
          </w:tcPr>
          <w:p>
            <w:pPr>
              <w:spacing w:after="40" w:before="40"/>
            </w:pPr>
            <w:r>
              <w:rPr>
                <w:sz w:val="17"/>
              </w:rPr>
              <w:t>Optional 不成为 Must 或创新前置条件</w:t>
            </w:r>
          </w:p>
        </w:tc>
      </w:tr>
    </w:tbl>
    <w:p>
      <w:pPr>
        <w:spacing w:after="0"/>
      </w:pPr>
    </w:p>
    <w:p>
      <w:pPr>
        <w:pStyle w:val="Heading3"/>
        <w:keepNext/>
      </w:pPr>
      <w:r>
        <w:t>4. 矩阵维护规则</w:t>
      </w:r>
    </w:p>
    <w:p>
      <w:pPr>
        <w:ind w:left="312" w:hanging="227"/>
      </w:pPr>
      <w:r>
        <w:t>1.  新增或修改子需求时，必须同步核对权限、状态、BR 适用项和追踪矩阵。</w:t>
      </w:r>
    </w:p>
    <w:p>
      <w:pPr>
        <w:ind w:left="312" w:hanging="227"/>
      </w:pPr>
      <w:r>
        <w:t>2.  若模块文字与本文件冲突，先登记变更并由组内评审决定，不通过局部文字静默覆盖。</w:t>
      </w:r>
    </w:p>
    <w:p>
      <w:pPr>
        <w:ind w:left="312" w:hanging="227"/>
      </w:pPr>
      <w:r>
        <w:t>3.  待后续图模任务完成后，活动图和状态图必须采用本表状态名称与合法迁移。</w:t>
      </w:r>
    </w:p>
    <w:p>
      <w:pPr>
        <w:pStyle w:val="Heading1"/>
        <w:keepNext/>
      </w:pPr>
      <w:r>
        <w:t>7 数据需求与业务规则</w:t>
      </w:r>
    </w:p>
    <w:p>
      <w:r>
        <w:t>数据与规则定义对象、必填和未知语义、四类专属字段、日期与标识、公开策略、审核字段范围、计数、合作和热点口径。统一规则为 BR-01至BR-20，适用矩阵见 横切矩阵。本组细化建议的决策归属和冻结状态均单独说明。</w:t>
      </w:r>
    </w:p>
    <w:p>
      <w:pPr>
        <w:pStyle w:val="Heading2"/>
        <w:keepNext/>
      </w:pPr>
      <w:r>
        <w:t>业务规则 BR-01～BR-20</w:t>
      </w:r>
    </w:p>
    <w:p>
      <w:r>
        <w:t>BR编号沿用本组V0.1。适用关系见横切矩阵，字段口径见数据与规则。</w:t>
      </w:r>
    </w:p>
    <w:tbl>
      <w:tblPr>
        <w:tblStyle w:val="TableGrid"/>
        <w:tblW w:type="auto" w:w="0"/>
        <w:jc w:val="center"/>
        <w:tblLayout w:type="autofit"/>
        <w:tblLook w:firstColumn="1" w:firstRow="1" w:lastColumn="0" w:lastRow="0" w:noHBand="0" w:noVBand="1" w:val="04A0"/>
      </w:tblPr>
      <w:tblGrid>
        <w:gridCol w:w="4691"/>
        <w:gridCol w:w="4691"/>
      </w:tblGrid>
      <w:tr>
        <w:trPr>
          <w:cantSplit/>
        </w:trPr>
        <w:tc>
          <w:tcPr>
            <w:tcW w:type="dxa" w:w="4691"/>
            <w:vAlign w:val="center"/>
            <w:shd w:fill="E6EDF5"/>
          </w:tcPr>
          <w:p>
            <w:pPr>
              <w:spacing w:after="40" w:before="40"/>
            </w:pPr>
            <w:r>
              <w:rPr>
                <w:b/>
                <w:sz w:val="17"/>
              </w:rPr>
              <w:t>编号</w:t>
            </w:r>
          </w:p>
        </w:tc>
        <w:tc>
          <w:tcPr>
            <w:tcW w:type="dxa" w:w="4691"/>
            <w:vAlign w:val="center"/>
            <w:shd w:fill="E6EDF5"/>
          </w:tcPr>
          <w:p>
            <w:pPr>
              <w:spacing w:after="40" w:before="40"/>
            </w:pPr>
            <w:r>
              <w:rPr>
                <w:b/>
                <w:sz w:val="17"/>
              </w:rPr>
              <w:t>规则</w:t>
            </w:r>
          </w:p>
        </w:tc>
      </w:tr>
      <w:tr>
        <w:trPr>
          <w:cantSplit/>
        </w:trPr>
        <w:tc>
          <w:tcPr>
            <w:tcW w:type="dxa" w:w="4691"/>
            <w:vAlign w:val="center"/>
          </w:tcPr>
          <w:p>
            <w:pPr>
              <w:spacing w:after="40" w:before="40"/>
            </w:pPr>
            <w:r>
              <w:rPr>
                <w:sz w:val="17"/>
              </w:rPr>
              <w:t>BR-01</w:t>
            </w:r>
          </w:p>
        </w:tc>
        <w:tc>
          <w:tcPr>
            <w:tcW w:type="dxa" w:w="4691"/>
            <w:vAlign w:val="center"/>
          </w:tcPr>
          <w:p>
            <w:pPr>
              <w:spacing w:after="40" w:before="40"/>
            </w:pPr>
            <w:r>
              <w:rPr>
                <w:sz w:val="17"/>
              </w:rPr>
              <w:t>访客只能访问公开信息；审核材料、待审版本和内部治理证据不公开。</w:t>
            </w:r>
          </w:p>
        </w:tc>
      </w:tr>
      <w:tr>
        <w:trPr>
          <w:cantSplit/>
        </w:trPr>
        <w:tc>
          <w:tcPr>
            <w:tcW w:type="dxa" w:w="4691"/>
            <w:vAlign w:val="center"/>
            <w:shd w:fill="F7F9FC"/>
          </w:tcPr>
          <w:p>
            <w:pPr>
              <w:spacing w:after="40" w:before="40"/>
            </w:pPr>
            <w:r>
              <w:rPr>
                <w:sz w:val="17"/>
              </w:rPr>
              <w:t>BR-02</w:t>
            </w:r>
          </w:p>
        </w:tc>
        <w:tc>
          <w:tcPr>
            <w:tcW w:type="dxa" w:w="4691"/>
            <w:vAlign w:val="center"/>
            <w:shd w:fill="F7F9FC"/>
          </w:tcPr>
          <w:p>
            <w:pPr>
              <w:spacing w:after="40" w:before="40"/>
            </w:pPr>
            <w:r>
              <w:rPr>
                <w:sz w:val="17"/>
              </w:rPr>
              <w:t>用户账号与学者档案分离；档案可在无对应账号时存在。</w:t>
            </w:r>
          </w:p>
        </w:tc>
      </w:tr>
      <w:tr>
        <w:trPr>
          <w:cantSplit/>
        </w:trPr>
        <w:tc>
          <w:tcPr>
            <w:tcW w:type="dxa" w:w="4691"/>
            <w:vAlign w:val="center"/>
          </w:tcPr>
          <w:p>
            <w:pPr>
              <w:spacing w:after="40" w:before="40"/>
            </w:pPr>
            <w:r>
              <w:rPr>
                <w:sz w:val="17"/>
              </w:rPr>
              <w:t>BR-03</w:t>
            </w:r>
          </w:p>
        </w:tc>
        <w:tc>
          <w:tcPr>
            <w:tcW w:type="dxa" w:w="4691"/>
            <w:vAlign w:val="center"/>
          </w:tcPr>
          <w:p>
            <w:pPr>
              <w:spacing w:after="40" w:before="40"/>
            </w:pPr>
            <w:r>
              <w:rPr>
                <w:sz w:val="17"/>
              </w:rPr>
              <w:t>门户管理权限是对象级授权，只允许管理审核通过的目标门户。</w:t>
            </w:r>
          </w:p>
        </w:tc>
      </w:tr>
      <w:tr>
        <w:trPr>
          <w:cantSplit/>
        </w:trPr>
        <w:tc>
          <w:tcPr>
            <w:tcW w:type="dxa" w:w="4691"/>
            <w:vAlign w:val="center"/>
            <w:shd w:fill="F7F9FC"/>
          </w:tcPr>
          <w:p>
            <w:pPr>
              <w:spacing w:after="40" w:before="40"/>
            </w:pPr>
            <w:r>
              <w:rPr>
                <w:sz w:val="17"/>
              </w:rPr>
              <w:t>BR-04</w:t>
            </w:r>
          </w:p>
        </w:tc>
        <w:tc>
          <w:tcPr>
            <w:tcW w:type="dxa" w:w="4691"/>
            <w:vAlign w:val="center"/>
            <w:shd w:fill="F7F9FC"/>
          </w:tcPr>
          <w:p>
            <w:pPr>
              <w:spacing w:after="40" w:before="40"/>
            </w:pPr>
            <w:r>
              <w:rPr>
                <w:sz w:val="17"/>
              </w:rPr>
              <w:t>已有管理人的冲突认领不自动转移权限，须进入人工核验。</w:t>
            </w:r>
          </w:p>
        </w:tc>
      </w:tr>
      <w:tr>
        <w:trPr>
          <w:cantSplit/>
        </w:trPr>
        <w:tc>
          <w:tcPr>
            <w:tcW w:type="dxa" w:w="4691"/>
            <w:vAlign w:val="center"/>
          </w:tcPr>
          <w:p>
            <w:pPr>
              <w:spacing w:after="40" w:before="40"/>
            </w:pPr>
            <w:r>
              <w:rPr>
                <w:sz w:val="17"/>
              </w:rPr>
              <w:t>BR-05</w:t>
            </w:r>
          </w:p>
        </w:tc>
        <w:tc>
          <w:tcPr>
            <w:tcW w:type="dxa" w:w="4691"/>
            <w:vAlign w:val="center"/>
          </w:tcPr>
          <w:p>
            <w:pPr>
              <w:spacing w:after="40" w:before="40"/>
            </w:pPr>
            <w:r>
              <w:rPr>
                <w:sz w:val="17"/>
              </w:rPr>
              <w:t>待审修改不得覆盖当前公开版本；仅审核通过的变更对外生效。</w:t>
            </w:r>
          </w:p>
        </w:tc>
      </w:tr>
      <w:tr>
        <w:trPr>
          <w:cantSplit/>
        </w:trPr>
        <w:tc>
          <w:tcPr>
            <w:tcW w:type="dxa" w:w="4691"/>
            <w:vAlign w:val="center"/>
            <w:shd w:fill="F7F9FC"/>
          </w:tcPr>
          <w:p>
            <w:pPr>
              <w:spacing w:after="40" w:before="40"/>
            </w:pPr>
            <w:r>
              <w:rPr>
                <w:sz w:val="17"/>
              </w:rPr>
              <w:t>BR-06</w:t>
            </w:r>
          </w:p>
        </w:tc>
        <w:tc>
          <w:tcPr>
            <w:tcW w:type="dxa" w:w="4691"/>
            <w:vAlign w:val="center"/>
            <w:shd w:fill="F7F9FC"/>
          </w:tcPr>
          <w:p>
            <w:pPr>
              <w:spacing w:after="40" w:before="40"/>
            </w:pPr>
            <w:r>
              <w:rPr>
                <w:sz w:val="17"/>
              </w:rPr>
              <w:t>解除某学者与成果的关系不得删除全局成果或其他参与者关系。</w:t>
            </w:r>
          </w:p>
        </w:tc>
      </w:tr>
      <w:tr>
        <w:trPr>
          <w:cantSplit/>
        </w:trPr>
        <w:tc>
          <w:tcPr>
            <w:tcW w:type="dxa" w:w="4691"/>
            <w:vAlign w:val="center"/>
          </w:tcPr>
          <w:p>
            <w:pPr>
              <w:spacing w:after="40" w:before="40"/>
            </w:pPr>
            <w:r>
              <w:rPr>
                <w:sz w:val="17"/>
              </w:rPr>
              <w:t>BR-07</w:t>
            </w:r>
          </w:p>
        </w:tc>
        <w:tc>
          <w:tcPr>
            <w:tcW w:type="dxa" w:w="4691"/>
            <w:vAlign w:val="center"/>
          </w:tcPr>
          <w:p>
            <w:pPr>
              <w:spacing w:after="40" w:before="40"/>
            </w:pPr>
            <w:r>
              <w:rPr>
                <w:sz w:val="17"/>
              </w:rPr>
              <w:t>每条成果保留来源、来源标识、采集/导入时间和更新时间；跨源合并保留全部出处。</w:t>
            </w:r>
          </w:p>
        </w:tc>
      </w:tr>
      <w:tr>
        <w:trPr>
          <w:cantSplit/>
        </w:trPr>
        <w:tc>
          <w:tcPr>
            <w:tcW w:type="dxa" w:w="4691"/>
            <w:vAlign w:val="center"/>
            <w:shd w:fill="F7F9FC"/>
          </w:tcPr>
          <w:p>
            <w:pPr>
              <w:spacing w:after="40" w:before="40"/>
            </w:pPr>
            <w:r>
              <w:rPr>
                <w:sz w:val="17"/>
              </w:rPr>
              <w:t>BR-08</w:t>
            </w:r>
          </w:p>
        </w:tc>
        <w:tc>
          <w:tcPr>
            <w:tcW w:type="dxa" w:w="4691"/>
            <w:vAlign w:val="center"/>
            <w:shd w:fill="F7F9FC"/>
          </w:tcPr>
          <w:p>
            <w:pPr>
              <w:spacing w:after="40" w:before="40"/>
            </w:pPr>
            <w:r>
              <w:rPr>
                <w:sz w:val="17"/>
              </w:rPr>
              <w:t>稳定标识归一后优先用于成果去重；仅标题相似不得直接合并。</w:t>
            </w:r>
          </w:p>
        </w:tc>
      </w:tr>
      <w:tr>
        <w:trPr>
          <w:cantSplit/>
        </w:trPr>
        <w:tc>
          <w:tcPr>
            <w:tcW w:type="dxa" w:w="4691"/>
            <w:vAlign w:val="center"/>
          </w:tcPr>
          <w:p>
            <w:pPr>
              <w:spacing w:after="40" w:before="40"/>
            </w:pPr>
            <w:r>
              <w:rPr>
                <w:sz w:val="17"/>
              </w:rPr>
              <w:t>BR-09</w:t>
            </w:r>
          </w:p>
        </w:tc>
        <w:tc>
          <w:tcPr>
            <w:tcW w:type="dxa" w:w="4691"/>
            <w:vAlign w:val="center"/>
          </w:tcPr>
          <w:p>
            <w:pPr>
              <w:spacing w:after="40" w:before="40"/>
            </w:pPr>
            <w:r>
              <w:rPr>
                <w:sz w:val="17"/>
              </w:rPr>
              <w:t>姓名相同不足以合并学者；证据不足时只生成候选并转人工核验。</w:t>
            </w:r>
          </w:p>
        </w:tc>
      </w:tr>
      <w:tr>
        <w:trPr>
          <w:cantSplit/>
        </w:trPr>
        <w:tc>
          <w:tcPr>
            <w:tcW w:type="dxa" w:w="4691"/>
            <w:vAlign w:val="center"/>
            <w:shd w:fill="F7F9FC"/>
          </w:tcPr>
          <w:p>
            <w:pPr>
              <w:spacing w:after="40" w:before="40"/>
            </w:pPr>
            <w:r>
              <w:rPr>
                <w:sz w:val="17"/>
              </w:rPr>
              <w:t>BR-10</w:t>
            </w:r>
          </w:p>
        </w:tc>
        <w:tc>
          <w:tcPr>
            <w:tcW w:type="dxa" w:w="4691"/>
            <w:vAlign w:val="center"/>
            <w:shd w:fill="F7F9FC"/>
          </w:tcPr>
          <w:p>
            <w:pPr>
              <w:spacing w:after="40" w:before="40"/>
            </w:pPr>
            <w:r>
              <w:rPr>
                <w:sz w:val="17"/>
              </w:rPr>
              <w:t>自动更新不得静默覆盖已人工确认或审核通过的业务结果。</w:t>
            </w:r>
          </w:p>
        </w:tc>
      </w:tr>
      <w:tr>
        <w:trPr>
          <w:cantSplit/>
        </w:trPr>
        <w:tc>
          <w:tcPr>
            <w:tcW w:type="dxa" w:w="4691"/>
            <w:vAlign w:val="center"/>
          </w:tcPr>
          <w:p>
            <w:pPr>
              <w:spacing w:after="40" w:before="40"/>
            </w:pPr>
            <w:r>
              <w:rPr>
                <w:sz w:val="17"/>
              </w:rPr>
              <w:t>BR-11</w:t>
            </w:r>
          </w:p>
        </w:tc>
        <w:tc>
          <w:tcPr>
            <w:tcW w:type="dxa" w:w="4691"/>
            <w:vAlign w:val="center"/>
          </w:tcPr>
          <w:p>
            <w:pPr>
              <w:spacing w:after="40" w:before="40"/>
            </w:pPr>
            <w:r>
              <w:rPr>
                <w:sz w:val="17"/>
              </w:rPr>
              <w:t>采集任务至少区分待执行、运行中、成功、失败、重试、已停止；重试不得重复入库。</w:t>
            </w:r>
          </w:p>
        </w:tc>
      </w:tr>
      <w:tr>
        <w:trPr>
          <w:cantSplit/>
        </w:trPr>
        <w:tc>
          <w:tcPr>
            <w:tcW w:type="dxa" w:w="4691"/>
            <w:vAlign w:val="center"/>
            <w:shd w:fill="F7F9FC"/>
          </w:tcPr>
          <w:p>
            <w:pPr>
              <w:spacing w:after="40" w:before="40"/>
            </w:pPr>
            <w:r>
              <w:rPr>
                <w:sz w:val="17"/>
              </w:rPr>
              <w:t>BR-12</w:t>
            </w:r>
          </w:p>
        </w:tc>
        <w:tc>
          <w:tcPr>
            <w:tcW w:type="dxa" w:w="4691"/>
            <w:vAlign w:val="center"/>
            <w:shd w:fill="F7F9FC"/>
          </w:tcPr>
          <w:p>
            <w:pPr>
              <w:spacing w:after="40" w:before="40"/>
            </w:pPr>
            <w:r>
              <w:rPr>
                <w:sz w:val="17"/>
              </w:rPr>
              <w:t>全平台成果总量按去重后的成果实体计数；来源记录不重复增加总量。</w:t>
            </w:r>
          </w:p>
        </w:tc>
      </w:tr>
      <w:tr>
        <w:trPr>
          <w:cantSplit/>
        </w:trPr>
        <w:tc>
          <w:tcPr>
            <w:tcW w:type="dxa" w:w="4691"/>
            <w:vAlign w:val="center"/>
          </w:tcPr>
          <w:p>
            <w:pPr>
              <w:spacing w:after="40" w:before="40"/>
            </w:pPr>
            <w:r>
              <w:rPr>
                <w:sz w:val="17"/>
              </w:rPr>
              <w:t>BR-13</w:t>
            </w:r>
          </w:p>
        </w:tc>
        <w:tc>
          <w:tcPr>
            <w:tcW w:type="dxa" w:w="4691"/>
            <w:vAlign w:val="center"/>
          </w:tcPr>
          <w:p>
            <w:pPr>
              <w:spacing w:after="40" w:before="40"/>
            </w:pPr>
            <w:r>
              <w:rPr>
                <w:sz w:val="17"/>
              </w:rPr>
              <w:t>机构统计优先采用成果发生时的机构；缺失时标记未知，不静默使用当前机构。</w:t>
            </w:r>
          </w:p>
        </w:tc>
      </w:tr>
      <w:tr>
        <w:trPr>
          <w:cantSplit/>
        </w:trPr>
        <w:tc>
          <w:tcPr>
            <w:tcW w:type="dxa" w:w="4691"/>
            <w:vAlign w:val="center"/>
            <w:shd w:fill="F7F9FC"/>
          </w:tcPr>
          <w:p>
            <w:pPr>
              <w:spacing w:after="40" w:before="40"/>
            </w:pPr>
            <w:r>
              <w:rPr>
                <w:sz w:val="17"/>
              </w:rPr>
              <w:t>BR-14</w:t>
            </w:r>
          </w:p>
        </w:tc>
        <w:tc>
          <w:tcPr>
            <w:tcW w:type="dxa" w:w="4691"/>
            <w:vAlign w:val="center"/>
            <w:shd w:fill="F7F9FC"/>
          </w:tcPr>
          <w:p>
            <w:pPr>
              <w:spacing w:after="40" w:before="40"/>
            </w:pPr>
            <w:r>
              <w:rPr>
                <w:sz w:val="17"/>
              </w:rPr>
              <w:t>统计与热点必须披露数据范围、时间范围、筛选条件和计数口径。</w:t>
            </w:r>
          </w:p>
        </w:tc>
      </w:tr>
      <w:tr>
        <w:trPr>
          <w:cantSplit/>
        </w:trPr>
        <w:tc>
          <w:tcPr>
            <w:tcW w:type="dxa" w:w="4691"/>
            <w:vAlign w:val="center"/>
          </w:tcPr>
          <w:p>
            <w:pPr>
              <w:spacing w:after="40" w:before="40"/>
            </w:pPr>
            <w:r>
              <w:rPr>
                <w:sz w:val="17"/>
              </w:rPr>
              <w:t>BR-15</w:t>
            </w:r>
          </w:p>
        </w:tc>
        <w:tc>
          <w:tcPr>
            <w:tcW w:type="dxa" w:w="4691"/>
            <w:vAlign w:val="center"/>
          </w:tcPr>
          <w:p>
            <w:pPr>
              <w:spacing w:after="40" w:before="40"/>
            </w:pPr>
            <w:r>
              <w:rPr>
                <w:sz w:val="17"/>
              </w:rPr>
              <w:t>合作网络的边必须由共同论文支撑；路径每一跳均可追溯到论文证据。</w:t>
            </w:r>
          </w:p>
        </w:tc>
      </w:tr>
      <w:tr>
        <w:trPr>
          <w:cantSplit/>
        </w:trPr>
        <w:tc>
          <w:tcPr>
            <w:tcW w:type="dxa" w:w="4691"/>
            <w:vAlign w:val="center"/>
            <w:shd w:fill="F7F9FC"/>
          </w:tcPr>
          <w:p>
            <w:pPr>
              <w:spacing w:after="40" w:before="40"/>
            </w:pPr>
            <w:r>
              <w:rPr>
                <w:sz w:val="17"/>
              </w:rPr>
              <w:t>BR-16</w:t>
            </w:r>
          </w:p>
        </w:tc>
        <w:tc>
          <w:tcPr>
            <w:tcW w:type="dxa" w:w="4691"/>
            <w:vAlign w:val="center"/>
            <w:shd w:fill="F7F9FC"/>
          </w:tcPr>
          <w:p>
            <w:pPr>
              <w:spacing w:after="40" w:before="40"/>
            </w:pPr>
            <w:r>
              <w:rPr>
                <w:sz w:val="17"/>
              </w:rPr>
              <w:t>关键词频次、热点、合作强度和机构排名不代表学术质量评价。</w:t>
            </w:r>
          </w:p>
        </w:tc>
      </w:tr>
      <w:tr>
        <w:trPr>
          <w:cantSplit/>
        </w:trPr>
        <w:tc>
          <w:tcPr>
            <w:tcW w:type="dxa" w:w="4691"/>
            <w:vAlign w:val="center"/>
          </w:tcPr>
          <w:p>
            <w:pPr>
              <w:spacing w:after="40" w:before="40"/>
            </w:pPr>
            <w:r>
              <w:rPr>
                <w:sz w:val="17"/>
              </w:rPr>
              <w:t>BR-17</w:t>
            </w:r>
          </w:p>
        </w:tc>
        <w:tc>
          <w:tcPr>
            <w:tcW w:type="dxa" w:w="4691"/>
            <w:vAlign w:val="center"/>
          </w:tcPr>
          <w:p>
            <w:pPr>
              <w:spacing w:after="40" w:before="40"/>
            </w:pPr>
            <w:r>
              <w:rPr>
                <w:sz w:val="17"/>
              </w:rPr>
              <w:t>真实、模拟和混合数据必须显式标识；模拟数据不得用于描述真实世界排名或合作结论。</w:t>
            </w:r>
          </w:p>
        </w:tc>
      </w:tr>
      <w:tr>
        <w:trPr>
          <w:cantSplit/>
        </w:trPr>
        <w:tc>
          <w:tcPr>
            <w:tcW w:type="dxa" w:w="4691"/>
            <w:vAlign w:val="center"/>
            <w:shd w:fill="F7F9FC"/>
          </w:tcPr>
          <w:p>
            <w:pPr>
              <w:spacing w:after="40" w:before="40"/>
            </w:pPr>
            <w:r>
              <w:rPr>
                <w:sz w:val="17"/>
              </w:rPr>
              <w:t>BR-18</w:t>
            </w:r>
          </w:p>
        </w:tc>
        <w:tc>
          <w:tcPr>
            <w:tcW w:type="dxa" w:w="4691"/>
            <w:vAlign w:val="center"/>
            <w:shd w:fill="F7F9FC"/>
          </w:tcPr>
          <w:p>
            <w:pPr>
              <w:spacing w:after="40" w:before="40"/>
            </w:pPr>
            <w:r>
              <w:rPr>
                <w:sz w:val="17"/>
              </w:rPr>
              <w:t>关键审核、合并、拆分、权限授予和重要修改须记录操作者、时间、前后值和原因。</w:t>
            </w:r>
          </w:p>
        </w:tc>
      </w:tr>
      <w:tr>
        <w:trPr>
          <w:cantSplit/>
        </w:trPr>
        <w:tc>
          <w:tcPr>
            <w:tcW w:type="dxa" w:w="4691"/>
            <w:vAlign w:val="center"/>
          </w:tcPr>
          <w:p>
            <w:pPr>
              <w:spacing w:after="40" w:before="40"/>
            </w:pPr>
            <w:r>
              <w:rPr>
                <w:sz w:val="17"/>
              </w:rPr>
              <w:t>BR-19</w:t>
            </w:r>
          </w:p>
        </w:tc>
        <w:tc>
          <w:tcPr>
            <w:tcW w:type="dxa" w:w="4691"/>
            <w:vAlign w:val="center"/>
          </w:tcPr>
          <w:p>
            <w:pPr>
              <w:spacing w:after="40" w:before="40"/>
            </w:pPr>
            <w:r>
              <w:rPr>
                <w:sz w:val="17"/>
              </w:rPr>
              <w:t>门户状态、认领申请状态、成果关系状态、成果变更状态和发表状态分别表达。</w:t>
            </w:r>
          </w:p>
        </w:tc>
      </w:tr>
      <w:tr>
        <w:trPr>
          <w:cantSplit/>
        </w:trPr>
        <w:tc>
          <w:tcPr>
            <w:tcW w:type="dxa" w:w="4691"/>
            <w:vAlign w:val="center"/>
            <w:shd w:fill="F7F9FC"/>
          </w:tcPr>
          <w:p>
            <w:pPr>
              <w:spacing w:after="40" w:before="40"/>
            </w:pPr>
            <w:r>
              <w:rPr>
                <w:sz w:val="17"/>
              </w:rPr>
              <w:t>BR-20</w:t>
            </w:r>
          </w:p>
        </w:tc>
        <w:tc>
          <w:tcPr>
            <w:tcW w:type="dxa" w:w="4691"/>
            <w:vAlign w:val="center"/>
            <w:shd w:fill="F7F9FC"/>
          </w:tcPr>
          <w:p>
            <w:pPr>
              <w:spacing w:after="40" w:before="40"/>
            </w:pPr>
            <w:r>
              <w:rPr>
                <w:sz w:val="17"/>
              </w:rPr>
              <w:t>O01/O02 等 Optional 不得成为 FR01～FR16 或 IN01 的前置条件。</w:t>
            </w:r>
          </w:p>
        </w:tc>
      </w:tr>
    </w:tbl>
    <w:p>
      <w:pPr>
        <w:spacing w:after="0"/>
      </w:pPr>
    </w:p>
    <w:p>
      <w:pPr>
        <w:pStyle w:val="Heading2"/>
        <w:keepNext/>
      </w:pPr>
      <w:r>
        <w:t>数据定义与细化规则</w:t>
      </w:r>
    </w:p>
    <w:p>
      <w:r>
        <w:t>本文件只定义业务字段和对外判据，不规定存储结构。V1.9 已规定的语义保持不变；新增操作口径作为 OvO V0.4 的本组细化建议，适用于本版场景走查，须由两组在联合冻结时签认。本文示例数据均为验收夹具，不是已实施调研或实测结果。</w:t>
      </w:r>
    </w:p>
    <w:p>
      <w:pPr>
        <w:pStyle w:val="Heading3"/>
        <w:keepNext/>
      </w:pPr>
      <w:r>
        <w:t>1 数据对象与字段</w:t>
      </w:r>
    </w:p>
    <w:tbl>
      <w:tblPr>
        <w:tblStyle w:val="TableGrid"/>
        <w:tblW w:type="auto" w:w="0"/>
        <w:jc w:val="center"/>
        <w:tblLayout w:type="autofit"/>
        <w:tblLook w:firstColumn="1" w:firstRow="1" w:lastColumn="0" w:lastRow="0" w:noHBand="0" w:noVBand="1" w:val="04A0"/>
      </w:tblPr>
      <w:tblGrid>
        <w:gridCol w:w="3128"/>
        <w:gridCol w:w="3128"/>
        <w:gridCol w:w="3128"/>
      </w:tblGrid>
      <w:tr>
        <w:trPr>
          <w:cantSplit/>
        </w:trPr>
        <w:tc>
          <w:tcPr>
            <w:tcW w:type="dxa" w:w="3128"/>
            <w:vAlign w:val="center"/>
            <w:shd w:fill="E6EDF5"/>
          </w:tcPr>
          <w:p>
            <w:pPr>
              <w:spacing w:after="40" w:before="40"/>
            </w:pPr>
            <w:r>
              <w:rPr>
                <w:b/>
                <w:sz w:val="17"/>
              </w:rPr>
              <w:t>对象</w:t>
            </w:r>
          </w:p>
        </w:tc>
        <w:tc>
          <w:tcPr>
            <w:tcW w:type="dxa" w:w="3128"/>
            <w:vAlign w:val="center"/>
            <w:shd w:fill="E6EDF5"/>
          </w:tcPr>
          <w:p>
            <w:pPr>
              <w:spacing w:after="40" w:before="40"/>
            </w:pPr>
            <w:r>
              <w:rPr>
                <w:b/>
                <w:sz w:val="17"/>
              </w:rPr>
              <w:t>最小输入及字段语义</w:t>
            </w:r>
          </w:p>
        </w:tc>
        <w:tc>
          <w:tcPr>
            <w:tcW w:type="dxa" w:w="3128"/>
            <w:vAlign w:val="center"/>
            <w:shd w:fill="E6EDF5"/>
          </w:tcPr>
          <w:p>
            <w:pPr>
              <w:spacing w:after="40" w:before="40"/>
            </w:pPr>
            <w:r>
              <w:rPr>
                <w:b/>
                <w:sz w:val="17"/>
              </w:rPr>
              <w:t>缺失与约束</w:t>
            </w:r>
          </w:p>
        </w:tc>
      </w:tr>
      <w:tr>
        <w:trPr>
          <w:cantSplit/>
        </w:trPr>
        <w:tc>
          <w:tcPr>
            <w:tcW w:type="dxa" w:w="3128"/>
            <w:vAlign w:val="center"/>
          </w:tcPr>
          <w:p>
            <w:pPr>
              <w:spacing w:after="40" w:before="40"/>
            </w:pPr>
            <w:r>
              <w:rPr>
                <w:sz w:val="17"/>
              </w:rPr>
              <w:t>成果公共字段</w:t>
            </w:r>
          </w:p>
        </w:tc>
        <w:tc>
          <w:tcPr>
            <w:tcW w:type="dxa" w:w="3128"/>
            <w:vAlign w:val="center"/>
          </w:tcPr>
          <w:p>
            <w:pPr>
              <w:spacing w:after="40" w:before="40"/>
            </w:pPr>
            <w:r>
              <w:rPr>
                <w:sz w:val="17"/>
              </w:rPr>
              <w:t>类型、非空标题、来源身份、来源记录标识或文件内可定位编号、数据性质</w:t>
            </w:r>
          </w:p>
        </w:tc>
        <w:tc>
          <w:tcPr>
            <w:tcW w:type="dxa" w:w="3128"/>
            <w:vAlign w:val="center"/>
          </w:tcPr>
          <w:p>
            <w:pPr>
              <w:spacing w:after="40" w:before="40"/>
            </w:pPr>
            <w:r>
              <w:rPr>
                <w:sz w:val="17"/>
              </w:rPr>
              <w:t>缺任一项进入异常；内部实体标识由平台赋予，不要求来源提供</w:t>
            </w:r>
          </w:p>
        </w:tc>
      </w:tr>
      <w:tr>
        <w:trPr>
          <w:cantSplit/>
        </w:trPr>
        <w:tc>
          <w:tcPr>
            <w:tcW w:type="dxa" w:w="3128"/>
            <w:vAlign w:val="center"/>
            <w:shd w:fill="F7F9FC"/>
          </w:tcPr>
          <w:p>
            <w:pPr>
              <w:spacing w:after="40" w:before="40"/>
            </w:pPr>
            <w:r>
              <w:rPr>
                <w:sz w:val="17"/>
              </w:rPr>
              <w:t>论文</w:t>
            </w:r>
          </w:p>
        </w:tc>
        <w:tc>
          <w:tcPr>
            <w:tcW w:type="dxa" w:w="3128"/>
            <w:vAlign w:val="center"/>
            <w:shd w:fill="F7F9FC"/>
          </w:tcPr>
          <w:p>
            <w:pPr>
              <w:spacing w:after="40" w:before="40"/>
            </w:pPr>
            <w:r>
              <w:rPr>
                <w:sz w:val="17"/>
              </w:rPr>
              <w:t>DOI、作者及顺序、载体、发表日期及精度、摘要、关键词、发表状态</w:t>
            </w:r>
          </w:p>
        </w:tc>
        <w:tc>
          <w:tcPr>
            <w:tcW w:type="dxa" w:w="3128"/>
            <w:vAlign w:val="center"/>
            <w:shd w:fill="F7F9FC"/>
          </w:tcPr>
          <w:p>
            <w:pPr>
              <w:spacing w:after="40" w:before="40"/>
            </w:pPr>
            <w:r>
              <w:rPr>
                <w:sz w:val="17"/>
              </w:rPr>
              <w:t>DOI可缺；此时不凭标题直接合并。引用量按来源分别列出，不相加</w:t>
            </w:r>
          </w:p>
        </w:tc>
      </w:tr>
      <w:tr>
        <w:trPr>
          <w:cantSplit/>
        </w:trPr>
        <w:tc>
          <w:tcPr>
            <w:tcW w:type="dxa" w:w="3128"/>
            <w:vAlign w:val="center"/>
          </w:tcPr>
          <w:p>
            <w:pPr>
              <w:spacing w:after="40" w:before="40"/>
            </w:pPr>
            <w:r>
              <w:rPr>
                <w:sz w:val="17"/>
              </w:rPr>
              <w:t>专利</w:t>
            </w:r>
          </w:p>
        </w:tc>
        <w:tc>
          <w:tcPr>
            <w:tcW w:type="dxa" w:w="3128"/>
            <w:vAlign w:val="center"/>
          </w:tcPr>
          <w:p>
            <w:pPr>
              <w:spacing w:after="40" w:before="40"/>
            </w:pPr>
            <w:r>
              <w:rPr>
                <w:sz w:val="17"/>
              </w:rPr>
              <w:t>申请号及国家或地区、公开号、申请人、发明人、申请日、公开日、授权日、IPC、状态及状态来源日期</w:t>
            </w:r>
          </w:p>
        </w:tc>
        <w:tc>
          <w:tcPr>
            <w:tcW w:type="dxa" w:w="3128"/>
            <w:vAlign w:val="center"/>
          </w:tcPr>
          <w:p>
            <w:pPr>
              <w:spacing w:after="40" w:before="40"/>
            </w:pPr>
            <w:r>
              <w:rPr>
                <w:sz w:val="17"/>
              </w:rPr>
              <w:t>申请人不等于发明人；同一申请不同公开号保留关联。缺稳定标识转候选</w:t>
            </w:r>
          </w:p>
        </w:tc>
      </w:tr>
      <w:tr>
        <w:trPr>
          <w:cantSplit/>
        </w:trPr>
        <w:tc>
          <w:tcPr>
            <w:tcW w:type="dxa" w:w="3128"/>
            <w:vAlign w:val="center"/>
            <w:shd w:fill="F7F9FC"/>
          </w:tcPr>
          <w:p>
            <w:pPr>
              <w:spacing w:after="40" w:before="40"/>
            </w:pPr>
            <w:r>
              <w:rPr>
                <w:sz w:val="17"/>
              </w:rPr>
              <w:t>科研项目</w:t>
            </w:r>
          </w:p>
        </w:tc>
        <w:tc>
          <w:tcPr>
            <w:tcW w:type="dxa" w:w="3128"/>
            <w:vAlign w:val="center"/>
            <w:shd w:fill="F7F9FC"/>
          </w:tcPr>
          <w:p>
            <w:pPr>
              <w:spacing w:after="40" w:before="40"/>
            </w:pPr>
            <w:r>
              <w:rPr>
                <w:sz w:val="17"/>
              </w:rPr>
              <w:t>项目编号及来源域、负责人、承担单位、类别、起止时间和状态</w:t>
            </w:r>
          </w:p>
        </w:tc>
        <w:tc>
          <w:tcPr>
            <w:tcW w:type="dxa" w:w="3128"/>
            <w:vAlign w:val="center"/>
            <w:shd w:fill="F7F9FC"/>
          </w:tcPr>
          <w:p>
            <w:pPr>
              <w:spacing w:after="40" w:before="40"/>
            </w:pPr>
            <w:r>
              <w:rPr>
                <w:sz w:val="17"/>
              </w:rPr>
              <w:t>论文基金编号只能作线索，不能产生完整项目；不默认采集经费</w:t>
            </w:r>
          </w:p>
        </w:tc>
      </w:tr>
      <w:tr>
        <w:trPr>
          <w:cantSplit/>
        </w:trPr>
        <w:tc>
          <w:tcPr>
            <w:tcW w:type="dxa" w:w="3128"/>
            <w:vAlign w:val="center"/>
          </w:tcPr>
          <w:p>
            <w:pPr>
              <w:spacing w:after="40" w:before="40"/>
            </w:pPr>
            <w:r>
              <w:rPr>
                <w:sz w:val="17"/>
              </w:rPr>
              <w:t>获奖</w:t>
            </w:r>
          </w:p>
        </w:tc>
        <w:tc>
          <w:tcPr>
            <w:tcW w:type="dxa" w:w="3128"/>
            <w:vAlign w:val="center"/>
          </w:tcPr>
          <w:p>
            <w:pPr>
              <w:spacing w:after="40" w:before="40"/>
            </w:pPr>
            <w:r>
              <w:rPr>
                <w:sz w:val="17"/>
              </w:rPr>
              <w:t>奖项名称、年度、等级、授奖单位、获奖成果、人员或团队</w:t>
            </w:r>
          </w:p>
        </w:tc>
        <w:tc>
          <w:tcPr>
            <w:tcW w:type="dxa" w:w="3128"/>
            <w:vAlign w:val="center"/>
          </w:tcPr>
          <w:p>
            <w:pPr>
              <w:spacing w:after="40" w:before="40"/>
            </w:pPr>
            <w:r>
              <w:rPr>
                <w:sz w:val="17"/>
              </w:rPr>
              <w:t>获奖人和获奖项目分别表达；未知字段不能用空泛默认值补齐</w:t>
            </w:r>
          </w:p>
        </w:tc>
      </w:tr>
      <w:tr>
        <w:trPr>
          <w:cantSplit/>
        </w:trPr>
        <w:tc>
          <w:tcPr>
            <w:tcW w:type="dxa" w:w="3128"/>
            <w:vAlign w:val="center"/>
            <w:shd w:fill="F7F9FC"/>
          </w:tcPr>
          <w:p>
            <w:pPr>
              <w:spacing w:after="40" w:before="40"/>
            </w:pPr>
            <w:r>
              <w:rPr>
                <w:sz w:val="17"/>
              </w:rPr>
              <w:t>学者</w:t>
            </w:r>
          </w:p>
        </w:tc>
        <w:tc>
          <w:tcPr>
            <w:tcW w:type="dxa" w:w="3128"/>
            <w:vAlign w:val="center"/>
            <w:shd w:fill="F7F9FC"/>
          </w:tcPr>
          <w:p>
            <w:pPr>
              <w:spacing w:after="40" w:before="40"/>
            </w:pPr>
            <w:r>
              <w:rPr>
                <w:sz w:val="17"/>
              </w:rPr>
              <w:t>稳定档案标识、姓名及别名、公开机构和任职时间、外部标识及命名空间、领域</w:t>
            </w:r>
          </w:p>
        </w:tc>
        <w:tc>
          <w:tcPr>
            <w:tcW w:type="dxa" w:w="3128"/>
            <w:vAlign w:val="center"/>
            <w:shd w:fill="F7F9FC"/>
          </w:tcPr>
          <w:p>
            <w:pPr>
              <w:spacing w:after="40" w:before="40"/>
            </w:pPr>
            <w:r>
              <w:rPr>
                <w:sz w:val="17"/>
              </w:rPr>
              <w:t>同名不等于同人；机构不同也不能单独证明不同人</w:t>
            </w:r>
          </w:p>
        </w:tc>
      </w:tr>
      <w:tr>
        <w:trPr>
          <w:cantSplit/>
        </w:trPr>
        <w:tc>
          <w:tcPr>
            <w:tcW w:type="dxa" w:w="3128"/>
            <w:vAlign w:val="center"/>
          </w:tcPr>
          <w:p>
            <w:pPr>
              <w:spacing w:after="40" w:before="40"/>
            </w:pPr>
            <w:r>
              <w:rPr>
                <w:sz w:val="17"/>
              </w:rPr>
              <w:t>学者成果关系</w:t>
            </w:r>
          </w:p>
        </w:tc>
        <w:tc>
          <w:tcPr>
            <w:tcW w:type="dxa" w:w="3128"/>
            <w:vAlign w:val="center"/>
          </w:tcPr>
          <w:p>
            <w:pPr>
              <w:spacing w:after="40" w:before="40"/>
            </w:pPr>
            <w:r>
              <w:rPr>
                <w:sz w:val="17"/>
              </w:rPr>
              <w:t>学者、成果、角色、顺序、来源、证据、确认状态</w:t>
            </w:r>
          </w:p>
        </w:tc>
        <w:tc>
          <w:tcPr>
            <w:tcW w:type="dxa" w:w="3128"/>
            <w:vAlign w:val="center"/>
          </w:tcPr>
          <w:p>
            <w:pPr>
              <w:spacing w:after="40" w:before="40"/>
            </w:pPr>
            <w:r>
              <w:rPr>
                <w:sz w:val="17"/>
              </w:rPr>
              <w:t>自动关联、本人确认、待核验、争议、已排除分别表达</w:t>
            </w:r>
          </w:p>
        </w:tc>
      </w:tr>
      <w:tr>
        <w:trPr>
          <w:cantSplit/>
        </w:trPr>
        <w:tc>
          <w:tcPr>
            <w:tcW w:type="dxa" w:w="3128"/>
            <w:vAlign w:val="center"/>
            <w:shd w:fill="F7F9FC"/>
          </w:tcPr>
          <w:p>
            <w:pPr>
              <w:spacing w:after="40" w:before="40"/>
            </w:pPr>
            <w:r>
              <w:rPr>
                <w:sz w:val="17"/>
              </w:rPr>
              <w:t>来源记录</w:t>
            </w:r>
          </w:p>
        </w:tc>
        <w:tc>
          <w:tcPr>
            <w:tcW w:type="dxa" w:w="3128"/>
            <w:vAlign w:val="center"/>
            <w:shd w:fill="F7F9FC"/>
          </w:tcPr>
          <w:p>
            <w:pPr>
              <w:spacing w:after="40" w:before="40"/>
            </w:pPr>
            <w:r>
              <w:rPr>
                <w:sz w:val="17"/>
              </w:rPr>
              <w:t>来源、来源ID、采集或导入时间、来源更新时间、原始允许字段、使用范围、数据性质</w:t>
            </w:r>
          </w:p>
        </w:tc>
        <w:tc>
          <w:tcPr>
            <w:tcW w:type="dxa" w:w="3128"/>
            <w:vAlign w:val="center"/>
            <w:shd w:fill="F7F9FC"/>
          </w:tcPr>
          <w:p>
            <w:pPr>
              <w:spacing w:after="40" w:before="40"/>
            </w:pPr>
            <w:r>
              <w:rPr>
                <w:sz w:val="17"/>
              </w:rPr>
              <w:t>未提供的来源更新时间标未知，不用采集时间冒充</w:t>
            </w:r>
          </w:p>
        </w:tc>
      </w:tr>
      <w:tr>
        <w:trPr>
          <w:cantSplit/>
        </w:trPr>
        <w:tc>
          <w:tcPr>
            <w:tcW w:type="dxa" w:w="3128"/>
            <w:vAlign w:val="center"/>
          </w:tcPr>
          <w:p>
            <w:pPr>
              <w:spacing w:after="40" w:before="40"/>
            </w:pPr>
            <w:r>
              <w:rPr>
                <w:sz w:val="17"/>
              </w:rPr>
              <w:t>认领申请</w:t>
            </w:r>
          </w:p>
        </w:tc>
        <w:tc>
          <w:tcPr>
            <w:tcW w:type="dxa" w:w="3128"/>
            <w:vAlign w:val="center"/>
          </w:tcPr>
          <w:p>
            <w:pPr>
              <w:spacing w:after="40" w:before="40"/>
            </w:pPr>
            <w:r>
              <w:rPr>
                <w:sz w:val="17"/>
              </w:rPr>
              <w:t>申请人、目标学者、本人声明、必要证明引用、提交时间、申请状态、决定及原因</w:t>
            </w:r>
          </w:p>
        </w:tc>
        <w:tc>
          <w:tcPr>
            <w:tcW w:type="dxa" w:w="3128"/>
            <w:vAlign w:val="center"/>
          </w:tcPr>
          <w:p>
            <w:pPr>
              <w:spacing w:after="40" w:before="40"/>
            </w:pPr>
            <w:r>
              <w:rPr>
                <w:sz w:val="17"/>
              </w:rPr>
              <w:t>证明私有；普通学者门户字段不得包含证明原文</w:t>
            </w:r>
          </w:p>
        </w:tc>
      </w:tr>
      <w:tr>
        <w:trPr>
          <w:cantSplit/>
        </w:trPr>
        <w:tc>
          <w:tcPr>
            <w:tcW w:type="dxa" w:w="3128"/>
            <w:vAlign w:val="center"/>
            <w:shd w:fill="F7F9FC"/>
          </w:tcPr>
          <w:p>
            <w:pPr>
              <w:spacing w:after="40" w:before="40"/>
            </w:pPr>
            <w:r>
              <w:rPr>
                <w:sz w:val="17"/>
              </w:rPr>
              <w:t>变更申请</w:t>
            </w:r>
          </w:p>
        </w:tc>
        <w:tc>
          <w:tcPr>
            <w:tcW w:type="dxa" w:w="3128"/>
            <w:vAlign w:val="center"/>
            <w:shd w:fill="F7F9FC"/>
          </w:tcPr>
          <w:p>
            <w:pPr>
              <w:spacing w:after="40" w:before="40"/>
            </w:pPr>
            <w:r>
              <w:rPr>
                <w:sz w:val="17"/>
              </w:rPr>
              <w:t>提交人、目标、当前版本、前值、建议值、证据、理由、审核结果</w:t>
            </w:r>
          </w:p>
        </w:tc>
        <w:tc>
          <w:tcPr>
            <w:tcW w:type="dxa" w:w="3128"/>
            <w:vAlign w:val="center"/>
            <w:shd w:fill="F7F9FC"/>
          </w:tcPr>
          <w:p>
            <w:pPr>
              <w:spacing w:after="40" w:before="40"/>
            </w:pPr>
            <w:r>
              <w:rPr>
                <w:sz w:val="17"/>
              </w:rPr>
              <w:t>当前版本不一致须重新核验；待审值不覆盖公开值</w:t>
            </w:r>
          </w:p>
        </w:tc>
      </w:tr>
      <w:tr>
        <w:trPr>
          <w:cantSplit/>
        </w:trPr>
        <w:tc>
          <w:tcPr>
            <w:tcW w:type="dxa" w:w="3128"/>
            <w:vAlign w:val="center"/>
          </w:tcPr>
          <w:p>
            <w:pPr>
              <w:spacing w:after="40" w:before="40"/>
            </w:pPr>
            <w:r>
              <w:rPr>
                <w:sz w:val="17"/>
              </w:rPr>
              <w:t>采集任务</w:t>
            </w:r>
          </w:p>
        </w:tc>
        <w:tc>
          <w:tcPr>
            <w:tcW w:type="dxa" w:w="3128"/>
            <w:vAlign w:val="center"/>
          </w:tcPr>
          <w:p>
            <w:pPr>
              <w:spacing w:after="40" w:before="40"/>
            </w:pPr>
            <w:r>
              <w:rPr>
                <w:sz w:val="17"/>
              </w:rPr>
              <w:t>来源、方式、范围、输入标识、状态、时间、成功异常失败范围、检查点</w:t>
            </w:r>
          </w:p>
        </w:tc>
        <w:tc>
          <w:tcPr>
            <w:tcW w:type="dxa" w:w="3128"/>
            <w:vAlign w:val="center"/>
          </w:tcPr>
          <w:p>
            <w:pPr>
              <w:spacing w:after="40" w:before="40"/>
            </w:pPr>
            <w:r>
              <w:rPr>
                <w:sz w:val="17"/>
              </w:rPr>
              <w:t>未知总量不能显示伪造百分比；每次执行保留历史</w:t>
            </w:r>
          </w:p>
        </w:tc>
      </w:tr>
      <w:tr>
        <w:trPr>
          <w:cantSplit/>
        </w:trPr>
        <w:tc>
          <w:tcPr>
            <w:tcW w:type="dxa" w:w="3128"/>
            <w:vAlign w:val="center"/>
            <w:shd w:fill="F7F9FC"/>
          </w:tcPr>
          <w:p>
            <w:pPr>
              <w:spacing w:after="40" w:before="40"/>
            </w:pPr>
            <w:r>
              <w:rPr>
                <w:sz w:val="17"/>
              </w:rPr>
              <w:t>审计事件</w:t>
            </w:r>
          </w:p>
        </w:tc>
        <w:tc>
          <w:tcPr>
            <w:tcW w:type="dxa" w:w="3128"/>
            <w:vAlign w:val="center"/>
            <w:shd w:fill="F7F9FC"/>
          </w:tcPr>
          <w:p>
            <w:pPr>
              <w:spacing w:after="40" w:before="40"/>
            </w:pPr>
            <w:r>
              <w:rPr>
                <w:sz w:val="17"/>
              </w:rPr>
              <w:t>操作者或系统身份、对象、操作、时间、前后值、原因、关联事件</w:t>
            </w:r>
          </w:p>
        </w:tc>
        <w:tc>
          <w:tcPr>
            <w:tcW w:type="dxa" w:w="3128"/>
            <w:vAlign w:val="center"/>
            <w:shd w:fill="F7F9FC"/>
          </w:tcPr>
          <w:p>
            <w:pPr>
              <w:spacing w:after="40" w:before="40"/>
            </w:pPr>
            <w:r>
              <w:rPr>
                <w:sz w:val="17"/>
              </w:rPr>
              <w:t>不记录密码、凭据和证明原文；普通业务操作不能覆盖审计</w:t>
            </w:r>
          </w:p>
        </w:tc>
      </w:tr>
    </w:tbl>
    <w:p>
      <w:pPr>
        <w:spacing w:after="0"/>
      </w:pPr>
    </w:p>
    <w:p>
      <w:pPr>
        <w:pStyle w:val="Heading3"/>
        <w:keepNext/>
      </w:pPr>
      <w:r>
        <w:t>2 字段通用约束</w:t>
      </w:r>
    </w:p>
    <w:p>
      <w:pPr>
        <w:pStyle w:val="ListBullet"/>
      </w:pPr>
      <w:r>
        <w:t>不可公开字段直接排除；可公开但未提供的字段标注“未知”或“来源未提供”。二者不能混用。</w:t>
      </w:r>
    </w:p>
    <w:p>
      <w:pPr>
        <w:pStyle w:val="ListBullet"/>
      </w:pPr>
      <w:r>
        <w:t>时间保留来源精度和语义：论文发表日期、专利申请日、项目开始时间、获奖年度作为本版类型内年份筛选依据；缺失时不匹配具体年份，统计单列未知。</w:t>
      </w:r>
    </w:p>
    <w:p>
      <w:pPr>
        <w:pStyle w:val="ListBullet"/>
      </w:pPr>
      <w:r>
        <w:t>日期必须真实存在，开始时间不得晚于结束时间；只有年份时不补造月日。</w:t>
      </w:r>
    </w:p>
    <w:p>
      <w:pPr>
        <w:pStyle w:val="ListBullet"/>
      </w:pPr>
      <w:r>
        <w:t>标识归一必须保留原值。DOI去掉协议前缀和首尾空白并忽略大小写；专利按国家地区及申请号作用域匹配；项目编号按来源或资助机构作用域匹配。</w:t>
      </w:r>
    </w:p>
    <w:p>
      <w:pPr>
        <w:pStyle w:val="ListBullet"/>
      </w:pPr>
      <w:r>
        <w:t>关键词去首尾空白；仅纯空白视为空。成果检索范围与学者范围互斥，筛选维度间取交集，年份两端均包含。</w:t>
      </w:r>
    </w:p>
    <w:p>
      <w:pPr>
        <w:pStyle w:val="ListBullet"/>
      </w:pPr>
      <w:r>
        <w:t>领域采用本地树；本版选择父领域时包含其下级，页面明确显示。无法映射的来源分类保持“待分类”，不强制对应。</w:t>
      </w:r>
    </w:p>
    <w:p>
      <w:pPr>
        <w:pStyle w:val="Heading3"/>
        <w:keepNext/>
      </w:pPr>
      <w:r>
        <w:t>3 本版可执行细化口径</w:t>
      </w:r>
    </w:p>
    <w:p>
      <w:pPr>
        <w:keepNext/>
        <w:spacing w:before="140"/>
      </w:pPr>
      <w:r>
        <w:rPr>
          <w:b/>
          <w:color w:val="1F4E79"/>
        </w:rPr>
        <w:t>R-PUB 关系公开与计算范围</w:t>
      </w:r>
    </w:p>
    <w:p>
      <w:r>
        <w:t>来源许可允许公开且证据符合已登记归属规则的“自动关联”可以出现在门户，并显示未由本人确认；“本人确认”另行标记。待核验、争议和已排除不作为确定公开归属，也不生成合作边。进入争议后，成果实体本身是否公开独立判断；不能因某个关系争议删除全局成果。</w:t>
      </w:r>
    </w:p>
    <w:p>
      <w:pPr>
        <w:keepNext/>
        <w:spacing w:before="140"/>
      </w:pPr>
      <w:r>
        <w:rPr>
          <w:b/>
          <w:color w:val="1F4E79"/>
        </w:rPr>
        <w:t>R-EDIT 门户字段与审核</w:t>
      </w:r>
    </w:p>
    <w:p>
      <w:r>
        <w:t>仅展示顺序、可见分组等不改变事实的展示设置可直接生效。姓名、公开机构、简介、研究领域等事实字段修改进入审核。修改姓名和机构须通过身份核验，不通过普通展示设置修改。共享成果字段、争议归属、解除关系均审核；无冲突的本人确认可直接记录。</w:t>
      </w:r>
    </w:p>
    <w:p>
      <w:pPr>
        <w:keepNext/>
        <w:spacing w:before="140"/>
      </w:pPr>
      <w:r>
        <w:rPr>
          <w:b/>
          <w:color w:val="1F4E79"/>
        </w:rPr>
        <w:t>R-UPDATE 来源更新</w:t>
      </w:r>
    </w:p>
    <w:p>
      <w:r>
        <w:t>未人工保护且无冲突的来源描述字段可更新，并保留旧源值。已人工审核值、身份和归属争议进入核验；来源变新不解除人工保护。来源删除声明、撤稿、链接失效分别记录，网络访问失败不能推断其中任一事件。</w:t>
      </w:r>
    </w:p>
    <w:p>
      <w:pPr>
        <w:keepNext/>
        <w:spacing w:before="140"/>
      </w:pPr>
      <w:r>
        <w:rPr>
          <w:b/>
          <w:color w:val="1F4E79"/>
        </w:rPr>
        <w:t>R-COUNT 计数与排名</w:t>
      </w:r>
    </w:p>
    <w:p>
      <w:r>
        <w:t>平台总量按成果实体一次计数。每一机构或领域内同实体最多计一次，同成果可计入多个机构和领域，分类合计因此可超过全局总量。机构采用成果发生时单位；缺失归未知。并列数量名次相同，稳定机构标识只用于展示次序。已核实版本关系共用成果实体；未核实候选的统计处理状态必须披露。</w:t>
      </w:r>
    </w:p>
    <w:p>
      <w:r>
        <w:t>真实、模拟、混合互斥：全部来源真实且公开值未混入模拟内容为真实；全部模拟为模拟；其他为混合。默认现实统计排除模拟和混合；演示模式可以包含但须显式说明。性质无法确认时进入治理，不默认标真实。</w:t>
      </w:r>
    </w:p>
    <w:p>
      <w:pPr>
        <w:keepNext/>
        <w:spacing w:before="140"/>
      </w:pPr>
      <w:r>
        <w:rPr>
          <w:b/>
          <w:color w:val="1F4E79"/>
        </w:rPr>
        <w:t>R-GRAPH 合作与路径</w:t>
      </w:r>
    </w:p>
    <w:p>
      <w:r>
        <w:t>本期合作边仅以公开论文共同作者为依据，为无向关系。同一论文对同一学者对只贡献一次，强度为去重共同论文数；无自环。专利、项目和获奖不自动成为论文合作证据。</w:t>
      </w:r>
    </w:p>
    <w:p>
      <w:r>
        <w:t>领域筛选作用于支撑边的论文领域；机构筛选作用于该论文发生时两端作者所属单位，两端均需属于所选机构集合。无发生时机构的关系不以现任机构补齐。筛选后保留有证据的边及其端点，查询端点可作为孤立节点保留。</w:t>
      </w:r>
    </w:p>
    <w:p>
      <w:r>
        <w:t>最短按跳数计算，不按强度加权。相同端点为零跳。多条等长路径按学者稳定标识序列字典序选第一条，注明“仅展示一条，不表示唯一”。只在完整声明范围内求得的路径可称该范围最短；超限或中断必须报未完成。</w:t>
      </w:r>
    </w:p>
    <w:p>
      <w:pPr>
        <w:keepNext/>
        <w:spacing w:before="140"/>
      </w:pPr>
      <w:r>
        <w:rPr>
          <w:b/>
          <w:color w:val="1F4E79"/>
        </w:rPr>
        <w:t>R-ANALYSIS 热点与展示限制</w:t>
      </w:r>
    </w:p>
    <w:p>
      <w:r>
        <w:t>关键词热度采用“包含该词的去重成果文档数”；同一成果重复出现一个词不重复增加。拉丁词大小写归一，其他同义词只按登记且有版本的词典合并。按频次降序、同频次同名次且词面稳定排序。时间桶无数据与数据缺失分别显示。</w:t>
      </w:r>
    </w:p>
    <w:p>
      <w:r>
        <w:t>本版建议演示默认：网络最多展示200个节点、1000条边；超过范围提示收窄，不静默截断。热点有效样本少于5条时只展示样本数与计数并提示不足，不发布名次或趋势结论。以上为本组可复核展示建议，联合冻结前可调整；调整须更新验收夹具与变更记录。</w:t>
      </w:r>
    </w:p>
    <w:p>
      <w:pPr>
        <w:keepNext/>
        <w:spacing w:before="140"/>
      </w:pPr>
      <w:r>
        <w:rPr>
          <w:b/>
          <w:color w:val="1F4E79"/>
        </w:rPr>
        <w:t>R-ACCOUNT 注册与材料约束</w:t>
      </w:r>
    </w:p>
    <w:p>
      <w:r>
        <w:t>本组建议账号标识为4至32个字母、数字或下划线且忽略大小写判重；凭据为12至128个字符，不回显、不截断。格式不是 V1.9 原始条款，联合评审时签认。注册不要求登录、不自动创建学者档案。</w:t>
      </w:r>
    </w:p>
    <w:p>
      <w:r>
        <w:t>认领至少包含目标档案、本人声明和一项可核验的机构任职或公开科研身份依据，不强制身份证。课程演示只使用合成证明；建议限制为PDF/JPEG/PNG、每份不超过10 MiB且最多3份。提交前展示允许类型、大小和数量；不符合时不进入审核。真实性仍需管理员结合公开证据判断。</w:t>
      </w:r>
    </w:p>
    <w:p>
      <w:r>
        <w:t>真实材料保留期限由团队负责人确认，不能由文档编写者代定。本版清理验收使用显式设定期限的合成材料：到期且无未结争议后删除内容，保留对象标识、决定和清理时间等最小审计。真实材料启用前须完成政策签认。</w:t>
      </w:r>
    </w:p>
    <w:p>
      <w:pPr>
        <w:pStyle w:val="Heading3"/>
        <w:keepNext/>
      </w:pPr>
      <w:r>
        <w:t>4 细化建议与共同基线的关系</w:t>
      </w:r>
    </w:p>
    <w:p>
      <w:r>
        <w:t>R-PUB、身份分离、来源追踪和人工保护直接细化 V1.9 第5章。字段直接生效范围、展示限制、注册限制、机构子图口径及等长路径排序属于本组提出的确定性细化。它们用于让当前SRS可以走查，不代表另一组已同意。联合评审须记录采纳、替代或不采纳；NF02的2秒和NF05的60秒仍为上游明确的待评审目标。</w:t>
      </w:r>
    </w:p>
    <w:p>
      <w:pPr>
        <w:pStyle w:val="Heading1"/>
        <w:keepNext/>
      </w:pPr>
      <w:r>
        <w:t>8 权限与安全需求</w:t>
      </w:r>
    </w:p>
    <w:p>
      <w:r>
        <w:t>以 权限矩阵为统一定义。角色能力和具体门户授权同时满足才允许受保护操作；页面是否有按钮不构成授权。证明仅申请人本人及对应审核管理员可读，已有门户管理者不能读取竞争申请人的证明。公开页面、错误反馈和审计均不泄露凭据或证明原文。</w:t>
      </w:r>
    </w:p>
    <w:p>
      <w:pPr>
        <w:pStyle w:val="Heading1"/>
        <w:keepNext/>
      </w:pPr>
      <w:r>
        <w:t>9 非功能需求</w:t>
      </w:r>
    </w:p>
    <w:p>
      <w:r>
        <w:t>非功能逐条规格覆盖NF01至NF08共17条：可用性、性能、安全、恢复、一致性、隐私、维护、工程测试。性能测试规定样本、环境、持续时间和P95口径；恢复和覆盖率保留明确失败判据。当前提供测试计划与验收条件，实际系统验证属于后续实现阶段。</w:t>
      </w:r>
    </w:p>
    <w:p>
      <w:pPr>
        <w:pStyle w:val="Heading2"/>
        <w:keepNext/>
      </w:pPr>
      <w:r>
        <w:t>非功能逐条规格 NF01～NF08</w:t>
      </w:r>
    </w:p>
    <w:p>
      <w:pPr>
        <w:pStyle w:val="Subtitle"/>
        <w:spacing w:after="100"/>
      </w:pPr>
      <w:r>
        <w:t>版本：V0.4 提交评审稿｜日期：2026-10-12｜编写：OvO组 AI辅助｜成员复核：待签认</w:t>
      </w:r>
    </w:p>
    <w:p>
      <w:r>
        <w:t>行为来源为逐条编写的场景。字段与策略见 数据与规则，权限和状态见 横切矩阵。验收条件为未来系统的判据，不表示系统已实现。</w:t>
      </w:r>
    </w:p>
    <w:p>
      <w:pPr>
        <w:pStyle w:val="Heading3"/>
        <w:keepNext/>
      </w:pPr>
      <w:r>
        <w:t>NF01-S01 访客无需登录即可完成公开检索、详情、门户和统计主流程</w:t>
      </w:r>
    </w:p>
    <w:p>
      <w:pPr>
        <w:pStyle w:val="ListBullet"/>
      </w:pPr>
      <w:r>
        <w:t>父需求： NF01（V1.9）</w:t>
      </w:r>
    </w:p>
    <w:p>
      <w:pPr>
        <w:pStyle w:val="ListBullet"/>
      </w:pPr>
      <w:r>
        <w:t>优先级： Must（非功能约束）</w:t>
      </w:r>
    </w:p>
    <w:p>
      <w:pPr>
        <w:pStyle w:val="ListBullet"/>
      </w:pPr>
      <w:r>
        <w:t>主要参与者： 访客、验收人员</w:t>
      </w:r>
    </w:p>
    <w:p>
      <w:pPr>
        <w:pStyle w:val="ListBullet"/>
      </w:pPr>
      <w:r>
        <w:t>相关参与者： 实施验证的测试人员及对应业务用例参与者</w:t>
      </w:r>
    </w:p>
    <w:p>
      <w:pPr>
        <w:keepNext/>
        <w:spacing w:before="140"/>
      </w:pPr>
      <w:r>
        <w:rPr>
          <w:b/>
          <w:color w:val="1F4E79"/>
        </w:rPr>
        <w:t>需求描述</w:t>
      </w:r>
    </w:p>
    <w:p>
      <w:r>
        <w:t>系统应满足：访客无需登录即可完成公开检索、详情、门户和统计主流程。</w:t>
      </w:r>
    </w:p>
    <w:p>
      <w:pPr>
        <w:keepNext/>
        <w:spacing w:before="140"/>
      </w:pPr>
      <w:r>
        <w:rPr>
          <w:b/>
          <w:color w:val="1F4E79"/>
        </w:rPr>
        <w:t>前置条件</w:t>
      </w:r>
    </w:p>
    <w:p>
      <w:r>
        <w:t>公开功能有测试样例且未登录。</w:t>
      </w:r>
    </w:p>
    <w:p>
      <w:pPr>
        <w:keepNext/>
        <w:spacing w:before="140"/>
      </w:pPr>
      <w:r>
        <w:rPr>
          <w:b/>
          <w:color w:val="1F4E79"/>
        </w:rPr>
        <w:t>触发条件</w:t>
      </w:r>
    </w:p>
    <w:p>
      <w:r>
        <w:t>清除登录状态。</w:t>
      </w:r>
    </w:p>
    <w:p>
      <w:pPr>
        <w:keepNext/>
        <w:spacing w:before="140"/>
      </w:pPr>
      <w:r>
        <w:rPr>
          <w:b/>
          <w:color w:val="1F4E79"/>
        </w:rPr>
        <w:t>主成功流程</w:t>
      </w:r>
    </w:p>
    <w:p>
      <w:pPr>
        <w:ind w:left="312" w:hanging="227"/>
      </w:pPr>
      <w:r>
        <w:t>1.  清除登录状态。</w:t>
      </w:r>
    </w:p>
    <w:p>
      <w:pPr>
        <w:ind w:left="312" w:hanging="227"/>
      </w:pPr>
      <w:r>
        <w:t>2.  逐一执行公开用例主流程。</w:t>
      </w:r>
    </w:p>
    <w:p>
      <w:pPr>
        <w:ind w:left="312" w:hanging="227"/>
      </w:pPr>
      <w:r>
        <w:t>3.  检查是否出现强制登录。</w:t>
      </w:r>
    </w:p>
    <w:p>
      <w:pPr>
        <w:keepNext/>
        <w:spacing w:before="140"/>
      </w:pPr>
      <w:r>
        <w:rPr>
          <w:b/>
          <w:color w:val="1F4E79"/>
        </w:rPr>
        <w:t>备选流程</w:t>
      </w:r>
    </w:p>
    <w:p>
      <w:pPr>
        <w:pStyle w:val="ListBullet"/>
      </w:pPr>
      <w:r>
        <w:t>A1：进入认领或维护才可要求登录。</w:t>
      </w:r>
    </w:p>
    <w:p>
      <w:pPr>
        <w:keepNext/>
        <w:spacing w:before="140"/>
      </w:pPr>
      <w:r>
        <w:rPr>
          <w:b/>
          <w:color w:val="1F4E79"/>
        </w:rPr>
        <w:t>异常流程</w:t>
      </w:r>
    </w:p>
    <w:p>
      <w:pPr>
        <w:pStyle w:val="ListBullet"/>
      </w:pPr>
      <w:r>
        <w:t>E1：公开详情不能因门户未认领而拒绝访问。</w:t>
      </w:r>
    </w:p>
    <w:p>
      <w:pPr>
        <w:keepNext/>
        <w:spacing w:before="140"/>
      </w:pPr>
      <w:r>
        <w:rPr>
          <w:b/>
          <w:color w:val="1F4E79"/>
        </w:rPr>
        <w:t>输入/业务数据</w:t>
      </w:r>
    </w:p>
    <w:p>
      <w:r>
        <w:t>UC-01至UC-03及UC-11至UC-13请求。</w:t>
      </w:r>
    </w:p>
    <w:p>
      <w:pPr>
        <w:keepNext/>
        <w:spacing w:before="140"/>
      </w:pPr>
      <w:r>
        <w:rPr>
          <w:b/>
          <w:color w:val="1F4E79"/>
        </w:rPr>
        <w:t>输出/可观察结果</w:t>
      </w:r>
    </w:p>
    <w:p>
      <w:r>
        <w:t>无需登录完成公开读取的记录。</w:t>
      </w:r>
    </w:p>
    <w:p>
      <w:pPr>
        <w:keepNext/>
        <w:spacing w:before="140"/>
      </w:pPr>
      <w:r>
        <w:rPr>
          <w:b/>
          <w:color w:val="1F4E79"/>
        </w:rPr>
        <w:t>状态变化</w:t>
      </w:r>
    </w:p>
    <w:p>
      <w:r>
        <w:t>只读；不创建账号会话。</w:t>
      </w:r>
    </w:p>
    <w:p>
      <w:pPr>
        <w:keepNext/>
        <w:spacing w:before="140"/>
      </w:pPr>
      <w:r>
        <w:rPr>
          <w:b/>
          <w:color w:val="1F4E79"/>
        </w:rPr>
        <w:t>权限规则</w:t>
      </w:r>
    </w:p>
    <w:p>
      <w:r>
        <w:t>公开读取无需登录；仅返回当前可公开对象，不返回受控材料。</w:t>
      </w:r>
    </w:p>
    <w:p>
      <w:pPr>
        <w:keepNext/>
        <w:spacing w:before="140"/>
      </w:pPr>
      <w:r>
        <w:rPr>
          <w:b/>
          <w:color w:val="1F4E79"/>
        </w:rPr>
        <w:t>业务规则</w:t>
      </w:r>
    </w:p>
    <w:p>
      <w:r>
        <w:t>BR-01、BR-03；字段与口径引用 公共数据与细化规则。</w:t>
      </w:r>
    </w:p>
    <w:p>
      <w:pPr>
        <w:keepNext/>
        <w:spacing w:before="140"/>
      </w:pPr>
      <w:r>
        <w:rPr>
          <w:b/>
          <w:color w:val="1F4E79"/>
        </w:rPr>
        <w:t>验收条件</w:t>
      </w:r>
    </w:p>
    <w:p>
      <w:pPr>
        <w:pStyle w:val="ListBullet"/>
      </w:pPr>
      <w:r>
        <w:t>AC-NF01-S01-01：Given 未登录且甲未认领，When 检索P打开P与甲并查看统计，Then 四个动作均无需登录。</w:t>
      </w:r>
    </w:p>
    <w:p>
      <w:pPr>
        <w:keepNext/>
        <w:spacing w:before="140"/>
      </w:pPr>
      <w:r>
        <w:rPr>
          <w:b/>
          <w:color w:val="1F4E79"/>
        </w:rPr>
        <w:t>关联项</w:t>
      </w:r>
    </w:p>
    <w:p>
      <w:r>
        <w:t>本条不单独建图；通过所关联用例约束业务</w:t>
      </w:r>
    </w:p>
    <w:p>
      <w:pPr>
        <w:pStyle w:val="Heading3"/>
        <w:keepNext/>
      </w:pPr>
      <w:r>
        <w:t>NF01-S02 页面区分加载、无结果、失败、权限不足和数据更新中状态</w:t>
      </w:r>
    </w:p>
    <w:p>
      <w:pPr>
        <w:pStyle w:val="ListBullet"/>
      </w:pPr>
      <w:r>
        <w:t>父需求： NF01（V1.9）</w:t>
      </w:r>
    </w:p>
    <w:p>
      <w:pPr>
        <w:pStyle w:val="ListBullet"/>
      </w:pPr>
      <w:r>
        <w:t>优先级： Must（非功能约束）</w:t>
      </w:r>
    </w:p>
    <w:p>
      <w:pPr>
        <w:pStyle w:val="ListBullet"/>
      </w:pPr>
      <w:r>
        <w:t>主要参与者： 所有交互角色、验收人员</w:t>
      </w:r>
    </w:p>
    <w:p>
      <w:pPr>
        <w:pStyle w:val="ListBullet"/>
      </w:pPr>
      <w:r>
        <w:t>相关参与者： 实施验证的测试人员及对应业务用例参与者</w:t>
      </w:r>
    </w:p>
    <w:p>
      <w:pPr>
        <w:keepNext/>
        <w:spacing w:before="140"/>
      </w:pPr>
      <w:r>
        <w:rPr>
          <w:b/>
          <w:color w:val="1F4E79"/>
        </w:rPr>
        <w:t>需求描述</w:t>
      </w:r>
    </w:p>
    <w:p>
      <w:r>
        <w:t>系统应满足：页面区分加载、无结果、失败、权限不足和数据更新中状态。</w:t>
      </w:r>
    </w:p>
    <w:p>
      <w:pPr>
        <w:keepNext/>
        <w:spacing w:before="140"/>
      </w:pPr>
      <w:r>
        <w:rPr>
          <w:b/>
          <w:color w:val="1F4E79"/>
        </w:rPr>
        <w:t>前置条件</w:t>
      </w:r>
    </w:p>
    <w:p>
      <w:r>
        <w:t>可触发五类界面结果。</w:t>
      </w:r>
    </w:p>
    <w:p>
      <w:pPr>
        <w:keepNext/>
        <w:spacing w:before="140"/>
      </w:pPr>
      <w:r>
        <w:rPr>
          <w:b/>
          <w:color w:val="1F4E79"/>
        </w:rPr>
        <w:t>触发条件</w:t>
      </w:r>
    </w:p>
    <w:p>
      <w:r>
        <w:t>逐类触发。</w:t>
      </w:r>
    </w:p>
    <w:p>
      <w:pPr>
        <w:keepNext/>
        <w:spacing w:before="140"/>
      </w:pPr>
      <w:r>
        <w:rPr>
          <w:b/>
          <w:color w:val="1F4E79"/>
        </w:rPr>
        <w:t>主成功流程</w:t>
      </w:r>
    </w:p>
    <w:p>
      <w:pPr>
        <w:ind w:left="312" w:hanging="227"/>
      </w:pPr>
      <w:r>
        <w:t>1.  逐类触发。</w:t>
      </w:r>
    </w:p>
    <w:p>
      <w:pPr>
        <w:ind w:left="312" w:hanging="227"/>
      </w:pPr>
      <w:r>
        <w:t>2.  记录展示文本和下一步。</w:t>
      </w:r>
    </w:p>
    <w:p>
      <w:pPr>
        <w:ind w:left="312" w:hanging="227"/>
      </w:pPr>
      <w:r>
        <w:t>3.  确认失败与成功零条不混淆。</w:t>
      </w:r>
    </w:p>
    <w:p>
      <w:pPr>
        <w:keepNext/>
        <w:spacing w:before="140"/>
      </w:pPr>
      <w:r>
        <w:rPr>
          <w:b/>
          <w:color w:val="1F4E79"/>
        </w:rPr>
        <w:t>备选流程</w:t>
      </w:r>
    </w:p>
    <w:p>
      <w:pPr>
        <w:pStyle w:val="ListBullet"/>
      </w:pPr>
      <w:r>
        <w:t>A1：更新中可展示带旧时间的旧结果。</w:t>
      </w:r>
    </w:p>
    <w:p>
      <w:pPr>
        <w:keepNext/>
        <w:spacing w:before="140"/>
      </w:pPr>
      <w:r>
        <w:rPr>
          <w:b/>
          <w:color w:val="1F4E79"/>
        </w:rPr>
        <w:t>异常流程</w:t>
      </w:r>
    </w:p>
    <w:p>
      <w:pPr>
        <w:pStyle w:val="ListBullet"/>
      </w:pPr>
      <w:r>
        <w:t>E1：失败时不得把旧数据标成最新或显示成功零条。</w:t>
      </w:r>
    </w:p>
    <w:p>
      <w:pPr>
        <w:keepNext/>
        <w:spacing w:before="140"/>
      </w:pPr>
      <w:r>
        <w:rPr>
          <w:b/>
          <w:color w:val="1F4E79"/>
        </w:rPr>
        <w:t>输入/业务数据</w:t>
      </w:r>
    </w:p>
    <w:p>
      <w:r>
        <w:t>加载、空结果、失败、权限不足、更新中场景。</w:t>
      </w:r>
    </w:p>
    <w:p>
      <w:pPr>
        <w:keepNext/>
        <w:spacing w:before="140"/>
      </w:pPr>
      <w:r>
        <w:rPr>
          <w:b/>
          <w:color w:val="1F4E79"/>
        </w:rPr>
        <w:t>输出/可观察结果</w:t>
      </w:r>
    </w:p>
    <w:p>
      <w:r>
        <w:t>五类可区分反馈证据。</w:t>
      </w:r>
    </w:p>
    <w:p>
      <w:pPr>
        <w:keepNext/>
        <w:spacing w:before="140"/>
      </w:pPr>
      <w:r>
        <w:rPr>
          <w:b/>
          <w:color w:val="1F4E79"/>
        </w:rPr>
        <w:t>状态变化</w:t>
      </w:r>
    </w:p>
    <w:p>
      <w:r>
        <w:t>仅交互状态变化。</w:t>
      </w:r>
    </w:p>
    <w:p>
      <w:pPr>
        <w:keepNext/>
        <w:spacing w:before="140"/>
      </w:pPr>
      <w:r>
        <w:rPr>
          <w:b/>
          <w:color w:val="1F4E79"/>
        </w:rPr>
        <w:t>权限规则</w:t>
      </w:r>
    </w:p>
    <w:p>
      <w:r>
        <w:t>按权限矩阵验证允许与拒绝场景；测试人员身份不赋予生产业务权限。</w:t>
      </w:r>
    </w:p>
    <w:p>
      <w:pPr>
        <w:keepNext/>
        <w:spacing w:before="140"/>
      </w:pPr>
      <w:r>
        <w:rPr>
          <w:b/>
          <w:color w:val="1F4E79"/>
        </w:rPr>
        <w:t>业务规则</w:t>
      </w:r>
    </w:p>
    <w:p>
      <w:r>
        <w:t>BR-01、BR-03；字段与口径引用 公共数据与细化规则。</w:t>
      </w:r>
    </w:p>
    <w:p>
      <w:pPr>
        <w:keepNext/>
        <w:spacing w:before="140"/>
      </w:pPr>
      <w:r>
        <w:rPr>
          <w:b/>
          <w:color w:val="1F4E79"/>
        </w:rPr>
        <w:t>验收条件</w:t>
      </w:r>
    </w:p>
    <w:p>
      <w:pPr>
        <w:pStyle w:val="ListBullet"/>
      </w:pPr>
      <w:r>
        <w:t>AC-NF01-S02-01：Given 合法查询超时，When 观察反馈，Then 显示失败和重试；成功零条场景显示无匹配和修改条件。</w:t>
      </w:r>
    </w:p>
    <w:p>
      <w:pPr>
        <w:keepNext/>
        <w:spacing w:before="140"/>
      </w:pPr>
      <w:r>
        <w:rPr>
          <w:b/>
          <w:color w:val="1F4E79"/>
        </w:rPr>
        <w:t>关联项</w:t>
      </w:r>
    </w:p>
    <w:p>
      <w:r>
        <w:t>本条不单独建图；通过所关联用例约束业务</w:t>
      </w:r>
    </w:p>
    <w:p>
      <w:pPr>
        <w:pStyle w:val="Heading3"/>
        <w:keepNext/>
      </w:pPr>
      <w:r>
        <w:t>NF01-S03 筛选可清除，表单校验指出具体缺失或非法项，并保留无需重填的合法内容</w:t>
      </w:r>
    </w:p>
    <w:p>
      <w:pPr>
        <w:pStyle w:val="ListBullet"/>
      </w:pPr>
      <w:r>
        <w:t>父需求： NF01（V1.9）</w:t>
      </w:r>
    </w:p>
    <w:p>
      <w:pPr>
        <w:pStyle w:val="ListBullet"/>
      </w:pPr>
      <w:r>
        <w:t>优先级： Must（非功能约束）</w:t>
      </w:r>
    </w:p>
    <w:p>
      <w:pPr>
        <w:pStyle w:val="ListBullet"/>
      </w:pPr>
      <w:r>
        <w:t>主要参与者： 所有表单用户、验收人员</w:t>
      </w:r>
    </w:p>
    <w:p>
      <w:pPr>
        <w:pStyle w:val="ListBullet"/>
      </w:pPr>
      <w:r>
        <w:t>相关参与者： 实施验证的测试人员及对应业务用例参与者</w:t>
      </w:r>
    </w:p>
    <w:p>
      <w:pPr>
        <w:keepNext/>
        <w:spacing w:before="140"/>
      </w:pPr>
      <w:r>
        <w:rPr>
          <w:b/>
          <w:color w:val="1F4E79"/>
        </w:rPr>
        <w:t>需求描述</w:t>
      </w:r>
    </w:p>
    <w:p>
      <w:r>
        <w:t>系统应满足：筛选可清除，表单校验指出具体缺失或非法项，并保留无需重填的合法内容。</w:t>
      </w:r>
    </w:p>
    <w:p>
      <w:pPr>
        <w:keepNext/>
        <w:spacing w:before="140"/>
      </w:pPr>
      <w:r>
        <w:rPr>
          <w:b/>
          <w:color w:val="1F4E79"/>
        </w:rPr>
        <w:t>前置条件</w:t>
      </w:r>
    </w:p>
    <w:p>
      <w:r>
        <w:t>存在多字段表单或筛选。</w:t>
      </w:r>
    </w:p>
    <w:p>
      <w:pPr>
        <w:keepNext/>
        <w:spacing w:before="140"/>
      </w:pPr>
      <w:r>
        <w:rPr>
          <w:b/>
          <w:color w:val="1F4E79"/>
        </w:rPr>
        <w:t>触发条件</w:t>
      </w:r>
    </w:p>
    <w:p>
      <w:r>
        <w:t>提交含一项错误的表单。</w:t>
      </w:r>
    </w:p>
    <w:p>
      <w:pPr>
        <w:keepNext/>
        <w:spacing w:before="140"/>
      </w:pPr>
      <w:r>
        <w:rPr>
          <w:b/>
          <w:color w:val="1F4E79"/>
        </w:rPr>
        <w:t>主成功流程</w:t>
      </w:r>
    </w:p>
    <w:p>
      <w:pPr>
        <w:ind w:left="312" w:hanging="227"/>
      </w:pPr>
      <w:r>
        <w:t>1.  提交含一项错误的表单。</w:t>
      </w:r>
    </w:p>
    <w:p>
      <w:pPr>
        <w:ind w:left="312" w:hanging="227"/>
      </w:pPr>
      <w:r>
        <w:t>2.  定位错误字段并保留非敏感合法值。</w:t>
      </w:r>
    </w:p>
    <w:p>
      <w:pPr>
        <w:ind w:left="312" w:hanging="227"/>
      </w:pPr>
      <w:r>
        <w:t>3.  更正后重新提交。</w:t>
      </w:r>
    </w:p>
    <w:p>
      <w:pPr>
        <w:keepNext/>
        <w:spacing w:before="140"/>
      </w:pPr>
      <w:r>
        <w:rPr>
          <w:b/>
          <w:color w:val="1F4E79"/>
        </w:rPr>
        <w:t>备选流程</w:t>
      </w:r>
    </w:p>
    <w:p>
      <w:pPr>
        <w:pStyle w:val="ListBullet"/>
      </w:pPr>
      <w:r>
        <w:t>A1：敏感凭据或证明上传内容按安全策略不回显。</w:t>
      </w:r>
    </w:p>
    <w:p>
      <w:pPr>
        <w:keepNext/>
        <w:spacing w:before="140"/>
      </w:pPr>
      <w:r>
        <w:rPr>
          <w:b/>
          <w:color w:val="1F4E79"/>
        </w:rPr>
        <w:t>异常流程</w:t>
      </w:r>
    </w:p>
    <w:p>
      <w:pPr>
        <w:pStyle w:val="ListBullet"/>
      </w:pPr>
      <w:r>
        <w:t>E1：不能只显示笼统失败而不指明可修正项。</w:t>
      </w:r>
    </w:p>
    <w:p>
      <w:pPr>
        <w:keepNext/>
        <w:spacing w:before="140"/>
      </w:pPr>
      <w:r>
        <w:rPr>
          <w:b/>
          <w:color w:val="1F4E79"/>
        </w:rPr>
        <w:t>输入/业务数据</w:t>
      </w:r>
    </w:p>
    <w:p>
      <w:r>
        <w:t>合法值、缺失值、非法年份或类型。</w:t>
      </w:r>
    </w:p>
    <w:p>
      <w:pPr>
        <w:keepNext/>
        <w:spacing w:before="140"/>
      </w:pPr>
      <w:r>
        <w:rPr>
          <w:b/>
          <w:color w:val="1F4E79"/>
        </w:rPr>
        <w:t>输出/可观察结果</w:t>
      </w:r>
    </w:p>
    <w:p>
      <w:r>
        <w:t>错误定位及可恢复输入。</w:t>
      </w:r>
    </w:p>
    <w:p>
      <w:pPr>
        <w:keepNext/>
        <w:spacing w:before="140"/>
      </w:pPr>
      <w:r>
        <w:rPr>
          <w:b/>
          <w:color w:val="1F4E79"/>
        </w:rPr>
        <w:t>状态变化</w:t>
      </w:r>
    </w:p>
    <w:p>
      <w:r>
        <w:t>校验失败不产生业务申请。</w:t>
      </w:r>
    </w:p>
    <w:p>
      <w:pPr>
        <w:keepNext/>
        <w:spacing w:before="140"/>
      </w:pPr>
      <w:r>
        <w:rPr>
          <w:b/>
          <w:color w:val="1F4E79"/>
        </w:rPr>
        <w:t>权限规则</w:t>
      </w:r>
    </w:p>
    <w:p>
      <w:r>
        <w:t>按权限矩阵验证允许与拒绝场景；测试人员身份不赋予生产业务权限。</w:t>
      </w:r>
    </w:p>
    <w:p>
      <w:pPr>
        <w:keepNext/>
        <w:spacing w:before="140"/>
      </w:pPr>
      <w:r>
        <w:rPr>
          <w:b/>
          <w:color w:val="1F4E79"/>
        </w:rPr>
        <w:t>业务规则</w:t>
      </w:r>
    </w:p>
    <w:p>
      <w:r>
        <w:t>BR-01、BR-03；字段与口径引用 公共数据与细化规则。</w:t>
      </w:r>
    </w:p>
    <w:p>
      <w:pPr>
        <w:keepNext/>
        <w:spacing w:before="140"/>
      </w:pPr>
      <w:r>
        <w:rPr>
          <w:b/>
          <w:color w:val="1F4E79"/>
        </w:rPr>
        <w:t>验收条件</w:t>
      </w:r>
    </w:p>
    <w:p>
      <w:pPr>
        <w:pStyle w:val="ListBullet"/>
      </w:pPr>
      <w:r>
        <w:t>AC-NF01-S03-01：Given 认领表单目标有效但声明缺失，When 提交并勾选声明再提交，Then 首次指出声明缺失且保留目标，第二次可送审。</w:t>
      </w:r>
    </w:p>
    <w:p>
      <w:pPr>
        <w:keepNext/>
        <w:spacing w:before="140"/>
      </w:pPr>
      <w:r>
        <w:rPr>
          <w:b/>
          <w:color w:val="1F4E79"/>
        </w:rPr>
        <w:t>关联项</w:t>
      </w:r>
    </w:p>
    <w:p>
      <w:r>
        <w:t>本条不单独建图；通过所关联用例约束业务</w:t>
      </w:r>
    </w:p>
    <w:p>
      <w:pPr>
        <w:pStyle w:val="Heading3"/>
        <w:keepNext/>
      </w:pPr>
      <w:r>
        <w:t>NF02-S01 待评审性能目标：不少于 1 万条成果、10 个并发查询用户、固定查询集预热后持续 5 分钟，普通检索 P95 不超过 2 秒</w:t>
      </w:r>
    </w:p>
    <w:p>
      <w:pPr>
        <w:pStyle w:val="ListBullet"/>
      </w:pPr>
      <w:r>
        <w:t>父需求： NF02（V1.9）</w:t>
      </w:r>
    </w:p>
    <w:p>
      <w:pPr>
        <w:pStyle w:val="ListBullet"/>
      </w:pPr>
      <w:r>
        <w:t>优先级： Must（非功能约束）</w:t>
      </w:r>
    </w:p>
    <w:p>
      <w:pPr>
        <w:pStyle w:val="ListBullet"/>
      </w:pPr>
      <w:r>
        <w:t>主要参与者： 性能测试人员</w:t>
      </w:r>
    </w:p>
    <w:p>
      <w:pPr>
        <w:pStyle w:val="ListBullet"/>
      </w:pPr>
      <w:r>
        <w:t>相关参与者： 实施验证的测试人员及对应业务用例参与者</w:t>
      </w:r>
    </w:p>
    <w:p>
      <w:pPr>
        <w:keepNext/>
        <w:spacing w:before="140"/>
      </w:pPr>
      <w:r>
        <w:rPr>
          <w:b/>
          <w:color w:val="1F4E79"/>
        </w:rPr>
        <w:t>需求描述</w:t>
      </w:r>
    </w:p>
    <w:p>
      <w:r>
        <w:t>系统应满足：待评审性能目标：不少于 1 万条成果、10 个并发查询用户、固定查询集预热后持续 5 分钟，普通检索 P95 不超过 2 秒。</w:t>
      </w:r>
    </w:p>
    <w:p>
      <w:pPr>
        <w:keepNext/>
        <w:spacing w:before="140"/>
      </w:pPr>
      <w:r>
        <w:rPr>
          <w:b/>
          <w:color w:val="1F4E79"/>
        </w:rPr>
        <w:t>前置条件</w:t>
      </w:r>
    </w:p>
    <w:p>
      <w:r>
        <w:t>后续实现可运行；候选阈值是否冻结有记录。</w:t>
      </w:r>
    </w:p>
    <w:p>
      <w:pPr>
        <w:keepNext/>
        <w:spacing w:before="140"/>
      </w:pPr>
      <w:r>
        <w:rPr>
          <w:b/>
          <w:color w:val="1F4E79"/>
        </w:rPr>
        <w:t>触发条件</w:t>
      </w:r>
    </w:p>
    <w:p>
      <w:r>
        <w:t>记录硬件数据查询集和预热条件。</w:t>
      </w:r>
    </w:p>
    <w:p>
      <w:pPr>
        <w:keepNext/>
        <w:spacing w:before="140"/>
      </w:pPr>
      <w:r>
        <w:rPr>
          <w:b/>
          <w:color w:val="1F4E79"/>
        </w:rPr>
        <w:t>主成功流程</w:t>
      </w:r>
    </w:p>
    <w:p>
      <w:pPr>
        <w:ind w:left="312" w:hanging="227"/>
      </w:pPr>
      <w:r>
        <w:t>1.  记录硬件数据查询集和预热条件。</w:t>
      </w:r>
    </w:p>
    <w:p>
      <w:pPr>
        <w:ind w:left="312" w:hanging="227"/>
      </w:pPr>
      <w:r>
        <w:t>2.  采集持续5分钟所有请求耗时与错误。</w:t>
      </w:r>
    </w:p>
    <w:p>
      <w:pPr>
        <w:ind w:left="312" w:hanging="227"/>
      </w:pPr>
      <w:r>
        <w:t>3.  按升序第ceil(0.95N)个成功耗时计算P95并同时报告错误。</w:t>
      </w:r>
    </w:p>
    <w:p>
      <w:pPr>
        <w:keepNext/>
        <w:spacing w:before="140"/>
      </w:pPr>
      <w:r>
        <w:rPr>
          <w:b/>
          <w:color w:val="1F4E79"/>
        </w:rPr>
        <w:t>备选流程</w:t>
      </w:r>
    </w:p>
    <w:p>
      <w:pPr>
        <w:pStyle w:val="ListBullet"/>
      </w:pPr>
      <w:r>
        <w:t>A1：阈值未冻结时只报告与2秒候选目标的比较。</w:t>
      </w:r>
    </w:p>
    <w:p>
      <w:pPr>
        <w:keepNext/>
        <w:spacing w:before="140"/>
      </w:pPr>
      <w:r>
        <w:rPr>
          <w:b/>
          <w:color w:val="1F4E79"/>
        </w:rPr>
        <w:t>异常流程</w:t>
      </w:r>
    </w:p>
    <w:p>
      <w:pPr>
        <w:pStyle w:val="ListBullet"/>
      </w:pPr>
      <w:r>
        <w:t>E1：无原始记录或遗漏失败请求时不可判定通过；不能仅汇报平均值。</w:t>
      </w:r>
    </w:p>
    <w:p>
      <w:pPr>
        <w:keepNext/>
        <w:spacing w:before="140"/>
      </w:pPr>
      <w:r>
        <w:rPr>
          <w:b/>
          <w:color w:val="1F4E79"/>
        </w:rPr>
        <w:t>输入/业务数据</w:t>
      </w:r>
    </w:p>
    <w:p>
      <w:r>
        <w:t>至少10000实体、10并发、固定查询集、预热后5分钟与环境清单。</w:t>
      </w:r>
    </w:p>
    <w:p>
      <w:pPr>
        <w:keepNext/>
        <w:spacing w:before="140"/>
      </w:pPr>
      <w:r>
        <w:rPr>
          <w:b/>
          <w:color w:val="1F4E79"/>
        </w:rPr>
        <w:t>输出/可观察结果</w:t>
      </w:r>
    </w:p>
    <w:p>
      <w:r>
        <w:t>P95、成功失败总数、错误率与原始记录。</w:t>
      </w:r>
    </w:p>
    <w:p>
      <w:pPr>
        <w:keepNext/>
        <w:spacing w:before="140"/>
      </w:pPr>
      <w:r>
        <w:rPr>
          <w:b/>
          <w:color w:val="1F4E79"/>
        </w:rPr>
        <w:t>状态变化</w:t>
      </w:r>
    </w:p>
    <w:p>
      <w:r>
        <w:t>不改变业务状态。</w:t>
      </w:r>
    </w:p>
    <w:p>
      <w:pPr>
        <w:keepNext/>
        <w:spacing w:before="140"/>
      </w:pPr>
      <w:r>
        <w:rPr>
          <w:b/>
          <w:color w:val="1F4E79"/>
        </w:rPr>
        <w:t>权限规则</w:t>
      </w:r>
    </w:p>
    <w:p>
      <w:r>
        <w:t>按权限矩阵验证允许与拒绝场景；测试人员身份不赋予生产业务权限。</w:t>
      </w:r>
    </w:p>
    <w:p>
      <w:pPr>
        <w:keepNext/>
        <w:spacing w:before="140"/>
      </w:pPr>
      <w:r>
        <w:rPr>
          <w:b/>
          <w:color w:val="1F4E79"/>
        </w:rPr>
        <w:t>业务规则</w:t>
      </w:r>
    </w:p>
    <w:p>
      <w:r>
        <w:t>无新增跨模块BR；采用本条NF测试协议；字段与口径引用 公共数据与细化规则。</w:t>
      </w:r>
    </w:p>
    <w:p>
      <w:pPr>
        <w:keepNext/>
        <w:spacing w:before="140"/>
      </w:pPr>
      <w:r>
        <w:rPr>
          <w:b/>
          <w:color w:val="1F4E79"/>
        </w:rPr>
        <w:t>验收条件</w:t>
      </w:r>
    </w:p>
    <w:p>
      <w:pPr>
        <w:pStyle w:val="ListBullet"/>
      </w:pPr>
      <w:r>
        <w:t>AC-NF02-S01-01：Given 100次成功请求中94次1秒、6次3秒且原始记录完整，When 按上述口径计算，Then P95为3秒，未达到2秒候选目标。</w:t>
      </w:r>
    </w:p>
    <w:p>
      <w:pPr>
        <w:pStyle w:val="ListBullet"/>
      </w:pPr>
      <w:r>
        <w:t>AC-NF02-S01-02：Given 固定环境中存在一笔超过候选2秒目标的普通检索，When 按约定样本计算P95，Then 如P95超限则判失败，不用平均值替代。</w:t>
      </w:r>
    </w:p>
    <w:p>
      <w:pPr>
        <w:keepNext/>
        <w:spacing w:before="140"/>
      </w:pPr>
      <w:r>
        <w:rPr>
          <w:b/>
          <w:color w:val="1F4E79"/>
        </w:rPr>
        <w:t>关联项</w:t>
      </w:r>
    </w:p>
    <w:p>
      <w:r>
        <w:t>本条不单独建图；通过所关联用例约束业务</w:t>
      </w:r>
    </w:p>
    <w:p>
      <w:pPr>
        <w:pStyle w:val="Heading3"/>
        <w:keepNext/>
      </w:pPr>
      <w:r>
        <w:t>NF02-S02 管理后台、统计和网络查询另行记录响应基线，不自动套用普通检索 2 秒目标</w:t>
      </w:r>
    </w:p>
    <w:p>
      <w:pPr>
        <w:pStyle w:val="ListBullet"/>
      </w:pPr>
      <w:r>
        <w:t>父需求： NF02（V1.9）</w:t>
      </w:r>
    </w:p>
    <w:p>
      <w:pPr>
        <w:pStyle w:val="ListBullet"/>
      </w:pPr>
      <w:r>
        <w:t>优先级： Must（非功能约束）</w:t>
      </w:r>
    </w:p>
    <w:p>
      <w:pPr>
        <w:pStyle w:val="ListBullet"/>
      </w:pPr>
      <w:r>
        <w:t>主要参与者： 性能测试人员</w:t>
      </w:r>
    </w:p>
    <w:p>
      <w:pPr>
        <w:pStyle w:val="ListBullet"/>
      </w:pPr>
      <w:r>
        <w:t>相关参与者： 实施验证的测试人员及对应业务用例参与者</w:t>
      </w:r>
    </w:p>
    <w:p>
      <w:pPr>
        <w:keepNext/>
        <w:spacing w:before="140"/>
      </w:pPr>
      <w:r>
        <w:rPr>
          <w:b/>
          <w:color w:val="1F4E79"/>
        </w:rPr>
        <w:t>需求描述</w:t>
      </w:r>
    </w:p>
    <w:p>
      <w:r>
        <w:t>系统应满足：管理后台、统计和网络查询另行记录响应基线，不自动套用普通检索 2 秒目标。</w:t>
      </w:r>
    </w:p>
    <w:p>
      <w:pPr>
        <w:keepNext/>
        <w:spacing w:before="140"/>
      </w:pPr>
      <w:r>
        <w:rPr>
          <w:b/>
          <w:color w:val="1F4E79"/>
        </w:rPr>
        <w:t>前置条件</w:t>
      </w:r>
    </w:p>
    <w:p>
      <w:r>
        <w:t>后台统计网络有可重放场景。</w:t>
      </w:r>
    </w:p>
    <w:p>
      <w:pPr>
        <w:keepNext/>
        <w:spacing w:before="140"/>
      </w:pPr>
      <w:r>
        <w:rPr>
          <w:b/>
          <w:color w:val="1F4E79"/>
        </w:rPr>
        <w:t>触发条件</w:t>
      </w:r>
    </w:p>
    <w:p>
      <w:r>
        <w:t>分别执行后台统计网络场景。</w:t>
      </w:r>
    </w:p>
    <w:p>
      <w:pPr>
        <w:keepNext/>
        <w:spacing w:before="140"/>
      </w:pPr>
      <w:r>
        <w:rPr>
          <w:b/>
          <w:color w:val="1F4E79"/>
        </w:rPr>
        <w:t>主成功流程</w:t>
      </w:r>
    </w:p>
    <w:p>
      <w:pPr>
        <w:ind w:left="312" w:hanging="227"/>
      </w:pPr>
      <w:r>
        <w:t>1.  分别执行后台统计网络场景。</w:t>
      </w:r>
    </w:p>
    <w:p>
      <w:pPr>
        <w:ind w:left="312" w:hanging="227"/>
      </w:pPr>
      <w:r>
        <w:t>2.  独立汇总耗时与错误。</w:t>
      </w:r>
    </w:p>
    <w:p>
      <w:pPr>
        <w:ind w:left="312" w:hanging="227"/>
      </w:pPr>
      <w:r>
        <w:t>3.  记录各类型基线及未冻结阈值。</w:t>
      </w:r>
    </w:p>
    <w:p>
      <w:pPr>
        <w:keepNext/>
        <w:spacing w:before="140"/>
      </w:pPr>
      <w:r>
        <w:rPr>
          <w:b/>
          <w:color w:val="1F4E79"/>
        </w:rPr>
        <w:t>备选流程</w:t>
      </w:r>
    </w:p>
    <w:p>
      <w:pPr>
        <w:pStyle w:val="ListBullet"/>
      </w:pPr>
      <w:r>
        <w:t>A1：图规模不同分别列出结果。</w:t>
      </w:r>
    </w:p>
    <w:p>
      <w:pPr>
        <w:keepNext/>
        <w:spacing w:before="140"/>
      </w:pPr>
      <w:r>
        <w:rPr>
          <w:b/>
          <w:color w:val="1F4E79"/>
        </w:rPr>
        <w:t>异常流程</w:t>
      </w:r>
    </w:p>
    <w:p>
      <w:pPr>
        <w:pStyle w:val="ListBullet"/>
      </w:pPr>
      <w:r>
        <w:t>E1：不能套用普通检索2秒阈值声称其他操作已达标。</w:t>
      </w:r>
    </w:p>
    <w:p>
      <w:pPr>
        <w:keepNext/>
        <w:spacing w:before="140"/>
      </w:pPr>
      <w:r>
        <w:rPr>
          <w:b/>
          <w:color w:val="1F4E79"/>
        </w:rPr>
        <w:t>输入/业务数据</w:t>
      </w:r>
    </w:p>
    <w:p>
      <w:r>
        <w:t>操作类型、数据规模、并发、时长和耗时。</w:t>
      </w:r>
    </w:p>
    <w:p>
      <w:pPr>
        <w:keepNext/>
        <w:spacing w:before="140"/>
      </w:pPr>
      <w:r>
        <w:rPr>
          <w:b/>
          <w:color w:val="1F4E79"/>
        </w:rPr>
        <w:t>输出/可观察结果</w:t>
      </w:r>
    </w:p>
    <w:p>
      <w:r>
        <w:t>分操作类型的性能报告。</w:t>
      </w:r>
    </w:p>
    <w:p>
      <w:pPr>
        <w:keepNext/>
        <w:spacing w:before="140"/>
      </w:pPr>
      <w:r>
        <w:rPr>
          <w:b/>
          <w:color w:val="1F4E79"/>
        </w:rPr>
        <w:t>状态变化</w:t>
      </w:r>
    </w:p>
    <w:p>
      <w:r>
        <w:t>不改变业务状态。</w:t>
      </w:r>
    </w:p>
    <w:p>
      <w:pPr>
        <w:keepNext/>
        <w:spacing w:before="140"/>
      </w:pPr>
      <w:r>
        <w:rPr>
          <w:b/>
          <w:color w:val="1F4E79"/>
        </w:rPr>
        <w:t>权限规则</w:t>
      </w:r>
    </w:p>
    <w:p>
      <w:r>
        <w:t>按权限矩阵验证允许与拒绝场景；测试人员身份不赋予生产业务权限。</w:t>
      </w:r>
    </w:p>
    <w:p>
      <w:pPr>
        <w:keepNext/>
        <w:spacing w:before="140"/>
      </w:pPr>
      <w:r>
        <w:rPr>
          <w:b/>
          <w:color w:val="1F4E79"/>
        </w:rPr>
        <w:t>业务规则</w:t>
      </w:r>
    </w:p>
    <w:p>
      <w:r>
        <w:t>无新增跨模块BR；采用本条NF测试协议；字段与口径引用 公共数据与细化规则。</w:t>
      </w:r>
    </w:p>
    <w:p>
      <w:pPr>
        <w:keepNext/>
        <w:spacing w:before="140"/>
      </w:pPr>
      <w:r>
        <w:rPr>
          <w:b/>
          <w:color w:val="1F4E79"/>
        </w:rPr>
        <w:t>验收条件</w:t>
      </w:r>
    </w:p>
    <w:p>
      <w:pPr>
        <w:pStyle w:val="ListBullet"/>
      </w:pPr>
      <w:r>
        <w:t>AC-NF02-S02-01：Given 检索P95为1秒但网络为5秒，When 出报告，Then 两种结果分列，网络不能被检索平均值掩盖。</w:t>
      </w:r>
    </w:p>
    <w:p>
      <w:pPr>
        <w:keepNext/>
        <w:spacing w:before="140"/>
      </w:pPr>
      <w:r>
        <w:rPr>
          <w:b/>
          <w:color w:val="1F4E79"/>
        </w:rPr>
        <w:t>关联项</w:t>
      </w:r>
    </w:p>
    <w:p>
      <w:r>
        <w:t>本条不单独建图；通过所关联用例约束业务</w:t>
      </w:r>
    </w:p>
    <w:p>
      <w:pPr>
        <w:pStyle w:val="Heading3"/>
        <w:keepNext/>
      </w:pPr>
      <w:r>
        <w:t>NF03-S01 凭据、认领证明和受控审核材料不得向无权用户展示或写入公开页面</w:t>
      </w:r>
    </w:p>
    <w:p>
      <w:pPr>
        <w:pStyle w:val="ListBullet"/>
      </w:pPr>
      <w:r>
        <w:t>父需求： NF03（V1.9）</w:t>
      </w:r>
    </w:p>
    <w:p>
      <w:pPr>
        <w:pStyle w:val="ListBullet"/>
      </w:pPr>
      <w:r>
        <w:t>优先级： Must（非功能约束）</w:t>
      </w:r>
    </w:p>
    <w:p>
      <w:pPr>
        <w:pStyle w:val="ListBullet"/>
      </w:pPr>
      <w:r>
        <w:t>主要参与者： 所有访问者、验收人员</w:t>
      </w:r>
    </w:p>
    <w:p>
      <w:pPr>
        <w:pStyle w:val="ListBullet"/>
      </w:pPr>
      <w:r>
        <w:t>相关参与者： 实施验证的测试人员及对应业务用例参与者</w:t>
      </w:r>
    </w:p>
    <w:p>
      <w:pPr>
        <w:keepNext/>
        <w:spacing w:before="140"/>
      </w:pPr>
      <w:r>
        <w:rPr>
          <w:b/>
          <w:color w:val="1F4E79"/>
        </w:rPr>
        <w:t>需求描述</w:t>
      </w:r>
    </w:p>
    <w:p>
      <w:r>
        <w:t>系统应满足：凭据、认领证明和受控审核材料不得向无权用户展示或写入公开页面。</w:t>
      </w:r>
    </w:p>
    <w:p>
      <w:pPr>
        <w:keepNext/>
        <w:spacing w:before="140"/>
      </w:pPr>
      <w:r>
        <w:rPr>
          <w:b/>
          <w:color w:val="1F4E79"/>
        </w:rPr>
        <w:t>前置条件</w:t>
      </w:r>
    </w:p>
    <w:p>
      <w:r>
        <w:t>有受控材料和不同身份样例。</w:t>
      </w:r>
    </w:p>
    <w:p>
      <w:pPr>
        <w:keepNext/>
        <w:spacing w:before="140"/>
      </w:pPr>
      <w:r>
        <w:rPr>
          <w:b/>
          <w:color w:val="1F4E79"/>
        </w:rPr>
        <w:t>触发条件</w:t>
      </w:r>
    </w:p>
    <w:p>
      <w:r>
        <w:t>分别请求同一证明材料。</w:t>
      </w:r>
    </w:p>
    <w:p>
      <w:pPr>
        <w:keepNext/>
        <w:spacing w:before="140"/>
      </w:pPr>
      <w:r>
        <w:rPr>
          <w:b/>
          <w:color w:val="1F4E79"/>
        </w:rPr>
        <w:t>主成功流程</w:t>
      </w:r>
    </w:p>
    <w:p>
      <w:pPr>
        <w:ind w:left="312" w:hanging="227"/>
      </w:pPr>
      <w:r>
        <w:t>1.  分别请求同一证明材料。</w:t>
      </w:r>
    </w:p>
    <w:p>
      <w:pPr>
        <w:ind w:left="312" w:hanging="227"/>
      </w:pPr>
      <w:r>
        <w:t>2.  核对返回内容与访问身份。</w:t>
      </w:r>
    </w:p>
    <w:p>
      <w:pPr>
        <w:ind w:left="312" w:hanging="227"/>
      </w:pPr>
      <w:r>
        <w:t>3.  检查公开页面和审计不含凭据。</w:t>
      </w:r>
    </w:p>
    <w:p>
      <w:pPr>
        <w:keepNext/>
        <w:spacing w:before="140"/>
      </w:pPr>
      <w:r>
        <w:rPr>
          <w:b/>
          <w:color w:val="1F4E79"/>
        </w:rPr>
        <w:t>备选流程</w:t>
      </w:r>
    </w:p>
    <w:p>
      <w:pPr>
        <w:pStyle w:val="ListBullet"/>
      </w:pPr>
      <w:r>
        <w:t>A1：申请人可看本人材料，具审核能力管理员可看目标材料。</w:t>
      </w:r>
    </w:p>
    <w:p>
      <w:pPr>
        <w:keepNext/>
        <w:spacing w:before="140"/>
      </w:pPr>
      <w:r>
        <w:rPr>
          <w:b/>
          <w:color w:val="1F4E79"/>
        </w:rPr>
        <w:t>异常流程</w:t>
      </w:r>
    </w:p>
    <w:p>
      <w:pPr>
        <w:pStyle w:val="ListBullet"/>
      </w:pPr>
      <w:r>
        <w:t>E1：无权响应正文和错误信息均不得包含材料片段。</w:t>
      </w:r>
    </w:p>
    <w:p>
      <w:pPr>
        <w:keepNext/>
        <w:spacing w:before="140"/>
      </w:pPr>
      <w:r>
        <w:rPr>
          <w:b/>
          <w:color w:val="1F4E79"/>
        </w:rPr>
        <w:t>输入/业务数据</w:t>
      </w:r>
    </w:p>
    <w:p>
      <w:r>
        <w:t>匿名用户、他人账号、申请人、审核管理员。</w:t>
      </w:r>
    </w:p>
    <w:p>
      <w:pPr>
        <w:keepNext/>
        <w:spacing w:before="140"/>
      </w:pPr>
      <w:r>
        <w:rPr>
          <w:b/>
          <w:color w:val="1F4E79"/>
        </w:rPr>
        <w:t>输出/可观察结果</w:t>
      </w:r>
    </w:p>
    <w:p>
      <w:r>
        <w:t>允许或拒绝与零泄漏证据。</w:t>
      </w:r>
    </w:p>
    <w:p>
      <w:pPr>
        <w:keepNext/>
        <w:spacing w:before="140"/>
      </w:pPr>
      <w:r>
        <w:rPr>
          <w:b/>
          <w:color w:val="1F4E79"/>
        </w:rPr>
        <w:t>状态变化</w:t>
      </w:r>
    </w:p>
    <w:p>
      <w:r>
        <w:t>访问不改材料。</w:t>
      </w:r>
    </w:p>
    <w:p>
      <w:pPr>
        <w:keepNext/>
        <w:spacing w:before="140"/>
      </w:pPr>
      <w:r>
        <w:rPr>
          <w:b/>
          <w:color w:val="1F4E79"/>
        </w:rPr>
        <w:t>权限规则</w:t>
      </w:r>
    </w:p>
    <w:p>
      <w:r>
        <w:t>按权限矩阵验证允许与拒绝场景；测试人员身份不赋予生产业务权限。</w:t>
      </w:r>
    </w:p>
    <w:p>
      <w:pPr>
        <w:keepNext/>
        <w:spacing w:before="140"/>
      </w:pPr>
      <w:r>
        <w:rPr>
          <w:b/>
          <w:color w:val="1F4E79"/>
        </w:rPr>
        <w:t>业务规则</w:t>
      </w:r>
    </w:p>
    <w:p>
      <w:r>
        <w:t>BR-01、BR-03、BR-18；字段与口径引用 公共数据与细化规则。</w:t>
      </w:r>
    </w:p>
    <w:p>
      <w:pPr>
        <w:keepNext/>
        <w:spacing w:before="140"/>
      </w:pPr>
      <w:r>
        <w:rPr>
          <w:b/>
          <w:color w:val="1F4E79"/>
        </w:rPr>
        <w:t>验收条件</w:t>
      </w:r>
    </w:p>
    <w:p>
      <w:pPr>
        <w:pStyle w:val="ListBullet"/>
      </w:pPr>
      <w:r>
        <w:t>AC-NF03-S01-01：Given U申请材料X，When V和匿名用户直接读取X，Then 两者均拒绝且返回不含X内容。</w:t>
      </w:r>
    </w:p>
    <w:p>
      <w:pPr>
        <w:keepNext/>
        <w:spacing w:before="140"/>
      </w:pPr>
      <w:r>
        <w:rPr>
          <w:b/>
          <w:color w:val="1F4E79"/>
        </w:rPr>
        <w:t>关联项</w:t>
      </w:r>
    </w:p>
    <w:p>
      <w:r>
        <w:t>本条不单独建图；通过所关联用例约束业务</w:t>
      </w:r>
    </w:p>
    <w:p>
      <w:pPr>
        <w:pStyle w:val="Heading3"/>
        <w:keepNext/>
      </w:pPr>
      <w:r>
        <w:t>NF03-S02 受保护操作同时执行角色和对象级授权，前端限制不替代后端判定</w:t>
      </w:r>
    </w:p>
    <w:p>
      <w:pPr>
        <w:pStyle w:val="ListBullet"/>
      </w:pPr>
      <w:r>
        <w:t>父需求： NF03（V1.9）</w:t>
      </w:r>
    </w:p>
    <w:p>
      <w:pPr>
        <w:pStyle w:val="ListBullet"/>
      </w:pPr>
      <w:r>
        <w:t>优先级： Must（非功能约束）</w:t>
      </w:r>
    </w:p>
    <w:p>
      <w:pPr>
        <w:pStyle w:val="ListBullet"/>
      </w:pPr>
      <w:r>
        <w:t>主要参与者： 门户管理者、验收人员</w:t>
      </w:r>
    </w:p>
    <w:p>
      <w:pPr>
        <w:pStyle w:val="ListBullet"/>
      </w:pPr>
      <w:r>
        <w:t>相关参与者： 实施验证的测试人员及对应业务用例参与者</w:t>
      </w:r>
    </w:p>
    <w:p>
      <w:pPr>
        <w:keepNext/>
        <w:spacing w:before="140"/>
      </w:pPr>
      <w:r>
        <w:rPr>
          <w:b/>
          <w:color w:val="1F4E79"/>
        </w:rPr>
        <w:t>需求描述</w:t>
      </w:r>
    </w:p>
    <w:p>
      <w:r>
        <w:t>系统应满足：受保护操作同时执行角色和对象级授权，前端限制不替代后端判定。</w:t>
      </w:r>
    </w:p>
    <w:p>
      <w:pPr>
        <w:keepNext/>
        <w:spacing w:before="140"/>
      </w:pPr>
      <w:r>
        <w:rPr>
          <w:b/>
          <w:color w:val="1F4E79"/>
        </w:rPr>
        <w:t>前置条件</w:t>
      </w:r>
    </w:p>
    <w:p>
      <w:r>
        <w:t>用户仅授权门户甲，无管理员能力。</w:t>
      </w:r>
    </w:p>
    <w:p>
      <w:pPr>
        <w:keepNext/>
        <w:spacing w:before="140"/>
      </w:pPr>
      <w:r>
        <w:rPr>
          <w:b/>
          <w:color w:val="1F4E79"/>
        </w:rPr>
        <w:t>触发条件</w:t>
      </w:r>
    </w:p>
    <w:p>
      <w:r>
        <w:t>先执行甲允许操作。</w:t>
      </w:r>
    </w:p>
    <w:p>
      <w:pPr>
        <w:keepNext/>
        <w:spacing w:before="140"/>
      </w:pPr>
      <w:r>
        <w:rPr>
          <w:b/>
          <w:color w:val="1F4E79"/>
        </w:rPr>
        <w:t>主成功流程</w:t>
      </w:r>
    </w:p>
    <w:p>
      <w:pPr>
        <w:ind w:left="312" w:hanging="227"/>
      </w:pPr>
      <w:r>
        <w:t>1.  先执行甲允许操作。</w:t>
      </w:r>
    </w:p>
    <w:p>
      <w:pPr>
        <w:ind w:left="312" w:hanging="227"/>
      </w:pPr>
      <w:r>
        <w:t>2.  再提交乙同类操作。</w:t>
      </w:r>
    </w:p>
    <w:p>
      <w:pPr>
        <w:ind w:left="312" w:hanging="227"/>
      </w:pPr>
      <w:r>
        <w:t>3.  直接访问管理员操作并比较前后数据。</w:t>
      </w:r>
    </w:p>
    <w:p>
      <w:pPr>
        <w:keepNext/>
        <w:spacing w:before="140"/>
      </w:pPr>
      <w:r>
        <w:rPr>
          <w:b/>
          <w:color w:val="1F4E79"/>
        </w:rPr>
        <w:t>备选流程</w:t>
      </w:r>
    </w:p>
    <w:p>
      <w:pPr>
        <w:pStyle w:val="ListBullet"/>
      </w:pPr>
      <w:r>
        <w:t>A1：公开读取仍允许。</w:t>
      </w:r>
    </w:p>
    <w:p>
      <w:pPr>
        <w:keepNext/>
        <w:spacing w:before="140"/>
      </w:pPr>
      <w:r>
        <w:rPr>
          <w:b/>
          <w:color w:val="1F4E79"/>
        </w:rPr>
        <w:t>异常流程</w:t>
      </w:r>
    </w:p>
    <w:p>
      <w:pPr>
        <w:pStyle w:val="ListBullet"/>
      </w:pPr>
      <w:r>
        <w:t>E1：乙或后台任一越权成功均判定失败。</w:t>
      </w:r>
    </w:p>
    <w:p>
      <w:pPr>
        <w:keepNext/>
        <w:spacing w:before="140"/>
      </w:pPr>
      <w:r>
        <w:rPr>
          <w:b/>
          <w:color w:val="1F4E79"/>
        </w:rPr>
        <w:t>输入/业务数据</w:t>
      </w:r>
    </w:p>
    <w:p>
      <w:r>
        <w:t>甲乙门户、用户身份、后台操作。</w:t>
      </w:r>
    </w:p>
    <w:p>
      <w:pPr>
        <w:keepNext/>
        <w:spacing w:before="140"/>
      </w:pPr>
      <w:r>
        <w:rPr>
          <w:b/>
          <w:color w:val="1F4E79"/>
        </w:rPr>
        <w:t>输出/可观察结果</w:t>
      </w:r>
    </w:p>
    <w:p>
      <w:r>
        <w:t>对象级和角色级独立校验证据。</w:t>
      </w:r>
    </w:p>
    <w:p>
      <w:pPr>
        <w:keepNext/>
        <w:spacing w:before="140"/>
      </w:pPr>
      <w:r>
        <w:rPr>
          <w:b/>
          <w:color w:val="1F4E79"/>
        </w:rPr>
        <w:t>状态变化</w:t>
      </w:r>
    </w:p>
    <w:p>
      <w:r>
        <w:t>只有合法甲操作可改变业务值。</w:t>
      </w:r>
    </w:p>
    <w:p>
      <w:pPr>
        <w:keepNext/>
        <w:spacing w:before="140"/>
      </w:pPr>
      <w:r>
        <w:rPr>
          <w:b/>
          <w:color w:val="1F4E79"/>
        </w:rPr>
        <w:t>权限规则</w:t>
      </w:r>
    </w:p>
    <w:p>
      <w:r>
        <w:t>有效账号且有目标门户授权；共享字段审核另须管理员能力。其他门户和其他作者关系不可擅改。</w:t>
      </w:r>
    </w:p>
    <w:p>
      <w:pPr>
        <w:keepNext/>
        <w:spacing w:before="140"/>
      </w:pPr>
      <w:r>
        <w:rPr>
          <w:b/>
          <w:color w:val="1F4E79"/>
        </w:rPr>
        <w:t>业务规则</w:t>
      </w:r>
    </w:p>
    <w:p>
      <w:r>
        <w:t>BR-01、BR-03、BR-18；字段与口径引用 公共数据与细化规则。</w:t>
      </w:r>
    </w:p>
    <w:p>
      <w:pPr>
        <w:keepNext/>
        <w:spacing w:before="140"/>
      </w:pPr>
      <w:r>
        <w:rPr>
          <w:b/>
          <w:color w:val="1F4E79"/>
        </w:rPr>
        <w:t>验收条件</w:t>
      </w:r>
    </w:p>
    <w:p>
      <w:pPr>
        <w:pStyle w:val="ListBullet"/>
      </w:pPr>
      <w:r>
        <w:t>AC-NF03-S02-01：Given U仅管理甲，When 修改乙并提交后台合并，Then 两者拒绝，乙内容与全局成果数不变。</w:t>
      </w:r>
    </w:p>
    <w:p>
      <w:pPr>
        <w:pStyle w:val="ListBullet"/>
      </w:pPr>
      <w:r>
        <w:t>AC-NF03-S02-02：Given 用户甲无门户乙授权且前端隐藏入口，When 甲直接提交乙的受保护操作，Then 服务端拒绝并记录越权，不依赖前端隐藏。</w:t>
      </w:r>
    </w:p>
    <w:p>
      <w:pPr>
        <w:keepNext/>
        <w:spacing w:before="140"/>
      </w:pPr>
      <w:r>
        <w:rPr>
          <w:b/>
          <w:color w:val="1F4E79"/>
        </w:rPr>
        <w:t>关联项</w:t>
      </w:r>
    </w:p>
    <w:p>
      <w:r>
        <w:t>本条不单独建图；通过所关联用例约束业务</w:t>
      </w:r>
    </w:p>
    <w:p>
      <w:pPr>
        <w:pStyle w:val="Heading3"/>
        <w:keepNext/>
      </w:pPr>
      <w:r>
        <w:t>NF04-S01 外部来源不可用时，已收录公开数据仍可浏览；失败任务可恢复</w:t>
      </w:r>
    </w:p>
    <w:p>
      <w:pPr>
        <w:pStyle w:val="ListBullet"/>
      </w:pPr>
      <w:r>
        <w:t>父需求： NF04（V1.9）</w:t>
      </w:r>
    </w:p>
    <w:p>
      <w:pPr>
        <w:pStyle w:val="ListBullet"/>
      </w:pPr>
      <w:r>
        <w:t>优先级： Must（非功能约束）</w:t>
      </w:r>
    </w:p>
    <w:p>
      <w:pPr>
        <w:pStyle w:val="ListBullet"/>
      </w:pPr>
      <w:r>
        <w:t>主要参与者： 管理员、访客、验收人员</w:t>
      </w:r>
    </w:p>
    <w:p>
      <w:pPr>
        <w:pStyle w:val="ListBullet"/>
      </w:pPr>
      <w:r>
        <w:t>相关参与者： 实施验证的测试人员及对应业务用例参与者</w:t>
      </w:r>
    </w:p>
    <w:p>
      <w:pPr>
        <w:keepNext/>
        <w:spacing w:before="140"/>
      </w:pPr>
      <w:r>
        <w:rPr>
          <w:b/>
          <w:color w:val="1F4E79"/>
        </w:rPr>
        <w:t>需求描述</w:t>
      </w:r>
    </w:p>
    <w:p>
      <w:r>
        <w:t>系统应满足：外部来源不可用时，已收录公开数据仍可浏览；失败任务可恢复。</w:t>
      </w:r>
    </w:p>
    <w:p>
      <w:pPr>
        <w:keepNext/>
        <w:spacing w:before="140"/>
      </w:pPr>
      <w:r>
        <w:rPr>
          <w:b/>
          <w:color w:val="1F4E79"/>
        </w:rPr>
        <w:t>前置条件</w:t>
      </w:r>
    </w:p>
    <w:p>
      <w:r>
        <w:t>历史成果已保存且有失败任务样例。</w:t>
      </w:r>
    </w:p>
    <w:p>
      <w:pPr>
        <w:keepNext/>
        <w:spacing w:before="140"/>
      </w:pPr>
      <w:r>
        <w:rPr>
          <w:b/>
          <w:color w:val="1F4E79"/>
        </w:rPr>
        <w:t>触发条件</w:t>
      </w:r>
    </w:p>
    <w:p>
      <w:r>
        <w:t>模拟来源中断。</w:t>
      </w:r>
    </w:p>
    <w:p>
      <w:pPr>
        <w:keepNext/>
        <w:spacing w:before="140"/>
      </w:pPr>
      <w:r>
        <w:rPr>
          <w:b/>
          <w:color w:val="1F4E79"/>
        </w:rPr>
        <w:t>主成功流程</w:t>
      </w:r>
    </w:p>
    <w:p>
      <w:pPr>
        <w:ind w:left="312" w:hanging="227"/>
      </w:pPr>
      <w:r>
        <w:t>1.  模拟来源中断。</w:t>
      </w:r>
    </w:p>
    <w:p>
      <w:pPr>
        <w:ind w:left="312" w:hanging="227"/>
      </w:pPr>
      <w:r>
        <w:t>2.  浏览历史成果。</w:t>
      </w:r>
    </w:p>
    <w:p>
      <w:pPr>
        <w:ind w:left="312" w:hanging="227"/>
      </w:pPr>
      <w:r>
        <w:t>3.  恢复来源并重试失败任务后核对数量。</w:t>
      </w:r>
    </w:p>
    <w:p>
      <w:pPr>
        <w:keepNext/>
        <w:spacing w:before="140"/>
      </w:pPr>
      <w:r>
        <w:rPr>
          <w:b/>
          <w:color w:val="1F4E79"/>
        </w:rPr>
        <w:t>备选流程</w:t>
      </w:r>
    </w:p>
    <w:p>
      <w:pPr>
        <w:pStyle w:val="ListBullet"/>
      </w:pPr>
      <w:r>
        <w:t>A1：持续来源故障保持失败并给出原因。</w:t>
      </w:r>
    </w:p>
    <w:p>
      <w:pPr>
        <w:keepNext/>
        <w:spacing w:before="140"/>
      </w:pPr>
      <w:r>
        <w:rPr>
          <w:b/>
          <w:color w:val="1F4E79"/>
        </w:rPr>
        <w:t>异常流程</w:t>
      </w:r>
    </w:p>
    <w:p>
      <w:pPr>
        <w:pStyle w:val="ListBullet"/>
      </w:pPr>
      <w:r>
        <w:t>E1：不得因外部访问失败删除已保存历史。</w:t>
      </w:r>
    </w:p>
    <w:p>
      <w:pPr>
        <w:keepNext/>
        <w:spacing w:before="140"/>
      </w:pPr>
      <w:r>
        <w:rPr>
          <w:b/>
          <w:color w:val="1F4E79"/>
        </w:rPr>
        <w:t>输入/业务数据</w:t>
      </w:r>
    </w:p>
    <w:p>
      <w:r>
        <w:t>断开的来源、历史成果、检查点。</w:t>
      </w:r>
    </w:p>
    <w:p>
      <w:pPr>
        <w:keepNext/>
        <w:spacing w:before="140"/>
      </w:pPr>
      <w:r>
        <w:rPr>
          <w:b/>
          <w:color w:val="1F4E79"/>
        </w:rPr>
        <w:t>输出/可观察结果</w:t>
      </w:r>
    </w:p>
    <w:p>
      <w:r>
        <w:t>历史可读和幂等恢复证据。</w:t>
      </w:r>
    </w:p>
    <w:p>
      <w:pPr>
        <w:keepNext/>
        <w:spacing w:before="140"/>
      </w:pPr>
      <w:r>
        <w:rPr>
          <w:b/>
          <w:color w:val="1F4E79"/>
        </w:rPr>
        <w:t>状态变化</w:t>
      </w:r>
    </w:p>
    <w:p>
      <w:r>
        <w:t>失败任务→重试→运行中→成功；历史实体保留。</w:t>
      </w:r>
    </w:p>
    <w:p>
      <w:pPr>
        <w:keepNext/>
        <w:spacing w:before="140"/>
      </w:pPr>
      <w:r>
        <w:rPr>
          <w:b/>
          <w:color w:val="1F4E79"/>
        </w:rPr>
        <w:t>权限规则</w:t>
      </w:r>
    </w:p>
    <w:p>
      <w:r>
        <w:t>人工操作须具对应管理能力；自动处理受登记规则限制，不代替冲突人工核验。</w:t>
      </w:r>
    </w:p>
    <w:p>
      <w:pPr>
        <w:keepNext/>
        <w:spacing w:before="140"/>
      </w:pPr>
      <w:r>
        <w:rPr>
          <w:b/>
          <w:color w:val="1F4E79"/>
        </w:rPr>
        <w:t>业务规则</w:t>
      </w:r>
    </w:p>
    <w:p>
      <w:r>
        <w:t>BR-07、BR-10、BR-11；字段与口径引用 公共数据与细化规则。</w:t>
      </w:r>
    </w:p>
    <w:p>
      <w:pPr>
        <w:keepNext/>
        <w:spacing w:before="140"/>
      </w:pPr>
      <w:r>
        <w:rPr>
          <w:b/>
          <w:color w:val="1F4E79"/>
        </w:rPr>
        <w:t>验收条件</w:t>
      </w:r>
    </w:p>
    <w:p>
      <w:pPr>
        <w:pStyle w:val="ListBullet"/>
      </w:pPr>
      <w:r>
        <w:t>AC-NF04-S01-01：Given 100条任务已完成60条后断源，When 读历史并恢复剩余，Then 前60条可读，最终总量100且无重复。</w:t>
      </w:r>
    </w:p>
    <w:p>
      <w:pPr>
        <w:pStyle w:val="ListBullet"/>
      </w:pPr>
      <w:r>
        <w:t>AC-NF04-S01-02：Given 来源A断连前已收录成果P，When 采集任务失败，Then P及来源历史保留且失败原因可查。</w:t>
      </w:r>
    </w:p>
    <w:p>
      <w:pPr>
        <w:keepNext/>
        <w:spacing w:before="140"/>
      </w:pPr>
      <w:r>
        <w:rPr>
          <w:b/>
          <w:color w:val="1F4E79"/>
        </w:rPr>
        <w:t>关联项</w:t>
      </w:r>
    </w:p>
    <w:p>
      <w:pPr>
        <w:pStyle w:val="ListBullet"/>
      </w:pPr>
      <w:r>
        <w:t>关联用例：UC-02、UC-09</w:t>
      </w:r>
    </w:p>
    <w:p>
      <w:pPr>
        <w:pStyle w:val="ListBullet"/>
      </w:pPr>
      <w:r>
        <w:t>关联非功能需求：NF04</w:t>
      </w:r>
    </w:p>
    <w:p>
      <w:pPr>
        <w:pStyle w:val="ListBullet"/>
      </w:pPr>
      <w:r>
        <w:t>关联数据对象：历史成果、任务、备份、恢复报告</w:t>
      </w:r>
    </w:p>
    <w:p>
      <w:pPr>
        <w:pStyle w:val="ListBullet"/>
      </w:pPr>
      <w:r>
        <w:t>关联图：DGM-STATE-01（图状态见UML清单）</w:t>
      </w:r>
    </w:p>
    <w:p>
      <w:pPr>
        <w:pStyle w:val="Heading3"/>
        <w:keepNext/>
      </w:pPr>
      <w:r>
        <w:t>NF04-S02 项目阶段至少完成一次备份恢复核验并记录范围、时间和结果</w:t>
      </w:r>
    </w:p>
    <w:p>
      <w:pPr>
        <w:pStyle w:val="ListBullet"/>
      </w:pPr>
      <w:r>
        <w:t>父需求： NF04（V1.9）</w:t>
      </w:r>
    </w:p>
    <w:p>
      <w:pPr>
        <w:pStyle w:val="ListBullet"/>
      </w:pPr>
      <w:r>
        <w:t>优先级： Must（非功能约束）</w:t>
      </w:r>
    </w:p>
    <w:p>
      <w:pPr>
        <w:pStyle w:val="ListBullet"/>
      </w:pPr>
      <w:r>
        <w:t>主要参与者： 管理员、验收人员</w:t>
      </w:r>
    </w:p>
    <w:p>
      <w:pPr>
        <w:pStyle w:val="ListBullet"/>
      </w:pPr>
      <w:r>
        <w:t>相关参与者： 实施验证的测试人员及对应业务用例参与者</w:t>
      </w:r>
    </w:p>
    <w:p>
      <w:pPr>
        <w:keepNext/>
        <w:spacing w:before="140"/>
      </w:pPr>
      <w:r>
        <w:rPr>
          <w:b/>
          <w:color w:val="1F4E79"/>
        </w:rPr>
        <w:t>需求描述</w:t>
      </w:r>
    </w:p>
    <w:p>
      <w:r>
        <w:t>系统应满足：项目阶段至少完成一次备份恢复核验并记录范围、时间和结果。</w:t>
      </w:r>
    </w:p>
    <w:p>
      <w:pPr>
        <w:keepNext/>
        <w:spacing w:before="140"/>
      </w:pPr>
      <w:r>
        <w:rPr>
          <w:b/>
          <w:color w:val="1F4E79"/>
        </w:rPr>
        <w:t>前置条件</w:t>
      </w:r>
    </w:p>
    <w:p>
      <w:r>
        <w:t>后续实现已有可用备份样例和隔离恢复环境。</w:t>
      </w:r>
    </w:p>
    <w:p>
      <w:pPr>
        <w:keepNext/>
        <w:spacing w:before="140"/>
      </w:pPr>
      <w:r>
        <w:rPr>
          <w:b/>
          <w:color w:val="1F4E79"/>
        </w:rPr>
        <w:t>触发条件</w:t>
      </w:r>
    </w:p>
    <w:p>
      <w:r>
        <w:t>记录备份对象数和抽样内容。</w:t>
      </w:r>
    </w:p>
    <w:p>
      <w:pPr>
        <w:keepNext/>
        <w:spacing w:before="140"/>
      </w:pPr>
      <w:r>
        <w:rPr>
          <w:b/>
          <w:color w:val="1F4E79"/>
        </w:rPr>
        <w:t>主成功流程</w:t>
      </w:r>
    </w:p>
    <w:p>
      <w:pPr>
        <w:ind w:left="312" w:hanging="227"/>
      </w:pPr>
      <w:r>
        <w:t>1.  记录备份对象数和抽样内容。</w:t>
      </w:r>
    </w:p>
    <w:p>
      <w:pPr>
        <w:ind w:left="312" w:hanging="227"/>
      </w:pPr>
      <w:r>
        <w:t>2.  在隔离环境恢复。</w:t>
      </w:r>
    </w:p>
    <w:p>
      <w:pPr>
        <w:ind w:left="312" w:hanging="227"/>
      </w:pPr>
      <w:r>
        <w:t>3.  对照对象关系及审计链接并记录耗时。</w:t>
      </w:r>
    </w:p>
    <w:p>
      <w:pPr>
        <w:keepNext/>
        <w:spacing w:before="140"/>
      </w:pPr>
      <w:r>
        <w:rPr>
          <w:b/>
          <w:color w:val="1F4E79"/>
        </w:rPr>
        <w:t>备选流程</w:t>
      </w:r>
    </w:p>
    <w:p>
      <w:pPr>
        <w:pStyle w:val="ListBullet"/>
      </w:pPr>
      <w:r>
        <w:t>A1：发现差异时保留失败结果并修订后重验。</w:t>
      </w:r>
    </w:p>
    <w:p>
      <w:pPr>
        <w:keepNext/>
        <w:spacing w:before="140"/>
      </w:pPr>
      <w:r>
        <w:rPr>
          <w:b/>
          <w:color w:val="1F4E79"/>
        </w:rPr>
        <w:t>异常流程</w:t>
      </w:r>
    </w:p>
    <w:p>
      <w:pPr>
        <w:pStyle w:val="ListBullet"/>
      </w:pPr>
      <w:r>
        <w:t>E1：仅存在备份文件不能算恢复核验完成。</w:t>
      </w:r>
    </w:p>
    <w:p>
      <w:pPr>
        <w:keepNext/>
        <w:spacing w:before="140"/>
      </w:pPr>
      <w:r>
        <w:rPr>
          <w:b/>
          <w:color w:val="1F4E79"/>
        </w:rPr>
        <w:t>输入/业务数据</w:t>
      </w:r>
    </w:p>
    <w:p>
      <w:r>
        <w:t>备份时间、成果来源关系申请审计范围清单。</w:t>
      </w:r>
    </w:p>
    <w:p>
      <w:pPr>
        <w:keepNext/>
        <w:spacing w:before="140"/>
      </w:pPr>
      <w:r>
        <w:rPr>
          <w:b/>
          <w:color w:val="1F4E79"/>
        </w:rPr>
        <w:t>输出/可观察结果</w:t>
      </w:r>
    </w:p>
    <w:p>
      <w:r>
        <w:t>至少一次恢复报告和差异清单。</w:t>
      </w:r>
    </w:p>
    <w:p>
      <w:pPr>
        <w:keepNext/>
        <w:spacing w:before="140"/>
      </w:pPr>
      <w:r>
        <w:rPr>
          <w:b/>
          <w:color w:val="1F4E79"/>
        </w:rPr>
        <w:t>状态变化</w:t>
      </w:r>
    </w:p>
    <w:p>
      <w:r>
        <w:t>仅恢复测试环境对象，不覆盖生产。</w:t>
      </w:r>
    </w:p>
    <w:p>
      <w:pPr>
        <w:keepNext/>
        <w:spacing w:before="140"/>
      </w:pPr>
      <w:r>
        <w:rPr>
          <w:b/>
          <w:color w:val="1F4E79"/>
        </w:rPr>
        <w:t>权限规则</w:t>
      </w:r>
    </w:p>
    <w:p>
      <w:r>
        <w:t>人工操作须具对应管理能力；自动处理受登记规则限制，不代替冲突人工核验。</w:t>
      </w:r>
    </w:p>
    <w:p>
      <w:pPr>
        <w:keepNext/>
        <w:spacing w:before="140"/>
      </w:pPr>
      <w:r>
        <w:rPr>
          <w:b/>
          <w:color w:val="1F4E79"/>
        </w:rPr>
        <w:t>业务规则</w:t>
      </w:r>
    </w:p>
    <w:p>
      <w:r>
        <w:t>BR-07、BR-10、BR-11；字段与口径引用 公共数据与细化规则。</w:t>
      </w:r>
    </w:p>
    <w:p>
      <w:pPr>
        <w:keepNext/>
        <w:spacing w:before="140"/>
      </w:pPr>
      <w:r>
        <w:rPr>
          <w:b/>
          <w:color w:val="1F4E79"/>
        </w:rPr>
        <w:t>验收条件</w:t>
      </w:r>
    </w:p>
    <w:p>
      <w:pPr>
        <w:pStyle w:val="ListBullet"/>
      </w:pPr>
      <w:r>
        <w:t>AC-NF04-S02-01：Given 备份含P及两个来源和甲P关系，When 恢复并核对，Then P、两个来源和甲P关系均存在且可追溯。</w:t>
      </w:r>
    </w:p>
    <w:p>
      <w:pPr>
        <w:keepNext/>
        <w:spacing w:before="140"/>
      </w:pPr>
      <w:r>
        <w:rPr>
          <w:b/>
          <w:color w:val="1F4E79"/>
        </w:rPr>
        <w:t>关联项</w:t>
      </w:r>
    </w:p>
    <w:p>
      <w:r>
        <w:t>本条不单独建图；通过所关联用例约束业务</w:t>
      </w:r>
    </w:p>
    <w:p>
      <w:pPr>
        <w:pStyle w:val="Heading3"/>
        <w:keepNext/>
      </w:pPr>
      <w:r>
        <w:t>NF05-S01 待评审一致性目标：审核或更新生效后，正常情况下 60 秒内在详情、门户、检索和统计反映一致结果</w:t>
      </w:r>
    </w:p>
    <w:p>
      <w:pPr>
        <w:pStyle w:val="ListBullet"/>
      </w:pPr>
      <w:r>
        <w:t>父需求： NF05（V1.9）</w:t>
      </w:r>
    </w:p>
    <w:p>
      <w:pPr>
        <w:pStyle w:val="ListBullet"/>
      </w:pPr>
      <w:r>
        <w:t>优先级： Must（非功能约束）</w:t>
      </w:r>
    </w:p>
    <w:p>
      <w:pPr>
        <w:pStyle w:val="ListBullet"/>
      </w:pPr>
      <w:r>
        <w:t>主要参与者： 验收人员、管理员</w:t>
      </w:r>
    </w:p>
    <w:p>
      <w:pPr>
        <w:pStyle w:val="ListBullet"/>
      </w:pPr>
      <w:r>
        <w:t>相关参与者： 实施验证的测试人员及对应业务用例参与者</w:t>
      </w:r>
    </w:p>
    <w:p>
      <w:pPr>
        <w:keepNext/>
        <w:spacing w:before="140"/>
      </w:pPr>
      <w:r>
        <w:rPr>
          <w:b/>
          <w:color w:val="1F4E79"/>
        </w:rPr>
        <w:t>需求描述</w:t>
      </w:r>
    </w:p>
    <w:p>
      <w:r>
        <w:t>系统应满足：待评审一致性目标：审核或更新生效后，正常情况下 60 秒内在详情、门户、检索和统计反映一致结果。</w:t>
      </w:r>
    </w:p>
    <w:p>
      <w:pPr>
        <w:keepNext/>
        <w:spacing w:before="140"/>
      </w:pPr>
      <w:r>
        <w:rPr>
          <w:b/>
          <w:color w:val="1F4E79"/>
        </w:rPr>
        <w:t>前置条件</w:t>
      </w:r>
    </w:p>
    <w:p>
      <w:r>
        <w:t>后续实现已有变更发布流程；60秒为候选目标。</w:t>
      </w:r>
    </w:p>
    <w:p>
      <w:pPr>
        <w:keepNext/>
        <w:spacing w:before="140"/>
      </w:pPr>
      <w:r>
        <w:rPr>
          <w:b/>
          <w:color w:val="1F4E79"/>
        </w:rPr>
        <w:t>触发条件</w:t>
      </w:r>
    </w:p>
    <w:p>
      <w:r>
        <w:t>记录公开生效t0。</w:t>
      </w:r>
    </w:p>
    <w:p>
      <w:pPr>
        <w:keepNext/>
        <w:spacing w:before="140"/>
      </w:pPr>
      <w:r>
        <w:rPr>
          <w:b/>
          <w:color w:val="1F4E79"/>
        </w:rPr>
        <w:t>主成功流程</w:t>
      </w:r>
    </w:p>
    <w:p>
      <w:pPr>
        <w:ind w:left="312" w:hanging="227"/>
      </w:pPr>
      <w:r>
        <w:t>1.  记录公开生效t0。</w:t>
      </w:r>
    </w:p>
    <w:p>
      <w:pPr>
        <w:ind w:left="312" w:hanging="227"/>
      </w:pPr>
      <w:r>
        <w:t>2.  在t0后各视图读取相同对象。</w:t>
      </w:r>
    </w:p>
    <w:p>
      <w:pPr>
        <w:ind w:left="312" w:hanging="227"/>
      </w:pPr>
      <w:r>
        <w:t>3.  记录最迟一致时间与超时视图。</w:t>
      </w:r>
    </w:p>
    <w:p>
      <w:pPr>
        <w:keepNext/>
        <w:spacing w:before="140"/>
      </w:pPr>
      <w:r>
        <w:rPr>
          <w:b/>
          <w:color w:val="1F4E79"/>
        </w:rPr>
        <w:t>备选流程</w:t>
      </w:r>
    </w:p>
    <w:p>
      <w:pPr>
        <w:pStyle w:val="ListBullet"/>
      </w:pPr>
      <w:r>
        <w:t>A1：目标未冻结时只记录与60秒候选值的比较。</w:t>
      </w:r>
    </w:p>
    <w:p>
      <w:pPr>
        <w:keepNext/>
        <w:spacing w:before="140"/>
      </w:pPr>
      <w:r>
        <w:rPr>
          <w:b/>
          <w:color w:val="1F4E79"/>
        </w:rPr>
        <w:t>异常流程</w:t>
      </w:r>
    </w:p>
    <w:p>
      <w:pPr>
        <w:pStyle w:val="ListBullet"/>
      </w:pPr>
      <w:r>
        <w:t>E1：60秒后仍旧值必须记录超时，不能以刷新成功代替内容一致。</w:t>
      </w:r>
    </w:p>
    <w:p>
      <w:pPr>
        <w:keepNext/>
        <w:spacing w:before="140"/>
      </w:pPr>
      <w:r>
        <w:rPr>
          <w:b/>
          <w:color w:val="1F4E79"/>
        </w:rPr>
        <w:t>输入/业务数据</w:t>
      </w:r>
    </w:p>
    <w:p>
      <w:r>
        <w:t>生效事件时间t0、详情门户检索统计版本。</w:t>
      </w:r>
    </w:p>
    <w:p>
      <w:pPr>
        <w:keepNext/>
        <w:spacing w:before="140"/>
      </w:pPr>
      <w:r>
        <w:rPr>
          <w:b/>
          <w:color w:val="1F4E79"/>
        </w:rPr>
        <w:t>输出/可观察结果</w:t>
      </w:r>
    </w:p>
    <w:p>
      <w:r>
        <w:t>四视图一致耗时及超时说明。</w:t>
      </w:r>
    </w:p>
    <w:p>
      <w:pPr>
        <w:keepNext/>
        <w:spacing w:before="140"/>
      </w:pPr>
      <w:r>
        <w:rPr>
          <w:b/>
          <w:color w:val="1F4E79"/>
        </w:rPr>
        <w:t>状态变化</w:t>
      </w:r>
    </w:p>
    <w:p>
      <w:r>
        <w:t>业务变更已生效；传播状态可为更新中或失败。</w:t>
      </w:r>
    </w:p>
    <w:p>
      <w:pPr>
        <w:keepNext/>
        <w:spacing w:before="140"/>
      </w:pPr>
      <w:r>
        <w:rPr>
          <w:b/>
          <w:color w:val="1F4E79"/>
        </w:rPr>
        <w:t>权限规则</w:t>
      </w:r>
    </w:p>
    <w:p>
      <w:r>
        <w:t>人工操作须具对应管理能力；自动处理受登记规则限制，不代替冲突人工核验。</w:t>
      </w:r>
    </w:p>
    <w:p>
      <w:pPr>
        <w:keepNext/>
        <w:spacing w:before="140"/>
      </w:pPr>
      <w:r>
        <w:rPr>
          <w:b/>
          <w:color w:val="1F4E79"/>
        </w:rPr>
        <w:t>业务规则</w:t>
      </w:r>
    </w:p>
    <w:p>
      <w:r>
        <w:t>BR-05、BR-10、BR-18；字段与口径引用 公共数据与细化规则。</w:t>
      </w:r>
    </w:p>
    <w:p>
      <w:pPr>
        <w:keepNext/>
        <w:spacing w:before="140"/>
      </w:pPr>
      <w:r>
        <w:rPr>
          <w:b/>
          <w:color w:val="1F4E79"/>
        </w:rPr>
        <w:t>验收条件</w:t>
      </w:r>
    </w:p>
    <w:p>
      <w:pPr>
        <w:pStyle w:val="ListBullet"/>
      </w:pPr>
      <w:r>
        <w:t>AC-NF05-S01-01：Given P年份在t0从2024改2025，When t0加60秒核对四视图，Then 四者均2025或报告具体未同步视图，后者不通过候选目标。</w:t>
      </w:r>
    </w:p>
    <w:p>
      <w:pPr>
        <w:pStyle w:val="ListBullet"/>
      </w:pPr>
      <w:r>
        <w:t>AC-NF05-S01-02：Given 审核通过后统计视图仍显示旧版本且超过候选60秒，When 核对传播日志，Then 记录超时并判不一致，不把刷新请求成功视为数据已一致。</w:t>
      </w:r>
    </w:p>
    <w:p>
      <w:pPr>
        <w:keepNext/>
        <w:spacing w:before="140"/>
      </w:pPr>
      <w:r>
        <w:rPr>
          <w:b/>
          <w:color w:val="1F4E79"/>
        </w:rPr>
        <w:t>关联项</w:t>
      </w:r>
    </w:p>
    <w:p>
      <w:r>
        <w:t>本条不单独建图；通过所关联用例约束业务</w:t>
      </w:r>
    </w:p>
    <w:p>
      <w:pPr>
        <w:pStyle w:val="Heading3"/>
        <w:keepNext/>
      </w:pPr>
      <w:r>
        <w:t>NF05-S02 变更、确认、审核、合并和拆分保留可追踪记录</w:t>
      </w:r>
    </w:p>
    <w:p>
      <w:pPr>
        <w:pStyle w:val="ListBullet"/>
      </w:pPr>
      <w:r>
        <w:t>父需求： NF05（V1.9）</w:t>
      </w:r>
    </w:p>
    <w:p>
      <w:pPr>
        <w:pStyle w:val="ListBullet"/>
      </w:pPr>
      <w:r>
        <w:t>优先级： Must（非功能约束）</w:t>
      </w:r>
    </w:p>
    <w:p>
      <w:pPr>
        <w:pStyle w:val="ListBullet"/>
      </w:pPr>
      <w:r>
        <w:t>主要参与者： 管理员、验收人员</w:t>
      </w:r>
    </w:p>
    <w:p>
      <w:pPr>
        <w:pStyle w:val="ListBullet"/>
      </w:pPr>
      <w:r>
        <w:t>相关参与者： 实施验证的测试人员及对应业务用例参与者</w:t>
      </w:r>
    </w:p>
    <w:p>
      <w:pPr>
        <w:keepNext/>
        <w:spacing w:before="140"/>
      </w:pPr>
      <w:r>
        <w:rPr>
          <w:b/>
          <w:color w:val="1F4E79"/>
        </w:rPr>
        <w:t>需求描述</w:t>
      </w:r>
    </w:p>
    <w:p>
      <w:r>
        <w:t>系统应满足：变更、确认、审核、合并和拆分保留可追踪记录。</w:t>
      </w:r>
    </w:p>
    <w:p>
      <w:pPr>
        <w:keepNext/>
        <w:spacing w:before="140"/>
      </w:pPr>
      <w:r>
        <w:rPr>
          <w:b/>
          <w:color w:val="1F4E79"/>
        </w:rPr>
        <w:t>前置条件</w:t>
      </w:r>
    </w:p>
    <w:p>
      <w:r>
        <w:t>存在确认审核合并拆分等关键事件。</w:t>
      </w:r>
    </w:p>
    <w:p>
      <w:pPr>
        <w:keepNext/>
        <w:spacing w:before="140"/>
      </w:pPr>
      <w:r>
        <w:rPr>
          <w:b/>
          <w:color w:val="1F4E79"/>
        </w:rPr>
        <w:t>触发条件</w:t>
      </w:r>
    </w:p>
    <w:p>
      <w:r>
        <w:t>逐项查询事件。</w:t>
      </w:r>
    </w:p>
    <w:p>
      <w:pPr>
        <w:keepNext/>
        <w:spacing w:before="140"/>
      </w:pPr>
      <w:r>
        <w:rPr>
          <w:b/>
          <w:color w:val="1F4E79"/>
        </w:rPr>
        <w:t>主成功流程</w:t>
      </w:r>
    </w:p>
    <w:p>
      <w:pPr>
        <w:ind w:left="312" w:hanging="227"/>
      </w:pPr>
      <w:r>
        <w:t>1.  逐项查询事件。</w:t>
      </w:r>
    </w:p>
    <w:p>
      <w:pPr>
        <w:ind w:left="312" w:hanging="227"/>
      </w:pPr>
      <w:r>
        <w:t>2.  核对操作者时间原因与前后值。</w:t>
      </w:r>
    </w:p>
    <w:p>
      <w:pPr>
        <w:ind w:left="312" w:hanging="227"/>
      </w:pPr>
      <w:r>
        <w:t>3.  追到源记录和生效版本。</w:t>
      </w:r>
    </w:p>
    <w:p>
      <w:pPr>
        <w:keepNext/>
        <w:spacing w:before="140"/>
      </w:pPr>
      <w:r>
        <w:rPr>
          <w:b/>
          <w:color w:val="1F4E79"/>
        </w:rPr>
        <w:t>备选流程</w:t>
      </w:r>
    </w:p>
    <w:p>
      <w:pPr>
        <w:pStyle w:val="ListBullet"/>
      </w:pPr>
      <w:r>
        <w:t>A1：系统动作以系统身份和规则版本记录。</w:t>
      </w:r>
    </w:p>
    <w:p>
      <w:pPr>
        <w:keepNext/>
        <w:spacing w:before="140"/>
      </w:pPr>
      <w:r>
        <w:rPr>
          <w:b/>
          <w:color w:val="1F4E79"/>
        </w:rPr>
        <w:t>异常流程</w:t>
      </w:r>
    </w:p>
    <w:p>
      <w:pPr>
        <w:pStyle w:val="ListBullet"/>
      </w:pPr>
      <w:r>
        <w:t>E1：仅记录成功字样没有对象前后值不算满足。</w:t>
      </w:r>
    </w:p>
    <w:p>
      <w:pPr>
        <w:keepNext/>
        <w:spacing w:before="140"/>
      </w:pPr>
      <w:r>
        <w:rPr>
          <w:b/>
          <w:color w:val="1F4E79"/>
        </w:rPr>
        <w:t>输入/业务数据</w:t>
      </w:r>
    </w:p>
    <w:p>
      <w:r>
        <w:t>对象标识、事件链和来源。</w:t>
      </w:r>
    </w:p>
    <w:p>
      <w:pPr>
        <w:keepNext/>
        <w:spacing w:before="140"/>
      </w:pPr>
      <w:r>
        <w:rPr>
          <w:b/>
          <w:color w:val="1F4E79"/>
        </w:rPr>
        <w:t>输出/可观察结果</w:t>
      </w:r>
    </w:p>
    <w:p>
      <w:r>
        <w:t>完整可追溯证据链。</w:t>
      </w:r>
    </w:p>
    <w:p>
      <w:pPr>
        <w:keepNext/>
        <w:spacing w:before="140"/>
      </w:pPr>
      <w:r>
        <w:rPr>
          <w:b/>
          <w:color w:val="1F4E79"/>
        </w:rPr>
        <w:t>状态变化</w:t>
      </w:r>
    </w:p>
    <w:p>
      <w:r>
        <w:t>审计追加且业务修改不能覆盖历史。</w:t>
      </w:r>
    </w:p>
    <w:p>
      <w:pPr>
        <w:keepNext/>
        <w:spacing w:before="140"/>
      </w:pPr>
      <w:r>
        <w:rPr>
          <w:b/>
          <w:color w:val="1F4E79"/>
        </w:rPr>
        <w:t>权限规则</w:t>
      </w:r>
    </w:p>
    <w:p>
      <w:r>
        <w:t>人工操作须具对应管理能力；自动处理受登记规则限制，不代替冲突人工核验。</w:t>
      </w:r>
    </w:p>
    <w:p>
      <w:pPr>
        <w:keepNext/>
        <w:spacing w:before="140"/>
      </w:pPr>
      <w:r>
        <w:rPr>
          <w:b/>
          <w:color w:val="1F4E79"/>
        </w:rPr>
        <w:t>业务规则</w:t>
      </w:r>
    </w:p>
    <w:p>
      <w:r>
        <w:t>BR-05、BR-10、BR-18；字段与口径引用 公共数据与细化规则。</w:t>
      </w:r>
    </w:p>
    <w:p>
      <w:pPr>
        <w:keepNext/>
        <w:spacing w:before="140"/>
      </w:pPr>
      <w:r>
        <w:rPr>
          <w:b/>
          <w:color w:val="1F4E79"/>
        </w:rPr>
        <w:t>验收条件</w:t>
      </w:r>
    </w:p>
    <w:p>
      <w:pPr>
        <w:pStyle w:val="ListBullet"/>
      </w:pPr>
      <w:r>
        <w:t>AC-NF05-S02-01：Given P先合并再拆分，When 查询P关联审计，Then 两事件均保留且能还原各自来源归属。</w:t>
      </w:r>
    </w:p>
    <w:p>
      <w:pPr>
        <w:keepNext/>
        <w:spacing w:before="140"/>
      </w:pPr>
      <w:r>
        <w:rPr>
          <w:b/>
          <w:color w:val="1F4E79"/>
        </w:rPr>
        <w:t>关联项</w:t>
      </w:r>
    </w:p>
    <w:p>
      <w:r>
        <w:t>本条不单独建图；通过所关联用例约束业务</w:t>
      </w:r>
    </w:p>
    <w:p>
      <w:pPr>
        <w:pStyle w:val="Heading3"/>
        <w:keepNext/>
      </w:pPr>
      <w:r>
        <w:t>NF06-S01 不默认采集或公开手机号、私人邮箱、未公开项目细节和非必要证明信息</w:t>
      </w:r>
    </w:p>
    <w:p>
      <w:pPr>
        <w:pStyle w:val="ListBullet"/>
      </w:pPr>
      <w:r>
        <w:t>父需求： NF06（V1.9）</w:t>
      </w:r>
    </w:p>
    <w:p>
      <w:pPr>
        <w:pStyle w:val="ListBullet"/>
      </w:pPr>
      <w:r>
        <w:t>优先级： Must（非功能约束）</w:t>
      </w:r>
    </w:p>
    <w:p>
      <w:pPr>
        <w:pStyle w:val="ListBullet"/>
      </w:pPr>
      <w:r>
        <w:t>主要参与者： 管理员、验收人员</w:t>
      </w:r>
    </w:p>
    <w:p>
      <w:pPr>
        <w:pStyle w:val="ListBullet"/>
      </w:pPr>
      <w:r>
        <w:t>相关参与者： 实施验证的测试人员及对应业务用例参与者</w:t>
      </w:r>
    </w:p>
    <w:p>
      <w:pPr>
        <w:keepNext/>
        <w:spacing w:before="140"/>
      </w:pPr>
      <w:r>
        <w:rPr>
          <w:b/>
          <w:color w:val="1F4E79"/>
        </w:rPr>
        <w:t>需求描述</w:t>
      </w:r>
    </w:p>
    <w:p>
      <w:r>
        <w:t>系统应满足：不默认采集或公开手机号、私人邮箱、未公开项目细节和非必要证明信息。</w:t>
      </w:r>
    </w:p>
    <w:p>
      <w:pPr>
        <w:keepNext/>
        <w:spacing w:before="140"/>
      </w:pPr>
      <w:r>
        <w:rPr>
          <w:b/>
          <w:color w:val="1F4E79"/>
        </w:rPr>
        <w:t>前置条件</w:t>
      </w:r>
    </w:p>
    <w:p>
      <w:r>
        <w:t>来源样例含允许和禁止采集的字段。</w:t>
      </w:r>
    </w:p>
    <w:p>
      <w:pPr>
        <w:keepNext/>
        <w:spacing w:before="140"/>
      </w:pPr>
      <w:r>
        <w:rPr>
          <w:b/>
          <w:color w:val="1F4E79"/>
        </w:rPr>
        <w:t>触发条件</w:t>
      </w:r>
    </w:p>
    <w:p>
      <w:r>
        <w:t>按允许字段表筛除禁止字段。</w:t>
      </w:r>
    </w:p>
    <w:p>
      <w:pPr>
        <w:keepNext/>
        <w:spacing w:before="140"/>
      </w:pPr>
      <w:r>
        <w:rPr>
          <w:b/>
          <w:color w:val="1F4E79"/>
        </w:rPr>
        <w:t>主成功流程</w:t>
      </w:r>
    </w:p>
    <w:p>
      <w:pPr>
        <w:ind w:left="312" w:hanging="227"/>
      </w:pPr>
      <w:r>
        <w:t>1.  按允许字段表筛除禁止字段。</w:t>
      </w:r>
    </w:p>
    <w:p>
      <w:pPr>
        <w:ind w:left="312" w:hanging="227"/>
      </w:pPr>
      <w:r>
        <w:t>2.  检查处理结果和公开视图。</w:t>
      </w:r>
    </w:p>
    <w:p>
      <w:pPr>
        <w:ind w:left="312" w:hanging="227"/>
      </w:pPr>
      <w:r>
        <w:t>3.  验证审计未复制敏感原文。</w:t>
      </w:r>
    </w:p>
    <w:p>
      <w:pPr>
        <w:keepNext/>
        <w:spacing w:before="140"/>
      </w:pPr>
      <w:r>
        <w:rPr>
          <w:b/>
          <w:color w:val="1F4E79"/>
        </w:rPr>
        <w:t>备选流程</w:t>
      </w:r>
    </w:p>
    <w:p>
      <w:pPr>
        <w:pStyle w:val="ListBullet"/>
      </w:pPr>
      <w:r>
        <w:t>A1：认领证明由独立受控材料流程处理。</w:t>
      </w:r>
    </w:p>
    <w:p>
      <w:pPr>
        <w:keepNext/>
        <w:spacing w:before="140"/>
      </w:pPr>
      <w:r>
        <w:rPr>
          <w:b/>
          <w:color w:val="1F4E79"/>
        </w:rPr>
        <w:t>异常流程</w:t>
      </w:r>
    </w:p>
    <w:p>
      <w:pPr>
        <w:pStyle w:val="ListBullet"/>
      </w:pPr>
      <w:r>
        <w:t>E1：不得先公开敏感字段再补写隐藏标签。</w:t>
      </w:r>
    </w:p>
    <w:p>
      <w:pPr>
        <w:keepNext/>
        <w:spacing w:before="140"/>
      </w:pPr>
      <w:r>
        <w:rPr>
          <w:b/>
          <w:color w:val="1F4E79"/>
        </w:rPr>
        <w:t>输入/业务数据</w:t>
      </w:r>
    </w:p>
    <w:p>
      <w:r>
        <w:t>公开成果字段、手机号、私人邮箱、未公开项目细节。</w:t>
      </w:r>
    </w:p>
    <w:p>
      <w:pPr>
        <w:keepNext/>
        <w:spacing w:before="140"/>
      </w:pPr>
      <w:r>
        <w:rPr>
          <w:b/>
          <w:color w:val="1F4E79"/>
        </w:rPr>
        <w:t>输出/可观察结果</w:t>
      </w:r>
    </w:p>
    <w:p>
      <w:r>
        <w:t>只含允许字段的成果及排除记录。</w:t>
      </w:r>
    </w:p>
    <w:p>
      <w:pPr>
        <w:keepNext/>
        <w:spacing w:before="140"/>
      </w:pPr>
      <w:r>
        <w:rPr>
          <w:b/>
          <w:color w:val="1F4E79"/>
        </w:rPr>
        <w:t>状态变化</w:t>
      </w:r>
    </w:p>
    <w:p>
      <w:r>
        <w:t>禁止字段不进入成果公开版本。</w:t>
      </w:r>
    </w:p>
    <w:p>
      <w:pPr>
        <w:keepNext/>
        <w:spacing w:before="140"/>
      </w:pPr>
      <w:r>
        <w:rPr>
          <w:b/>
          <w:color w:val="1F4E79"/>
        </w:rPr>
        <w:t>权限规则</w:t>
      </w:r>
    </w:p>
    <w:p>
      <w:r>
        <w:t>人工操作须具对应管理能力；自动处理受登记规则限制，不代替冲突人工核验。</w:t>
      </w:r>
    </w:p>
    <w:p>
      <w:pPr>
        <w:keepNext/>
        <w:spacing w:before="140"/>
      </w:pPr>
      <w:r>
        <w:rPr>
          <w:b/>
          <w:color w:val="1F4E79"/>
        </w:rPr>
        <w:t>业务规则</w:t>
      </w:r>
    </w:p>
    <w:p>
      <w:r>
        <w:t>BR-01、BR-17；字段与口径引用 公共数据与细化规则。</w:t>
      </w:r>
    </w:p>
    <w:p>
      <w:pPr>
        <w:keepNext/>
        <w:spacing w:before="140"/>
      </w:pPr>
      <w:r>
        <w:rPr>
          <w:b/>
          <w:color w:val="1F4E79"/>
        </w:rPr>
        <w:t>验收条件</w:t>
      </w:r>
    </w:p>
    <w:p>
      <w:pPr>
        <w:pStyle w:val="ListBullet"/>
      </w:pPr>
      <w:r>
        <w:t>AC-NF06-S01-01：Given 源记录含标题P、私人邮箱和未公开经费，When 导入及打开详情，Then 保留标题，成果记录与页面无邮箱和经费。</w:t>
      </w:r>
    </w:p>
    <w:p>
      <w:pPr>
        <w:pStyle w:val="ListBullet"/>
      </w:pPr>
      <w:r>
        <w:t>AC-NF06-S01-02：Given 来源记录含公开标题和私人邮箱，When 生成公开详情，Then 仅标题可见，邮箱不进入页面或公开响应。</w:t>
      </w:r>
    </w:p>
    <w:p>
      <w:pPr>
        <w:keepNext/>
        <w:spacing w:before="140"/>
      </w:pPr>
      <w:r>
        <w:rPr>
          <w:b/>
          <w:color w:val="1F4E79"/>
        </w:rPr>
        <w:t>关联项</w:t>
      </w:r>
    </w:p>
    <w:p>
      <w:r>
        <w:t>本条不单独建图；通过所关联用例约束业务</w:t>
      </w:r>
    </w:p>
    <w:p>
      <w:pPr>
        <w:pStyle w:val="Heading3"/>
        <w:keepNext/>
      </w:pPr>
      <w:r>
        <w:t>NF06-S02 审核材料定义访问范围与清理规则；模拟数据显式标识</w:t>
      </w:r>
    </w:p>
    <w:p>
      <w:pPr>
        <w:pStyle w:val="ListBullet"/>
      </w:pPr>
      <w:r>
        <w:t>父需求： NF06（V1.9）</w:t>
      </w:r>
    </w:p>
    <w:p>
      <w:pPr>
        <w:pStyle w:val="ListBullet"/>
      </w:pPr>
      <w:r>
        <w:t>优先级： Must（非功能约束）</w:t>
      </w:r>
    </w:p>
    <w:p>
      <w:pPr>
        <w:pStyle w:val="ListBullet"/>
      </w:pPr>
      <w:r>
        <w:t>主要参与者： 管理员、申请人、验收人员</w:t>
      </w:r>
    </w:p>
    <w:p>
      <w:pPr>
        <w:pStyle w:val="ListBullet"/>
      </w:pPr>
      <w:r>
        <w:t>相关参与者： 实施验证的测试人员及对应业务用例参与者</w:t>
      </w:r>
    </w:p>
    <w:p>
      <w:pPr>
        <w:keepNext/>
        <w:spacing w:before="140"/>
      </w:pPr>
      <w:r>
        <w:rPr>
          <w:b/>
          <w:color w:val="1F4E79"/>
        </w:rPr>
        <w:t>需求描述</w:t>
      </w:r>
    </w:p>
    <w:p>
      <w:r>
        <w:t>系统应满足：审核材料定义访问范围与清理规则；模拟数据显式标识。</w:t>
      </w:r>
    </w:p>
    <w:p>
      <w:pPr>
        <w:keepNext/>
        <w:spacing w:before="140"/>
      </w:pPr>
      <w:r>
        <w:rPr>
          <w:b/>
          <w:color w:val="1F4E79"/>
        </w:rPr>
        <w:t>前置条件</w:t>
      </w:r>
    </w:p>
    <w:p>
      <w:r>
        <w:t>材料访问和清理政策已登记，演示记录有性质。</w:t>
      </w:r>
    </w:p>
    <w:p>
      <w:pPr>
        <w:keepNext/>
        <w:spacing w:before="140"/>
      </w:pPr>
      <w:r>
        <w:rPr>
          <w:b/>
          <w:color w:val="1F4E79"/>
        </w:rPr>
        <w:t>触发条件</w:t>
      </w:r>
    </w:p>
    <w:p>
      <w:r>
        <w:t>按身份控制证明访问。</w:t>
      </w:r>
    </w:p>
    <w:p>
      <w:pPr>
        <w:keepNext/>
        <w:spacing w:before="140"/>
      </w:pPr>
      <w:r>
        <w:rPr>
          <w:b/>
          <w:color w:val="1F4E79"/>
        </w:rPr>
        <w:t>主成功流程</w:t>
      </w:r>
    </w:p>
    <w:p>
      <w:pPr>
        <w:ind w:left="312" w:hanging="227"/>
      </w:pPr>
      <w:r>
        <w:t>1.  按身份控制证明访问。</w:t>
      </w:r>
    </w:p>
    <w:p>
      <w:pPr>
        <w:ind w:left="312" w:hanging="227"/>
      </w:pPr>
      <w:r>
        <w:t>2.  满足清理条件时移除材料内容并保留最小事件。</w:t>
      </w:r>
    </w:p>
    <w:p>
      <w:pPr>
        <w:ind w:left="312" w:hanging="227"/>
      </w:pPr>
      <w:r>
        <w:t>3.  核对模拟标识从来源传递到展示。</w:t>
      </w:r>
    </w:p>
    <w:p>
      <w:pPr>
        <w:keepNext/>
        <w:spacing w:before="140"/>
      </w:pPr>
      <w:r>
        <w:rPr>
          <w:b/>
          <w:color w:val="1F4E79"/>
        </w:rPr>
        <w:t>备选流程</w:t>
      </w:r>
    </w:p>
    <w:p>
      <w:pPr>
        <w:pStyle w:val="ListBullet"/>
      </w:pPr>
      <w:r>
        <w:t>A1：争议未结且政策允许保留时登记延期依据。</w:t>
      </w:r>
    </w:p>
    <w:p>
      <w:pPr>
        <w:keepNext/>
        <w:spacing w:before="140"/>
      </w:pPr>
      <w:r>
        <w:rPr>
          <w:b/>
          <w:color w:val="1F4E79"/>
        </w:rPr>
        <w:t>异常流程</w:t>
      </w:r>
    </w:p>
    <w:p>
      <w:pPr>
        <w:pStyle w:val="ListBullet"/>
      </w:pPr>
      <w:r>
        <w:t>E1：保留期限未由负责人确认不得声称真实材料清理策略已验收。</w:t>
      </w:r>
    </w:p>
    <w:p>
      <w:pPr>
        <w:keepNext/>
        <w:spacing w:before="140"/>
      </w:pPr>
      <w:r>
        <w:rPr>
          <w:b/>
          <w:color w:val="1F4E79"/>
        </w:rPr>
        <w:t>输入/业务数据</w:t>
      </w:r>
    </w:p>
    <w:p>
      <w:r>
        <w:t>材料、到期条件、访问身份、真实模拟标记。</w:t>
      </w:r>
    </w:p>
    <w:p>
      <w:pPr>
        <w:keepNext/>
        <w:spacing w:before="140"/>
      </w:pPr>
      <w:r>
        <w:rPr>
          <w:b/>
          <w:color w:val="1F4E79"/>
        </w:rPr>
        <w:t>输出/可观察结果</w:t>
      </w:r>
    </w:p>
    <w:p>
      <w:r>
        <w:t>受控访问、清理事件和数据性质。</w:t>
      </w:r>
    </w:p>
    <w:p>
      <w:pPr>
        <w:keepNext/>
        <w:spacing w:before="140"/>
      </w:pPr>
      <w:r>
        <w:rPr>
          <w:b/>
          <w:color w:val="1F4E79"/>
        </w:rPr>
        <w:t>状态变化</w:t>
      </w:r>
    </w:p>
    <w:p>
      <w:r>
        <w:t>有效材料→已清理；业务决定和最小审计不删除。</w:t>
      </w:r>
    </w:p>
    <w:p>
      <w:pPr>
        <w:keepNext/>
        <w:spacing w:before="140"/>
      </w:pPr>
      <w:r>
        <w:rPr>
          <w:b/>
          <w:color w:val="1F4E79"/>
        </w:rPr>
        <w:t>权限规则</w:t>
      </w:r>
    </w:p>
    <w:p>
      <w:r>
        <w:t>人工操作须具对应管理能力；自动处理受登记规则限制，不代替冲突人工核验。</w:t>
      </w:r>
    </w:p>
    <w:p>
      <w:pPr>
        <w:keepNext/>
        <w:spacing w:before="140"/>
      </w:pPr>
      <w:r>
        <w:rPr>
          <w:b/>
          <w:color w:val="1F4E79"/>
        </w:rPr>
        <w:t>业务规则</w:t>
      </w:r>
    </w:p>
    <w:p>
      <w:r>
        <w:t>BR-01、BR-17；字段与口径引用 公共数据与细化规则。</w:t>
      </w:r>
    </w:p>
    <w:p>
      <w:pPr>
        <w:keepNext/>
        <w:spacing w:before="140"/>
      </w:pPr>
      <w:r>
        <w:rPr>
          <w:b/>
          <w:color w:val="1F4E79"/>
        </w:rPr>
        <w:t>验收条件</w:t>
      </w:r>
    </w:p>
    <w:p>
      <w:pPr>
        <w:pStyle w:val="ListBullet"/>
      </w:pPr>
      <w:r>
        <w:t>AC-NF06-S02-01：Given 合成材料X达到测试政策清理条件且P为模拟，When 执行清理并查P，Then X内容不可读且清理事件在，P仍显示模拟。</w:t>
      </w:r>
    </w:p>
    <w:p>
      <w:pPr>
        <w:keepNext/>
        <w:spacing w:before="140"/>
      </w:pPr>
      <w:r>
        <w:rPr>
          <w:b/>
          <w:color w:val="1F4E79"/>
        </w:rPr>
        <w:t>关联项</w:t>
      </w:r>
    </w:p>
    <w:p>
      <w:r>
        <w:t>本条不单独建图；通过所关联用例约束业务</w:t>
      </w:r>
    </w:p>
    <w:p>
      <w:pPr>
        <w:pStyle w:val="Heading3"/>
        <w:keepNext/>
      </w:pPr>
      <w:r>
        <w:t>NF07-S01 新增或停用数据来源不得改变用户检索、门户和统计的主要操作语义</w:t>
      </w:r>
    </w:p>
    <w:p>
      <w:pPr>
        <w:pStyle w:val="ListBullet"/>
      </w:pPr>
      <w:r>
        <w:t>父需求： NF07（V1.9）</w:t>
      </w:r>
    </w:p>
    <w:p>
      <w:pPr>
        <w:pStyle w:val="ListBullet"/>
      </w:pPr>
      <w:r>
        <w:t>优先级： Must（非功能约束）</w:t>
      </w:r>
    </w:p>
    <w:p>
      <w:pPr>
        <w:pStyle w:val="ListBullet"/>
      </w:pPr>
      <w:r>
        <w:t>主要参与者： 管理员、验收人员</w:t>
      </w:r>
    </w:p>
    <w:p>
      <w:pPr>
        <w:pStyle w:val="ListBullet"/>
      </w:pPr>
      <w:r>
        <w:t>相关参与者： 实施验证的测试人员及对应业务用例参与者</w:t>
      </w:r>
    </w:p>
    <w:p>
      <w:pPr>
        <w:keepNext/>
        <w:spacing w:before="140"/>
      </w:pPr>
      <w:r>
        <w:rPr>
          <w:b/>
          <w:color w:val="1F4E79"/>
        </w:rPr>
        <w:t>需求描述</w:t>
      </w:r>
    </w:p>
    <w:p>
      <w:r>
        <w:t>系统应满足：新增或停用数据来源不得改变用户检索、门户和统计的主要操作语义。</w:t>
      </w:r>
    </w:p>
    <w:p>
      <w:pPr>
        <w:keepNext/>
        <w:spacing w:before="140"/>
      </w:pPr>
      <w:r>
        <w:rPr>
          <w:b/>
          <w:color w:val="1F4E79"/>
        </w:rPr>
        <w:t>前置条件</w:t>
      </w:r>
    </w:p>
    <w:p>
      <w:r>
        <w:t>已准备两独立获准来源及固定业务样例。</w:t>
      </w:r>
    </w:p>
    <w:p>
      <w:pPr>
        <w:keepNext/>
        <w:spacing w:before="140"/>
      </w:pPr>
      <w:r>
        <w:rPr>
          <w:b/>
          <w:color w:val="1F4E79"/>
        </w:rPr>
        <w:t>触发条件</w:t>
      </w:r>
    </w:p>
    <w:p>
      <w:r>
        <w:t>记录替换前检索门户统计结果。</w:t>
      </w:r>
    </w:p>
    <w:p>
      <w:pPr>
        <w:keepNext/>
        <w:spacing w:before="140"/>
      </w:pPr>
      <w:r>
        <w:rPr>
          <w:b/>
          <w:color w:val="1F4E79"/>
        </w:rPr>
        <w:t>主成功流程</w:t>
      </w:r>
    </w:p>
    <w:p>
      <w:pPr>
        <w:ind w:left="312" w:hanging="227"/>
      </w:pPr>
      <w:r>
        <w:t>1.  记录替换前检索门户统计结果。</w:t>
      </w:r>
    </w:p>
    <w:p>
      <w:pPr>
        <w:ind w:left="312" w:hanging="227"/>
      </w:pPr>
      <w:r>
        <w:t>2.  新增B或停用A。</w:t>
      </w:r>
    </w:p>
    <w:p>
      <w:pPr>
        <w:ind w:left="312" w:hanging="227"/>
      </w:pPr>
      <w:r>
        <w:t>3.  重放相同业务场景并核对来源差异。</w:t>
      </w:r>
    </w:p>
    <w:p>
      <w:pPr>
        <w:keepNext/>
        <w:spacing w:before="140"/>
      </w:pPr>
      <w:r>
        <w:rPr>
          <w:b/>
          <w:color w:val="1F4E79"/>
        </w:rPr>
        <w:t>备选流程</w:t>
      </w:r>
    </w:p>
    <w:p>
      <w:pPr>
        <w:pStyle w:val="ListBullet"/>
      </w:pPr>
      <w:r>
        <w:t>A1：数据范围变动可改变结果量但须披露原因。</w:t>
      </w:r>
    </w:p>
    <w:p>
      <w:pPr>
        <w:keepNext/>
        <w:spacing w:before="140"/>
      </w:pPr>
      <w:r>
        <w:rPr>
          <w:b/>
          <w:color w:val="1F4E79"/>
        </w:rPr>
        <w:t>异常流程</w:t>
      </w:r>
    </w:p>
    <w:p>
      <w:pPr>
        <w:pStyle w:val="ListBullet"/>
      </w:pPr>
      <w:r>
        <w:t>E1：不能要求用户因换源更换检索或认领流程。</w:t>
      </w:r>
    </w:p>
    <w:p>
      <w:pPr>
        <w:keepNext/>
        <w:spacing w:before="140"/>
      </w:pPr>
      <w:r>
        <w:rPr>
          <w:b/>
          <w:color w:val="1F4E79"/>
        </w:rPr>
        <w:t>输入/业务数据</w:t>
      </w:r>
    </w:p>
    <w:p>
      <w:r>
        <w:t>来源A和B、公开回归场景。</w:t>
      </w:r>
    </w:p>
    <w:p>
      <w:pPr>
        <w:keepNext/>
        <w:spacing w:before="140"/>
      </w:pPr>
      <w:r>
        <w:rPr>
          <w:b/>
          <w:color w:val="1F4E79"/>
        </w:rPr>
        <w:t>输出/可观察结果</w:t>
      </w:r>
    </w:p>
    <w:p>
      <w:r>
        <w:t>主要操作语义一致且来源变化可见。</w:t>
      </w:r>
    </w:p>
    <w:p>
      <w:pPr>
        <w:keepNext/>
        <w:spacing w:before="140"/>
      </w:pPr>
      <w:r>
        <w:rPr>
          <w:b/>
          <w:color w:val="1F4E79"/>
        </w:rPr>
        <w:t>状态变化</w:t>
      </w:r>
    </w:p>
    <w:p>
      <w:r>
        <w:t>来源启停不删除历史业务实体。</w:t>
      </w:r>
    </w:p>
    <w:p>
      <w:pPr>
        <w:keepNext/>
        <w:spacing w:before="140"/>
      </w:pPr>
      <w:r>
        <w:rPr>
          <w:b/>
          <w:color w:val="1F4E79"/>
        </w:rPr>
        <w:t>权限规则</w:t>
      </w:r>
    </w:p>
    <w:p>
      <w:r>
        <w:t>人工操作须具对应管理能力；自动处理受登记规则限制，不代替冲突人工核验。</w:t>
      </w:r>
    </w:p>
    <w:p>
      <w:pPr>
        <w:keepNext/>
        <w:spacing w:before="140"/>
      </w:pPr>
      <w:r>
        <w:rPr>
          <w:b/>
          <w:color w:val="1F4E79"/>
        </w:rPr>
        <w:t>业务规则</w:t>
      </w:r>
    </w:p>
    <w:p>
      <w:r>
        <w:t>BR-07、BR-10；字段与口径引用 公共数据与细化规则。</w:t>
      </w:r>
    </w:p>
    <w:p>
      <w:pPr>
        <w:keepNext/>
        <w:spacing w:before="140"/>
      </w:pPr>
      <w:r>
        <w:rPr>
          <w:b/>
          <w:color w:val="1F4E79"/>
        </w:rPr>
        <w:t>验收条件</w:t>
      </w:r>
    </w:p>
    <w:p>
      <w:pPr>
        <w:pStyle w:val="ListBullet"/>
      </w:pPr>
      <w:r>
        <w:t>AC-NF07-S01-01：Given P原来源A，后新增B同标识，When 重放P查询，Then 仍为一个P且能查看A和B来源。</w:t>
      </w:r>
    </w:p>
    <w:p>
      <w:pPr>
        <w:keepNext/>
        <w:spacing w:before="140"/>
      </w:pPr>
      <w:r>
        <w:rPr>
          <w:b/>
          <w:color w:val="1F4E79"/>
        </w:rPr>
        <w:t>关联项</w:t>
      </w:r>
    </w:p>
    <w:p>
      <w:r>
        <w:t>本条不单独建图；通过所关联用例约束业务</w:t>
      </w:r>
    </w:p>
    <w:p>
      <w:pPr>
        <w:pStyle w:val="Heading3"/>
        <w:keepNext/>
      </w:pPr>
      <w:r>
        <w:t>NF07-S02 提供配置、运行、故障定位、备份恢复和数据口径说明；实际仓库优先于过时 README</w:t>
      </w:r>
    </w:p>
    <w:p>
      <w:pPr>
        <w:pStyle w:val="ListBullet"/>
      </w:pPr>
      <w:r>
        <w:t>父需求： NF07（V1.9）</w:t>
      </w:r>
    </w:p>
    <w:p>
      <w:pPr>
        <w:pStyle w:val="ListBullet"/>
      </w:pPr>
      <w:r>
        <w:t>优先级： Must（非功能约束）</w:t>
      </w:r>
    </w:p>
    <w:p>
      <w:pPr>
        <w:pStyle w:val="ListBullet"/>
      </w:pPr>
      <w:r>
        <w:t>主要参与者： 维护人员、验收人员</w:t>
      </w:r>
    </w:p>
    <w:p>
      <w:pPr>
        <w:pStyle w:val="ListBullet"/>
      </w:pPr>
      <w:r>
        <w:t>相关参与者： 实施验证的测试人员及对应业务用例参与者</w:t>
      </w:r>
    </w:p>
    <w:p>
      <w:pPr>
        <w:keepNext/>
        <w:spacing w:before="140"/>
      </w:pPr>
      <w:r>
        <w:rPr>
          <w:b/>
          <w:color w:val="1F4E79"/>
        </w:rPr>
        <w:t>需求描述</w:t>
      </w:r>
    </w:p>
    <w:p>
      <w:r>
        <w:t>系统应满足：提供配置、运行、故障定位、备份恢复和数据口径说明；实际仓库优先于过时 README。</w:t>
      </w:r>
    </w:p>
    <w:p>
      <w:pPr>
        <w:keepNext/>
        <w:spacing w:before="140"/>
      </w:pPr>
      <w:r>
        <w:rPr>
          <w:b/>
          <w:color w:val="1F4E79"/>
        </w:rPr>
        <w:t>前置条件</w:t>
      </w:r>
    </w:p>
    <w:p>
      <w:r>
        <w:t>后续实现已形成有效运行版本。</w:t>
      </w:r>
    </w:p>
    <w:p>
      <w:pPr>
        <w:keepNext/>
        <w:spacing w:before="140"/>
      </w:pPr>
      <w:r>
        <w:rPr>
          <w:b/>
          <w:color w:val="1F4E79"/>
        </w:rPr>
        <w:t>触发条件</w:t>
      </w:r>
    </w:p>
    <w:p>
      <w:r>
        <w:t>按文档定位有效配置。</w:t>
      </w:r>
    </w:p>
    <w:p>
      <w:pPr>
        <w:keepNext/>
        <w:spacing w:before="140"/>
      </w:pPr>
      <w:r>
        <w:rPr>
          <w:b/>
          <w:color w:val="1F4E79"/>
        </w:rPr>
        <w:t>主成功流程</w:t>
      </w:r>
    </w:p>
    <w:p>
      <w:pPr>
        <w:ind w:left="312" w:hanging="227"/>
      </w:pPr>
      <w:r>
        <w:t>1.  按文档定位有效配置。</w:t>
      </w:r>
    </w:p>
    <w:p>
      <w:pPr>
        <w:ind w:left="312" w:hanging="227"/>
      </w:pPr>
      <w:r>
        <w:t>2.  复现一项失败任务定位。</w:t>
      </w:r>
    </w:p>
    <w:p>
      <w:pPr>
        <w:ind w:left="312" w:hanging="227"/>
      </w:pPr>
      <w:r>
        <w:t>3.  按恢复说明走查并记录过时引用。</w:t>
      </w:r>
    </w:p>
    <w:p>
      <w:pPr>
        <w:keepNext/>
        <w:spacing w:before="140"/>
      </w:pPr>
      <w:r>
        <w:rPr>
          <w:b/>
          <w:color w:val="1F4E79"/>
        </w:rPr>
        <w:t>备选流程</w:t>
      </w:r>
    </w:p>
    <w:p>
      <w:pPr>
        <w:pStyle w:val="ListBullet"/>
      </w:pPr>
      <w:r>
        <w:t>A1：文档与仓库不符时登记差异并修订文档。</w:t>
      </w:r>
    </w:p>
    <w:p>
      <w:pPr>
        <w:keepNext/>
        <w:spacing w:before="140"/>
      </w:pPr>
      <w:r>
        <w:rPr>
          <w:b/>
          <w:color w:val="1F4E79"/>
        </w:rPr>
        <w:t>异常流程</w:t>
      </w:r>
    </w:p>
    <w:p>
      <w:pPr>
        <w:pStyle w:val="ListBullet"/>
      </w:pPr>
      <w:r>
        <w:t>E1：不得用旧README的成功说明替代实际命令与版本核对。</w:t>
      </w:r>
    </w:p>
    <w:p>
      <w:pPr>
        <w:keepNext/>
        <w:spacing w:before="140"/>
      </w:pPr>
      <w:r>
        <w:rPr>
          <w:b/>
          <w:color w:val="1F4E79"/>
        </w:rPr>
        <w:t>输入/业务数据</w:t>
      </w:r>
    </w:p>
    <w:p>
      <w:r>
        <w:t>版本标识、配置运行故障备份数据口径文档。</w:t>
      </w:r>
    </w:p>
    <w:p>
      <w:pPr>
        <w:keepNext/>
        <w:spacing w:before="140"/>
      </w:pPr>
      <w:r>
        <w:rPr>
          <w:b/>
          <w:color w:val="1F4E79"/>
        </w:rPr>
        <w:t>输出/可观察结果</w:t>
      </w:r>
    </w:p>
    <w:p>
      <w:r>
        <w:t>对应当前版本的维护说明及问题记录。</w:t>
      </w:r>
    </w:p>
    <w:p>
      <w:pPr>
        <w:keepNext/>
        <w:spacing w:before="140"/>
      </w:pPr>
      <w:r>
        <w:rPr>
          <w:b/>
          <w:color w:val="1F4E79"/>
        </w:rPr>
        <w:t>状态变化</w:t>
      </w:r>
    </w:p>
    <w:p>
      <w:r>
        <w:t>只读检查；测试操作限隔离环境。</w:t>
      </w:r>
    </w:p>
    <w:p>
      <w:pPr>
        <w:keepNext/>
        <w:spacing w:before="140"/>
      </w:pPr>
      <w:r>
        <w:rPr>
          <w:b/>
          <w:color w:val="1F4E79"/>
        </w:rPr>
        <w:t>权限规则</w:t>
      </w:r>
    </w:p>
    <w:p>
      <w:r>
        <w:t>按权限矩阵验证允许与拒绝场景；测试人员身份不赋予生产业务权限。</w:t>
      </w:r>
    </w:p>
    <w:p>
      <w:pPr>
        <w:keepNext/>
        <w:spacing w:before="140"/>
      </w:pPr>
      <w:r>
        <w:rPr>
          <w:b/>
          <w:color w:val="1F4E79"/>
        </w:rPr>
        <w:t>业务规则</w:t>
      </w:r>
    </w:p>
    <w:p>
      <w:r>
        <w:t>BR-07、BR-10；字段与口径引用 公共数据与细化规则。</w:t>
      </w:r>
    </w:p>
    <w:p>
      <w:pPr>
        <w:keepNext/>
        <w:spacing w:before="140"/>
      </w:pPr>
      <w:r>
        <w:rPr>
          <w:b/>
          <w:color w:val="1F4E79"/>
        </w:rPr>
        <w:t>验收条件</w:t>
      </w:r>
    </w:p>
    <w:p>
      <w:pPr>
        <w:pStyle w:val="ListBullet"/>
      </w:pPr>
      <w:r>
        <w:t>AC-NF07-S02-01：Given 说明指向失效配置路径，When 新成员按说明核对，Then 判文档不通过并记录失效路径，不声明可维护性达标。</w:t>
      </w:r>
    </w:p>
    <w:p>
      <w:pPr>
        <w:keepNext/>
        <w:spacing w:before="140"/>
      </w:pPr>
      <w:r>
        <w:rPr>
          <w:b/>
          <w:color w:val="1F4E79"/>
        </w:rPr>
        <w:t>关联项</w:t>
      </w:r>
    </w:p>
    <w:p>
      <w:r>
        <w:t>本条不单独建图；通过所关联用例约束业务</w:t>
      </w:r>
    </w:p>
    <w:p>
      <w:pPr>
        <w:pStyle w:val="Heading3"/>
        <w:keepNext/>
      </w:pPr>
      <w:r>
        <w:t>NF08-S01 后续实现阶段至少 3 个核心模块行覆盖率达到 80%，并含边界、权限和集成测试</w:t>
      </w:r>
    </w:p>
    <w:p>
      <w:pPr>
        <w:pStyle w:val="ListBullet"/>
      </w:pPr>
      <w:r>
        <w:t>父需求： NF08（V1.9）</w:t>
      </w:r>
    </w:p>
    <w:p>
      <w:pPr>
        <w:pStyle w:val="ListBullet"/>
      </w:pPr>
      <w:r>
        <w:t>优先级： Must（非功能约束）</w:t>
      </w:r>
    </w:p>
    <w:p>
      <w:pPr>
        <w:pStyle w:val="ListBullet"/>
      </w:pPr>
      <w:r>
        <w:t>主要参与者： 测试人员、评审人员</w:t>
      </w:r>
    </w:p>
    <w:p>
      <w:pPr>
        <w:pStyle w:val="ListBullet"/>
      </w:pPr>
      <w:r>
        <w:t>相关参与者： 实施验证的测试人员及对应业务用例参与者</w:t>
      </w:r>
    </w:p>
    <w:p>
      <w:pPr>
        <w:keepNext/>
        <w:spacing w:before="140"/>
      </w:pPr>
      <w:r>
        <w:rPr>
          <w:b/>
          <w:color w:val="1F4E79"/>
        </w:rPr>
        <w:t>需求描述</w:t>
      </w:r>
    </w:p>
    <w:p>
      <w:r>
        <w:t>系统应满足：后续实现阶段至少 3 个核心模块行覆盖率达到 80%，并含边界、权限和集成测试。</w:t>
      </w:r>
    </w:p>
    <w:p>
      <w:pPr>
        <w:keepNext/>
        <w:spacing w:before="140"/>
      </w:pPr>
      <w:r>
        <w:rPr>
          <w:b/>
          <w:color w:val="1F4E79"/>
        </w:rPr>
        <w:t>前置条件</w:t>
      </w:r>
    </w:p>
    <w:p>
      <w:r>
        <w:t>进入实现阶段并确定至少三个核心模块范围。</w:t>
      </w:r>
    </w:p>
    <w:p>
      <w:pPr>
        <w:keepNext/>
        <w:spacing w:before="140"/>
      </w:pPr>
      <w:r>
        <w:rPr>
          <w:b/>
          <w:color w:val="1F4E79"/>
        </w:rPr>
        <w:t>触发条件</w:t>
      </w:r>
    </w:p>
    <w:p>
      <w:r>
        <w:t>逐模块计算行覆盖率。</w:t>
      </w:r>
    </w:p>
    <w:p>
      <w:pPr>
        <w:keepNext/>
        <w:spacing w:before="140"/>
      </w:pPr>
      <w:r>
        <w:rPr>
          <w:b/>
          <w:color w:val="1F4E79"/>
        </w:rPr>
        <w:t>主成功流程</w:t>
      </w:r>
    </w:p>
    <w:p>
      <w:pPr>
        <w:ind w:left="312" w:hanging="227"/>
      </w:pPr>
      <w:r>
        <w:t>1.  逐模块计算行覆盖率。</w:t>
      </w:r>
    </w:p>
    <w:p>
      <w:pPr>
        <w:ind w:left="312" w:hanging="227"/>
      </w:pPr>
      <w:r>
        <w:t>2.  检查边界权限集成场景。</w:t>
      </w:r>
    </w:p>
    <w:p>
      <w:pPr>
        <w:ind w:left="312" w:hanging="227"/>
      </w:pPr>
      <w:r>
        <w:t>3.  逐项汇报失败与未执行。</w:t>
      </w:r>
    </w:p>
    <w:p>
      <w:pPr>
        <w:keepNext/>
        <w:spacing w:before="140"/>
      </w:pPr>
      <w:r>
        <w:rPr>
          <w:b/>
          <w:color w:val="1F4E79"/>
        </w:rPr>
        <w:t>备选流程</w:t>
      </w:r>
    </w:p>
    <w:p>
      <w:pPr>
        <w:pStyle w:val="ListBullet"/>
      </w:pPr>
      <w:r>
        <w:t>A1：本次SRS阶段标记待实现验证。</w:t>
      </w:r>
    </w:p>
    <w:p>
      <w:pPr>
        <w:keepNext/>
        <w:spacing w:before="140"/>
      </w:pPr>
      <w:r>
        <w:rPr>
          <w:b/>
          <w:color w:val="1F4E79"/>
        </w:rPr>
        <w:t>异常流程</w:t>
      </w:r>
    </w:p>
    <w:p>
      <w:pPr>
        <w:pStyle w:val="ListBullet"/>
      </w:pPr>
      <w:r>
        <w:t>E1：总体均值超过80%不能掩盖任一选定模块不足。</w:t>
      </w:r>
    </w:p>
    <w:p>
      <w:pPr>
        <w:keepNext/>
        <w:spacing w:before="140"/>
      </w:pPr>
      <w:r>
        <w:rPr>
          <w:b/>
          <w:color w:val="1F4E79"/>
        </w:rPr>
        <w:t>输入/业务数据</w:t>
      </w:r>
    </w:p>
    <w:p>
      <w:r>
        <w:t>三个模块行覆盖报告、边界权限集成测试结果。</w:t>
      </w:r>
    </w:p>
    <w:p>
      <w:pPr>
        <w:keepNext/>
        <w:spacing w:before="140"/>
      </w:pPr>
      <w:r>
        <w:rPr>
          <w:b/>
          <w:color w:val="1F4E79"/>
        </w:rPr>
        <w:t>输出/可观察结果</w:t>
      </w:r>
    </w:p>
    <w:p>
      <w:r>
        <w:t>每模块至少80%的证据及测试结果。</w:t>
      </w:r>
    </w:p>
    <w:p>
      <w:pPr>
        <w:keepNext/>
        <w:spacing w:before="140"/>
      </w:pPr>
      <w:r>
        <w:rPr>
          <w:b/>
          <w:color w:val="1F4E79"/>
        </w:rPr>
        <w:t>状态变化</w:t>
      </w:r>
    </w:p>
    <w:p>
      <w:r>
        <w:t>不规定业务状态。</w:t>
      </w:r>
    </w:p>
    <w:p>
      <w:pPr>
        <w:keepNext/>
        <w:spacing w:before="140"/>
      </w:pPr>
      <w:r>
        <w:rPr>
          <w:b/>
          <w:color w:val="1F4E79"/>
        </w:rPr>
        <w:t>权限规则</w:t>
      </w:r>
    </w:p>
    <w:p>
      <w:r>
        <w:t>按权限矩阵验证允许与拒绝场景；测试人员身份不赋予生产业务权限。</w:t>
      </w:r>
    </w:p>
    <w:p>
      <w:pPr>
        <w:keepNext/>
        <w:spacing w:before="140"/>
      </w:pPr>
      <w:r>
        <w:rPr>
          <w:b/>
          <w:color w:val="1F4E79"/>
        </w:rPr>
        <w:t>业务规则</w:t>
      </w:r>
    </w:p>
    <w:p>
      <w:r>
        <w:t>无新增跨模块BR；采用本条NF测试协议；字段与口径引用 公共数据与细化规则。</w:t>
      </w:r>
    </w:p>
    <w:p>
      <w:pPr>
        <w:keepNext/>
        <w:spacing w:before="140"/>
      </w:pPr>
      <w:r>
        <w:rPr>
          <w:b/>
          <w:color w:val="1F4E79"/>
        </w:rPr>
        <w:t>验收条件</w:t>
      </w:r>
    </w:p>
    <w:p>
      <w:pPr>
        <w:pStyle w:val="ListBullet"/>
      </w:pPr>
      <w:r>
        <w:t>AC-NF08-S01-01：Given 三模块覆盖率90%、85%、70%，When 验收，Then 判未达到三个模块均80%的要求。</w:t>
      </w:r>
    </w:p>
    <w:p>
      <w:pPr>
        <w:pStyle w:val="ListBullet"/>
      </w:pPr>
      <w:r>
        <w:t>AC-NF08-S01-02：Given 核心规则测试仅达到79%候选覆盖阈值，When 生成测试报告，Then 标未达标，并列出未覆盖分支而非四舍五入为通过。</w:t>
      </w:r>
    </w:p>
    <w:p>
      <w:pPr>
        <w:keepNext/>
        <w:spacing w:before="140"/>
      </w:pPr>
      <w:r>
        <w:rPr>
          <w:b/>
          <w:color w:val="1F4E79"/>
        </w:rPr>
        <w:t>关联项</w:t>
      </w:r>
    </w:p>
    <w:p>
      <w:r>
        <w:t>本条不单独建图；通过所关联用例约束业务</w:t>
      </w:r>
    </w:p>
    <w:p>
      <w:pPr>
        <w:pStyle w:val="Heading3"/>
        <w:keepNext/>
      </w:pPr>
      <w:r>
        <w:t>NF08-S02 CodeArts 中保留规定的需求、代码检查、构建、测试和流水线证据，并维护需求到实现/测试的对应关系</w:t>
      </w:r>
    </w:p>
    <w:p>
      <w:pPr>
        <w:pStyle w:val="ListBullet"/>
      </w:pPr>
      <w:r>
        <w:t>父需求： NF08（V1.9）</w:t>
      </w:r>
    </w:p>
    <w:p>
      <w:pPr>
        <w:pStyle w:val="ListBullet"/>
      </w:pPr>
      <w:r>
        <w:t>优先级： Must（非功能约束）</w:t>
      </w:r>
    </w:p>
    <w:p>
      <w:pPr>
        <w:pStyle w:val="ListBullet"/>
      </w:pPr>
      <w:r>
        <w:t>主要参与者： 团队成员、评审人员</w:t>
      </w:r>
    </w:p>
    <w:p>
      <w:pPr>
        <w:pStyle w:val="ListBullet"/>
      </w:pPr>
      <w:r>
        <w:t>相关参与者： 实施验证的测试人员及对应业务用例参与者</w:t>
      </w:r>
    </w:p>
    <w:p>
      <w:pPr>
        <w:keepNext/>
        <w:spacing w:before="140"/>
      </w:pPr>
      <w:r>
        <w:rPr>
          <w:b/>
          <w:color w:val="1F4E79"/>
        </w:rPr>
        <w:t>需求描述</w:t>
      </w:r>
    </w:p>
    <w:p>
      <w:r>
        <w:t>系统应满足：CodeArts 中保留规定的需求、代码检查、构建、测试和流水线证据，并维护需求到实现/测试的对应关系。</w:t>
      </w:r>
    </w:p>
    <w:p>
      <w:pPr>
        <w:keepNext/>
        <w:spacing w:before="140"/>
      </w:pPr>
      <w:r>
        <w:rPr>
          <w:b/>
          <w:color w:val="1F4E79"/>
        </w:rPr>
        <w:t>前置条件</w:t>
      </w:r>
    </w:p>
    <w:p>
      <w:r>
        <w:t>进入课程工程实践阶段，有CodeArts项目访问。</w:t>
      </w:r>
    </w:p>
    <w:p>
      <w:pPr>
        <w:keepNext/>
        <w:spacing w:before="140"/>
      </w:pPr>
      <w:r>
        <w:rPr>
          <w:b/>
          <w:color w:val="1F4E79"/>
        </w:rPr>
        <w:t>触发条件</w:t>
      </w:r>
    </w:p>
    <w:p>
      <w:r>
        <w:t>由需求定位任务和规则。</w:t>
      </w:r>
    </w:p>
    <w:p>
      <w:pPr>
        <w:keepNext/>
        <w:spacing w:before="140"/>
      </w:pPr>
      <w:r>
        <w:rPr>
          <w:b/>
          <w:color w:val="1F4E79"/>
        </w:rPr>
        <w:t>主成功流程</w:t>
      </w:r>
    </w:p>
    <w:p>
      <w:pPr>
        <w:ind w:left="312" w:hanging="227"/>
      </w:pPr>
      <w:r>
        <w:t>1.  由需求定位任务和规则。</w:t>
      </w:r>
    </w:p>
    <w:p>
      <w:pPr>
        <w:ind w:left="312" w:hanging="227"/>
      </w:pPr>
      <w:r>
        <w:t>2.  追到变更检查构建测试。</w:t>
      </w:r>
    </w:p>
    <w:p>
      <w:pPr>
        <w:ind w:left="312" w:hanging="227"/>
      </w:pPr>
      <w:r>
        <w:t>3.  核对CodeArts证据与版本。</w:t>
      </w:r>
    </w:p>
    <w:p>
      <w:pPr>
        <w:keepNext/>
        <w:spacing w:before="140"/>
      </w:pPr>
      <w:r>
        <w:rPr>
          <w:b/>
          <w:color w:val="1F4E79"/>
        </w:rPr>
        <w:t>备选流程</w:t>
      </w:r>
    </w:p>
    <w:p>
      <w:pPr>
        <w:pStyle w:val="ListBullet"/>
      </w:pPr>
      <w:r>
        <w:t>A1：不适用环节明确标注理由而非伪造链接。</w:t>
      </w:r>
    </w:p>
    <w:p>
      <w:pPr>
        <w:keepNext/>
        <w:spacing w:before="140"/>
      </w:pPr>
      <w:r>
        <w:rPr>
          <w:b/>
          <w:color w:val="1F4E79"/>
        </w:rPr>
        <w:t>异常流程</w:t>
      </w:r>
    </w:p>
    <w:p>
      <w:pPr>
        <w:pStyle w:val="ListBullet"/>
      </w:pPr>
      <w:r>
        <w:t>E1：本地截图不能冒充不存在的CodeArts执行记录。</w:t>
      </w:r>
    </w:p>
    <w:p>
      <w:pPr>
        <w:keepNext/>
        <w:spacing w:before="140"/>
      </w:pPr>
      <w:r>
        <w:rPr>
          <w:b/>
          <w:color w:val="1F4E79"/>
        </w:rPr>
        <w:t>输入/业务数据</w:t>
      </w:r>
    </w:p>
    <w:p>
      <w:r>
        <w:t>需求编号、SPEC、任务、变更、测试和流水线记录。</w:t>
      </w:r>
    </w:p>
    <w:p>
      <w:pPr>
        <w:keepNext/>
        <w:spacing w:before="140"/>
      </w:pPr>
      <w:r>
        <w:rPr>
          <w:b/>
          <w:color w:val="1F4E79"/>
        </w:rPr>
        <w:t>输出/可观察结果</w:t>
      </w:r>
    </w:p>
    <w:p>
      <w:r>
        <w:t>可双向追踪的工程证据。</w:t>
      </w:r>
    </w:p>
    <w:p>
      <w:pPr>
        <w:keepNext/>
        <w:spacing w:before="140"/>
      </w:pPr>
      <w:r>
        <w:rPr>
          <w:b/>
          <w:color w:val="1F4E79"/>
        </w:rPr>
        <w:t>状态变化</w:t>
      </w:r>
    </w:p>
    <w:p>
      <w:r>
        <w:t>不定义业务状态。</w:t>
      </w:r>
    </w:p>
    <w:p>
      <w:pPr>
        <w:keepNext/>
        <w:spacing w:before="140"/>
      </w:pPr>
      <w:r>
        <w:rPr>
          <w:b/>
          <w:color w:val="1F4E79"/>
        </w:rPr>
        <w:t>权限规则</w:t>
      </w:r>
    </w:p>
    <w:p>
      <w:r>
        <w:t>按权限矩阵验证允许与拒绝场景；测试人员身份不赋予生产业务权限。</w:t>
      </w:r>
    </w:p>
    <w:p>
      <w:pPr>
        <w:keepNext/>
        <w:spacing w:before="140"/>
      </w:pPr>
      <w:r>
        <w:rPr>
          <w:b/>
          <w:color w:val="1F4E79"/>
        </w:rPr>
        <w:t>业务规则</w:t>
      </w:r>
    </w:p>
    <w:p>
      <w:r>
        <w:t>无新增跨模块BR；采用本条NF测试协议；字段与口径引用 公共数据与细化规则。</w:t>
      </w:r>
    </w:p>
    <w:p>
      <w:pPr>
        <w:keepNext/>
        <w:spacing w:before="140"/>
      </w:pPr>
      <w:r>
        <w:rPr>
          <w:b/>
          <w:color w:val="1F4E79"/>
        </w:rPr>
        <w:t>验收条件</w:t>
      </w:r>
    </w:p>
    <w:p>
      <w:pPr>
        <w:pStyle w:val="ListBullet"/>
      </w:pPr>
      <w:r>
        <w:t>AC-NF08-S02-01：Given 抽查FR09-S03，When 从需求查实现测试与流水线，Then 各链接指向同一版本且能查执行结果，缺项记未完成。</w:t>
      </w:r>
    </w:p>
    <w:p>
      <w:pPr>
        <w:keepNext/>
        <w:spacing w:before="140"/>
      </w:pPr>
      <w:r>
        <w:rPr>
          <w:b/>
          <w:color w:val="1F4E79"/>
        </w:rPr>
        <w:t>关联项</w:t>
      </w:r>
    </w:p>
    <w:p>
      <w:r>
        <w:t>本条不单独建图；通过所关联用例约束业务</w:t>
      </w:r>
    </w:p>
    <w:p>
      <w:pPr>
        <w:pStyle w:val="Heading1"/>
        <w:keepNext/>
      </w:pPr>
      <w:r>
        <w:t>10 验收与追踪</w:t>
      </w:r>
    </w:p>
    <w:p>
      <w:r>
        <w:t>父需求追踪核对V1.9语义与总体覆盖；124条子需求追踪逐条连接用例、BR、AC、NF、图与核心规则SPEC初稿。验收包括成功、边界、权限、故障、来源追溯和一致性场景，具体测试仍待实现阶段执行。</w:t>
      </w:r>
    </w:p>
    <w:p>
      <w:r>
        <w:t>本轮评审与变更记录列明上一轮修订；本版变化见版本历史。共同冻结、成员签认和课程平台提交由团队负责人完成；文档自动检查不能替代业务审查或实际测试。SPEC初稿已形成，CodeArts图模、PPT等仍须分别核验，不能因SRS文件存在就标记整套已完成。</w:t>
      </w:r>
    </w:p>
    <w:p>
      <w:pPr>
        <w:pStyle w:val="Heading2"/>
        <w:keepNext/>
      </w:pPr>
      <w:r>
        <w:t>父需求追踪矩阵</w:t>
      </w:r>
    </w:p>
    <w:p>
      <w:pPr>
        <w:pStyle w:val="Subtitle"/>
        <w:spacing w:after="100"/>
      </w:pPr>
      <w:r>
        <w:t>上游基线：V1.9｜范围：FR01～FR16、IN01、NF01～NF08｜图模状态：两张状态图已有图源；其余图与CodeArts一致性待核验</w:t>
      </w:r>
    </w:p>
    <w:p>
      <w:r>
        <w:t>本表供父需求总览；全部124条子需求与163项具体AC的规范追踪见 逐条追踪矩阵。代表性AC不是全部验收范围。V0.4移除泛化AC，部分编号不再连续；历史措辞可见Git版本。</w:t>
      </w:r>
    </w:p>
    <w:p>
      <w:pPr>
        <w:pStyle w:val="Heading3"/>
        <w:keepNext/>
      </w:pPr>
      <w:r>
        <w:t>1. 功能与创新需求追踪</w:t>
      </w:r>
    </w:p>
    <w:tbl>
      <w:tblPr>
        <w:tblStyle w:val="TableGrid"/>
        <w:tblW w:type="auto" w:w="0"/>
        <w:jc w:val="center"/>
        <w:tblLayout w:type="autofit"/>
        <w:tblLook w:firstColumn="1" w:firstRow="1" w:lastColumn="0" w:lastRow="0" w:noHBand="0" w:noVBand="1" w:val="04A0"/>
      </w:tblPr>
      <w:tblGrid>
        <w:gridCol w:w="1340"/>
        <w:gridCol w:w="1340"/>
        <w:gridCol w:w="1340"/>
        <w:gridCol w:w="1340"/>
        <w:gridCol w:w="1340"/>
        <w:gridCol w:w="1340"/>
        <w:gridCol w:w="1340"/>
      </w:tblGrid>
      <w:tr>
        <w:trPr>
          <w:cantSplit/>
        </w:trPr>
        <w:tc>
          <w:tcPr>
            <w:tcW w:type="dxa" w:w="1340"/>
            <w:vAlign w:val="center"/>
            <w:shd w:fill="E6EDF5"/>
          </w:tcPr>
          <w:p>
            <w:pPr>
              <w:spacing w:after="40" w:before="40"/>
            </w:pPr>
            <w:r>
              <w:rPr>
                <w:b/>
                <w:sz w:val="17"/>
              </w:rPr>
              <w:t>基线</w:t>
            </w:r>
          </w:p>
        </w:tc>
        <w:tc>
          <w:tcPr>
            <w:tcW w:type="dxa" w:w="1340"/>
            <w:vAlign w:val="center"/>
            <w:shd w:fill="E6EDF5"/>
          </w:tcPr>
          <w:p>
            <w:pPr>
              <w:spacing w:after="40" w:before="40"/>
            </w:pPr>
            <w:r>
              <w:rPr>
                <w:b/>
                <w:sz w:val="17"/>
              </w:rPr>
              <w:t>SRS 子需求</w:t>
            </w:r>
          </w:p>
        </w:tc>
        <w:tc>
          <w:tcPr>
            <w:tcW w:type="dxa" w:w="1340"/>
            <w:vAlign w:val="center"/>
            <w:shd w:fill="E6EDF5"/>
          </w:tcPr>
          <w:p>
            <w:pPr>
              <w:spacing w:after="40" w:before="40"/>
            </w:pPr>
            <w:r>
              <w:rPr>
                <w:b/>
                <w:sz w:val="17"/>
              </w:rPr>
              <w:t>用例</w:t>
            </w:r>
          </w:p>
        </w:tc>
        <w:tc>
          <w:tcPr>
            <w:tcW w:type="dxa" w:w="1340"/>
            <w:vAlign w:val="center"/>
            <w:shd w:fill="E6EDF5"/>
          </w:tcPr>
          <w:p>
            <w:pPr>
              <w:spacing w:after="40" w:before="40"/>
            </w:pPr>
            <w:r>
              <w:rPr>
                <w:b/>
                <w:sz w:val="17"/>
              </w:rPr>
              <w:t>主要业务规则</w:t>
            </w:r>
          </w:p>
        </w:tc>
        <w:tc>
          <w:tcPr>
            <w:tcW w:type="dxa" w:w="1340"/>
            <w:vAlign w:val="center"/>
            <w:shd w:fill="E6EDF5"/>
          </w:tcPr>
          <w:p>
            <w:pPr>
              <w:spacing w:after="40" w:before="40"/>
            </w:pPr>
            <w:r>
              <w:rPr>
                <w:b/>
                <w:sz w:val="17"/>
              </w:rPr>
              <w:t>代表性验收条件</w:t>
            </w:r>
          </w:p>
        </w:tc>
        <w:tc>
          <w:tcPr>
            <w:tcW w:type="dxa" w:w="1340"/>
            <w:vAlign w:val="center"/>
            <w:shd w:fill="E6EDF5"/>
          </w:tcPr>
          <w:p>
            <w:pPr>
              <w:spacing w:after="40" w:before="40"/>
            </w:pPr>
            <w:r>
              <w:rPr>
                <w:b/>
                <w:sz w:val="17"/>
              </w:rPr>
              <w:t>关联 NF</w:t>
            </w:r>
          </w:p>
        </w:tc>
        <w:tc>
          <w:tcPr>
            <w:tcW w:type="dxa" w:w="1340"/>
            <w:vAlign w:val="center"/>
            <w:shd w:fill="E6EDF5"/>
          </w:tcPr>
          <w:p>
            <w:pPr>
              <w:spacing w:after="40" w:before="40"/>
            </w:pPr>
            <w:r>
              <w:rPr>
                <w:b/>
                <w:sz w:val="17"/>
              </w:rPr>
              <w:t>后续图</w:t>
            </w:r>
          </w:p>
        </w:tc>
      </w:tr>
      <w:tr>
        <w:trPr>
          <w:cantSplit/>
        </w:trPr>
        <w:tc>
          <w:tcPr>
            <w:tcW w:type="dxa" w:w="1340"/>
            <w:vAlign w:val="center"/>
          </w:tcPr>
          <w:p>
            <w:pPr>
              <w:spacing w:after="40" w:before="40"/>
            </w:pPr>
            <w:r>
              <w:rPr>
                <w:sz w:val="17"/>
              </w:rPr>
              <w:t>FR01</w:t>
            </w:r>
          </w:p>
        </w:tc>
        <w:tc>
          <w:tcPr>
            <w:tcW w:type="dxa" w:w="1340"/>
            <w:vAlign w:val="center"/>
          </w:tcPr>
          <w:p>
            <w:pPr>
              <w:spacing w:after="40" w:before="40"/>
            </w:pPr>
            <w:r>
              <w:rPr>
                <w:sz w:val="17"/>
              </w:rPr>
              <w:t>FR01-S01～S06</w:t>
            </w:r>
          </w:p>
        </w:tc>
        <w:tc>
          <w:tcPr>
            <w:tcW w:type="dxa" w:w="1340"/>
            <w:vAlign w:val="center"/>
          </w:tcPr>
          <w:p>
            <w:pPr>
              <w:spacing w:after="40" w:before="40"/>
            </w:pPr>
            <w:r>
              <w:rPr>
                <w:sz w:val="17"/>
              </w:rPr>
              <w:t>UC-01</w:t>
            </w:r>
          </w:p>
        </w:tc>
        <w:tc>
          <w:tcPr>
            <w:tcW w:type="dxa" w:w="1340"/>
            <w:vAlign w:val="center"/>
          </w:tcPr>
          <w:p>
            <w:pPr>
              <w:spacing w:after="40" w:before="40"/>
            </w:pPr>
            <w:r>
              <w:rPr>
                <w:sz w:val="17"/>
              </w:rPr>
              <w:t>BR-01、BR-12、BR-14、BR-17</w:t>
            </w:r>
          </w:p>
        </w:tc>
        <w:tc>
          <w:tcPr>
            <w:tcW w:type="dxa" w:w="1340"/>
            <w:vAlign w:val="center"/>
          </w:tcPr>
          <w:p>
            <w:pPr>
              <w:spacing w:after="40" w:before="40"/>
            </w:pPr>
            <w:r>
              <w:rPr>
                <w:sz w:val="17"/>
              </w:rPr>
              <w:t>AC-FR01-S01-01、AC-FR01-S02-01、AC-FR01-S04-01、AC-FR01-S06-01</w:t>
            </w:r>
          </w:p>
        </w:tc>
        <w:tc>
          <w:tcPr>
            <w:tcW w:type="dxa" w:w="1340"/>
            <w:vAlign w:val="center"/>
          </w:tcPr>
          <w:p>
            <w:pPr>
              <w:spacing w:after="40" w:before="40"/>
            </w:pPr>
            <w:r>
              <w:rPr>
                <w:sz w:val="17"/>
              </w:rPr>
              <w:t>NF01、NF02、NF04</w:t>
            </w:r>
          </w:p>
        </w:tc>
        <w:tc>
          <w:tcPr>
            <w:tcW w:type="dxa" w:w="1340"/>
            <w:vAlign w:val="center"/>
          </w:tcPr>
          <w:p>
            <w:pPr>
              <w:spacing w:after="40" w:before="40"/>
            </w:pPr>
            <w:r>
              <w:rPr>
                <w:sz w:val="17"/>
              </w:rPr>
              <w:t>DGM-USECASE-01</w:t>
            </w:r>
          </w:p>
        </w:tc>
      </w:tr>
      <w:tr>
        <w:trPr>
          <w:cantSplit/>
        </w:trPr>
        <w:tc>
          <w:tcPr>
            <w:tcW w:type="dxa" w:w="1340"/>
            <w:vAlign w:val="center"/>
            <w:shd w:fill="F7F9FC"/>
          </w:tcPr>
          <w:p>
            <w:pPr>
              <w:spacing w:after="40" w:before="40"/>
            </w:pPr>
            <w:r>
              <w:rPr>
                <w:sz w:val="17"/>
              </w:rPr>
              <w:t>FR02</w:t>
            </w:r>
          </w:p>
        </w:tc>
        <w:tc>
          <w:tcPr>
            <w:tcW w:type="dxa" w:w="1340"/>
            <w:vAlign w:val="center"/>
            <w:shd w:fill="F7F9FC"/>
          </w:tcPr>
          <w:p>
            <w:pPr>
              <w:spacing w:after="40" w:before="40"/>
            </w:pPr>
            <w:r>
              <w:rPr>
                <w:sz w:val="17"/>
              </w:rPr>
              <w:t>FR02-S01～S07</w:t>
            </w:r>
          </w:p>
        </w:tc>
        <w:tc>
          <w:tcPr>
            <w:tcW w:type="dxa" w:w="1340"/>
            <w:vAlign w:val="center"/>
            <w:shd w:fill="F7F9FC"/>
          </w:tcPr>
          <w:p>
            <w:pPr>
              <w:spacing w:after="40" w:before="40"/>
            </w:pPr>
            <w:r>
              <w:rPr>
                <w:sz w:val="17"/>
              </w:rPr>
              <w:t>UC-02</w:t>
            </w:r>
          </w:p>
        </w:tc>
        <w:tc>
          <w:tcPr>
            <w:tcW w:type="dxa" w:w="1340"/>
            <w:vAlign w:val="center"/>
            <w:shd w:fill="F7F9FC"/>
          </w:tcPr>
          <w:p>
            <w:pPr>
              <w:spacing w:after="40" w:before="40"/>
            </w:pPr>
            <w:r>
              <w:rPr>
                <w:sz w:val="17"/>
              </w:rPr>
              <w:t>BR-01、BR-05、BR-07、BR-17、BR-19</w:t>
            </w:r>
          </w:p>
        </w:tc>
        <w:tc>
          <w:tcPr>
            <w:tcW w:type="dxa" w:w="1340"/>
            <w:vAlign w:val="center"/>
            <w:shd w:fill="F7F9FC"/>
          </w:tcPr>
          <w:p>
            <w:pPr>
              <w:spacing w:after="40" w:before="40"/>
            </w:pPr>
            <w:r>
              <w:rPr>
                <w:sz w:val="17"/>
              </w:rPr>
              <w:t>AC-FR02-S02-01、AC-FR02-S03-01、AC-FR02-S05-01、AC-FR02-S07-01</w:t>
            </w:r>
          </w:p>
        </w:tc>
        <w:tc>
          <w:tcPr>
            <w:tcW w:type="dxa" w:w="1340"/>
            <w:vAlign w:val="center"/>
            <w:shd w:fill="F7F9FC"/>
          </w:tcPr>
          <w:p>
            <w:pPr>
              <w:spacing w:after="40" w:before="40"/>
            </w:pPr>
            <w:r>
              <w:rPr>
                <w:sz w:val="17"/>
              </w:rPr>
              <w:t>NF01、NF03、NF04、NF06</w:t>
            </w:r>
          </w:p>
        </w:tc>
        <w:tc>
          <w:tcPr>
            <w:tcW w:type="dxa" w:w="1340"/>
            <w:vAlign w:val="center"/>
            <w:shd w:fill="F7F9FC"/>
          </w:tcPr>
          <w:p>
            <w:pPr>
              <w:spacing w:after="40" w:before="40"/>
            </w:pPr>
            <w:r>
              <w:rPr>
                <w:sz w:val="17"/>
              </w:rPr>
              <w:t>DGM-USECASE-01</w:t>
            </w:r>
          </w:p>
        </w:tc>
      </w:tr>
      <w:tr>
        <w:trPr>
          <w:cantSplit/>
        </w:trPr>
        <w:tc>
          <w:tcPr>
            <w:tcW w:type="dxa" w:w="1340"/>
            <w:vAlign w:val="center"/>
          </w:tcPr>
          <w:p>
            <w:pPr>
              <w:spacing w:after="40" w:before="40"/>
            </w:pPr>
            <w:r>
              <w:rPr>
                <w:sz w:val="17"/>
              </w:rPr>
              <w:t>FR03</w:t>
            </w:r>
          </w:p>
        </w:tc>
        <w:tc>
          <w:tcPr>
            <w:tcW w:type="dxa" w:w="1340"/>
            <w:vAlign w:val="center"/>
          </w:tcPr>
          <w:p>
            <w:pPr>
              <w:spacing w:after="40" w:before="40"/>
            </w:pPr>
            <w:r>
              <w:rPr>
                <w:sz w:val="17"/>
              </w:rPr>
              <w:t>FR03-S01～S06</w:t>
            </w:r>
          </w:p>
        </w:tc>
        <w:tc>
          <w:tcPr>
            <w:tcW w:type="dxa" w:w="1340"/>
            <w:vAlign w:val="center"/>
          </w:tcPr>
          <w:p>
            <w:pPr>
              <w:spacing w:after="40" w:before="40"/>
            </w:pPr>
            <w:r>
              <w:rPr>
                <w:sz w:val="17"/>
              </w:rPr>
              <w:t>UC-03</w:t>
            </w:r>
          </w:p>
        </w:tc>
        <w:tc>
          <w:tcPr>
            <w:tcW w:type="dxa" w:w="1340"/>
            <w:vAlign w:val="center"/>
          </w:tcPr>
          <w:p>
            <w:pPr>
              <w:spacing w:after="40" w:before="40"/>
            </w:pPr>
            <w:r>
              <w:rPr>
                <w:sz w:val="17"/>
              </w:rPr>
              <w:t>BR-01～BR-03、BR-05、BR-09、BR-19</w:t>
            </w:r>
          </w:p>
        </w:tc>
        <w:tc>
          <w:tcPr>
            <w:tcW w:type="dxa" w:w="1340"/>
            <w:vAlign w:val="center"/>
          </w:tcPr>
          <w:p>
            <w:pPr>
              <w:spacing w:after="40" w:before="40"/>
            </w:pPr>
            <w:r>
              <w:rPr>
                <w:sz w:val="17"/>
              </w:rPr>
              <w:t>AC-FR03-S02-01、AC-FR03-S04-01、AC-FR03-S05-01、AC-FR03-S06-01</w:t>
            </w:r>
          </w:p>
        </w:tc>
        <w:tc>
          <w:tcPr>
            <w:tcW w:type="dxa" w:w="1340"/>
            <w:vAlign w:val="center"/>
          </w:tcPr>
          <w:p>
            <w:pPr>
              <w:spacing w:after="40" w:before="40"/>
            </w:pPr>
            <w:r>
              <w:rPr>
                <w:sz w:val="17"/>
              </w:rPr>
              <w:t>NF01、NF03、NF05、NF06</w:t>
            </w:r>
          </w:p>
        </w:tc>
        <w:tc>
          <w:tcPr>
            <w:tcW w:type="dxa" w:w="1340"/>
            <w:vAlign w:val="center"/>
          </w:tcPr>
          <w:p>
            <w:pPr>
              <w:spacing w:after="40" w:before="40"/>
            </w:pPr>
            <w:r>
              <w:rPr>
                <w:sz w:val="17"/>
              </w:rPr>
              <w:t>DGM-USECASE-01</w:t>
            </w:r>
          </w:p>
        </w:tc>
      </w:tr>
      <w:tr>
        <w:trPr>
          <w:cantSplit/>
        </w:trPr>
        <w:tc>
          <w:tcPr>
            <w:tcW w:type="dxa" w:w="1340"/>
            <w:vAlign w:val="center"/>
            <w:shd w:fill="F7F9FC"/>
          </w:tcPr>
          <w:p>
            <w:pPr>
              <w:spacing w:after="40" w:before="40"/>
            </w:pPr>
            <w:r>
              <w:rPr>
                <w:sz w:val="17"/>
              </w:rPr>
              <w:t>FR04</w:t>
            </w:r>
          </w:p>
        </w:tc>
        <w:tc>
          <w:tcPr>
            <w:tcW w:type="dxa" w:w="1340"/>
            <w:vAlign w:val="center"/>
            <w:shd w:fill="F7F9FC"/>
          </w:tcPr>
          <w:p>
            <w:pPr>
              <w:spacing w:after="40" w:before="40"/>
            </w:pPr>
            <w:r>
              <w:rPr>
                <w:sz w:val="17"/>
              </w:rPr>
              <w:t>FR04-S01～S05</w:t>
            </w:r>
          </w:p>
        </w:tc>
        <w:tc>
          <w:tcPr>
            <w:tcW w:type="dxa" w:w="1340"/>
            <w:vAlign w:val="center"/>
            <w:shd w:fill="F7F9FC"/>
          </w:tcPr>
          <w:p>
            <w:pPr>
              <w:spacing w:after="40" w:before="40"/>
            </w:pPr>
            <w:r>
              <w:rPr>
                <w:sz w:val="17"/>
              </w:rPr>
              <w:t>UC-04</w:t>
            </w:r>
          </w:p>
        </w:tc>
        <w:tc>
          <w:tcPr>
            <w:tcW w:type="dxa" w:w="1340"/>
            <w:vAlign w:val="center"/>
            <w:shd w:fill="F7F9FC"/>
          </w:tcPr>
          <w:p>
            <w:pPr>
              <w:spacing w:after="40" w:before="40"/>
            </w:pPr>
            <w:r>
              <w:rPr>
                <w:sz w:val="17"/>
              </w:rPr>
              <w:t>BR-02、BR-03、BR-18</w:t>
            </w:r>
          </w:p>
        </w:tc>
        <w:tc>
          <w:tcPr>
            <w:tcW w:type="dxa" w:w="1340"/>
            <w:vAlign w:val="center"/>
            <w:shd w:fill="F7F9FC"/>
          </w:tcPr>
          <w:p>
            <w:pPr>
              <w:spacing w:after="40" w:before="40"/>
            </w:pPr>
            <w:r>
              <w:rPr>
                <w:sz w:val="17"/>
              </w:rPr>
              <w:t>AC-FR04-S01-01、AC-FR04-S03-01、AC-FR04-S04-01</w:t>
            </w:r>
          </w:p>
        </w:tc>
        <w:tc>
          <w:tcPr>
            <w:tcW w:type="dxa" w:w="1340"/>
            <w:vAlign w:val="center"/>
            <w:shd w:fill="F7F9FC"/>
          </w:tcPr>
          <w:p>
            <w:pPr>
              <w:spacing w:after="40" w:before="40"/>
            </w:pPr>
            <w:r>
              <w:rPr>
                <w:sz w:val="17"/>
              </w:rPr>
              <w:t>NF01、NF03、NF06</w:t>
            </w:r>
          </w:p>
        </w:tc>
        <w:tc>
          <w:tcPr>
            <w:tcW w:type="dxa" w:w="1340"/>
            <w:vAlign w:val="center"/>
            <w:shd w:fill="F7F9FC"/>
          </w:tcPr>
          <w:p>
            <w:pPr>
              <w:spacing w:after="40" w:before="40"/>
            </w:pPr>
            <w:r>
              <w:rPr>
                <w:sz w:val="17"/>
              </w:rPr>
              <w:t>DGM-USECASE-01</w:t>
            </w:r>
          </w:p>
        </w:tc>
      </w:tr>
      <w:tr>
        <w:trPr>
          <w:cantSplit/>
        </w:trPr>
        <w:tc>
          <w:tcPr>
            <w:tcW w:type="dxa" w:w="1340"/>
            <w:vAlign w:val="center"/>
          </w:tcPr>
          <w:p>
            <w:pPr>
              <w:spacing w:after="40" w:before="40"/>
            </w:pPr>
            <w:r>
              <w:rPr>
                <w:sz w:val="17"/>
              </w:rPr>
              <w:t>FR05</w:t>
            </w:r>
          </w:p>
        </w:tc>
        <w:tc>
          <w:tcPr>
            <w:tcW w:type="dxa" w:w="1340"/>
            <w:vAlign w:val="center"/>
          </w:tcPr>
          <w:p>
            <w:pPr>
              <w:spacing w:after="40" w:before="40"/>
            </w:pPr>
            <w:r>
              <w:rPr>
                <w:sz w:val="17"/>
              </w:rPr>
              <w:t>FR05-S01～S07</w:t>
            </w:r>
          </w:p>
        </w:tc>
        <w:tc>
          <w:tcPr>
            <w:tcW w:type="dxa" w:w="1340"/>
            <w:vAlign w:val="center"/>
          </w:tcPr>
          <w:p>
            <w:pPr>
              <w:spacing w:after="40" w:before="40"/>
            </w:pPr>
            <w:r>
              <w:rPr>
                <w:sz w:val="17"/>
              </w:rPr>
              <w:t>UC-05、UC-06</w:t>
            </w:r>
          </w:p>
        </w:tc>
        <w:tc>
          <w:tcPr>
            <w:tcW w:type="dxa" w:w="1340"/>
            <w:vAlign w:val="center"/>
          </w:tcPr>
          <w:p>
            <w:pPr>
              <w:spacing w:after="40" w:before="40"/>
            </w:pPr>
            <w:r>
              <w:rPr>
                <w:sz w:val="17"/>
              </w:rPr>
              <w:t>BR-01、BR-03、BR-04、BR-18、BR-19</w:t>
            </w:r>
          </w:p>
        </w:tc>
        <w:tc>
          <w:tcPr>
            <w:tcW w:type="dxa" w:w="1340"/>
            <w:vAlign w:val="center"/>
          </w:tcPr>
          <w:p>
            <w:pPr>
              <w:spacing w:after="40" w:before="40"/>
            </w:pPr>
            <w:r>
              <w:rPr>
                <w:sz w:val="17"/>
              </w:rPr>
              <w:t>AC-FR05-S02-01、AC-FR05-S04-01、AC-FR05-S05-01、AC-FR05-S06-01</w:t>
            </w:r>
          </w:p>
        </w:tc>
        <w:tc>
          <w:tcPr>
            <w:tcW w:type="dxa" w:w="1340"/>
            <w:vAlign w:val="center"/>
          </w:tcPr>
          <w:p>
            <w:pPr>
              <w:spacing w:after="40" w:before="40"/>
            </w:pPr>
            <w:r>
              <w:rPr>
                <w:sz w:val="17"/>
              </w:rPr>
              <w:t>NF01、NF03、NF05、NF06</w:t>
            </w:r>
          </w:p>
        </w:tc>
        <w:tc>
          <w:tcPr>
            <w:tcW w:type="dxa" w:w="1340"/>
            <w:vAlign w:val="center"/>
          </w:tcPr>
          <w:p>
            <w:pPr>
              <w:spacing w:after="40" w:before="40"/>
            </w:pPr>
            <w:r>
              <w:rPr>
                <w:sz w:val="17"/>
              </w:rPr>
              <w:t>DGM-USECASE-01、DGM-ACTIVITY-01、DGM-STATE-02</w:t>
            </w:r>
          </w:p>
        </w:tc>
      </w:tr>
      <w:tr>
        <w:trPr>
          <w:cantSplit/>
        </w:trPr>
        <w:tc>
          <w:tcPr>
            <w:tcW w:type="dxa" w:w="1340"/>
            <w:vAlign w:val="center"/>
            <w:shd w:fill="F7F9FC"/>
          </w:tcPr>
          <w:p>
            <w:pPr>
              <w:spacing w:after="40" w:before="40"/>
            </w:pPr>
            <w:r>
              <w:rPr>
                <w:sz w:val="17"/>
              </w:rPr>
              <w:t>FR06</w:t>
            </w:r>
          </w:p>
        </w:tc>
        <w:tc>
          <w:tcPr>
            <w:tcW w:type="dxa" w:w="1340"/>
            <w:vAlign w:val="center"/>
            <w:shd w:fill="F7F9FC"/>
          </w:tcPr>
          <w:p>
            <w:pPr>
              <w:spacing w:after="40" w:before="40"/>
            </w:pPr>
            <w:r>
              <w:rPr>
                <w:sz w:val="17"/>
              </w:rPr>
              <w:t>FR06-S01～S05</w:t>
            </w:r>
          </w:p>
        </w:tc>
        <w:tc>
          <w:tcPr>
            <w:tcW w:type="dxa" w:w="1340"/>
            <w:vAlign w:val="center"/>
            <w:shd w:fill="F7F9FC"/>
          </w:tcPr>
          <w:p>
            <w:pPr>
              <w:spacing w:after="40" w:before="40"/>
            </w:pPr>
            <w:r>
              <w:rPr>
                <w:sz w:val="17"/>
              </w:rPr>
              <w:t>UC-07</w:t>
            </w:r>
          </w:p>
        </w:tc>
        <w:tc>
          <w:tcPr>
            <w:tcW w:type="dxa" w:w="1340"/>
            <w:vAlign w:val="center"/>
            <w:shd w:fill="F7F9FC"/>
          </w:tcPr>
          <w:p>
            <w:pPr>
              <w:spacing w:after="40" w:before="40"/>
            </w:pPr>
            <w:r>
              <w:rPr>
                <w:sz w:val="17"/>
              </w:rPr>
              <w:t>BR-03、BR-05、BR-18</w:t>
            </w:r>
          </w:p>
        </w:tc>
        <w:tc>
          <w:tcPr>
            <w:tcW w:type="dxa" w:w="1340"/>
            <w:vAlign w:val="center"/>
            <w:shd w:fill="F7F9FC"/>
          </w:tcPr>
          <w:p>
            <w:pPr>
              <w:spacing w:after="40" w:before="40"/>
            </w:pPr>
            <w:r>
              <w:rPr>
                <w:sz w:val="17"/>
              </w:rPr>
              <w:t>AC-FR06-S01-01、AC-FR06-S02-01、AC-FR06-S04-01</w:t>
            </w:r>
          </w:p>
        </w:tc>
        <w:tc>
          <w:tcPr>
            <w:tcW w:type="dxa" w:w="1340"/>
            <w:vAlign w:val="center"/>
            <w:shd w:fill="F7F9FC"/>
          </w:tcPr>
          <w:p>
            <w:pPr>
              <w:spacing w:after="40" w:before="40"/>
            </w:pPr>
            <w:r>
              <w:rPr>
                <w:sz w:val="17"/>
              </w:rPr>
              <w:t>NF01、NF03、NF05、NF06</w:t>
            </w:r>
          </w:p>
        </w:tc>
        <w:tc>
          <w:tcPr>
            <w:tcW w:type="dxa" w:w="1340"/>
            <w:vAlign w:val="center"/>
            <w:shd w:fill="F7F9FC"/>
          </w:tcPr>
          <w:p>
            <w:pPr>
              <w:spacing w:after="40" w:before="40"/>
            </w:pPr>
            <w:r>
              <w:rPr>
                <w:sz w:val="17"/>
              </w:rPr>
              <w:t>DGM-USECASE-01</w:t>
            </w:r>
          </w:p>
        </w:tc>
      </w:tr>
      <w:tr>
        <w:trPr>
          <w:cantSplit/>
        </w:trPr>
        <w:tc>
          <w:tcPr>
            <w:tcW w:type="dxa" w:w="1340"/>
            <w:vAlign w:val="center"/>
          </w:tcPr>
          <w:p>
            <w:pPr>
              <w:spacing w:after="40" w:before="40"/>
            </w:pPr>
            <w:r>
              <w:rPr>
                <w:sz w:val="17"/>
              </w:rPr>
              <w:t>FR07</w:t>
            </w:r>
          </w:p>
        </w:tc>
        <w:tc>
          <w:tcPr>
            <w:tcW w:type="dxa" w:w="1340"/>
            <w:vAlign w:val="center"/>
          </w:tcPr>
          <w:p>
            <w:pPr>
              <w:spacing w:after="40" w:before="40"/>
            </w:pPr>
            <w:r>
              <w:rPr>
                <w:sz w:val="17"/>
              </w:rPr>
              <w:t>FR07-S01～S07</w:t>
            </w:r>
          </w:p>
        </w:tc>
        <w:tc>
          <w:tcPr>
            <w:tcW w:type="dxa" w:w="1340"/>
            <w:vAlign w:val="center"/>
          </w:tcPr>
          <w:p>
            <w:pPr>
              <w:spacing w:after="40" w:before="40"/>
            </w:pPr>
            <w:r>
              <w:rPr>
                <w:sz w:val="17"/>
              </w:rPr>
              <w:t>UC-08</w:t>
            </w:r>
          </w:p>
        </w:tc>
        <w:tc>
          <w:tcPr>
            <w:tcW w:type="dxa" w:w="1340"/>
            <w:vAlign w:val="center"/>
          </w:tcPr>
          <w:p>
            <w:pPr>
              <w:spacing w:after="40" w:before="40"/>
            </w:pPr>
            <w:r>
              <w:rPr>
                <w:sz w:val="17"/>
              </w:rPr>
              <w:t>BR-03、BR-05～BR-10、BR-18、BR-19</w:t>
            </w:r>
          </w:p>
        </w:tc>
        <w:tc>
          <w:tcPr>
            <w:tcW w:type="dxa" w:w="1340"/>
            <w:vAlign w:val="center"/>
          </w:tcPr>
          <w:p>
            <w:pPr>
              <w:spacing w:after="40" w:before="40"/>
            </w:pPr>
            <w:r>
              <w:rPr>
                <w:sz w:val="17"/>
              </w:rPr>
              <w:t>AC-FR07-S01-01、AC-FR07-S02-01、AC-FR07-S05-01、AC-FR07-S06-01</w:t>
            </w:r>
          </w:p>
        </w:tc>
        <w:tc>
          <w:tcPr>
            <w:tcW w:type="dxa" w:w="1340"/>
            <w:vAlign w:val="center"/>
          </w:tcPr>
          <w:p>
            <w:pPr>
              <w:spacing w:after="40" w:before="40"/>
            </w:pPr>
            <w:r>
              <w:rPr>
                <w:sz w:val="17"/>
              </w:rPr>
              <w:t>NF01、NF03～NF06</w:t>
            </w:r>
          </w:p>
        </w:tc>
        <w:tc>
          <w:tcPr>
            <w:tcW w:type="dxa" w:w="1340"/>
            <w:vAlign w:val="center"/>
          </w:tcPr>
          <w:p>
            <w:pPr>
              <w:spacing w:after="40" w:before="40"/>
            </w:pPr>
            <w:r>
              <w:rPr>
                <w:sz w:val="17"/>
              </w:rPr>
              <w:t>DGM-USECASE-01</w:t>
            </w:r>
          </w:p>
        </w:tc>
      </w:tr>
      <w:tr>
        <w:trPr>
          <w:cantSplit/>
        </w:trPr>
        <w:tc>
          <w:tcPr>
            <w:tcW w:type="dxa" w:w="1340"/>
            <w:vAlign w:val="center"/>
            <w:shd w:fill="F7F9FC"/>
          </w:tcPr>
          <w:p>
            <w:pPr>
              <w:spacing w:after="40" w:before="40"/>
            </w:pPr>
            <w:r>
              <w:rPr>
                <w:sz w:val="17"/>
              </w:rPr>
              <w:t>FR08</w:t>
            </w:r>
          </w:p>
        </w:tc>
        <w:tc>
          <w:tcPr>
            <w:tcW w:type="dxa" w:w="1340"/>
            <w:vAlign w:val="center"/>
            <w:shd w:fill="F7F9FC"/>
          </w:tcPr>
          <w:p>
            <w:pPr>
              <w:spacing w:after="40" w:before="40"/>
            </w:pPr>
            <w:r>
              <w:rPr>
                <w:sz w:val="17"/>
              </w:rPr>
              <w:t>FR08-S01～S06</w:t>
            </w:r>
          </w:p>
        </w:tc>
        <w:tc>
          <w:tcPr>
            <w:tcW w:type="dxa" w:w="1340"/>
            <w:vAlign w:val="center"/>
            <w:shd w:fill="F7F9FC"/>
          </w:tcPr>
          <w:p>
            <w:pPr>
              <w:spacing w:after="40" w:before="40"/>
            </w:pPr>
            <w:r>
              <w:rPr>
                <w:sz w:val="17"/>
              </w:rPr>
              <w:t>UC-09</w:t>
            </w:r>
          </w:p>
        </w:tc>
        <w:tc>
          <w:tcPr>
            <w:tcW w:type="dxa" w:w="1340"/>
            <w:vAlign w:val="center"/>
            <w:shd w:fill="F7F9FC"/>
          </w:tcPr>
          <w:p>
            <w:pPr>
              <w:spacing w:after="40" w:before="40"/>
            </w:pPr>
            <w:r>
              <w:rPr>
                <w:sz w:val="17"/>
              </w:rPr>
              <w:t>BR-07、BR-11、BR-18</w:t>
            </w:r>
          </w:p>
        </w:tc>
        <w:tc>
          <w:tcPr>
            <w:tcW w:type="dxa" w:w="1340"/>
            <w:vAlign w:val="center"/>
            <w:shd w:fill="F7F9FC"/>
          </w:tcPr>
          <w:p>
            <w:pPr>
              <w:spacing w:after="40" w:before="40"/>
            </w:pPr>
            <w:r>
              <w:rPr>
                <w:sz w:val="17"/>
              </w:rPr>
              <w:t>AC-FR08-S02-01、AC-FR08-S04-01、AC-FR08-S06-01</w:t>
            </w:r>
          </w:p>
        </w:tc>
        <w:tc>
          <w:tcPr>
            <w:tcW w:type="dxa" w:w="1340"/>
            <w:vAlign w:val="center"/>
            <w:shd w:fill="F7F9FC"/>
          </w:tcPr>
          <w:p>
            <w:pPr>
              <w:spacing w:after="40" w:before="40"/>
            </w:pPr>
            <w:r>
              <w:rPr>
                <w:sz w:val="17"/>
              </w:rPr>
              <w:t>NF03、NF04、NF07</w:t>
            </w:r>
          </w:p>
        </w:tc>
        <w:tc>
          <w:tcPr>
            <w:tcW w:type="dxa" w:w="1340"/>
            <w:vAlign w:val="center"/>
            <w:shd w:fill="F7F9FC"/>
          </w:tcPr>
          <w:p>
            <w:pPr>
              <w:spacing w:after="40" w:before="40"/>
            </w:pPr>
            <w:r>
              <w:rPr>
                <w:sz w:val="17"/>
              </w:rPr>
              <w:t>DGM-USECASE-01、DGM-STATE-01</w:t>
            </w:r>
          </w:p>
        </w:tc>
      </w:tr>
      <w:tr>
        <w:trPr>
          <w:cantSplit/>
        </w:trPr>
        <w:tc>
          <w:tcPr>
            <w:tcW w:type="dxa" w:w="1340"/>
            <w:vAlign w:val="center"/>
          </w:tcPr>
          <w:p>
            <w:pPr>
              <w:spacing w:after="40" w:before="40"/>
            </w:pPr>
            <w:r>
              <w:rPr>
                <w:sz w:val="17"/>
              </w:rPr>
              <w:t>FR09</w:t>
            </w:r>
          </w:p>
        </w:tc>
        <w:tc>
          <w:tcPr>
            <w:tcW w:type="dxa" w:w="1340"/>
            <w:vAlign w:val="center"/>
          </w:tcPr>
          <w:p>
            <w:pPr>
              <w:spacing w:after="40" w:before="40"/>
            </w:pPr>
            <w:r>
              <w:rPr>
                <w:sz w:val="17"/>
              </w:rPr>
              <w:t>FR09-S01～S08</w:t>
            </w:r>
          </w:p>
        </w:tc>
        <w:tc>
          <w:tcPr>
            <w:tcW w:type="dxa" w:w="1340"/>
            <w:vAlign w:val="center"/>
          </w:tcPr>
          <w:p>
            <w:pPr>
              <w:spacing w:after="40" w:before="40"/>
            </w:pPr>
            <w:r>
              <w:rPr>
                <w:sz w:val="17"/>
              </w:rPr>
              <w:t>UC-10</w:t>
            </w:r>
          </w:p>
        </w:tc>
        <w:tc>
          <w:tcPr>
            <w:tcW w:type="dxa" w:w="1340"/>
            <w:vAlign w:val="center"/>
          </w:tcPr>
          <w:p>
            <w:pPr>
              <w:spacing w:after="40" w:before="40"/>
            </w:pPr>
            <w:r>
              <w:rPr>
                <w:sz w:val="17"/>
              </w:rPr>
              <w:t>BR-07、BR-08、BR-10、BR-12、BR-18</w:t>
            </w:r>
          </w:p>
        </w:tc>
        <w:tc>
          <w:tcPr>
            <w:tcW w:type="dxa" w:w="1340"/>
            <w:vAlign w:val="center"/>
          </w:tcPr>
          <w:p>
            <w:pPr>
              <w:spacing w:after="40" w:before="40"/>
            </w:pPr>
            <w:r>
              <w:rPr>
                <w:sz w:val="17"/>
              </w:rPr>
              <w:t>AC-FR09-S03-01、AC-FR09-S04-01、AC-FR09-S05-01、AC-FR09-S08-01</w:t>
            </w:r>
          </w:p>
        </w:tc>
        <w:tc>
          <w:tcPr>
            <w:tcW w:type="dxa" w:w="1340"/>
            <w:vAlign w:val="center"/>
          </w:tcPr>
          <w:p>
            <w:pPr>
              <w:spacing w:after="40" w:before="40"/>
            </w:pPr>
            <w:r>
              <w:rPr>
                <w:sz w:val="17"/>
              </w:rPr>
              <w:t>NF04、NF05、NF07、NF08</w:t>
            </w:r>
          </w:p>
        </w:tc>
        <w:tc>
          <w:tcPr>
            <w:tcW w:type="dxa" w:w="1340"/>
            <w:vAlign w:val="center"/>
          </w:tcPr>
          <w:p>
            <w:pPr>
              <w:spacing w:after="40" w:before="40"/>
            </w:pPr>
            <w:r>
              <w:rPr>
                <w:sz w:val="17"/>
              </w:rPr>
              <w:t>DGM-USECASE-01</w:t>
            </w:r>
          </w:p>
        </w:tc>
      </w:tr>
      <w:tr>
        <w:trPr>
          <w:cantSplit/>
        </w:trPr>
        <w:tc>
          <w:tcPr>
            <w:tcW w:type="dxa" w:w="1340"/>
            <w:vAlign w:val="center"/>
            <w:shd w:fill="F7F9FC"/>
          </w:tcPr>
          <w:p>
            <w:pPr>
              <w:spacing w:after="40" w:before="40"/>
            </w:pPr>
            <w:r>
              <w:rPr>
                <w:sz w:val="17"/>
              </w:rPr>
              <w:t>FR10</w:t>
            </w:r>
          </w:p>
        </w:tc>
        <w:tc>
          <w:tcPr>
            <w:tcW w:type="dxa" w:w="1340"/>
            <w:vAlign w:val="center"/>
            <w:shd w:fill="F7F9FC"/>
          </w:tcPr>
          <w:p>
            <w:pPr>
              <w:spacing w:after="40" w:before="40"/>
            </w:pPr>
            <w:r>
              <w:rPr>
                <w:sz w:val="17"/>
              </w:rPr>
              <w:t>FR10-S01～S06</w:t>
            </w:r>
          </w:p>
        </w:tc>
        <w:tc>
          <w:tcPr>
            <w:tcW w:type="dxa" w:w="1340"/>
            <w:vAlign w:val="center"/>
            <w:shd w:fill="F7F9FC"/>
          </w:tcPr>
          <w:p>
            <w:pPr>
              <w:spacing w:after="40" w:before="40"/>
            </w:pPr>
            <w:r>
              <w:rPr>
                <w:sz w:val="17"/>
              </w:rPr>
              <w:t>UC-09</w:t>
            </w:r>
          </w:p>
        </w:tc>
        <w:tc>
          <w:tcPr>
            <w:tcW w:type="dxa" w:w="1340"/>
            <w:vAlign w:val="center"/>
            <w:shd w:fill="F7F9FC"/>
          </w:tcPr>
          <w:p>
            <w:pPr>
              <w:spacing w:after="40" w:before="40"/>
            </w:pPr>
            <w:r>
              <w:rPr>
                <w:sz w:val="17"/>
              </w:rPr>
              <w:t>BR-05、BR-07、BR-10、BR-18</w:t>
            </w:r>
          </w:p>
        </w:tc>
        <w:tc>
          <w:tcPr>
            <w:tcW w:type="dxa" w:w="1340"/>
            <w:vAlign w:val="center"/>
            <w:shd w:fill="F7F9FC"/>
          </w:tcPr>
          <w:p>
            <w:pPr>
              <w:spacing w:after="40" w:before="40"/>
            </w:pPr>
            <w:r>
              <w:rPr>
                <w:sz w:val="17"/>
              </w:rPr>
              <w:t>AC-FR10-S01-01、AC-FR10-S04-01、AC-FR10-S05-01、AC-FR10-S06-01</w:t>
            </w:r>
          </w:p>
        </w:tc>
        <w:tc>
          <w:tcPr>
            <w:tcW w:type="dxa" w:w="1340"/>
            <w:vAlign w:val="center"/>
            <w:shd w:fill="F7F9FC"/>
          </w:tcPr>
          <w:p>
            <w:pPr>
              <w:spacing w:after="40" w:before="40"/>
            </w:pPr>
            <w:r>
              <w:rPr>
                <w:sz w:val="17"/>
              </w:rPr>
              <w:t>NF04、NF05、NF07、NF08</w:t>
            </w:r>
          </w:p>
        </w:tc>
        <w:tc>
          <w:tcPr>
            <w:tcW w:type="dxa" w:w="1340"/>
            <w:vAlign w:val="center"/>
            <w:shd w:fill="F7F9FC"/>
          </w:tcPr>
          <w:p>
            <w:pPr>
              <w:spacing w:after="40" w:before="40"/>
            </w:pPr>
            <w:r>
              <w:rPr>
                <w:sz w:val="17"/>
              </w:rPr>
              <w:t>DGM-USECASE-01、DGM-STATE-01</w:t>
            </w:r>
          </w:p>
        </w:tc>
      </w:tr>
      <w:tr>
        <w:trPr>
          <w:cantSplit/>
        </w:trPr>
        <w:tc>
          <w:tcPr>
            <w:tcW w:type="dxa" w:w="1340"/>
            <w:vAlign w:val="center"/>
          </w:tcPr>
          <w:p>
            <w:pPr>
              <w:spacing w:after="40" w:before="40"/>
            </w:pPr>
            <w:r>
              <w:rPr>
                <w:sz w:val="17"/>
              </w:rPr>
              <w:t>FR11</w:t>
            </w:r>
          </w:p>
        </w:tc>
        <w:tc>
          <w:tcPr>
            <w:tcW w:type="dxa" w:w="1340"/>
            <w:vAlign w:val="center"/>
          </w:tcPr>
          <w:p>
            <w:pPr>
              <w:spacing w:after="40" w:before="40"/>
            </w:pPr>
            <w:r>
              <w:rPr>
                <w:sz w:val="17"/>
              </w:rPr>
              <w:t>FR11-S01～S06</w:t>
            </w:r>
          </w:p>
        </w:tc>
        <w:tc>
          <w:tcPr>
            <w:tcW w:type="dxa" w:w="1340"/>
            <w:vAlign w:val="center"/>
          </w:tcPr>
          <w:p>
            <w:pPr>
              <w:spacing w:after="40" w:before="40"/>
            </w:pPr>
            <w:r>
              <w:rPr>
                <w:sz w:val="17"/>
              </w:rPr>
              <w:t>UC-11</w:t>
            </w:r>
          </w:p>
        </w:tc>
        <w:tc>
          <w:tcPr>
            <w:tcW w:type="dxa" w:w="1340"/>
            <w:vAlign w:val="center"/>
          </w:tcPr>
          <w:p>
            <w:pPr>
              <w:spacing w:after="40" w:before="40"/>
            </w:pPr>
            <w:r>
              <w:rPr>
                <w:sz w:val="17"/>
              </w:rPr>
              <w:t>BR-12～BR-14、BR-16、BR-17</w:t>
            </w:r>
          </w:p>
        </w:tc>
        <w:tc>
          <w:tcPr>
            <w:tcW w:type="dxa" w:w="1340"/>
            <w:vAlign w:val="center"/>
          </w:tcPr>
          <w:p>
            <w:pPr>
              <w:spacing w:after="40" w:before="40"/>
            </w:pPr>
            <w:r>
              <w:rPr>
                <w:sz w:val="17"/>
              </w:rPr>
              <w:t>AC-FR11-S01-01、AC-FR11-S03-01、AC-FR11-S04-01、AC-FR11-S05-01</w:t>
            </w:r>
          </w:p>
        </w:tc>
        <w:tc>
          <w:tcPr>
            <w:tcW w:type="dxa" w:w="1340"/>
            <w:vAlign w:val="center"/>
          </w:tcPr>
          <w:p>
            <w:pPr>
              <w:spacing w:after="40" w:before="40"/>
            </w:pPr>
            <w:r>
              <w:rPr>
                <w:sz w:val="17"/>
              </w:rPr>
              <w:t>NF01、NF02、NF04、NF05</w:t>
            </w:r>
          </w:p>
        </w:tc>
        <w:tc>
          <w:tcPr>
            <w:tcW w:type="dxa" w:w="1340"/>
            <w:vAlign w:val="center"/>
          </w:tcPr>
          <w:p>
            <w:pPr>
              <w:spacing w:after="40" w:before="40"/>
            </w:pPr>
            <w:r>
              <w:rPr>
                <w:sz w:val="17"/>
              </w:rPr>
              <w:t>DGM-USECASE-01</w:t>
            </w:r>
          </w:p>
        </w:tc>
      </w:tr>
      <w:tr>
        <w:trPr>
          <w:cantSplit/>
        </w:trPr>
        <w:tc>
          <w:tcPr>
            <w:tcW w:type="dxa" w:w="1340"/>
            <w:vAlign w:val="center"/>
            <w:shd w:fill="F7F9FC"/>
          </w:tcPr>
          <w:p>
            <w:pPr>
              <w:spacing w:after="40" w:before="40"/>
            </w:pPr>
            <w:r>
              <w:rPr>
                <w:sz w:val="17"/>
              </w:rPr>
              <w:t>FR12</w:t>
            </w:r>
          </w:p>
        </w:tc>
        <w:tc>
          <w:tcPr>
            <w:tcW w:type="dxa" w:w="1340"/>
            <w:vAlign w:val="center"/>
            <w:shd w:fill="F7F9FC"/>
          </w:tcPr>
          <w:p>
            <w:pPr>
              <w:spacing w:after="40" w:before="40"/>
            </w:pPr>
            <w:r>
              <w:rPr>
                <w:sz w:val="17"/>
              </w:rPr>
              <w:t>FR12-S01～S06</w:t>
            </w:r>
          </w:p>
        </w:tc>
        <w:tc>
          <w:tcPr>
            <w:tcW w:type="dxa" w:w="1340"/>
            <w:vAlign w:val="center"/>
            <w:shd w:fill="F7F9FC"/>
          </w:tcPr>
          <w:p>
            <w:pPr>
              <w:spacing w:after="40" w:before="40"/>
            </w:pPr>
            <w:r>
              <w:rPr>
                <w:sz w:val="17"/>
              </w:rPr>
              <w:t>UC-12</w:t>
            </w:r>
          </w:p>
        </w:tc>
        <w:tc>
          <w:tcPr>
            <w:tcW w:type="dxa" w:w="1340"/>
            <w:vAlign w:val="center"/>
            <w:shd w:fill="F7F9FC"/>
          </w:tcPr>
          <w:p>
            <w:pPr>
              <w:spacing w:after="40" w:before="40"/>
            </w:pPr>
            <w:r>
              <w:rPr>
                <w:sz w:val="17"/>
              </w:rPr>
              <w:t>BR-09、BR-12、BR-15～BR-17</w:t>
            </w:r>
          </w:p>
        </w:tc>
        <w:tc>
          <w:tcPr>
            <w:tcW w:type="dxa" w:w="1340"/>
            <w:vAlign w:val="center"/>
            <w:shd w:fill="F7F9FC"/>
          </w:tcPr>
          <w:p>
            <w:pPr>
              <w:spacing w:after="40" w:before="40"/>
            </w:pPr>
            <w:r>
              <w:rPr>
                <w:sz w:val="17"/>
              </w:rPr>
              <w:t>AC-FR12-S01-01、AC-FR12-S03-01、AC-FR12-S05-01</w:t>
            </w:r>
          </w:p>
        </w:tc>
        <w:tc>
          <w:tcPr>
            <w:tcW w:type="dxa" w:w="1340"/>
            <w:vAlign w:val="center"/>
            <w:shd w:fill="F7F9FC"/>
          </w:tcPr>
          <w:p>
            <w:pPr>
              <w:spacing w:after="40" w:before="40"/>
            </w:pPr>
            <w:r>
              <w:rPr>
                <w:sz w:val="17"/>
              </w:rPr>
              <w:t>NF01、NF02、NF04、NF05</w:t>
            </w:r>
          </w:p>
        </w:tc>
        <w:tc>
          <w:tcPr>
            <w:tcW w:type="dxa" w:w="1340"/>
            <w:vAlign w:val="center"/>
            <w:shd w:fill="F7F9FC"/>
          </w:tcPr>
          <w:p>
            <w:pPr>
              <w:spacing w:after="40" w:before="40"/>
            </w:pPr>
            <w:r>
              <w:rPr>
                <w:sz w:val="17"/>
              </w:rPr>
              <w:t>DGM-USECASE-01</w:t>
            </w:r>
          </w:p>
        </w:tc>
      </w:tr>
      <w:tr>
        <w:trPr>
          <w:cantSplit/>
        </w:trPr>
        <w:tc>
          <w:tcPr>
            <w:tcW w:type="dxa" w:w="1340"/>
            <w:vAlign w:val="center"/>
          </w:tcPr>
          <w:p>
            <w:pPr>
              <w:spacing w:after="40" w:before="40"/>
            </w:pPr>
            <w:r>
              <w:rPr>
                <w:sz w:val="17"/>
              </w:rPr>
              <w:t>FR13</w:t>
            </w:r>
          </w:p>
        </w:tc>
        <w:tc>
          <w:tcPr>
            <w:tcW w:type="dxa" w:w="1340"/>
            <w:vAlign w:val="center"/>
          </w:tcPr>
          <w:p>
            <w:pPr>
              <w:spacing w:after="40" w:before="40"/>
            </w:pPr>
            <w:r>
              <w:rPr>
                <w:sz w:val="17"/>
              </w:rPr>
              <w:t>FR13-S01～S05</w:t>
            </w:r>
          </w:p>
        </w:tc>
        <w:tc>
          <w:tcPr>
            <w:tcW w:type="dxa" w:w="1340"/>
            <w:vAlign w:val="center"/>
          </w:tcPr>
          <w:p>
            <w:pPr>
              <w:spacing w:after="40" w:before="40"/>
            </w:pPr>
            <w:r>
              <w:rPr>
                <w:sz w:val="17"/>
              </w:rPr>
              <w:t>UC-13</w:t>
            </w:r>
          </w:p>
        </w:tc>
        <w:tc>
          <w:tcPr>
            <w:tcW w:type="dxa" w:w="1340"/>
            <w:vAlign w:val="center"/>
          </w:tcPr>
          <w:p>
            <w:pPr>
              <w:spacing w:after="40" w:before="40"/>
            </w:pPr>
            <w:r>
              <w:rPr>
                <w:sz w:val="17"/>
              </w:rPr>
              <w:t>BR-12、BR-14、BR-16、BR-17</w:t>
            </w:r>
          </w:p>
        </w:tc>
        <w:tc>
          <w:tcPr>
            <w:tcW w:type="dxa" w:w="1340"/>
            <w:vAlign w:val="center"/>
          </w:tcPr>
          <w:p>
            <w:pPr>
              <w:spacing w:after="40" w:before="40"/>
            </w:pPr>
            <w:r>
              <w:rPr>
                <w:sz w:val="17"/>
              </w:rPr>
              <w:t>AC-FR13-S01-01、AC-FR13-S03-01、AC-FR13-S05-01</w:t>
            </w:r>
          </w:p>
        </w:tc>
        <w:tc>
          <w:tcPr>
            <w:tcW w:type="dxa" w:w="1340"/>
            <w:vAlign w:val="center"/>
          </w:tcPr>
          <w:p>
            <w:pPr>
              <w:spacing w:after="40" w:before="40"/>
            </w:pPr>
            <w:r>
              <w:rPr>
                <w:sz w:val="17"/>
              </w:rPr>
              <w:t>NF01、NF02、NF04、NF05</w:t>
            </w:r>
          </w:p>
        </w:tc>
        <w:tc>
          <w:tcPr>
            <w:tcW w:type="dxa" w:w="1340"/>
            <w:vAlign w:val="center"/>
          </w:tcPr>
          <w:p>
            <w:pPr>
              <w:spacing w:after="40" w:before="40"/>
            </w:pPr>
            <w:r>
              <w:rPr>
                <w:sz w:val="17"/>
              </w:rPr>
              <w:t>DGM-USECASE-01</w:t>
            </w:r>
          </w:p>
        </w:tc>
      </w:tr>
      <w:tr>
        <w:trPr>
          <w:cantSplit/>
        </w:trPr>
        <w:tc>
          <w:tcPr>
            <w:tcW w:type="dxa" w:w="1340"/>
            <w:vAlign w:val="center"/>
            <w:shd w:fill="F7F9FC"/>
          </w:tcPr>
          <w:p>
            <w:pPr>
              <w:spacing w:after="40" w:before="40"/>
            </w:pPr>
            <w:r>
              <w:rPr>
                <w:sz w:val="17"/>
              </w:rPr>
              <w:t>FR14</w:t>
            </w:r>
          </w:p>
        </w:tc>
        <w:tc>
          <w:tcPr>
            <w:tcW w:type="dxa" w:w="1340"/>
            <w:vAlign w:val="center"/>
            <w:shd w:fill="F7F9FC"/>
          </w:tcPr>
          <w:p>
            <w:pPr>
              <w:spacing w:after="40" w:before="40"/>
            </w:pPr>
            <w:r>
              <w:rPr>
                <w:sz w:val="17"/>
              </w:rPr>
              <w:t>FR14-S01～S06</w:t>
            </w:r>
          </w:p>
        </w:tc>
        <w:tc>
          <w:tcPr>
            <w:tcW w:type="dxa" w:w="1340"/>
            <w:vAlign w:val="center"/>
            <w:shd w:fill="F7F9FC"/>
          </w:tcPr>
          <w:p>
            <w:pPr>
              <w:spacing w:after="40" w:before="40"/>
            </w:pPr>
            <w:r>
              <w:rPr>
                <w:sz w:val="17"/>
              </w:rPr>
              <w:t>UC-06、UC-10、UC-14</w:t>
            </w:r>
          </w:p>
        </w:tc>
        <w:tc>
          <w:tcPr>
            <w:tcW w:type="dxa" w:w="1340"/>
            <w:vAlign w:val="center"/>
            <w:shd w:fill="F7F9FC"/>
          </w:tcPr>
          <w:p>
            <w:pPr>
              <w:spacing w:after="40" w:before="40"/>
            </w:pPr>
            <w:r>
              <w:rPr>
                <w:sz w:val="17"/>
              </w:rPr>
              <w:t>BR-01、BR-03～BR-05、BR-18、BR-19</w:t>
            </w:r>
          </w:p>
        </w:tc>
        <w:tc>
          <w:tcPr>
            <w:tcW w:type="dxa" w:w="1340"/>
            <w:vAlign w:val="center"/>
            <w:shd w:fill="F7F9FC"/>
          </w:tcPr>
          <w:p>
            <w:pPr>
              <w:spacing w:after="40" w:before="40"/>
            </w:pPr>
            <w:r>
              <w:rPr>
                <w:sz w:val="17"/>
              </w:rPr>
              <w:t>AC-FR14-S01-01、AC-FR14-S04-01、AC-FR14-S05-01、AC-FR14-S06-01</w:t>
            </w:r>
          </w:p>
        </w:tc>
        <w:tc>
          <w:tcPr>
            <w:tcW w:type="dxa" w:w="1340"/>
            <w:vAlign w:val="center"/>
            <w:shd w:fill="F7F9FC"/>
          </w:tcPr>
          <w:p>
            <w:pPr>
              <w:spacing w:after="40" w:before="40"/>
            </w:pPr>
            <w:r>
              <w:rPr>
                <w:sz w:val="17"/>
              </w:rPr>
              <w:t>NF01、NF03～NF08</w:t>
            </w:r>
          </w:p>
        </w:tc>
        <w:tc>
          <w:tcPr>
            <w:tcW w:type="dxa" w:w="1340"/>
            <w:vAlign w:val="center"/>
            <w:shd w:fill="F7F9FC"/>
          </w:tcPr>
          <w:p>
            <w:pPr>
              <w:spacing w:after="40" w:before="40"/>
            </w:pPr>
            <w:r>
              <w:rPr>
                <w:sz w:val="17"/>
              </w:rPr>
              <w:t>DGM-USECASE-01</w:t>
            </w:r>
          </w:p>
        </w:tc>
      </w:tr>
      <w:tr>
        <w:trPr>
          <w:cantSplit/>
        </w:trPr>
        <w:tc>
          <w:tcPr>
            <w:tcW w:type="dxa" w:w="1340"/>
            <w:vAlign w:val="center"/>
          </w:tcPr>
          <w:p>
            <w:pPr>
              <w:spacing w:after="40" w:before="40"/>
            </w:pPr>
            <w:r>
              <w:rPr>
                <w:sz w:val="17"/>
              </w:rPr>
              <w:t>FR15</w:t>
            </w:r>
          </w:p>
        </w:tc>
        <w:tc>
          <w:tcPr>
            <w:tcW w:type="dxa" w:w="1340"/>
            <w:vAlign w:val="center"/>
          </w:tcPr>
          <w:p>
            <w:pPr>
              <w:spacing w:after="40" w:before="40"/>
            </w:pPr>
            <w:r>
              <w:rPr>
                <w:sz w:val="17"/>
              </w:rPr>
              <w:t>FR15-S01～S08</w:t>
            </w:r>
          </w:p>
        </w:tc>
        <w:tc>
          <w:tcPr>
            <w:tcW w:type="dxa" w:w="1340"/>
            <w:vAlign w:val="center"/>
          </w:tcPr>
          <w:p>
            <w:pPr>
              <w:spacing w:after="40" w:before="40"/>
            </w:pPr>
            <w:r>
              <w:rPr>
                <w:sz w:val="17"/>
              </w:rPr>
              <w:t>UC-08、UC-10</w:t>
            </w:r>
          </w:p>
        </w:tc>
        <w:tc>
          <w:tcPr>
            <w:tcW w:type="dxa" w:w="1340"/>
            <w:vAlign w:val="center"/>
          </w:tcPr>
          <w:p>
            <w:pPr>
              <w:spacing w:after="40" w:before="40"/>
            </w:pPr>
            <w:r>
              <w:rPr>
                <w:sz w:val="17"/>
              </w:rPr>
              <w:t>BR-02～BR-06、BR-09、BR-18、BR-19</w:t>
            </w:r>
          </w:p>
        </w:tc>
        <w:tc>
          <w:tcPr>
            <w:tcW w:type="dxa" w:w="1340"/>
            <w:vAlign w:val="center"/>
          </w:tcPr>
          <w:p>
            <w:pPr>
              <w:spacing w:after="40" w:before="40"/>
            </w:pPr>
            <w:r>
              <w:rPr>
                <w:sz w:val="17"/>
              </w:rPr>
              <w:t>AC-FR15-S02-01、AC-FR15-S03-01、AC-FR15-S07-01、AC-FR15-S08-01</w:t>
            </w:r>
          </w:p>
        </w:tc>
        <w:tc>
          <w:tcPr>
            <w:tcW w:type="dxa" w:w="1340"/>
            <w:vAlign w:val="center"/>
          </w:tcPr>
          <w:p>
            <w:pPr>
              <w:spacing w:after="40" w:before="40"/>
            </w:pPr>
            <w:r>
              <w:rPr>
                <w:sz w:val="17"/>
              </w:rPr>
              <w:t>NF03～NF08</w:t>
            </w:r>
          </w:p>
        </w:tc>
        <w:tc>
          <w:tcPr>
            <w:tcW w:type="dxa" w:w="1340"/>
            <w:vAlign w:val="center"/>
          </w:tcPr>
          <w:p>
            <w:pPr>
              <w:spacing w:after="40" w:before="40"/>
            </w:pPr>
            <w:r>
              <w:rPr>
                <w:sz w:val="17"/>
              </w:rPr>
              <w:t>DGM-USECASE-01</w:t>
            </w:r>
          </w:p>
        </w:tc>
      </w:tr>
      <w:tr>
        <w:trPr>
          <w:cantSplit/>
        </w:trPr>
        <w:tc>
          <w:tcPr>
            <w:tcW w:type="dxa" w:w="1340"/>
            <w:vAlign w:val="center"/>
            <w:shd w:fill="F7F9FC"/>
          </w:tcPr>
          <w:p>
            <w:pPr>
              <w:spacing w:after="40" w:before="40"/>
            </w:pPr>
            <w:r>
              <w:rPr>
                <w:sz w:val="17"/>
              </w:rPr>
              <w:t>FR16</w:t>
            </w:r>
          </w:p>
        </w:tc>
        <w:tc>
          <w:tcPr>
            <w:tcW w:type="dxa" w:w="1340"/>
            <w:vAlign w:val="center"/>
            <w:shd w:fill="F7F9FC"/>
          </w:tcPr>
          <w:p>
            <w:pPr>
              <w:spacing w:after="40" w:before="40"/>
            </w:pPr>
            <w:r>
              <w:rPr>
                <w:sz w:val="17"/>
              </w:rPr>
              <w:t>FR16-S01～S06</w:t>
            </w:r>
          </w:p>
        </w:tc>
        <w:tc>
          <w:tcPr>
            <w:tcW w:type="dxa" w:w="1340"/>
            <w:vAlign w:val="center"/>
            <w:shd w:fill="F7F9FC"/>
          </w:tcPr>
          <w:p>
            <w:pPr>
              <w:spacing w:after="40" w:before="40"/>
            </w:pPr>
            <w:r>
              <w:rPr>
                <w:sz w:val="17"/>
              </w:rPr>
              <w:t>UC-02、UC-09、UC-10</w:t>
            </w:r>
          </w:p>
        </w:tc>
        <w:tc>
          <w:tcPr>
            <w:tcW w:type="dxa" w:w="1340"/>
            <w:vAlign w:val="center"/>
            <w:shd w:fill="F7F9FC"/>
          </w:tcPr>
          <w:p>
            <w:pPr>
              <w:spacing w:after="40" w:before="40"/>
            </w:pPr>
            <w:r>
              <w:rPr>
                <w:sz w:val="17"/>
              </w:rPr>
              <w:t>BR-07、BR-12、BR-17</w:t>
            </w:r>
          </w:p>
        </w:tc>
        <w:tc>
          <w:tcPr>
            <w:tcW w:type="dxa" w:w="1340"/>
            <w:vAlign w:val="center"/>
            <w:shd w:fill="F7F9FC"/>
          </w:tcPr>
          <w:p>
            <w:pPr>
              <w:spacing w:after="40" w:before="40"/>
            </w:pPr>
            <w:r>
              <w:rPr>
                <w:sz w:val="17"/>
              </w:rPr>
              <w:t>AC-FR16-S01-01、AC-FR16-S02-01、AC-FR16-S04-01、AC-FR16-S05-01</w:t>
            </w:r>
          </w:p>
        </w:tc>
        <w:tc>
          <w:tcPr>
            <w:tcW w:type="dxa" w:w="1340"/>
            <w:vAlign w:val="center"/>
            <w:shd w:fill="F7F9FC"/>
          </w:tcPr>
          <w:p>
            <w:pPr>
              <w:spacing w:after="40" w:before="40"/>
            </w:pPr>
            <w:r>
              <w:rPr>
                <w:sz w:val="17"/>
              </w:rPr>
              <w:t>NF01、NF04～NF08</w:t>
            </w:r>
          </w:p>
        </w:tc>
        <w:tc>
          <w:tcPr>
            <w:tcW w:type="dxa" w:w="1340"/>
            <w:vAlign w:val="center"/>
            <w:shd w:fill="F7F9FC"/>
          </w:tcPr>
          <w:p>
            <w:pPr>
              <w:spacing w:after="40" w:before="40"/>
            </w:pPr>
            <w:r>
              <w:rPr>
                <w:sz w:val="17"/>
              </w:rPr>
              <w:t>DGM-USECASE-01、DGM-STATE-01</w:t>
            </w:r>
          </w:p>
        </w:tc>
      </w:tr>
      <w:tr>
        <w:trPr>
          <w:cantSplit/>
        </w:trPr>
        <w:tc>
          <w:tcPr>
            <w:tcW w:type="dxa" w:w="1340"/>
            <w:vAlign w:val="center"/>
          </w:tcPr>
          <w:p>
            <w:pPr>
              <w:spacing w:after="40" w:before="40"/>
            </w:pPr>
            <w:r>
              <w:rPr>
                <w:sz w:val="17"/>
              </w:rPr>
              <w:t>IN01</w:t>
            </w:r>
          </w:p>
        </w:tc>
        <w:tc>
          <w:tcPr>
            <w:tcW w:type="dxa" w:w="1340"/>
            <w:vAlign w:val="center"/>
          </w:tcPr>
          <w:p>
            <w:pPr>
              <w:spacing w:after="40" w:before="40"/>
            </w:pPr>
            <w:r>
              <w:rPr>
                <w:sz w:val="17"/>
              </w:rPr>
              <w:t>IN01-S01～S07</w:t>
            </w:r>
          </w:p>
        </w:tc>
        <w:tc>
          <w:tcPr>
            <w:tcW w:type="dxa" w:w="1340"/>
            <w:vAlign w:val="center"/>
          </w:tcPr>
          <w:p>
            <w:pPr>
              <w:spacing w:after="40" w:before="40"/>
            </w:pPr>
            <w:r>
              <w:rPr>
                <w:sz w:val="17"/>
              </w:rPr>
              <w:t>UC-15</w:t>
            </w:r>
          </w:p>
        </w:tc>
        <w:tc>
          <w:tcPr>
            <w:tcW w:type="dxa" w:w="1340"/>
            <w:vAlign w:val="center"/>
          </w:tcPr>
          <w:p>
            <w:pPr>
              <w:spacing w:after="40" w:before="40"/>
            </w:pPr>
            <w:r>
              <w:rPr>
                <w:sz w:val="17"/>
              </w:rPr>
              <w:t>BR-13、BR-15～BR-17、BR-20</w:t>
            </w:r>
          </w:p>
        </w:tc>
        <w:tc>
          <w:tcPr>
            <w:tcW w:type="dxa" w:w="1340"/>
            <w:vAlign w:val="center"/>
          </w:tcPr>
          <w:p>
            <w:pPr>
              <w:spacing w:after="40" w:before="40"/>
            </w:pPr>
            <w:r>
              <w:rPr>
                <w:sz w:val="17"/>
              </w:rPr>
              <w:t>AC-IN01-S03-01、AC-IN01-S04-01、AC-IN01-S05-01、AC-IN01-S07-01</w:t>
            </w:r>
          </w:p>
        </w:tc>
        <w:tc>
          <w:tcPr>
            <w:tcW w:type="dxa" w:w="1340"/>
            <w:vAlign w:val="center"/>
          </w:tcPr>
          <w:p>
            <w:pPr>
              <w:spacing w:after="40" w:before="40"/>
            </w:pPr>
            <w:r>
              <w:rPr>
                <w:sz w:val="17"/>
              </w:rPr>
              <w:t>NF01、NF02、NF04、NF05</w:t>
            </w:r>
          </w:p>
        </w:tc>
        <w:tc>
          <w:tcPr>
            <w:tcW w:type="dxa" w:w="1340"/>
            <w:vAlign w:val="center"/>
          </w:tcPr>
          <w:p>
            <w:pPr>
              <w:spacing w:after="40" w:before="40"/>
            </w:pPr>
            <w:r>
              <w:rPr>
                <w:sz w:val="17"/>
              </w:rPr>
              <w:t>DGM-USECASE-01</w:t>
            </w:r>
          </w:p>
        </w:tc>
      </w:tr>
    </w:tbl>
    <w:p>
      <w:pPr>
        <w:spacing w:after="0"/>
      </w:pPr>
    </w:p>
    <w:p>
      <w:pPr>
        <w:pStyle w:val="Heading3"/>
        <w:keepNext/>
      </w:pPr>
      <w:r>
        <w:t>2. 非功能需求追踪</w:t>
      </w:r>
    </w:p>
    <w:tbl>
      <w:tblPr>
        <w:tblStyle w:val="TableGrid"/>
        <w:tblW w:type="auto" w:w="0"/>
        <w:jc w:val="center"/>
        <w:tblLayout w:type="autofit"/>
        <w:tblLook w:firstColumn="1" w:firstRow="1" w:lastColumn="0" w:lastRow="0" w:noHBand="0" w:noVBand="1" w:val="04A0"/>
      </w:tblPr>
      <w:tblGrid>
        <w:gridCol w:w="2346"/>
        <w:gridCol w:w="2346"/>
        <w:gridCol w:w="2346"/>
        <w:gridCol w:w="2346"/>
      </w:tblGrid>
      <w:tr>
        <w:trPr>
          <w:cantSplit/>
        </w:trPr>
        <w:tc>
          <w:tcPr>
            <w:tcW w:type="dxa" w:w="2346"/>
            <w:vAlign w:val="center"/>
            <w:shd w:fill="E6EDF5"/>
          </w:tcPr>
          <w:p>
            <w:pPr>
              <w:spacing w:after="40" w:before="40"/>
            </w:pPr>
            <w:r>
              <w:rPr>
                <w:b/>
                <w:sz w:val="17"/>
              </w:rPr>
              <w:t>基线</w:t>
            </w:r>
          </w:p>
        </w:tc>
        <w:tc>
          <w:tcPr>
            <w:tcW w:type="dxa" w:w="2346"/>
            <w:vAlign w:val="center"/>
            <w:shd w:fill="E6EDF5"/>
          </w:tcPr>
          <w:p>
            <w:pPr>
              <w:spacing w:after="40" w:before="40"/>
            </w:pPr>
            <w:r>
              <w:rPr>
                <w:b/>
                <w:sz w:val="17"/>
              </w:rPr>
              <w:t>子需求</w:t>
            </w:r>
          </w:p>
        </w:tc>
        <w:tc>
          <w:tcPr>
            <w:tcW w:type="dxa" w:w="2346"/>
            <w:vAlign w:val="center"/>
            <w:shd w:fill="E6EDF5"/>
          </w:tcPr>
          <w:p>
            <w:pPr>
              <w:spacing w:after="40" w:before="40"/>
            </w:pPr>
            <w:r>
              <w:rPr>
                <w:b/>
                <w:sz w:val="17"/>
              </w:rPr>
              <w:t>主要适用范围</w:t>
            </w:r>
          </w:p>
        </w:tc>
        <w:tc>
          <w:tcPr>
            <w:tcW w:type="dxa" w:w="2346"/>
            <w:vAlign w:val="center"/>
            <w:shd w:fill="E6EDF5"/>
          </w:tcPr>
          <w:p>
            <w:pPr>
              <w:spacing w:after="40" w:before="40"/>
            </w:pPr>
            <w:r>
              <w:rPr>
                <w:b/>
                <w:sz w:val="17"/>
              </w:rPr>
              <w:t>验证方式/状态</w:t>
            </w:r>
          </w:p>
        </w:tc>
      </w:tr>
      <w:tr>
        <w:trPr>
          <w:cantSplit/>
        </w:trPr>
        <w:tc>
          <w:tcPr>
            <w:tcW w:type="dxa" w:w="2346"/>
            <w:vAlign w:val="center"/>
          </w:tcPr>
          <w:p>
            <w:pPr>
              <w:spacing w:after="40" w:before="40"/>
            </w:pPr>
            <w:r>
              <w:rPr>
                <w:sz w:val="17"/>
              </w:rPr>
              <w:t>NF01</w:t>
            </w:r>
          </w:p>
        </w:tc>
        <w:tc>
          <w:tcPr>
            <w:tcW w:type="dxa" w:w="2346"/>
            <w:vAlign w:val="center"/>
          </w:tcPr>
          <w:p>
            <w:pPr>
              <w:spacing w:after="40" w:before="40"/>
            </w:pPr>
            <w:r>
              <w:rPr>
                <w:sz w:val="17"/>
              </w:rPr>
              <w:t>NF01-S01～S03</w:t>
            </w:r>
          </w:p>
        </w:tc>
        <w:tc>
          <w:tcPr>
            <w:tcW w:type="dxa" w:w="2346"/>
            <w:vAlign w:val="center"/>
          </w:tcPr>
          <w:p>
            <w:pPr>
              <w:spacing w:after="40" w:before="40"/>
            </w:pPr>
            <w:r>
              <w:rPr>
                <w:sz w:val="17"/>
              </w:rPr>
              <w:t>四个功能域</w:t>
            </w:r>
          </w:p>
        </w:tc>
        <w:tc>
          <w:tcPr>
            <w:tcW w:type="dxa" w:w="2346"/>
            <w:vAlign w:val="center"/>
          </w:tcPr>
          <w:p>
            <w:pPr>
              <w:spacing w:after="40" w:before="40"/>
            </w:pPr>
            <w:r>
              <w:rPr>
                <w:sz w:val="17"/>
              </w:rPr>
              <w:t>公开主流程、状态反馈和表单可用性场景测试；待实现。</w:t>
            </w:r>
          </w:p>
        </w:tc>
      </w:tr>
      <w:tr>
        <w:trPr>
          <w:cantSplit/>
        </w:trPr>
        <w:tc>
          <w:tcPr>
            <w:tcW w:type="dxa" w:w="2346"/>
            <w:vAlign w:val="center"/>
            <w:shd w:fill="F7F9FC"/>
          </w:tcPr>
          <w:p>
            <w:pPr>
              <w:spacing w:after="40" w:before="40"/>
            </w:pPr>
            <w:r>
              <w:rPr>
                <w:sz w:val="17"/>
              </w:rPr>
              <w:t>NF02</w:t>
            </w:r>
          </w:p>
        </w:tc>
        <w:tc>
          <w:tcPr>
            <w:tcW w:type="dxa" w:w="2346"/>
            <w:vAlign w:val="center"/>
            <w:shd w:fill="F7F9FC"/>
          </w:tcPr>
          <w:p>
            <w:pPr>
              <w:spacing w:after="40" w:before="40"/>
            </w:pPr>
            <w:r>
              <w:rPr>
                <w:sz w:val="17"/>
              </w:rPr>
              <w:t>NF02-S01～S02</w:t>
            </w:r>
          </w:p>
        </w:tc>
        <w:tc>
          <w:tcPr>
            <w:tcW w:type="dxa" w:w="2346"/>
            <w:vAlign w:val="center"/>
            <w:shd w:fill="F7F9FC"/>
          </w:tcPr>
          <w:p>
            <w:pPr>
              <w:spacing w:after="40" w:before="40"/>
            </w:pPr>
            <w:r>
              <w:rPr>
                <w:sz w:val="17"/>
              </w:rPr>
              <w:t>检索、统计、网络、后台</w:t>
            </w:r>
          </w:p>
        </w:tc>
        <w:tc>
          <w:tcPr>
            <w:tcW w:type="dxa" w:w="2346"/>
            <w:vAlign w:val="center"/>
            <w:shd w:fill="F7F9FC"/>
          </w:tcPr>
          <w:p>
            <w:pPr>
              <w:spacing w:after="40" w:before="40"/>
            </w:pPr>
            <w:r>
              <w:rPr>
                <w:sz w:val="17"/>
              </w:rPr>
              <w:t>固定环境性能测试；2 秒为待评审目标，未实测。</w:t>
            </w:r>
          </w:p>
        </w:tc>
      </w:tr>
      <w:tr>
        <w:trPr>
          <w:cantSplit/>
        </w:trPr>
        <w:tc>
          <w:tcPr>
            <w:tcW w:type="dxa" w:w="2346"/>
            <w:vAlign w:val="center"/>
          </w:tcPr>
          <w:p>
            <w:pPr>
              <w:spacing w:after="40" w:before="40"/>
            </w:pPr>
            <w:r>
              <w:rPr>
                <w:sz w:val="17"/>
              </w:rPr>
              <w:t>NF03</w:t>
            </w:r>
          </w:p>
        </w:tc>
        <w:tc>
          <w:tcPr>
            <w:tcW w:type="dxa" w:w="2346"/>
            <w:vAlign w:val="center"/>
          </w:tcPr>
          <w:p>
            <w:pPr>
              <w:spacing w:after="40" w:before="40"/>
            </w:pPr>
            <w:r>
              <w:rPr>
                <w:sz w:val="17"/>
              </w:rPr>
              <w:t>NF03-S01～S02</w:t>
            </w:r>
          </w:p>
        </w:tc>
        <w:tc>
          <w:tcPr>
            <w:tcW w:type="dxa" w:w="2346"/>
            <w:vAlign w:val="center"/>
          </w:tcPr>
          <w:p>
            <w:pPr>
              <w:spacing w:after="40" w:before="40"/>
            </w:pPr>
            <w:r>
              <w:rPr>
                <w:sz w:val="17"/>
              </w:rPr>
              <w:t>账号、认领、维护、后台</w:t>
            </w:r>
          </w:p>
        </w:tc>
        <w:tc>
          <w:tcPr>
            <w:tcW w:type="dxa" w:w="2346"/>
            <w:vAlign w:val="center"/>
          </w:tcPr>
          <w:p>
            <w:pPr>
              <w:spacing w:after="40" w:before="40"/>
            </w:pPr>
            <w:r>
              <w:rPr>
                <w:sz w:val="17"/>
              </w:rPr>
              <w:t>角色与对象级越权测试；待实现。</w:t>
            </w:r>
          </w:p>
        </w:tc>
      </w:tr>
      <w:tr>
        <w:trPr>
          <w:cantSplit/>
        </w:trPr>
        <w:tc>
          <w:tcPr>
            <w:tcW w:type="dxa" w:w="2346"/>
            <w:vAlign w:val="center"/>
            <w:shd w:fill="F7F9FC"/>
          </w:tcPr>
          <w:p>
            <w:pPr>
              <w:spacing w:after="40" w:before="40"/>
            </w:pPr>
            <w:r>
              <w:rPr>
                <w:sz w:val="17"/>
              </w:rPr>
              <w:t>NF04</w:t>
            </w:r>
          </w:p>
        </w:tc>
        <w:tc>
          <w:tcPr>
            <w:tcW w:type="dxa" w:w="2346"/>
            <w:vAlign w:val="center"/>
            <w:shd w:fill="F7F9FC"/>
          </w:tcPr>
          <w:p>
            <w:pPr>
              <w:spacing w:after="40" w:before="40"/>
            </w:pPr>
            <w:r>
              <w:rPr>
                <w:sz w:val="17"/>
              </w:rPr>
              <w:t>NF04-S01～S02</w:t>
            </w:r>
          </w:p>
        </w:tc>
        <w:tc>
          <w:tcPr>
            <w:tcW w:type="dxa" w:w="2346"/>
            <w:vAlign w:val="center"/>
            <w:shd w:fill="F7F9FC"/>
          </w:tcPr>
          <w:p>
            <w:pPr>
              <w:spacing w:after="40" w:before="40"/>
            </w:pPr>
            <w:r>
              <w:rPr>
                <w:sz w:val="17"/>
              </w:rPr>
              <w:t>采集、更新、公开浏览</w:t>
            </w:r>
          </w:p>
        </w:tc>
        <w:tc>
          <w:tcPr>
            <w:tcW w:type="dxa" w:w="2346"/>
            <w:vAlign w:val="center"/>
            <w:shd w:fill="F7F9FC"/>
          </w:tcPr>
          <w:p>
            <w:pPr>
              <w:spacing w:after="40" w:before="40"/>
            </w:pPr>
            <w:r>
              <w:rPr>
                <w:sz w:val="17"/>
              </w:rPr>
              <w:t>来源中断、任务恢复、备份恢复测试；待实现。</w:t>
            </w:r>
          </w:p>
        </w:tc>
      </w:tr>
      <w:tr>
        <w:trPr>
          <w:cantSplit/>
        </w:trPr>
        <w:tc>
          <w:tcPr>
            <w:tcW w:type="dxa" w:w="2346"/>
            <w:vAlign w:val="center"/>
          </w:tcPr>
          <w:p>
            <w:pPr>
              <w:spacing w:after="40" w:before="40"/>
            </w:pPr>
            <w:r>
              <w:rPr>
                <w:sz w:val="17"/>
              </w:rPr>
              <w:t>NF05</w:t>
            </w:r>
          </w:p>
        </w:tc>
        <w:tc>
          <w:tcPr>
            <w:tcW w:type="dxa" w:w="2346"/>
            <w:vAlign w:val="center"/>
          </w:tcPr>
          <w:p>
            <w:pPr>
              <w:spacing w:after="40" w:before="40"/>
            </w:pPr>
            <w:r>
              <w:rPr>
                <w:sz w:val="17"/>
              </w:rPr>
              <w:t>NF05-S01～S02</w:t>
            </w:r>
          </w:p>
        </w:tc>
        <w:tc>
          <w:tcPr>
            <w:tcW w:type="dxa" w:w="2346"/>
            <w:vAlign w:val="center"/>
          </w:tcPr>
          <w:p>
            <w:pPr>
              <w:spacing w:after="40" w:before="40"/>
            </w:pPr>
            <w:r>
              <w:rPr>
                <w:sz w:val="17"/>
              </w:rPr>
              <w:t>审核、更新、门户、检索、统计</w:t>
            </w:r>
          </w:p>
        </w:tc>
        <w:tc>
          <w:tcPr>
            <w:tcW w:type="dxa" w:w="2346"/>
            <w:vAlign w:val="center"/>
          </w:tcPr>
          <w:p>
            <w:pPr>
              <w:spacing w:after="40" w:before="40"/>
            </w:pPr>
            <w:r>
              <w:rPr>
                <w:sz w:val="17"/>
              </w:rPr>
              <w:t>跨视图一致性与审计追踪；60 秒为待评审目标。</w:t>
            </w:r>
          </w:p>
        </w:tc>
      </w:tr>
      <w:tr>
        <w:trPr>
          <w:cantSplit/>
        </w:trPr>
        <w:tc>
          <w:tcPr>
            <w:tcW w:type="dxa" w:w="2346"/>
            <w:vAlign w:val="center"/>
            <w:shd w:fill="F7F9FC"/>
          </w:tcPr>
          <w:p>
            <w:pPr>
              <w:spacing w:after="40" w:before="40"/>
            </w:pPr>
            <w:r>
              <w:rPr>
                <w:sz w:val="17"/>
              </w:rPr>
              <w:t>NF06</w:t>
            </w:r>
          </w:p>
        </w:tc>
        <w:tc>
          <w:tcPr>
            <w:tcW w:type="dxa" w:w="2346"/>
            <w:vAlign w:val="center"/>
            <w:shd w:fill="F7F9FC"/>
          </w:tcPr>
          <w:p>
            <w:pPr>
              <w:spacing w:after="40" w:before="40"/>
            </w:pPr>
            <w:r>
              <w:rPr>
                <w:sz w:val="17"/>
              </w:rPr>
              <w:t>NF06-S01～S02</w:t>
            </w:r>
          </w:p>
        </w:tc>
        <w:tc>
          <w:tcPr>
            <w:tcW w:type="dxa" w:w="2346"/>
            <w:vAlign w:val="center"/>
            <w:shd w:fill="F7F9FC"/>
          </w:tcPr>
          <w:p>
            <w:pPr>
              <w:spacing w:after="40" w:before="40"/>
            </w:pPr>
            <w:r>
              <w:rPr>
                <w:sz w:val="17"/>
              </w:rPr>
              <w:t>采集、门户、认领材料</w:t>
            </w:r>
          </w:p>
        </w:tc>
        <w:tc>
          <w:tcPr>
            <w:tcW w:type="dxa" w:w="2346"/>
            <w:vAlign w:val="center"/>
            <w:shd w:fill="F7F9FC"/>
          </w:tcPr>
          <w:p>
            <w:pPr>
              <w:spacing w:after="40" w:before="40"/>
            </w:pPr>
            <w:r>
              <w:rPr>
                <w:sz w:val="17"/>
              </w:rPr>
              <w:t>敏感字段排除、材料访问/清理、模拟标识检查；待实现。</w:t>
            </w:r>
          </w:p>
        </w:tc>
      </w:tr>
      <w:tr>
        <w:trPr>
          <w:cantSplit/>
        </w:trPr>
        <w:tc>
          <w:tcPr>
            <w:tcW w:type="dxa" w:w="2346"/>
            <w:vAlign w:val="center"/>
          </w:tcPr>
          <w:p>
            <w:pPr>
              <w:spacing w:after="40" w:before="40"/>
            </w:pPr>
            <w:r>
              <w:rPr>
                <w:sz w:val="17"/>
              </w:rPr>
              <w:t>NF07</w:t>
            </w:r>
          </w:p>
        </w:tc>
        <w:tc>
          <w:tcPr>
            <w:tcW w:type="dxa" w:w="2346"/>
            <w:vAlign w:val="center"/>
          </w:tcPr>
          <w:p>
            <w:pPr>
              <w:spacing w:after="40" w:before="40"/>
            </w:pPr>
            <w:r>
              <w:rPr>
                <w:sz w:val="17"/>
              </w:rPr>
              <w:t>NF07-S01～S02</w:t>
            </w:r>
          </w:p>
        </w:tc>
        <w:tc>
          <w:tcPr>
            <w:tcW w:type="dxa" w:w="2346"/>
            <w:vAlign w:val="center"/>
          </w:tcPr>
          <w:p>
            <w:pPr>
              <w:spacing w:after="40" w:before="40"/>
            </w:pPr>
            <w:r>
              <w:rPr>
                <w:sz w:val="17"/>
              </w:rPr>
              <w:t>来源适配与运维文档</w:t>
            </w:r>
          </w:p>
        </w:tc>
        <w:tc>
          <w:tcPr>
            <w:tcW w:type="dxa" w:w="2346"/>
            <w:vAlign w:val="center"/>
          </w:tcPr>
          <w:p>
            <w:pPr>
              <w:spacing w:after="40" w:before="40"/>
            </w:pPr>
            <w:r>
              <w:rPr>
                <w:sz w:val="17"/>
              </w:rPr>
              <w:t>来源替换回归和文档核对；待后续设计/实现。</w:t>
            </w:r>
          </w:p>
        </w:tc>
      </w:tr>
      <w:tr>
        <w:trPr>
          <w:cantSplit/>
        </w:trPr>
        <w:tc>
          <w:tcPr>
            <w:tcW w:type="dxa" w:w="2346"/>
            <w:vAlign w:val="center"/>
            <w:shd w:fill="F7F9FC"/>
          </w:tcPr>
          <w:p>
            <w:pPr>
              <w:spacing w:after="40" w:before="40"/>
            </w:pPr>
            <w:r>
              <w:rPr>
                <w:sz w:val="17"/>
              </w:rPr>
              <w:t>NF08</w:t>
            </w:r>
          </w:p>
        </w:tc>
        <w:tc>
          <w:tcPr>
            <w:tcW w:type="dxa" w:w="2346"/>
            <w:vAlign w:val="center"/>
            <w:shd w:fill="F7F9FC"/>
          </w:tcPr>
          <w:p>
            <w:pPr>
              <w:spacing w:after="40" w:before="40"/>
            </w:pPr>
            <w:r>
              <w:rPr>
                <w:sz w:val="17"/>
              </w:rPr>
              <w:t>NF08-S01～S02</w:t>
            </w:r>
          </w:p>
        </w:tc>
        <w:tc>
          <w:tcPr>
            <w:tcW w:type="dxa" w:w="2346"/>
            <w:vAlign w:val="center"/>
            <w:shd w:fill="F7F9FC"/>
          </w:tcPr>
          <w:p>
            <w:pPr>
              <w:spacing w:after="40" w:before="40"/>
            </w:pPr>
            <w:r>
              <w:rPr>
                <w:sz w:val="17"/>
              </w:rPr>
              <w:t>核心规则与工程流程</w:t>
            </w:r>
          </w:p>
        </w:tc>
        <w:tc>
          <w:tcPr>
            <w:tcW w:type="dxa" w:w="2346"/>
            <w:vAlign w:val="center"/>
            <w:shd w:fill="F7F9FC"/>
          </w:tcPr>
          <w:p>
            <w:pPr>
              <w:spacing w:after="40" w:before="40"/>
            </w:pPr>
            <w:r>
              <w:rPr>
                <w:sz w:val="17"/>
              </w:rPr>
              <w:t>覆盖率、边界/权限/集成测试和 CodeArts 证据；后续阶段。</w:t>
            </w:r>
          </w:p>
        </w:tc>
      </w:tr>
    </w:tbl>
    <w:p>
      <w:pPr>
        <w:spacing w:after="0"/>
      </w:pPr>
    </w:p>
    <w:p>
      <w:pPr>
        <w:pStyle w:val="Heading3"/>
        <w:keepNext/>
      </w:pPr>
      <w:r>
        <w:t>3. 基线覆盖核对</w:t>
      </w:r>
    </w:p>
    <w:p>
      <w:pPr>
        <w:pStyle w:val="ListBullet"/>
      </w:pPr>
      <w:r>
        <w:t>FR01～FR16：16/16 已建立子需求；107 条功能/创新子需求均已在详细层逐条给出参与者、条件、流程、输入输出、状态、权限/规则和唯一验收条件。</w:t>
      </w:r>
    </w:p>
    <w:p>
      <w:pPr>
        <w:pStyle w:val="ListBullet"/>
      </w:pPr>
      <w:r>
        <w:t>IN01：1/1 已细化，且保持对 Must 的独立性。</w:t>
      </w:r>
    </w:p>
    <w:p>
      <w:pPr>
        <w:pStyle w:val="ListBullet"/>
      </w:pPr>
      <w:r>
        <w:t>NF01～NF08：8/8、共 17 条子需求已转化为逐条可验证规格，并区分当前要求和后续实现证据。</w:t>
      </w:r>
    </w:p>
    <w:p>
      <w:pPr>
        <w:pStyle w:val="ListBullet"/>
      </w:pPr>
      <w:r>
        <w:t>业务规则：BR-01～BR-20 已集中登记并被各模块引用。</w:t>
      </w:r>
    </w:p>
    <w:p>
      <w:pPr>
        <w:pStyle w:val="ListBullet"/>
      </w:pPr>
      <w:r>
        <w:t>用例：UC-01～UC-15 已注册并形成独立用例规约，无重号。</w:t>
      </w:r>
    </w:p>
    <w:p>
      <w:pPr>
        <w:pStyle w:val="ListBullet"/>
      </w:pPr>
      <w:r>
        <w:t>横切矩阵：权限矩阵、状态登记表和 BR-01～BR-20 适用矩阵已建立。</w:t>
      </w:r>
    </w:p>
    <w:p>
      <w:pPr>
        <w:pStyle w:val="ListBullet"/>
      </w:pPr>
      <w:r>
        <w:t>UML：两张状态图已有PlantUML图源与导出图；总体用例图、认领活动图及CodeArts同步核验仍待完成，状态见图模清单。</w:t>
      </w:r>
    </w:p>
    <w:p>
      <w:pPr>
        <w:pStyle w:val="Heading3"/>
        <w:keepNext/>
      </w:pPr>
      <w:r>
        <w:t>4. 待评审与变更记录</w:t>
      </w:r>
    </w:p>
    <w:tbl>
      <w:tblPr>
        <w:tblStyle w:val="TableGrid"/>
        <w:tblW w:type="auto" w:w="0"/>
        <w:jc w:val="center"/>
        <w:tblLayout w:type="autofit"/>
        <w:tblLook w:firstColumn="1" w:firstRow="1" w:lastColumn="0" w:lastRow="0" w:noHBand="0" w:noVBand="1" w:val="04A0"/>
      </w:tblPr>
      <w:tblGrid>
        <w:gridCol w:w="2346"/>
        <w:gridCol w:w="2346"/>
        <w:gridCol w:w="2346"/>
        <w:gridCol w:w="2346"/>
      </w:tblGrid>
      <w:tr>
        <w:trPr>
          <w:cantSplit/>
        </w:trPr>
        <w:tc>
          <w:tcPr>
            <w:tcW w:type="dxa" w:w="2346"/>
            <w:vAlign w:val="center"/>
            <w:shd w:fill="E6EDF5"/>
          </w:tcPr>
          <w:p>
            <w:pPr>
              <w:spacing w:after="40" w:before="40"/>
            </w:pPr>
            <w:r>
              <w:rPr>
                <w:b/>
                <w:sz w:val="17"/>
              </w:rPr>
              <w:t>ID</w:t>
            </w:r>
          </w:p>
        </w:tc>
        <w:tc>
          <w:tcPr>
            <w:tcW w:type="dxa" w:w="2346"/>
            <w:vAlign w:val="center"/>
            <w:shd w:fill="E6EDF5"/>
          </w:tcPr>
          <w:p>
            <w:pPr>
              <w:spacing w:after="40" w:before="40"/>
            </w:pPr>
            <w:r>
              <w:rPr>
                <w:b/>
                <w:sz w:val="17"/>
              </w:rPr>
              <w:t>待确认事项</w:t>
            </w:r>
          </w:p>
        </w:tc>
        <w:tc>
          <w:tcPr>
            <w:tcW w:type="dxa" w:w="2346"/>
            <w:vAlign w:val="center"/>
            <w:shd w:fill="E6EDF5"/>
          </w:tcPr>
          <w:p>
            <w:pPr>
              <w:spacing w:after="40" w:before="40"/>
            </w:pPr>
            <w:r>
              <w:rPr>
                <w:b/>
                <w:sz w:val="17"/>
              </w:rPr>
              <w:t>影响需求</w:t>
            </w:r>
          </w:p>
        </w:tc>
        <w:tc>
          <w:tcPr>
            <w:tcW w:type="dxa" w:w="2346"/>
            <w:vAlign w:val="center"/>
            <w:shd w:fill="E6EDF5"/>
          </w:tcPr>
          <w:p>
            <w:pPr>
              <w:spacing w:after="40" w:before="40"/>
            </w:pPr>
            <w:r>
              <w:rPr>
                <w:b/>
                <w:sz w:val="17"/>
              </w:rPr>
              <w:t>当前处理</w:t>
            </w:r>
          </w:p>
        </w:tc>
      </w:tr>
      <w:tr>
        <w:trPr>
          <w:cantSplit/>
        </w:trPr>
        <w:tc>
          <w:tcPr>
            <w:tcW w:type="dxa" w:w="2346"/>
            <w:vAlign w:val="center"/>
          </w:tcPr>
          <w:p>
            <w:pPr>
              <w:spacing w:after="40" w:before="40"/>
            </w:pPr>
            <w:r>
              <w:rPr>
                <w:sz w:val="17"/>
              </w:rPr>
              <w:t>Q-01</w:t>
            </w:r>
          </w:p>
        </w:tc>
        <w:tc>
          <w:tcPr>
            <w:tcW w:type="dxa" w:w="2346"/>
            <w:vAlign w:val="center"/>
          </w:tcPr>
          <w:p>
            <w:pPr>
              <w:spacing w:after="40" w:before="40"/>
            </w:pPr>
            <w:r>
              <w:rPr>
                <w:sz w:val="17"/>
              </w:rPr>
              <w:t>V1.9 是否正式冻结</w:t>
            </w:r>
          </w:p>
        </w:tc>
        <w:tc>
          <w:tcPr>
            <w:tcW w:type="dxa" w:w="2346"/>
            <w:vAlign w:val="center"/>
          </w:tcPr>
          <w:p>
            <w:pPr>
              <w:spacing w:after="40" w:before="40"/>
            </w:pPr>
            <w:r>
              <w:rPr>
                <w:sz w:val="17"/>
              </w:rPr>
              <w:t>全部</w:t>
            </w:r>
          </w:p>
        </w:tc>
        <w:tc>
          <w:tcPr>
            <w:tcW w:type="dxa" w:w="2346"/>
            <w:vAlign w:val="center"/>
          </w:tcPr>
          <w:p>
            <w:pPr>
              <w:spacing w:after="40" w:before="40"/>
            </w:pPr>
            <w:r>
              <w:rPr>
                <w:sz w:val="17"/>
              </w:rPr>
              <w:t>本版按工作基线编写，语义变化必须版本化。</w:t>
            </w:r>
          </w:p>
        </w:tc>
      </w:tr>
      <w:tr>
        <w:trPr>
          <w:cantSplit/>
        </w:trPr>
        <w:tc>
          <w:tcPr>
            <w:tcW w:type="dxa" w:w="2346"/>
            <w:vAlign w:val="center"/>
            <w:shd w:fill="F7F9FC"/>
          </w:tcPr>
          <w:p>
            <w:pPr>
              <w:spacing w:after="40" w:before="40"/>
            </w:pPr>
            <w:r>
              <w:rPr>
                <w:sz w:val="17"/>
              </w:rPr>
              <w:t>Q-02</w:t>
            </w:r>
          </w:p>
        </w:tc>
        <w:tc>
          <w:tcPr>
            <w:tcW w:type="dxa" w:w="2346"/>
            <w:vAlign w:val="center"/>
            <w:shd w:fill="F7F9FC"/>
          </w:tcPr>
          <w:p>
            <w:pPr>
              <w:spacing w:after="40" w:before="40"/>
            </w:pPr>
            <w:r>
              <w:rPr>
                <w:sz w:val="17"/>
              </w:rPr>
              <w:t>认领证明材料的最小范围与保留期限</w:t>
            </w:r>
          </w:p>
        </w:tc>
        <w:tc>
          <w:tcPr>
            <w:tcW w:type="dxa" w:w="2346"/>
            <w:vAlign w:val="center"/>
            <w:shd w:fill="F7F9FC"/>
          </w:tcPr>
          <w:p>
            <w:pPr>
              <w:spacing w:after="40" w:before="40"/>
            </w:pPr>
            <w:r>
              <w:rPr>
                <w:sz w:val="17"/>
              </w:rPr>
              <w:t>FR05、NF03、NF06</w:t>
            </w:r>
          </w:p>
        </w:tc>
        <w:tc>
          <w:tcPr>
            <w:tcW w:type="dxa" w:w="2346"/>
            <w:vAlign w:val="center"/>
            <w:shd w:fill="F7F9FC"/>
          </w:tcPr>
          <w:p>
            <w:pPr>
              <w:spacing w:after="40" w:before="40"/>
            </w:pPr>
            <w:r>
              <w:rPr>
                <w:sz w:val="17"/>
              </w:rPr>
              <w:t>只规定必要、受控，不预设具体证件清单。</w:t>
            </w:r>
          </w:p>
        </w:tc>
      </w:tr>
      <w:tr>
        <w:trPr>
          <w:cantSplit/>
        </w:trPr>
        <w:tc>
          <w:tcPr>
            <w:tcW w:type="dxa" w:w="2346"/>
            <w:vAlign w:val="center"/>
          </w:tcPr>
          <w:p>
            <w:pPr>
              <w:spacing w:after="40" w:before="40"/>
            </w:pPr>
            <w:r>
              <w:rPr>
                <w:sz w:val="17"/>
              </w:rPr>
              <w:t>Q-03</w:t>
            </w:r>
          </w:p>
        </w:tc>
        <w:tc>
          <w:tcPr>
            <w:tcW w:type="dxa" w:w="2346"/>
            <w:vAlign w:val="center"/>
          </w:tcPr>
          <w:p>
            <w:pPr>
              <w:spacing w:after="40" w:before="40"/>
            </w:pPr>
            <w:r>
              <w:rPr>
                <w:sz w:val="17"/>
              </w:rPr>
              <w:t>普通检索 P95 2 秒是否冻结</w:t>
            </w:r>
          </w:p>
        </w:tc>
        <w:tc>
          <w:tcPr>
            <w:tcW w:type="dxa" w:w="2346"/>
            <w:vAlign w:val="center"/>
          </w:tcPr>
          <w:p>
            <w:pPr>
              <w:spacing w:after="40" w:before="40"/>
            </w:pPr>
            <w:r>
              <w:rPr>
                <w:sz w:val="17"/>
              </w:rPr>
              <w:t>NF02</w:t>
            </w:r>
          </w:p>
        </w:tc>
        <w:tc>
          <w:tcPr>
            <w:tcW w:type="dxa" w:w="2346"/>
            <w:vAlign w:val="center"/>
          </w:tcPr>
          <w:p>
            <w:pPr>
              <w:spacing w:after="40" w:before="40"/>
            </w:pPr>
            <w:r>
              <w:rPr>
                <w:sz w:val="17"/>
              </w:rPr>
              <w:t>保留为待评审测试目标，不声称已通过。</w:t>
            </w:r>
          </w:p>
        </w:tc>
      </w:tr>
      <w:tr>
        <w:trPr>
          <w:cantSplit/>
        </w:trPr>
        <w:tc>
          <w:tcPr>
            <w:tcW w:type="dxa" w:w="2346"/>
            <w:vAlign w:val="center"/>
            <w:shd w:fill="F7F9FC"/>
          </w:tcPr>
          <w:p>
            <w:pPr>
              <w:spacing w:after="40" w:before="40"/>
            </w:pPr>
            <w:r>
              <w:rPr>
                <w:sz w:val="17"/>
              </w:rPr>
              <w:t>Q-04</w:t>
            </w:r>
          </w:p>
        </w:tc>
        <w:tc>
          <w:tcPr>
            <w:tcW w:type="dxa" w:w="2346"/>
            <w:vAlign w:val="center"/>
            <w:shd w:fill="F7F9FC"/>
          </w:tcPr>
          <w:p>
            <w:pPr>
              <w:spacing w:after="40" w:before="40"/>
            </w:pPr>
            <w:r>
              <w:rPr>
                <w:sz w:val="17"/>
              </w:rPr>
              <w:t>跨视图一致性 60 秒是否冻结</w:t>
            </w:r>
          </w:p>
        </w:tc>
        <w:tc>
          <w:tcPr>
            <w:tcW w:type="dxa" w:w="2346"/>
            <w:vAlign w:val="center"/>
            <w:shd w:fill="F7F9FC"/>
          </w:tcPr>
          <w:p>
            <w:pPr>
              <w:spacing w:after="40" w:before="40"/>
            </w:pPr>
            <w:r>
              <w:rPr>
                <w:sz w:val="17"/>
              </w:rPr>
              <w:t>FR07、FR10、FR15、NF05</w:t>
            </w:r>
          </w:p>
        </w:tc>
        <w:tc>
          <w:tcPr>
            <w:tcW w:type="dxa" w:w="2346"/>
            <w:vAlign w:val="center"/>
            <w:shd w:fill="F7F9FC"/>
          </w:tcPr>
          <w:p>
            <w:pPr>
              <w:spacing w:after="40" w:before="40"/>
            </w:pPr>
            <w:r>
              <w:rPr>
                <w:sz w:val="17"/>
              </w:rPr>
              <w:t>保留为待评审目标，要求失败可见。</w:t>
            </w:r>
          </w:p>
        </w:tc>
      </w:tr>
      <w:tr>
        <w:trPr>
          <w:cantSplit/>
        </w:trPr>
        <w:tc>
          <w:tcPr>
            <w:tcW w:type="dxa" w:w="2346"/>
            <w:vAlign w:val="center"/>
          </w:tcPr>
          <w:p>
            <w:pPr>
              <w:spacing w:after="40" w:before="40"/>
            </w:pPr>
            <w:r>
              <w:rPr>
                <w:sz w:val="17"/>
              </w:rPr>
              <w:t>Q-05</w:t>
            </w:r>
          </w:p>
        </w:tc>
        <w:tc>
          <w:tcPr>
            <w:tcW w:type="dxa" w:w="2346"/>
            <w:vAlign w:val="center"/>
          </w:tcPr>
          <w:p>
            <w:pPr>
              <w:spacing w:after="40" w:before="40"/>
            </w:pPr>
            <w:r>
              <w:rPr>
                <w:sz w:val="17"/>
              </w:rPr>
              <w:t>模拟数据能否进入统计演示</w:t>
            </w:r>
          </w:p>
        </w:tc>
        <w:tc>
          <w:tcPr>
            <w:tcW w:type="dxa" w:w="2346"/>
            <w:vAlign w:val="center"/>
          </w:tcPr>
          <w:p>
            <w:pPr>
              <w:spacing w:after="40" w:before="40"/>
            </w:pPr>
            <w:r>
              <w:rPr>
                <w:sz w:val="17"/>
              </w:rPr>
              <w:t>FR11～FR13、FR16、IN01</w:t>
            </w:r>
          </w:p>
        </w:tc>
        <w:tc>
          <w:tcPr>
            <w:tcW w:type="dxa" w:w="2346"/>
            <w:vAlign w:val="center"/>
          </w:tcPr>
          <w:p>
            <w:pPr>
              <w:spacing w:after="40" w:before="40"/>
            </w:pPr>
            <w:r>
              <w:rPr>
                <w:sz w:val="17"/>
              </w:rPr>
              <w:t>必须显式标识；不得支持真实世界结论，最终口径待确认。</w:t>
            </w:r>
          </w:p>
        </w:tc>
      </w:tr>
      <w:tr>
        <w:trPr>
          <w:cantSplit/>
        </w:trPr>
        <w:tc>
          <w:tcPr>
            <w:tcW w:type="dxa" w:w="2346"/>
            <w:vAlign w:val="center"/>
            <w:shd w:fill="F7F9FC"/>
          </w:tcPr>
          <w:p>
            <w:pPr>
              <w:spacing w:after="40" w:before="40"/>
            </w:pPr>
            <w:r>
              <w:rPr>
                <w:sz w:val="17"/>
              </w:rPr>
              <w:t>Q-06</w:t>
            </w:r>
          </w:p>
        </w:tc>
        <w:tc>
          <w:tcPr>
            <w:tcW w:type="dxa" w:w="2346"/>
            <w:vAlign w:val="center"/>
            <w:shd w:fill="F7F9FC"/>
          </w:tcPr>
          <w:p>
            <w:pPr>
              <w:spacing w:after="40" w:before="40"/>
            </w:pPr>
            <w:r>
              <w:rPr>
                <w:sz w:val="17"/>
              </w:rPr>
              <w:t>认领申请是否允许撤回或管理员转移授权</w:t>
            </w:r>
          </w:p>
        </w:tc>
        <w:tc>
          <w:tcPr>
            <w:tcW w:type="dxa" w:w="2346"/>
            <w:vAlign w:val="center"/>
            <w:shd w:fill="F7F9FC"/>
          </w:tcPr>
          <w:p>
            <w:pPr>
              <w:spacing w:after="40" w:before="40"/>
            </w:pPr>
            <w:r>
              <w:rPr>
                <w:sz w:val="17"/>
              </w:rPr>
              <w:t>FR05</w:t>
            </w:r>
          </w:p>
        </w:tc>
        <w:tc>
          <w:tcPr>
            <w:tcW w:type="dxa" w:w="2346"/>
            <w:vAlign w:val="center"/>
            <w:shd w:fill="F7F9FC"/>
          </w:tcPr>
          <w:p>
            <w:pPr>
              <w:spacing w:after="40" w:before="40"/>
            </w:pPr>
            <w:r>
              <w:rPr>
                <w:sz w:val="17"/>
              </w:rPr>
              <w:t>V1.9 未冻结，本版不承诺。</w:t>
            </w:r>
          </w:p>
        </w:tc>
      </w:tr>
      <w:tr>
        <w:trPr>
          <w:cantSplit/>
        </w:trPr>
        <w:tc>
          <w:tcPr>
            <w:tcW w:type="dxa" w:w="2346"/>
            <w:vAlign w:val="center"/>
          </w:tcPr>
          <w:p>
            <w:pPr>
              <w:spacing w:after="40" w:before="40"/>
            </w:pPr>
            <w:r>
              <w:rPr>
                <w:sz w:val="17"/>
              </w:rPr>
              <w:t>Q-07</w:t>
            </w:r>
          </w:p>
        </w:tc>
        <w:tc>
          <w:tcPr>
            <w:tcW w:type="dxa" w:w="2346"/>
            <w:vAlign w:val="center"/>
          </w:tcPr>
          <w:p>
            <w:pPr>
              <w:spacing w:after="40" w:before="40"/>
            </w:pPr>
            <w:r>
              <w:rPr>
                <w:sz w:val="17"/>
              </w:rPr>
              <w:t>多条等长最短路径展示口径</w:t>
            </w:r>
          </w:p>
        </w:tc>
        <w:tc>
          <w:tcPr>
            <w:tcW w:type="dxa" w:w="2346"/>
            <w:vAlign w:val="center"/>
          </w:tcPr>
          <w:p>
            <w:pPr>
              <w:spacing w:after="40" w:before="40"/>
            </w:pPr>
            <w:r>
              <w:rPr>
                <w:sz w:val="17"/>
              </w:rPr>
              <w:t>IN01</w:t>
            </w:r>
          </w:p>
        </w:tc>
        <w:tc>
          <w:tcPr>
            <w:tcW w:type="dxa" w:w="2346"/>
            <w:vAlign w:val="center"/>
          </w:tcPr>
          <w:p>
            <w:pPr>
              <w:spacing w:after="40" w:before="40"/>
            </w:pPr>
            <w:r>
              <w:rPr>
                <w:sz w:val="17"/>
              </w:rPr>
              <w:t>R-GRAPH给出本组建议：标识序列字典序第一条并说明不唯一；联合评审签认。</w:t>
            </w:r>
          </w:p>
        </w:tc>
      </w:tr>
      <w:tr>
        <w:trPr>
          <w:cantSplit/>
        </w:trPr>
        <w:tc>
          <w:tcPr>
            <w:tcW w:type="dxa" w:w="2346"/>
            <w:vAlign w:val="center"/>
            <w:shd w:fill="F7F9FC"/>
          </w:tcPr>
          <w:p>
            <w:pPr>
              <w:spacing w:after="40" w:before="40"/>
            </w:pPr>
            <w:r>
              <w:rPr>
                <w:sz w:val="17"/>
              </w:rPr>
              <w:t>Q-08</w:t>
            </w:r>
          </w:p>
        </w:tc>
        <w:tc>
          <w:tcPr>
            <w:tcW w:type="dxa" w:w="2346"/>
            <w:vAlign w:val="center"/>
            <w:shd w:fill="F7F9FC"/>
          </w:tcPr>
          <w:p>
            <w:pPr>
              <w:spacing w:after="40" w:before="40"/>
            </w:pPr>
            <w:r>
              <w:rPr>
                <w:sz w:val="17"/>
              </w:rPr>
              <w:t>字段审核范围、账号限制、显示上限和机构子图口径</w:t>
            </w:r>
          </w:p>
        </w:tc>
        <w:tc>
          <w:tcPr>
            <w:tcW w:type="dxa" w:w="2346"/>
            <w:vAlign w:val="center"/>
            <w:shd w:fill="F7F9FC"/>
          </w:tcPr>
          <w:p>
            <w:pPr>
              <w:spacing w:after="40" w:before="40"/>
            </w:pPr>
            <w:r>
              <w:rPr>
                <w:sz w:val="17"/>
              </w:rPr>
              <w:t>FR04、FR06、FR11～FR13、IN01</w:t>
            </w:r>
          </w:p>
        </w:tc>
        <w:tc>
          <w:tcPr>
            <w:tcW w:type="dxa" w:w="2346"/>
            <w:vAlign w:val="center"/>
            <w:shd w:fill="F7F9FC"/>
          </w:tcPr>
          <w:p>
            <w:pPr>
              <w:spacing w:after="40" w:before="40"/>
            </w:pPr>
            <w:r>
              <w:rPr>
                <w:sz w:val="17"/>
              </w:rPr>
              <w:t>已给出本组确定性细化，详见data-and-rules.md；不冒充共同已冻结决策。</w:t>
            </w:r>
          </w:p>
        </w:tc>
      </w:tr>
    </w:tbl>
    <w:p>
      <w:pPr>
        <w:spacing w:after="0"/>
      </w:pPr>
    </w:p>
    <w:p>
      <w:pPr>
        <w:pStyle w:val="Heading2"/>
        <w:keepNext/>
      </w:pPr>
      <w:r>
        <w:t>124条子需求追踪矩阵</w:t>
      </w:r>
    </w:p>
    <w:p>
      <w:r>
        <w:t>每行链接规范定义及本条全部验收条件。核心规则SPEC初稿已形成，实际测试未执行；图的完成状态见UML清单。</w:t>
      </w:r>
    </w:p>
    <w:tbl>
      <w:tblPr>
        <w:tblStyle w:val="TableGrid"/>
        <w:tblW w:type="auto" w:w="0"/>
        <w:jc w:val="center"/>
        <w:tblLayout w:type="autofit"/>
        <w:tblLook w:firstColumn="1" w:firstRow="1" w:lastColumn="0" w:lastRow="0" w:noHBand="0" w:noVBand="1" w:val="04A0"/>
      </w:tblPr>
      <w:tblGrid>
        <w:gridCol w:w="1173"/>
        <w:gridCol w:w="1173"/>
        <w:gridCol w:w="1173"/>
        <w:gridCol w:w="1173"/>
        <w:gridCol w:w="1173"/>
        <w:gridCol w:w="1173"/>
        <w:gridCol w:w="1173"/>
        <w:gridCol w:w="1173"/>
      </w:tblGrid>
      <w:tr>
        <w:trPr>
          <w:cantSplit/>
        </w:trPr>
        <w:tc>
          <w:tcPr>
            <w:tcW w:type="dxa" w:w="1173"/>
            <w:vAlign w:val="center"/>
            <w:shd w:fill="E6EDF5"/>
          </w:tcPr>
          <w:p>
            <w:pPr>
              <w:spacing w:after="40" w:before="40"/>
            </w:pPr>
            <w:r>
              <w:rPr>
                <w:b/>
                <w:sz w:val="17"/>
              </w:rPr>
              <w:t>V1.9基线</w:t>
            </w:r>
          </w:p>
        </w:tc>
        <w:tc>
          <w:tcPr>
            <w:tcW w:type="dxa" w:w="1173"/>
            <w:vAlign w:val="center"/>
            <w:shd w:fill="E6EDF5"/>
          </w:tcPr>
          <w:p>
            <w:pPr>
              <w:spacing w:after="40" w:before="40"/>
            </w:pPr>
            <w:r>
              <w:rPr>
                <w:b/>
                <w:sz w:val="17"/>
              </w:rPr>
              <w:t>子需求</w:t>
            </w:r>
          </w:p>
        </w:tc>
        <w:tc>
          <w:tcPr>
            <w:tcW w:type="dxa" w:w="1173"/>
            <w:vAlign w:val="center"/>
            <w:shd w:fill="E6EDF5"/>
          </w:tcPr>
          <w:p>
            <w:pPr>
              <w:spacing w:after="40" w:before="40"/>
            </w:pPr>
            <w:r>
              <w:rPr>
                <w:b/>
                <w:sz w:val="17"/>
              </w:rPr>
              <w:t>用例</w:t>
            </w:r>
          </w:p>
        </w:tc>
        <w:tc>
          <w:tcPr>
            <w:tcW w:type="dxa" w:w="1173"/>
            <w:vAlign w:val="center"/>
            <w:shd w:fill="E6EDF5"/>
          </w:tcPr>
          <w:p>
            <w:pPr>
              <w:spacing w:after="40" w:before="40"/>
            </w:pPr>
            <w:r>
              <w:rPr>
                <w:b/>
                <w:sz w:val="17"/>
              </w:rPr>
              <w:t>规则</w:t>
            </w:r>
          </w:p>
        </w:tc>
        <w:tc>
          <w:tcPr>
            <w:tcW w:type="dxa" w:w="1173"/>
            <w:vAlign w:val="center"/>
            <w:shd w:fill="E6EDF5"/>
          </w:tcPr>
          <w:p>
            <w:pPr>
              <w:spacing w:after="40" w:before="40"/>
            </w:pPr>
            <w:r>
              <w:rPr>
                <w:b/>
                <w:sz w:val="17"/>
              </w:rPr>
              <w:t>验收条件</w:t>
            </w:r>
          </w:p>
        </w:tc>
        <w:tc>
          <w:tcPr>
            <w:tcW w:type="dxa" w:w="1173"/>
            <w:vAlign w:val="center"/>
            <w:shd w:fill="E6EDF5"/>
          </w:tcPr>
          <w:p>
            <w:pPr>
              <w:spacing w:after="40" w:before="40"/>
            </w:pPr>
            <w:r>
              <w:rPr>
                <w:b/>
                <w:sz w:val="17"/>
              </w:rPr>
              <w:t>NF</w:t>
            </w:r>
          </w:p>
        </w:tc>
        <w:tc>
          <w:tcPr>
            <w:tcW w:type="dxa" w:w="1173"/>
            <w:vAlign w:val="center"/>
            <w:shd w:fill="E6EDF5"/>
          </w:tcPr>
          <w:p>
            <w:pPr>
              <w:spacing w:after="40" w:before="40"/>
            </w:pPr>
            <w:r>
              <w:rPr>
                <w:b/>
                <w:sz w:val="17"/>
              </w:rPr>
              <w:t>图</w:t>
            </w:r>
          </w:p>
        </w:tc>
        <w:tc>
          <w:tcPr>
            <w:tcW w:type="dxa" w:w="1173"/>
            <w:vAlign w:val="center"/>
            <w:shd w:fill="E6EDF5"/>
          </w:tcPr>
          <w:p>
            <w:pPr>
              <w:spacing w:after="40" w:before="40"/>
            </w:pPr>
            <w:r>
              <w:rPr>
                <w:b/>
                <w:sz w:val="17"/>
              </w:rPr>
              <w:t>SPEC与测试状态</w:t>
            </w:r>
          </w:p>
        </w:tc>
      </w:tr>
      <w:tr>
        <w:trPr>
          <w:cantSplit/>
        </w:trPr>
        <w:tc>
          <w:tcPr>
            <w:tcW w:type="dxa" w:w="1173"/>
            <w:vAlign w:val="center"/>
          </w:tcPr>
          <w:p>
            <w:pPr>
              <w:spacing w:after="40" w:before="40"/>
            </w:pPr>
            <w:r>
              <w:rPr>
                <w:sz w:val="17"/>
              </w:rPr>
              <w:t>FR01</w:t>
            </w:r>
          </w:p>
        </w:tc>
        <w:tc>
          <w:tcPr>
            <w:tcW w:type="dxa" w:w="1173"/>
            <w:vAlign w:val="center"/>
          </w:tcPr>
          <w:p>
            <w:pPr>
              <w:spacing w:after="40" w:before="40"/>
            </w:pPr>
            <w:r>
              <w:rPr>
                <w:sz w:val="17"/>
              </w:rPr>
              <w:t>FR01-S01</w:t>
            </w:r>
          </w:p>
        </w:tc>
        <w:tc>
          <w:tcPr>
            <w:tcW w:type="dxa" w:w="1173"/>
            <w:vAlign w:val="center"/>
          </w:tcPr>
          <w:p>
            <w:pPr>
              <w:spacing w:after="40" w:before="40"/>
            </w:pPr>
            <w:r>
              <w:rPr>
                <w:sz w:val="17"/>
              </w:rPr>
              <w:t>UC-01</w:t>
            </w:r>
          </w:p>
        </w:tc>
        <w:tc>
          <w:tcPr>
            <w:tcW w:type="dxa" w:w="1173"/>
            <w:vAlign w:val="center"/>
          </w:tcPr>
          <w:p>
            <w:pPr>
              <w:spacing w:after="40" w:before="40"/>
            </w:pPr>
            <w:r>
              <w:rPr>
                <w:sz w:val="17"/>
              </w:rPr>
              <w:t>BR-01、BR-12、BR-14、BR-17</w:t>
            </w:r>
          </w:p>
        </w:tc>
        <w:tc>
          <w:tcPr>
            <w:tcW w:type="dxa" w:w="1173"/>
            <w:vAlign w:val="center"/>
          </w:tcPr>
          <w:p>
            <w:pPr>
              <w:spacing w:after="40" w:before="40"/>
            </w:pPr>
            <w:r>
              <w:rPr>
                <w:sz w:val="17"/>
              </w:rPr>
              <w:t>AC-FR01-S01-01、AC-FR01-S01-02</w:t>
            </w:r>
          </w:p>
        </w:tc>
        <w:tc>
          <w:tcPr>
            <w:tcW w:type="dxa" w:w="1173"/>
            <w:vAlign w:val="center"/>
          </w:tcPr>
          <w:p>
            <w:pPr>
              <w:spacing w:after="40" w:before="40"/>
            </w:pPr>
            <w:r>
              <w:rPr>
                <w:sz w:val="17"/>
              </w:rPr>
              <w:t>NF01、NF02、NF04</w:t>
            </w:r>
          </w:p>
        </w:tc>
        <w:tc>
          <w:tcPr>
            <w:tcW w:type="dxa" w:w="1173"/>
            <w:vAlign w:val="center"/>
          </w:tcPr>
          <w:p>
            <w:pPr>
              <w:spacing w:after="40" w:before="40"/>
            </w:pPr>
            <w:r>
              <w:rPr>
                <w:sz w:val="17"/>
              </w:rPr>
              <w:t>DGM-USECASE-01</w:t>
            </w:r>
          </w:p>
        </w:tc>
        <w:tc>
          <w:tcPr>
            <w:tcW w:type="dxa" w:w="1173"/>
            <w:vAlign w:val="center"/>
          </w:tcPr>
          <w:p>
            <w:pPr>
              <w:spacing w:after="40" w:before="40"/>
            </w:pPr>
            <w:r>
              <w:rPr>
                <w:sz w:val="17"/>
              </w:rPr>
              <w:t>SPEC V0.1初稿；测试未执行</w:t>
            </w:r>
          </w:p>
        </w:tc>
      </w:tr>
      <w:tr>
        <w:trPr>
          <w:cantSplit/>
        </w:trPr>
        <w:tc>
          <w:tcPr>
            <w:tcW w:type="dxa" w:w="1173"/>
            <w:vAlign w:val="center"/>
            <w:shd w:fill="F7F9FC"/>
          </w:tcPr>
          <w:p>
            <w:pPr>
              <w:spacing w:after="40" w:before="40"/>
            </w:pPr>
            <w:r>
              <w:rPr>
                <w:sz w:val="17"/>
              </w:rPr>
              <w:t>FR01</w:t>
            </w:r>
          </w:p>
        </w:tc>
        <w:tc>
          <w:tcPr>
            <w:tcW w:type="dxa" w:w="1173"/>
            <w:vAlign w:val="center"/>
            <w:shd w:fill="F7F9FC"/>
          </w:tcPr>
          <w:p>
            <w:pPr>
              <w:spacing w:after="40" w:before="40"/>
            </w:pPr>
            <w:r>
              <w:rPr>
                <w:sz w:val="17"/>
              </w:rPr>
              <w:t>FR01-S02</w:t>
            </w:r>
          </w:p>
        </w:tc>
        <w:tc>
          <w:tcPr>
            <w:tcW w:type="dxa" w:w="1173"/>
            <w:vAlign w:val="center"/>
            <w:shd w:fill="F7F9FC"/>
          </w:tcPr>
          <w:p>
            <w:pPr>
              <w:spacing w:after="40" w:before="40"/>
            </w:pPr>
            <w:r>
              <w:rPr>
                <w:sz w:val="17"/>
              </w:rPr>
              <w:t>UC-01</w:t>
            </w:r>
          </w:p>
        </w:tc>
        <w:tc>
          <w:tcPr>
            <w:tcW w:type="dxa" w:w="1173"/>
            <w:vAlign w:val="center"/>
            <w:shd w:fill="F7F9FC"/>
          </w:tcPr>
          <w:p>
            <w:pPr>
              <w:spacing w:after="40" w:before="40"/>
            </w:pPr>
            <w:r>
              <w:rPr>
                <w:sz w:val="17"/>
              </w:rPr>
              <w:t>BR-01、BR-12、BR-14、BR-17</w:t>
            </w:r>
          </w:p>
        </w:tc>
        <w:tc>
          <w:tcPr>
            <w:tcW w:type="dxa" w:w="1173"/>
            <w:vAlign w:val="center"/>
            <w:shd w:fill="F7F9FC"/>
          </w:tcPr>
          <w:p>
            <w:pPr>
              <w:spacing w:after="40" w:before="40"/>
            </w:pPr>
            <w:r>
              <w:rPr>
                <w:sz w:val="17"/>
              </w:rPr>
              <w:t>AC-FR01-S02-01、AC-FR01-S02-02</w:t>
            </w:r>
          </w:p>
        </w:tc>
        <w:tc>
          <w:tcPr>
            <w:tcW w:type="dxa" w:w="1173"/>
            <w:vAlign w:val="center"/>
            <w:shd w:fill="F7F9FC"/>
          </w:tcPr>
          <w:p>
            <w:pPr>
              <w:spacing w:after="40" w:before="40"/>
            </w:pPr>
            <w:r>
              <w:rPr>
                <w:sz w:val="17"/>
              </w:rPr>
              <w:t>NF01、NF02、NF04</w:t>
            </w:r>
          </w:p>
        </w:tc>
        <w:tc>
          <w:tcPr>
            <w:tcW w:type="dxa" w:w="1173"/>
            <w:vAlign w:val="center"/>
            <w:shd w:fill="F7F9FC"/>
          </w:tcPr>
          <w:p>
            <w:pPr>
              <w:spacing w:after="40" w:before="40"/>
            </w:pPr>
            <w:r>
              <w:rPr>
                <w:sz w:val="17"/>
              </w:rPr>
              <w:t>DGM-USECASE-01</w:t>
            </w:r>
          </w:p>
        </w:tc>
        <w:tc>
          <w:tcPr>
            <w:tcW w:type="dxa" w:w="1173"/>
            <w:vAlign w:val="center"/>
            <w:shd w:fill="F7F9FC"/>
          </w:tcPr>
          <w:p>
            <w:pPr>
              <w:spacing w:after="40" w:before="40"/>
            </w:pPr>
            <w:r>
              <w:rPr>
                <w:sz w:val="17"/>
              </w:rPr>
              <w:t>SPEC V0.1初稿；测试未执行</w:t>
            </w:r>
          </w:p>
        </w:tc>
      </w:tr>
      <w:tr>
        <w:trPr>
          <w:cantSplit/>
        </w:trPr>
        <w:tc>
          <w:tcPr>
            <w:tcW w:type="dxa" w:w="1173"/>
            <w:vAlign w:val="center"/>
          </w:tcPr>
          <w:p>
            <w:pPr>
              <w:spacing w:after="40" w:before="40"/>
            </w:pPr>
            <w:r>
              <w:rPr>
                <w:sz w:val="17"/>
              </w:rPr>
              <w:t>FR01</w:t>
            </w:r>
          </w:p>
        </w:tc>
        <w:tc>
          <w:tcPr>
            <w:tcW w:type="dxa" w:w="1173"/>
            <w:vAlign w:val="center"/>
          </w:tcPr>
          <w:p>
            <w:pPr>
              <w:spacing w:after="40" w:before="40"/>
            </w:pPr>
            <w:r>
              <w:rPr>
                <w:sz w:val="17"/>
              </w:rPr>
              <w:t>FR01-S03</w:t>
            </w:r>
          </w:p>
        </w:tc>
        <w:tc>
          <w:tcPr>
            <w:tcW w:type="dxa" w:w="1173"/>
            <w:vAlign w:val="center"/>
          </w:tcPr>
          <w:p>
            <w:pPr>
              <w:spacing w:after="40" w:before="40"/>
            </w:pPr>
            <w:r>
              <w:rPr>
                <w:sz w:val="17"/>
              </w:rPr>
              <w:t>UC-01</w:t>
            </w:r>
          </w:p>
        </w:tc>
        <w:tc>
          <w:tcPr>
            <w:tcW w:type="dxa" w:w="1173"/>
            <w:vAlign w:val="center"/>
          </w:tcPr>
          <w:p>
            <w:pPr>
              <w:spacing w:after="40" w:before="40"/>
            </w:pPr>
            <w:r>
              <w:rPr>
                <w:sz w:val="17"/>
              </w:rPr>
              <w:t>BR-01、BR-12、BR-14、BR-17</w:t>
            </w:r>
          </w:p>
        </w:tc>
        <w:tc>
          <w:tcPr>
            <w:tcW w:type="dxa" w:w="1173"/>
            <w:vAlign w:val="center"/>
          </w:tcPr>
          <w:p>
            <w:pPr>
              <w:spacing w:after="40" w:before="40"/>
            </w:pPr>
            <w:r>
              <w:rPr>
                <w:sz w:val="17"/>
              </w:rPr>
              <w:t>AC-FR01-S03-01</w:t>
            </w:r>
          </w:p>
        </w:tc>
        <w:tc>
          <w:tcPr>
            <w:tcW w:type="dxa" w:w="1173"/>
            <w:vAlign w:val="center"/>
          </w:tcPr>
          <w:p>
            <w:pPr>
              <w:spacing w:after="40" w:before="40"/>
            </w:pPr>
            <w:r>
              <w:rPr>
                <w:sz w:val="17"/>
              </w:rPr>
              <w:t>NF01、NF02、NF04</w:t>
            </w:r>
          </w:p>
        </w:tc>
        <w:tc>
          <w:tcPr>
            <w:tcW w:type="dxa" w:w="1173"/>
            <w:vAlign w:val="center"/>
          </w:tcPr>
          <w:p>
            <w:pPr>
              <w:spacing w:after="40" w:before="40"/>
            </w:pPr>
            <w:r>
              <w:rPr>
                <w:sz w:val="17"/>
              </w:rPr>
              <w:t>DGM-USECASE-01</w:t>
            </w:r>
          </w:p>
        </w:tc>
        <w:tc>
          <w:tcPr>
            <w:tcW w:type="dxa" w:w="1173"/>
            <w:vAlign w:val="center"/>
          </w:tcPr>
          <w:p>
            <w:pPr>
              <w:spacing w:after="40" w:before="40"/>
            </w:pPr>
            <w:r>
              <w:rPr>
                <w:sz w:val="17"/>
              </w:rPr>
              <w:t>SPEC V0.1初稿；测试未执行</w:t>
            </w:r>
          </w:p>
        </w:tc>
      </w:tr>
      <w:tr>
        <w:trPr>
          <w:cantSplit/>
        </w:trPr>
        <w:tc>
          <w:tcPr>
            <w:tcW w:type="dxa" w:w="1173"/>
            <w:vAlign w:val="center"/>
            <w:shd w:fill="F7F9FC"/>
          </w:tcPr>
          <w:p>
            <w:pPr>
              <w:spacing w:after="40" w:before="40"/>
            </w:pPr>
            <w:r>
              <w:rPr>
                <w:sz w:val="17"/>
              </w:rPr>
              <w:t>FR01</w:t>
            </w:r>
          </w:p>
        </w:tc>
        <w:tc>
          <w:tcPr>
            <w:tcW w:type="dxa" w:w="1173"/>
            <w:vAlign w:val="center"/>
            <w:shd w:fill="F7F9FC"/>
          </w:tcPr>
          <w:p>
            <w:pPr>
              <w:spacing w:after="40" w:before="40"/>
            </w:pPr>
            <w:r>
              <w:rPr>
                <w:sz w:val="17"/>
              </w:rPr>
              <w:t>FR01-S04</w:t>
            </w:r>
          </w:p>
        </w:tc>
        <w:tc>
          <w:tcPr>
            <w:tcW w:type="dxa" w:w="1173"/>
            <w:vAlign w:val="center"/>
            <w:shd w:fill="F7F9FC"/>
          </w:tcPr>
          <w:p>
            <w:pPr>
              <w:spacing w:after="40" w:before="40"/>
            </w:pPr>
            <w:r>
              <w:rPr>
                <w:sz w:val="17"/>
              </w:rPr>
              <w:t>UC-01</w:t>
            </w:r>
          </w:p>
        </w:tc>
        <w:tc>
          <w:tcPr>
            <w:tcW w:type="dxa" w:w="1173"/>
            <w:vAlign w:val="center"/>
            <w:shd w:fill="F7F9FC"/>
          </w:tcPr>
          <w:p>
            <w:pPr>
              <w:spacing w:after="40" w:before="40"/>
            </w:pPr>
            <w:r>
              <w:rPr>
                <w:sz w:val="17"/>
              </w:rPr>
              <w:t>BR-01、BR-12、BR-14、BR-17</w:t>
            </w:r>
          </w:p>
        </w:tc>
        <w:tc>
          <w:tcPr>
            <w:tcW w:type="dxa" w:w="1173"/>
            <w:vAlign w:val="center"/>
            <w:shd w:fill="F7F9FC"/>
          </w:tcPr>
          <w:p>
            <w:pPr>
              <w:spacing w:after="40" w:before="40"/>
            </w:pPr>
            <w:r>
              <w:rPr>
                <w:sz w:val="17"/>
              </w:rPr>
              <w:t>AC-FR01-S04-01</w:t>
            </w:r>
          </w:p>
        </w:tc>
        <w:tc>
          <w:tcPr>
            <w:tcW w:type="dxa" w:w="1173"/>
            <w:vAlign w:val="center"/>
            <w:shd w:fill="F7F9FC"/>
          </w:tcPr>
          <w:p>
            <w:pPr>
              <w:spacing w:after="40" w:before="40"/>
            </w:pPr>
            <w:r>
              <w:rPr>
                <w:sz w:val="17"/>
              </w:rPr>
              <w:t>NF01、NF02、NF04</w:t>
            </w:r>
          </w:p>
        </w:tc>
        <w:tc>
          <w:tcPr>
            <w:tcW w:type="dxa" w:w="1173"/>
            <w:vAlign w:val="center"/>
            <w:shd w:fill="F7F9FC"/>
          </w:tcPr>
          <w:p>
            <w:pPr>
              <w:spacing w:after="40" w:before="40"/>
            </w:pPr>
            <w:r>
              <w:rPr>
                <w:sz w:val="17"/>
              </w:rPr>
              <w:t>DGM-USECASE-01</w:t>
            </w:r>
          </w:p>
        </w:tc>
        <w:tc>
          <w:tcPr>
            <w:tcW w:type="dxa" w:w="1173"/>
            <w:vAlign w:val="center"/>
            <w:shd w:fill="F7F9FC"/>
          </w:tcPr>
          <w:p>
            <w:pPr>
              <w:spacing w:after="40" w:before="40"/>
            </w:pPr>
            <w:r>
              <w:rPr>
                <w:sz w:val="17"/>
              </w:rPr>
              <w:t>SPEC V0.1初稿；测试未执行</w:t>
            </w:r>
          </w:p>
        </w:tc>
      </w:tr>
      <w:tr>
        <w:trPr>
          <w:cantSplit/>
        </w:trPr>
        <w:tc>
          <w:tcPr>
            <w:tcW w:type="dxa" w:w="1173"/>
            <w:vAlign w:val="center"/>
          </w:tcPr>
          <w:p>
            <w:pPr>
              <w:spacing w:after="40" w:before="40"/>
            </w:pPr>
            <w:r>
              <w:rPr>
                <w:sz w:val="17"/>
              </w:rPr>
              <w:t>FR01</w:t>
            </w:r>
          </w:p>
        </w:tc>
        <w:tc>
          <w:tcPr>
            <w:tcW w:type="dxa" w:w="1173"/>
            <w:vAlign w:val="center"/>
          </w:tcPr>
          <w:p>
            <w:pPr>
              <w:spacing w:after="40" w:before="40"/>
            </w:pPr>
            <w:r>
              <w:rPr>
                <w:sz w:val="17"/>
              </w:rPr>
              <w:t>FR01-S05</w:t>
            </w:r>
          </w:p>
        </w:tc>
        <w:tc>
          <w:tcPr>
            <w:tcW w:type="dxa" w:w="1173"/>
            <w:vAlign w:val="center"/>
          </w:tcPr>
          <w:p>
            <w:pPr>
              <w:spacing w:after="40" w:before="40"/>
            </w:pPr>
            <w:r>
              <w:rPr>
                <w:sz w:val="17"/>
              </w:rPr>
              <w:t>UC-01</w:t>
            </w:r>
          </w:p>
        </w:tc>
        <w:tc>
          <w:tcPr>
            <w:tcW w:type="dxa" w:w="1173"/>
            <w:vAlign w:val="center"/>
          </w:tcPr>
          <w:p>
            <w:pPr>
              <w:spacing w:after="40" w:before="40"/>
            </w:pPr>
            <w:r>
              <w:rPr>
                <w:sz w:val="17"/>
              </w:rPr>
              <w:t>BR-01、BR-12、BR-14、BR-17</w:t>
            </w:r>
          </w:p>
        </w:tc>
        <w:tc>
          <w:tcPr>
            <w:tcW w:type="dxa" w:w="1173"/>
            <w:vAlign w:val="center"/>
          </w:tcPr>
          <w:p>
            <w:pPr>
              <w:spacing w:after="40" w:before="40"/>
            </w:pPr>
            <w:r>
              <w:rPr>
                <w:sz w:val="17"/>
              </w:rPr>
              <w:t>AC-FR01-S05-01</w:t>
            </w:r>
          </w:p>
        </w:tc>
        <w:tc>
          <w:tcPr>
            <w:tcW w:type="dxa" w:w="1173"/>
            <w:vAlign w:val="center"/>
          </w:tcPr>
          <w:p>
            <w:pPr>
              <w:spacing w:after="40" w:before="40"/>
            </w:pPr>
            <w:r>
              <w:rPr>
                <w:sz w:val="17"/>
              </w:rPr>
              <w:t>NF01、NF02、NF04</w:t>
            </w:r>
          </w:p>
        </w:tc>
        <w:tc>
          <w:tcPr>
            <w:tcW w:type="dxa" w:w="1173"/>
            <w:vAlign w:val="center"/>
          </w:tcPr>
          <w:p>
            <w:pPr>
              <w:spacing w:after="40" w:before="40"/>
            </w:pPr>
            <w:r>
              <w:rPr>
                <w:sz w:val="17"/>
              </w:rPr>
              <w:t>DGM-USECASE-01</w:t>
            </w:r>
          </w:p>
        </w:tc>
        <w:tc>
          <w:tcPr>
            <w:tcW w:type="dxa" w:w="1173"/>
            <w:vAlign w:val="center"/>
          </w:tcPr>
          <w:p>
            <w:pPr>
              <w:spacing w:after="40" w:before="40"/>
            </w:pPr>
            <w:r>
              <w:rPr>
                <w:sz w:val="17"/>
              </w:rPr>
              <w:t>SPEC V0.1初稿；测试未执行</w:t>
            </w:r>
          </w:p>
        </w:tc>
      </w:tr>
      <w:tr>
        <w:trPr>
          <w:cantSplit/>
        </w:trPr>
        <w:tc>
          <w:tcPr>
            <w:tcW w:type="dxa" w:w="1173"/>
            <w:vAlign w:val="center"/>
            <w:shd w:fill="F7F9FC"/>
          </w:tcPr>
          <w:p>
            <w:pPr>
              <w:spacing w:after="40" w:before="40"/>
            </w:pPr>
            <w:r>
              <w:rPr>
                <w:sz w:val="17"/>
              </w:rPr>
              <w:t>FR01</w:t>
            </w:r>
          </w:p>
        </w:tc>
        <w:tc>
          <w:tcPr>
            <w:tcW w:type="dxa" w:w="1173"/>
            <w:vAlign w:val="center"/>
            <w:shd w:fill="F7F9FC"/>
          </w:tcPr>
          <w:p>
            <w:pPr>
              <w:spacing w:after="40" w:before="40"/>
            </w:pPr>
            <w:r>
              <w:rPr>
                <w:sz w:val="17"/>
              </w:rPr>
              <w:t>FR01-S06</w:t>
            </w:r>
          </w:p>
        </w:tc>
        <w:tc>
          <w:tcPr>
            <w:tcW w:type="dxa" w:w="1173"/>
            <w:vAlign w:val="center"/>
            <w:shd w:fill="F7F9FC"/>
          </w:tcPr>
          <w:p>
            <w:pPr>
              <w:spacing w:after="40" w:before="40"/>
            </w:pPr>
            <w:r>
              <w:rPr>
                <w:sz w:val="17"/>
              </w:rPr>
              <w:t>UC-01</w:t>
            </w:r>
          </w:p>
        </w:tc>
        <w:tc>
          <w:tcPr>
            <w:tcW w:type="dxa" w:w="1173"/>
            <w:vAlign w:val="center"/>
            <w:shd w:fill="F7F9FC"/>
          </w:tcPr>
          <w:p>
            <w:pPr>
              <w:spacing w:after="40" w:before="40"/>
            </w:pPr>
            <w:r>
              <w:rPr>
                <w:sz w:val="17"/>
              </w:rPr>
              <w:t>BR-01、BR-12、BR-14、BR-17</w:t>
            </w:r>
          </w:p>
        </w:tc>
        <w:tc>
          <w:tcPr>
            <w:tcW w:type="dxa" w:w="1173"/>
            <w:vAlign w:val="center"/>
            <w:shd w:fill="F7F9FC"/>
          </w:tcPr>
          <w:p>
            <w:pPr>
              <w:spacing w:after="40" w:before="40"/>
            </w:pPr>
            <w:r>
              <w:rPr>
                <w:sz w:val="17"/>
              </w:rPr>
              <w:t>AC-FR01-S06-01</w:t>
            </w:r>
          </w:p>
        </w:tc>
        <w:tc>
          <w:tcPr>
            <w:tcW w:type="dxa" w:w="1173"/>
            <w:vAlign w:val="center"/>
            <w:shd w:fill="F7F9FC"/>
          </w:tcPr>
          <w:p>
            <w:pPr>
              <w:spacing w:after="40" w:before="40"/>
            </w:pPr>
            <w:r>
              <w:rPr>
                <w:sz w:val="17"/>
              </w:rPr>
              <w:t>NF01、NF02、NF04</w:t>
            </w:r>
          </w:p>
        </w:tc>
        <w:tc>
          <w:tcPr>
            <w:tcW w:type="dxa" w:w="1173"/>
            <w:vAlign w:val="center"/>
            <w:shd w:fill="F7F9FC"/>
          </w:tcPr>
          <w:p>
            <w:pPr>
              <w:spacing w:after="40" w:before="40"/>
            </w:pPr>
            <w:r>
              <w:rPr>
                <w:sz w:val="17"/>
              </w:rPr>
              <w:t>DGM-USECASE-01</w:t>
            </w:r>
          </w:p>
        </w:tc>
        <w:tc>
          <w:tcPr>
            <w:tcW w:type="dxa" w:w="1173"/>
            <w:vAlign w:val="center"/>
            <w:shd w:fill="F7F9FC"/>
          </w:tcPr>
          <w:p>
            <w:pPr>
              <w:spacing w:after="40" w:before="40"/>
            </w:pPr>
            <w:r>
              <w:rPr>
                <w:sz w:val="17"/>
              </w:rPr>
              <w:t>SPEC V0.1初稿；测试未执行</w:t>
            </w:r>
          </w:p>
        </w:tc>
      </w:tr>
      <w:tr>
        <w:trPr>
          <w:cantSplit/>
        </w:trPr>
        <w:tc>
          <w:tcPr>
            <w:tcW w:type="dxa" w:w="1173"/>
            <w:vAlign w:val="center"/>
          </w:tcPr>
          <w:p>
            <w:pPr>
              <w:spacing w:after="40" w:before="40"/>
            </w:pPr>
            <w:r>
              <w:rPr>
                <w:sz w:val="17"/>
              </w:rPr>
              <w:t>FR02</w:t>
            </w:r>
          </w:p>
        </w:tc>
        <w:tc>
          <w:tcPr>
            <w:tcW w:type="dxa" w:w="1173"/>
            <w:vAlign w:val="center"/>
          </w:tcPr>
          <w:p>
            <w:pPr>
              <w:spacing w:after="40" w:before="40"/>
            </w:pPr>
            <w:r>
              <w:rPr>
                <w:sz w:val="17"/>
              </w:rPr>
              <w:t>FR02-S01</w:t>
            </w:r>
          </w:p>
        </w:tc>
        <w:tc>
          <w:tcPr>
            <w:tcW w:type="dxa" w:w="1173"/>
            <w:vAlign w:val="center"/>
          </w:tcPr>
          <w:p>
            <w:pPr>
              <w:spacing w:after="40" w:before="40"/>
            </w:pPr>
            <w:r>
              <w:rPr>
                <w:sz w:val="17"/>
              </w:rPr>
              <w:t>UC-02</w:t>
            </w:r>
          </w:p>
        </w:tc>
        <w:tc>
          <w:tcPr>
            <w:tcW w:type="dxa" w:w="1173"/>
            <w:vAlign w:val="center"/>
          </w:tcPr>
          <w:p>
            <w:pPr>
              <w:spacing w:after="40" w:before="40"/>
            </w:pPr>
            <w:r>
              <w:rPr>
                <w:sz w:val="17"/>
              </w:rPr>
              <w:t>BR-01、BR-05、BR-07、BR-17、BR-19</w:t>
            </w:r>
          </w:p>
        </w:tc>
        <w:tc>
          <w:tcPr>
            <w:tcW w:type="dxa" w:w="1173"/>
            <w:vAlign w:val="center"/>
          </w:tcPr>
          <w:p>
            <w:pPr>
              <w:spacing w:after="40" w:before="40"/>
            </w:pPr>
            <w:r>
              <w:rPr>
                <w:sz w:val="17"/>
              </w:rPr>
              <w:t>AC-FR02-S01-01</w:t>
            </w:r>
          </w:p>
        </w:tc>
        <w:tc>
          <w:tcPr>
            <w:tcW w:type="dxa" w:w="1173"/>
            <w:vAlign w:val="center"/>
          </w:tcPr>
          <w:p>
            <w:pPr>
              <w:spacing w:after="40" w:before="40"/>
            </w:pPr>
            <w:r>
              <w:rPr>
                <w:sz w:val="17"/>
              </w:rPr>
              <w:t>NF01、NF03、NF04、NF06</w:t>
            </w:r>
          </w:p>
        </w:tc>
        <w:tc>
          <w:tcPr>
            <w:tcW w:type="dxa" w:w="1173"/>
            <w:vAlign w:val="center"/>
          </w:tcPr>
          <w:p>
            <w:pPr>
              <w:spacing w:after="40" w:before="40"/>
            </w:pPr>
            <w:r>
              <w:rPr>
                <w:sz w:val="17"/>
              </w:rPr>
              <w:t>DGM-USECASE-01</w:t>
            </w:r>
          </w:p>
        </w:tc>
        <w:tc>
          <w:tcPr>
            <w:tcW w:type="dxa" w:w="1173"/>
            <w:vAlign w:val="center"/>
          </w:tcPr>
          <w:p>
            <w:pPr>
              <w:spacing w:after="40" w:before="40"/>
            </w:pPr>
            <w:r>
              <w:rPr>
                <w:sz w:val="17"/>
              </w:rPr>
              <w:t>本版SPEC不单列；测试未执行</w:t>
            </w:r>
          </w:p>
        </w:tc>
      </w:tr>
      <w:tr>
        <w:trPr>
          <w:cantSplit/>
        </w:trPr>
        <w:tc>
          <w:tcPr>
            <w:tcW w:type="dxa" w:w="1173"/>
            <w:vAlign w:val="center"/>
            <w:shd w:fill="F7F9FC"/>
          </w:tcPr>
          <w:p>
            <w:pPr>
              <w:spacing w:after="40" w:before="40"/>
            </w:pPr>
            <w:r>
              <w:rPr>
                <w:sz w:val="17"/>
              </w:rPr>
              <w:t>FR02</w:t>
            </w:r>
          </w:p>
        </w:tc>
        <w:tc>
          <w:tcPr>
            <w:tcW w:type="dxa" w:w="1173"/>
            <w:vAlign w:val="center"/>
            <w:shd w:fill="F7F9FC"/>
          </w:tcPr>
          <w:p>
            <w:pPr>
              <w:spacing w:after="40" w:before="40"/>
            </w:pPr>
            <w:r>
              <w:rPr>
                <w:sz w:val="17"/>
              </w:rPr>
              <w:t>FR02-S02</w:t>
            </w:r>
          </w:p>
        </w:tc>
        <w:tc>
          <w:tcPr>
            <w:tcW w:type="dxa" w:w="1173"/>
            <w:vAlign w:val="center"/>
            <w:shd w:fill="F7F9FC"/>
          </w:tcPr>
          <w:p>
            <w:pPr>
              <w:spacing w:after="40" w:before="40"/>
            </w:pPr>
            <w:r>
              <w:rPr>
                <w:sz w:val="17"/>
              </w:rPr>
              <w:t>UC-02</w:t>
            </w:r>
          </w:p>
        </w:tc>
        <w:tc>
          <w:tcPr>
            <w:tcW w:type="dxa" w:w="1173"/>
            <w:vAlign w:val="center"/>
            <w:shd w:fill="F7F9FC"/>
          </w:tcPr>
          <w:p>
            <w:pPr>
              <w:spacing w:after="40" w:before="40"/>
            </w:pPr>
            <w:r>
              <w:rPr>
                <w:sz w:val="17"/>
              </w:rPr>
              <w:t>BR-01、BR-05、BR-07、BR-17、BR-19</w:t>
            </w:r>
          </w:p>
        </w:tc>
        <w:tc>
          <w:tcPr>
            <w:tcW w:type="dxa" w:w="1173"/>
            <w:vAlign w:val="center"/>
            <w:shd w:fill="F7F9FC"/>
          </w:tcPr>
          <w:p>
            <w:pPr>
              <w:spacing w:after="40" w:before="40"/>
            </w:pPr>
            <w:r>
              <w:rPr>
                <w:sz w:val="17"/>
              </w:rPr>
              <w:t>AC-FR02-S02-01</w:t>
            </w:r>
          </w:p>
        </w:tc>
        <w:tc>
          <w:tcPr>
            <w:tcW w:type="dxa" w:w="1173"/>
            <w:vAlign w:val="center"/>
            <w:shd w:fill="F7F9FC"/>
          </w:tcPr>
          <w:p>
            <w:pPr>
              <w:spacing w:after="40" w:before="40"/>
            </w:pPr>
            <w:r>
              <w:rPr>
                <w:sz w:val="17"/>
              </w:rPr>
              <w:t>NF01、NF03、NF04、NF06</w:t>
            </w:r>
          </w:p>
        </w:tc>
        <w:tc>
          <w:tcPr>
            <w:tcW w:type="dxa" w:w="1173"/>
            <w:vAlign w:val="center"/>
            <w:shd w:fill="F7F9FC"/>
          </w:tcPr>
          <w:p>
            <w:pPr>
              <w:spacing w:after="40" w:before="40"/>
            </w:pPr>
            <w:r>
              <w:rPr>
                <w:sz w:val="17"/>
              </w:rPr>
              <w:t>DGM-USECASE-01</w:t>
            </w:r>
          </w:p>
        </w:tc>
        <w:tc>
          <w:tcPr>
            <w:tcW w:type="dxa" w:w="1173"/>
            <w:vAlign w:val="center"/>
            <w:shd w:fill="F7F9FC"/>
          </w:tcPr>
          <w:p>
            <w:pPr>
              <w:spacing w:after="40" w:before="40"/>
            </w:pPr>
            <w:r>
              <w:rPr>
                <w:sz w:val="17"/>
              </w:rPr>
              <w:t>本版SPEC不单列；测试未执行</w:t>
            </w:r>
          </w:p>
        </w:tc>
      </w:tr>
      <w:tr>
        <w:trPr>
          <w:cantSplit/>
        </w:trPr>
        <w:tc>
          <w:tcPr>
            <w:tcW w:type="dxa" w:w="1173"/>
            <w:vAlign w:val="center"/>
          </w:tcPr>
          <w:p>
            <w:pPr>
              <w:spacing w:after="40" w:before="40"/>
            </w:pPr>
            <w:r>
              <w:rPr>
                <w:sz w:val="17"/>
              </w:rPr>
              <w:t>FR02</w:t>
            </w:r>
          </w:p>
        </w:tc>
        <w:tc>
          <w:tcPr>
            <w:tcW w:type="dxa" w:w="1173"/>
            <w:vAlign w:val="center"/>
          </w:tcPr>
          <w:p>
            <w:pPr>
              <w:spacing w:after="40" w:before="40"/>
            </w:pPr>
            <w:r>
              <w:rPr>
                <w:sz w:val="17"/>
              </w:rPr>
              <w:t>FR02-S03</w:t>
            </w:r>
          </w:p>
        </w:tc>
        <w:tc>
          <w:tcPr>
            <w:tcW w:type="dxa" w:w="1173"/>
            <w:vAlign w:val="center"/>
          </w:tcPr>
          <w:p>
            <w:pPr>
              <w:spacing w:after="40" w:before="40"/>
            </w:pPr>
            <w:r>
              <w:rPr>
                <w:sz w:val="17"/>
              </w:rPr>
              <w:t>UC-02</w:t>
            </w:r>
          </w:p>
        </w:tc>
        <w:tc>
          <w:tcPr>
            <w:tcW w:type="dxa" w:w="1173"/>
            <w:vAlign w:val="center"/>
          </w:tcPr>
          <w:p>
            <w:pPr>
              <w:spacing w:after="40" w:before="40"/>
            </w:pPr>
            <w:r>
              <w:rPr>
                <w:sz w:val="17"/>
              </w:rPr>
              <w:t>BR-01、BR-05、BR-07、BR-17、BR-19</w:t>
            </w:r>
          </w:p>
        </w:tc>
        <w:tc>
          <w:tcPr>
            <w:tcW w:type="dxa" w:w="1173"/>
            <w:vAlign w:val="center"/>
          </w:tcPr>
          <w:p>
            <w:pPr>
              <w:spacing w:after="40" w:before="40"/>
            </w:pPr>
            <w:r>
              <w:rPr>
                <w:sz w:val="17"/>
              </w:rPr>
              <w:t>AC-FR02-S03-01、AC-FR02-S03-02</w:t>
            </w:r>
          </w:p>
        </w:tc>
        <w:tc>
          <w:tcPr>
            <w:tcW w:type="dxa" w:w="1173"/>
            <w:vAlign w:val="center"/>
          </w:tcPr>
          <w:p>
            <w:pPr>
              <w:spacing w:after="40" w:before="40"/>
            </w:pPr>
            <w:r>
              <w:rPr>
                <w:sz w:val="17"/>
              </w:rPr>
              <w:t>NF01、NF03、NF04、NF06</w:t>
            </w:r>
          </w:p>
        </w:tc>
        <w:tc>
          <w:tcPr>
            <w:tcW w:type="dxa" w:w="1173"/>
            <w:vAlign w:val="center"/>
          </w:tcPr>
          <w:p>
            <w:pPr>
              <w:spacing w:after="40" w:before="40"/>
            </w:pPr>
            <w:r>
              <w:rPr>
                <w:sz w:val="17"/>
              </w:rPr>
              <w:t>DGM-USECASE-01</w:t>
            </w:r>
          </w:p>
        </w:tc>
        <w:tc>
          <w:tcPr>
            <w:tcW w:type="dxa" w:w="1173"/>
            <w:vAlign w:val="center"/>
          </w:tcPr>
          <w:p>
            <w:pPr>
              <w:spacing w:after="40" w:before="40"/>
            </w:pPr>
            <w:r>
              <w:rPr>
                <w:sz w:val="17"/>
              </w:rPr>
              <w:t>本版SPEC不单列；测试未执行</w:t>
            </w:r>
          </w:p>
        </w:tc>
      </w:tr>
      <w:tr>
        <w:trPr>
          <w:cantSplit/>
        </w:trPr>
        <w:tc>
          <w:tcPr>
            <w:tcW w:type="dxa" w:w="1173"/>
            <w:vAlign w:val="center"/>
            <w:shd w:fill="F7F9FC"/>
          </w:tcPr>
          <w:p>
            <w:pPr>
              <w:spacing w:after="40" w:before="40"/>
            </w:pPr>
            <w:r>
              <w:rPr>
                <w:sz w:val="17"/>
              </w:rPr>
              <w:t>FR02</w:t>
            </w:r>
          </w:p>
        </w:tc>
        <w:tc>
          <w:tcPr>
            <w:tcW w:type="dxa" w:w="1173"/>
            <w:vAlign w:val="center"/>
            <w:shd w:fill="F7F9FC"/>
          </w:tcPr>
          <w:p>
            <w:pPr>
              <w:spacing w:after="40" w:before="40"/>
            </w:pPr>
            <w:r>
              <w:rPr>
                <w:sz w:val="17"/>
              </w:rPr>
              <w:t>FR02-S04</w:t>
            </w:r>
          </w:p>
        </w:tc>
        <w:tc>
          <w:tcPr>
            <w:tcW w:type="dxa" w:w="1173"/>
            <w:vAlign w:val="center"/>
            <w:shd w:fill="F7F9FC"/>
          </w:tcPr>
          <w:p>
            <w:pPr>
              <w:spacing w:after="40" w:before="40"/>
            </w:pPr>
            <w:r>
              <w:rPr>
                <w:sz w:val="17"/>
              </w:rPr>
              <w:t>UC-02</w:t>
            </w:r>
          </w:p>
        </w:tc>
        <w:tc>
          <w:tcPr>
            <w:tcW w:type="dxa" w:w="1173"/>
            <w:vAlign w:val="center"/>
            <w:shd w:fill="F7F9FC"/>
          </w:tcPr>
          <w:p>
            <w:pPr>
              <w:spacing w:after="40" w:before="40"/>
            </w:pPr>
            <w:r>
              <w:rPr>
                <w:sz w:val="17"/>
              </w:rPr>
              <w:t>BR-01、BR-05、BR-07、BR-17、BR-19</w:t>
            </w:r>
          </w:p>
        </w:tc>
        <w:tc>
          <w:tcPr>
            <w:tcW w:type="dxa" w:w="1173"/>
            <w:vAlign w:val="center"/>
            <w:shd w:fill="F7F9FC"/>
          </w:tcPr>
          <w:p>
            <w:pPr>
              <w:spacing w:after="40" w:before="40"/>
            </w:pPr>
            <w:r>
              <w:rPr>
                <w:sz w:val="17"/>
              </w:rPr>
              <w:t>AC-FR02-S04-01</w:t>
            </w:r>
          </w:p>
        </w:tc>
        <w:tc>
          <w:tcPr>
            <w:tcW w:type="dxa" w:w="1173"/>
            <w:vAlign w:val="center"/>
            <w:shd w:fill="F7F9FC"/>
          </w:tcPr>
          <w:p>
            <w:pPr>
              <w:spacing w:after="40" w:before="40"/>
            </w:pPr>
            <w:r>
              <w:rPr>
                <w:sz w:val="17"/>
              </w:rPr>
              <w:t>NF01、NF03、NF04、NF06</w:t>
            </w:r>
          </w:p>
        </w:tc>
        <w:tc>
          <w:tcPr>
            <w:tcW w:type="dxa" w:w="1173"/>
            <w:vAlign w:val="center"/>
            <w:shd w:fill="F7F9FC"/>
          </w:tcPr>
          <w:p>
            <w:pPr>
              <w:spacing w:after="40" w:before="40"/>
            </w:pPr>
            <w:r>
              <w:rPr>
                <w:sz w:val="17"/>
              </w:rPr>
              <w:t>DGM-USECASE-01</w:t>
            </w:r>
          </w:p>
        </w:tc>
        <w:tc>
          <w:tcPr>
            <w:tcW w:type="dxa" w:w="1173"/>
            <w:vAlign w:val="center"/>
            <w:shd w:fill="F7F9FC"/>
          </w:tcPr>
          <w:p>
            <w:pPr>
              <w:spacing w:after="40" w:before="40"/>
            </w:pPr>
            <w:r>
              <w:rPr>
                <w:sz w:val="17"/>
              </w:rPr>
              <w:t>本版SPEC不单列；测试未执行</w:t>
            </w:r>
          </w:p>
        </w:tc>
      </w:tr>
      <w:tr>
        <w:trPr>
          <w:cantSplit/>
        </w:trPr>
        <w:tc>
          <w:tcPr>
            <w:tcW w:type="dxa" w:w="1173"/>
            <w:vAlign w:val="center"/>
          </w:tcPr>
          <w:p>
            <w:pPr>
              <w:spacing w:after="40" w:before="40"/>
            </w:pPr>
            <w:r>
              <w:rPr>
                <w:sz w:val="17"/>
              </w:rPr>
              <w:t>FR02</w:t>
            </w:r>
          </w:p>
        </w:tc>
        <w:tc>
          <w:tcPr>
            <w:tcW w:type="dxa" w:w="1173"/>
            <w:vAlign w:val="center"/>
          </w:tcPr>
          <w:p>
            <w:pPr>
              <w:spacing w:after="40" w:before="40"/>
            </w:pPr>
            <w:r>
              <w:rPr>
                <w:sz w:val="17"/>
              </w:rPr>
              <w:t>FR02-S05</w:t>
            </w:r>
          </w:p>
        </w:tc>
        <w:tc>
          <w:tcPr>
            <w:tcW w:type="dxa" w:w="1173"/>
            <w:vAlign w:val="center"/>
          </w:tcPr>
          <w:p>
            <w:pPr>
              <w:spacing w:after="40" w:before="40"/>
            </w:pPr>
            <w:r>
              <w:rPr>
                <w:sz w:val="17"/>
              </w:rPr>
              <w:t>UC-02</w:t>
            </w:r>
          </w:p>
        </w:tc>
        <w:tc>
          <w:tcPr>
            <w:tcW w:type="dxa" w:w="1173"/>
            <w:vAlign w:val="center"/>
          </w:tcPr>
          <w:p>
            <w:pPr>
              <w:spacing w:after="40" w:before="40"/>
            </w:pPr>
            <w:r>
              <w:rPr>
                <w:sz w:val="17"/>
              </w:rPr>
              <w:t>BR-01、BR-05、BR-07、BR-17、BR-19</w:t>
            </w:r>
          </w:p>
        </w:tc>
        <w:tc>
          <w:tcPr>
            <w:tcW w:type="dxa" w:w="1173"/>
            <w:vAlign w:val="center"/>
          </w:tcPr>
          <w:p>
            <w:pPr>
              <w:spacing w:after="40" w:before="40"/>
            </w:pPr>
            <w:r>
              <w:rPr>
                <w:sz w:val="17"/>
              </w:rPr>
              <w:t>AC-FR02-S05-01</w:t>
            </w:r>
          </w:p>
        </w:tc>
        <w:tc>
          <w:tcPr>
            <w:tcW w:type="dxa" w:w="1173"/>
            <w:vAlign w:val="center"/>
          </w:tcPr>
          <w:p>
            <w:pPr>
              <w:spacing w:after="40" w:before="40"/>
            </w:pPr>
            <w:r>
              <w:rPr>
                <w:sz w:val="17"/>
              </w:rPr>
              <w:t>NF01、NF03、NF04、NF06</w:t>
            </w:r>
          </w:p>
        </w:tc>
        <w:tc>
          <w:tcPr>
            <w:tcW w:type="dxa" w:w="1173"/>
            <w:vAlign w:val="center"/>
          </w:tcPr>
          <w:p>
            <w:pPr>
              <w:spacing w:after="40" w:before="40"/>
            </w:pPr>
            <w:r>
              <w:rPr>
                <w:sz w:val="17"/>
              </w:rPr>
              <w:t>DGM-USECASE-01</w:t>
            </w:r>
          </w:p>
        </w:tc>
        <w:tc>
          <w:tcPr>
            <w:tcW w:type="dxa" w:w="1173"/>
            <w:vAlign w:val="center"/>
          </w:tcPr>
          <w:p>
            <w:pPr>
              <w:spacing w:after="40" w:before="40"/>
            </w:pPr>
            <w:r>
              <w:rPr>
                <w:sz w:val="17"/>
              </w:rPr>
              <w:t>本版SPEC不单列；测试未执行</w:t>
            </w:r>
          </w:p>
        </w:tc>
      </w:tr>
      <w:tr>
        <w:trPr>
          <w:cantSplit/>
        </w:trPr>
        <w:tc>
          <w:tcPr>
            <w:tcW w:type="dxa" w:w="1173"/>
            <w:vAlign w:val="center"/>
            <w:shd w:fill="F7F9FC"/>
          </w:tcPr>
          <w:p>
            <w:pPr>
              <w:spacing w:after="40" w:before="40"/>
            </w:pPr>
            <w:r>
              <w:rPr>
                <w:sz w:val="17"/>
              </w:rPr>
              <w:t>FR02</w:t>
            </w:r>
          </w:p>
        </w:tc>
        <w:tc>
          <w:tcPr>
            <w:tcW w:type="dxa" w:w="1173"/>
            <w:vAlign w:val="center"/>
            <w:shd w:fill="F7F9FC"/>
          </w:tcPr>
          <w:p>
            <w:pPr>
              <w:spacing w:after="40" w:before="40"/>
            </w:pPr>
            <w:r>
              <w:rPr>
                <w:sz w:val="17"/>
              </w:rPr>
              <w:t>FR02-S06</w:t>
            </w:r>
          </w:p>
        </w:tc>
        <w:tc>
          <w:tcPr>
            <w:tcW w:type="dxa" w:w="1173"/>
            <w:vAlign w:val="center"/>
            <w:shd w:fill="F7F9FC"/>
          </w:tcPr>
          <w:p>
            <w:pPr>
              <w:spacing w:after="40" w:before="40"/>
            </w:pPr>
            <w:r>
              <w:rPr>
                <w:sz w:val="17"/>
              </w:rPr>
              <w:t>UC-02</w:t>
            </w:r>
          </w:p>
        </w:tc>
        <w:tc>
          <w:tcPr>
            <w:tcW w:type="dxa" w:w="1173"/>
            <w:vAlign w:val="center"/>
            <w:shd w:fill="F7F9FC"/>
          </w:tcPr>
          <w:p>
            <w:pPr>
              <w:spacing w:after="40" w:before="40"/>
            </w:pPr>
            <w:r>
              <w:rPr>
                <w:sz w:val="17"/>
              </w:rPr>
              <w:t>BR-01、BR-05、BR-07、BR-17、BR-19</w:t>
            </w:r>
          </w:p>
        </w:tc>
        <w:tc>
          <w:tcPr>
            <w:tcW w:type="dxa" w:w="1173"/>
            <w:vAlign w:val="center"/>
            <w:shd w:fill="F7F9FC"/>
          </w:tcPr>
          <w:p>
            <w:pPr>
              <w:spacing w:after="40" w:before="40"/>
            </w:pPr>
            <w:r>
              <w:rPr>
                <w:sz w:val="17"/>
              </w:rPr>
              <w:t>AC-FR02-S06-01</w:t>
            </w:r>
          </w:p>
        </w:tc>
        <w:tc>
          <w:tcPr>
            <w:tcW w:type="dxa" w:w="1173"/>
            <w:vAlign w:val="center"/>
            <w:shd w:fill="F7F9FC"/>
          </w:tcPr>
          <w:p>
            <w:pPr>
              <w:spacing w:after="40" w:before="40"/>
            </w:pPr>
            <w:r>
              <w:rPr>
                <w:sz w:val="17"/>
              </w:rPr>
              <w:t>NF01、NF03、NF04、NF06</w:t>
            </w:r>
          </w:p>
        </w:tc>
        <w:tc>
          <w:tcPr>
            <w:tcW w:type="dxa" w:w="1173"/>
            <w:vAlign w:val="center"/>
            <w:shd w:fill="F7F9FC"/>
          </w:tcPr>
          <w:p>
            <w:pPr>
              <w:spacing w:after="40" w:before="40"/>
            </w:pPr>
            <w:r>
              <w:rPr>
                <w:sz w:val="17"/>
              </w:rPr>
              <w:t>DGM-USECASE-01</w:t>
            </w:r>
          </w:p>
        </w:tc>
        <w:tc>
          <w:tcPr>
            <w:tcW w:type="dxa" w:w="1173"/>
            <w:vAlign w:val="center"/>
            <w:shd w:fill="F7F9FC"/>
          </w:tcPr>
          <w:p>
            <w:pPr>
              <w:spacing w:after="40" w:before="40"/>
            </w:pPr>
            <w:r>
              <w:rPr>
                <w:sz w:val="17"/>
              </w:rPr>
              <w:t>本版SPEC不单列；测试未执行</w:t>
            </w:r>
          </w:p>
        </w:tc>
      </w:tr>
      <w:tr>
        <w:trPr>
          <w:cantSplit/>
        </w:trPr>
        <w:tc>
          <w:tcPr>
            <w:tcW w:type="dxa" w:w="1173"/>
            <w:vAlign w:val="center"/>
          </w:tcPr>
          <w:p>
            <w:pPr>
              <w:spacing w:after="40" w:before="40"/>
            </w:pPr>
            <w:r>
              <w:rPr>
                <w:sz w:val="17"/>
              </w:rPr>
              <w:t>FR02</w:t>
            </w:r>
          </w:p>
        </w:tc>
        <w:tc>
          <w:tcPr>
            <w:tcW w:type="dxa" w:w="1173"/>
            <w:vAlign w:val="center"/>
          </w:tcPr>
          <w:p>
            <w:pPr>
              <w:spacing w:after="40" w:before="40"/>
            </w:pPr>
            <w:r>
              <w:rPr>
                <w:sz w:val="17"/>
              </w:rPr>
              <w:t>FR02-S07</w:t>
            </w:r>
          </w:p>
        </w:tc>
        <w:tc>
          <w:tcPr>
            <w:tcW w:type="dxa" w:w="1173"/>
            <w:vAlign w:val="center"/>
          </w:tcPr>
          <w:p>
            <w:pPr>
              <w:spacing w:after="40" w:before="40"/>
            </w:pPr>
            <w:r>
              <w:rPr>
                <w:sz w:val="17"/>
              </w:rPr>
              <w:t>UC-02</w:t>
            </w:r>
          </w:p>
        </w:tc>
        <w:tc>
          <w:tcPr>
            <w:tcW w:type="dxa" w:w="1173"/>
            <w:vAlign w:val="center"/>
          </w:tcPr>
          <w:p>
            <w:pPr>
              <w:spacing w:after="40" w:before="40"/>
            </w:pPr>
            <w:r>
              <w:rPr>
                <w:sz w:val="17"/>
              </w:rPr>
              <w:t>BR-01、BR-05、BR-07、BR-17、BR-19</w:t>
            </w:r>
          </w:p>
        </w:tc>
        <w:tc>
          <w:tcPr>
            <w:tcW w:type="dxa" w:w="1173"/>
            <w:vAlign w:val="center"/>
          </w:tcPr>
          <w:p>
            <w:pPr>
              <w:spacing w:after="40" w:before="40"/>
            </w:pPr>
            <w:r>
              <w:rPr>
                <w:sz w:val="17"/>
              </w:rPr>
              <w:t>AC-FR02-S07-01</w:t>
            </w:r>
          </w:p>
        </w:tc>
        <w:tc>
          <w:tcPr>
            <w:tcW w:type="dxa" w:w="1173"/>
            <w:vAlign w:val="center"/>
          </w:tcPr>
          <w:p>
            <w:pPr>
              <w:spacing w:after="40" w:before="40"/>
            </w:pPr>
            <w:r>
              <w:rPr>
                <w:sz w:val="17"/>
              </w:rPr>
              <w:t>NF01、NF03、NF04、NF06</w:t>
            </w:r>
          </w:p>
        </w:tc>
        <w:tc>
          <w:tcPr>
            <w:tcW w:type="dxa" w:w="1173"/>
            <w:vAlign w:val="center"/>
          </w:tcPr>
          <w:p>
            <w:pPr>
              <w:spacing w:after="40" w:before="40"/>
            </w:pPr>
            <w:r>
              <w:rPr>
                <w:sz w:val="17"/>
              </w:rPr>
              <w:t>DGM-USECASE-01</w:t>
            </w:r>
          </w:p>
        </w:tc>
        <w:tc>
          <w:tcPr>
            <w:tcW w:type="dxa" w:w="1173"/>
            <w:vAlign w:val="center"/>
          </w:tcPr>
          <w:p>
            <w:pPr>
              <w:spacing w:after="40" w:before="40"/>
            </w:pPr>
            <w:r>
              <w:rPr>
                <w:sz w:val="17"/>
              </w:rPr>
              <w:t>本版SPEC不单列；测试未执行</w:t>
            </w:r>
          </w:p>
        </w:tc>
      </w:tr>
      <w:tr>
        <w:trPr>
          <w:cantSplit/>
        </w:trPr>
        <w:tc>
          <w:tcPr>
            <w:tcW w:type="dxa" w:w="1173"/>
            <w:vAlign w:val="center"/>
            <w:shd w:fill="F7F9FC"/>
          </w:tcPr>
          <w:p>
            <w:pPr>
              <w:spacing w:after="40" w:before="40"/>
            </w:pPr>
            <w:r>
              <w:rPr>
                <w:sz w:val="17"/>
              </w:rPr>
              <w:t>FR03</w:t>
            </w:r>
          </w:p>
        </w:tc>
        <w:tc>
          <w:tcPr>
            <w:tcW w:type="dxa" w:w="1173"/>
            <w:vAlign w:val="center"/>
            <w:shd w:fill="F7F9FC"/>
          </w:tcPr>
          <w:p>
            <w:pPr>
              <w:spacing w:after="40" w:before="40"/>
            </w:pPr>
            <w:r>
              <w:rPr>
                <w:sz w:val="17"/>
              </w:rPr>
              <w:t>FR03-S01</w:t>
            </w:r>
          </w:p>
        </w:tc>
        <w:tc>
          <w:tcPr>
            <w:tcW w:type="dxa" w:w="1173"/>
            <w:vAlign w:val="center"/>
            <w:shd w:fill="F7F9FC"/>
          </w:tcPr>
          <w:p>
            <w:pPr>
              <w:spacing w:after="40" w:before="40"/>
            </w:pPr>
            <w:r>
              <w:rPr>
                <w:sz w:val="17"/>
              </w:rPr>
              <w:t>UC-03</w:t>
            </w:r>
          </w:p>
        </w:tc>
        <w:tc>
          <w:tcPr>
            <w:tcW w:type="dxa" w:w="1173"/>
            <w:vAlign w:val="center"/>
            <w:shd w:fill="F7F9FC"/>
          </w:tcPr>
          <w:p>
            <w:pPr>
              <w:spacing w:after="40" w:before="40"/>
            </w:pPr>
            <w:r>
              <w:rPr>
                <w:sz w:val="17"/>
              </w:rPr>
              <w:t>BR-01、BR-02、BR-03、BR-05、BR-09、BR-19</w:t>
            </w:r>
          </w:p>
        </w:tc>
        <w:tc>
          <w:tcPr>
            <w:tcW w:type="dxa" w:w="1173"/>
            <w:vAlign w:val="center"/>
            <w:shd w:fill="F7F9FC"/>
          </w:tcPr>
          <w:p>
            <w:pPr>
              <w:spacing w:after="40" w:before="40"/>
            </w:pPr>
            <w:r>
              <w:rPr>
                <w:sz w:val="17"/>
              </w:rPr>
              <w:t>AC-FR03-S01-01</w:t>
            </w:r>
          </w:p>
        </w:tc>
        <w:tc>
          <w:tcPr>
            <w:tcW w:type="dxa" w:w="1173"/>
            <w:vAlign w:val="center"/>
            <w:shd w:fill="F7F9FC"/>
          </w:tcPr>
          <w:p>
            <w:pPr>
              <w:spacing w:after="40" w:before="40"/>
            </w:pPr>
            <w:r>
              <w:rPr>
                <w:sz w:val="17"/>
              </w:rPr>
              <w:t>NF01、NF03、NF05、NF06</w:t>
            </w:r>
          </w:p>
        </w:tc>
        <w:tc>
          <w:tcPr>
            <w:tcW w:type="dxa" w:w="1173"/>
            <w:vAlign w:val="center"/>
            <w:shd w:fill="F7F9FC"/>
          </w:tcPr>
          <w:p>
            <w:pPr>
              <w:spacing w:after="40" w:before="40"/>
            </w:pPr>
            <w:r>
              <w:rPr>
                <w:sz w:val="17"/>
              </w:rPr>
              <w:t>DGM-USECASE-01</w:t>
            </w:r>
          </w:p>
        </w:tc>
        <w:tc>
          <w:tcPr>
            <w:tcW w:type="dxa" w:w="1173"/>
            <w:vAlign w:val="center"/>
            <w:shd w:fill="F7F9FC"/>
          </w:tcPr>
          <w:p>
            <w:pPr>
              <w:spacing w:after="40" w:before="40"/>
            </w:pPr>
            <w:r>
              <w:rPr>
                <w:sz w:val="17"/>
              </w:rPr>
              <w:t>本版SPEC不单列；测试未执行</w:t>
            </w:r>
          </w:p>
        </w:tc>
      </w:tr>
      <w:tr>
        <w:trPr>
          <w:cantSplit/>
        </w:trPr>
        <w:tc>
          <w:tcPr>
            <w:tcW w:type="dxa" w:w="1173"/>
            <w:vAlign w:val="center"/>
          </w:tcPr>
          <w:p>
            <w:pPr>
              <w:spacing w:after="40" w:before="40"/>
            </w:pPr>
            <w:r>
              <w:rPr>
                <w:sz w:val="17"/>
              </w:rPr>
              <w:t>FR03</w:t>
            </w:r>
          </w:p>
        </w:tc>
        <w:tc>
          <w:tcPr>
            <w:tcW w:type="dxa" w:w="1173"/>
            <w:vAlign w:val="center"/>
          </w:tcPr>
          <w:p>
            <w:pPr>
              <w:spacing w:after="40" w:before="40"/>
            </w:pPr>
            <w:r>
              <w:rPr>
                <w:sz w:val="17"/>
              </w:rPr>
              <w:t>FR03-S02</w:t>
            </w:r>
          </w:p>
        </w:tc>
        <w:tc>
          <w:tcPr>
            <w:tcW w:type="dxa" w:w="1173"/>
            <w:vAlign w:val="center"/>
          </w:tcPr>
          <w:p>
            <w:pPr>
              <w:spacing w:after="40" w:before="40"/>
            </w:pPr>
            <w:r>
              <w:rPr>
                <w:sz w:val="17"/>
              </w:rPr>
              <w:t>UC-03</w:t>
            </w:r>
          </w:p>
        </w:tc>
        <w:tc>
          <w:tcPr>
            <w:tcW w:type="dxa" w:w="1173"/>
            <w:vAlign w:val="center"/>
          </w:tcPr>
          <w:p>
            <w:pPr>
              <w:spacing w:after="40" w:before="40"/>
            </w:pPr>
            <w:r>
              <w:rPr>
                <w:sz w:val="17"/>
              </w:rPr>
              <w:t>BR-01、BR-02、BR-03、BR-05、BR-09、BR-19</w:t>
            </w:r>
          </w:p>
        </w:tc>
        <w:tc>
          <w:tcPr>
            <w:tcW w:type="dxa" w:w="1173"/>
            <w:vAlign w:val="center"/>
          </w:tcPr>
          <w:p>
            <w:pPr>
              <w:spacing w:after="40" w:before="40"/>
            </w:pPr>
            <w:r>
              <w:rPr>
                <w:sz w:val="17"/>
              </w:rPr>
              <w:t>AC-FR03-S02-01</w:t>
            </w:r>
          </w:p>
        </w:tc>
        <w:tc>
          <w:tcPr>
            <w:tcW w:type="dxa" w:w="1173"/>
            <w:vAlign w:val="center"/>
          </w:tcPr>
          <w:p>
            <w:pPr>
              <w:spacing w:after="40" w:before="40"/>
            </w:pPr>
            <w:r>
              <w:rPr>
                <w:sz w:val="17"/>
              </w:rPr>
              <w:t>NF01、NF03、NF05、NF06</w:t>
            </w:r>
          </w:p>
        </w:tc>
        <w:tc>
          <w:tcPr>
            <w:tcW w:type="dxa" w:w="1173"/>
            <w:vAlign w:val="center"/>
          </w:tcPr>
          <w:p>
            <w:pPr>
              <w:spacing w:after="40" w:before="40"/>
            </w:pPr>
            <w:r>
              <w:rPr>
                <w:sz w:val="17"/>
              </w:rPr>
              <w:t>DGM-USECASE-01</w:t>
            </w:r>
          </w:p>
        </w:tc>
        <w:tc>
          <w:tcPr>
            <w:tcW w:type="dxa" w:w="1173"/>
            <w:vAlign w:val="center"/>
          </w:tcPr>
          <w:p>
            <w:pPr>
              <w:spacing w:after="40" w:before="40"/>
            </w:pPr>
            <w:r>
              <w:rPr>
                <w:sz w:val="17"/>
              </w:rPr>
              <w:t>本版SPEC不单列；测试未执行</w:t>
            </w:r>
          </w:p>
        </w:tc>
      </w:tr>
      <w:tr>
        <w:trPr>
          <w:cantSplit/>
        </w:trPr>
        <w:tc>
          <w:tcPr>
            <w:tcW w:type="dxa" w:w="1173"/>
            <w:vAlign w:val="center"/>
            <w:shd w:fill="F7F9FC"/>
          </w:tcPr>
          <w:p>
            <w:pPr>
              <w:spacing w:after="40" w:before="40"/>
            </w:pPr>
            <w:r>
              <w:rPr>
                <w:sz w:val="17"/>
              </w:rPr>
              <w:t>FR03</w:t>
            </w:r>
          </w:p>
        </w:tc>
        <w:tc>
          <w:tcPr>
            <w:tcW w:type="dxa" w:w="1173"/>
            <w:vAlign w:val="center"/>
            <w:shd w:fill="F7F9FC"/>
          </w:tcPr>
          <w:p>
            <w:pPr>
              <w:spacing w:after="40" w:before="40"/>
            </w:pPr>
            <w:r>
              <w:rPr>
                <w:sz w:val="17"/>
              </w:rPr>
              <w:t>FR03-S03</w:t>
            </w:r>
          </w:p>
        </w:tc>
        <w:tc>
          <w:tcPr>
            <w:tcW w:type="dxa" w:w="1173"/>
            <w:vAlign w:val="center"/>
            <w:shd w:fill="F7F9FC"/>
          </w:tcPr>
          <w:p>
            <w:pPr>
              <w:spacing w:after="40" w:before="40"/>
            </w:pPr>
            <w:r>
              <w:rPr>
                <w:sz w:val="17"/>
              </w:rPr>
              <w:t>UC-03</w:t>
            </w:r>
          </w:p>
        </w:tc>
        <w:tc>
          <w:tcPr>
            <w:tcW w:type="dxa" w:w="1173"/>
            <w:vAlign w:val="center"/>
            <w:shd w:fill="F7F9FC"/>
          </w:tcPr>
          <w:p>
            <w:pPr>
              <w:spacing w:after="40" w:before="40"/>
            </w:pPr>
            <w:r>
              <w:rPr>
                <w:sz w:val="17"/>
              </w:rPr>
              <w:t>BR-01、BR-02、BR-03、BR-05、BR-09、BR-19</w:t>
            </w:r>
          </w:p>
        </w:tc>
        <w:tc>
          <w:tcPr>
            <w:tcW w:type="dxa" w:w="1173"/>
            <w:vAlign w:val="center"/>
            <w:shd w:fill="F7F9FC"/>
          </w:tcPr>
          <w:p>
            <w:pPr>
              <w:spacing w:after="40" w:before="40"/>
            </w:pPr>
            <w:r>
              <w:rPr>
                <w:sz w:val="17"/>
              </w:rPr>
              <w:t>AC-FR03-S03-01</w:t>
            </w:r>
          </w:p>
        </w:tc>
        <w:tc>
          <w:tcPr>
            <w:tcW w:type="dxa" w:w="1173"/>
            <w:vAlign w:val="center"/>
            <w:shd w:fill="F7F9FC"/>
          </w:tcPr>
          <w:p>
            <w:pPr>
              <w:spacing w:after="40" w:before="40"/>
            </w:pPr>
            <w:r>
              <w:rPr>
                <w:sz w:val="17"/>
              </w:rPr>
              <w:t>NF01、NF03、NF05、NF06</w:t>
            </w:r>
          </w:p>
        </w:tc>
        <w:tc>
          <w:tcPr>
            <w:tcW w:type="dxa" w:w="1173"/>
            <w:vAlign w:val="center"/>
            <w:shd w:fill="F7F9FC"/>
          </w:tcPr>
          <w:p>
            <w:pPr>
              <w:spacing w:after="40" w:before="40"/>
            </w:pPr>
            <w:r>
              <w:rPr>
                <w:sz w:val="17"/>
              </w:rPr>
              <w:t>DGM-USECASE-01</w:t>
            </w:r>
          </w:p>
        </w:tc>
        <w:tc>
          <w:tcPr>
            <w:tcW w:type="dxa" w:w="1173"/>
            <w:vAlign w:val="center"/>
            <w:shd w:fill="F7F9FC"/>
          </w:tcPr>
          <w:p>
            <w:pPr>
              <w:spacing w:after="40" w:before="40"/>
            </w:pPr>
            <w:r>
              <w:rPr>
                <w:sz w:val="17"/>
              </w:rPr>
              <w:t>本版SPEC不单列；测试未执行</w:t>
            </w:r>
          </w:p>
        </w:tc>
      </w:tr>
      <w:tr>
        <w:trPr>
          <w:cantSplit/>
        </w:trPr>
        <w:tc>
          <w:tcPr>
            <w:tcW w:type="dxa" w:w="1173"/>
            <w:vAlign w:val="center"/>
          </w:tcPr>
          <w:p>
            <w:pPr>
              <w:spacing w:after="40" w:before="40"/>
            </w:pPr>
            <w:r>
              <w:rPr>
                <w:sz w:val="17"/>
              </w:rPr>
              <w:t>FR03</w:t>
            </w:r>
          </w:p>
        </w:tc>
        <w:tc>
          <w:tcPr>
            <w:tcW w:type="dxa" w:w="1173"/>
            <w:vAlign w:val="center"/>
          </w:tcPr>
          <w:p>
            <w:pPr>
              <w:spacing w:after="40" w:before="40"/>
            </w:pPr>
            <w:r>
              <w:rPr>
                <w:sz w:val="17"/>
              </w:rPr>
              <w:t>FR03-S04</w:t>
            </w:r>
          </w:p>
        </w:tc>
        <w:tc>
          <w:tcPr>
            <w:tcW w:type="dxa" w:w="1173"/>
            <w:vAlign w:val="center"/>
          </w:tcPr>
          <w:p>
            <w:pPr>
              <w:spacing w:after="40" w:before="40"/>
            </w:pPr>
            <w:r>
              <w:rPr>
                <w:sz w:val="17"/>
              </w:rPr>
              <w:t>UC-03</w:t>
            </w:r>
          </w:p>
        </w:tc>
        <w:tc>
          <w:tcPr>
            <w:tcW w:type="dxa" w:w="1173"/>
            <w:vAlign w:val="center"/>
          </w:tcPr>
          <w:p>
            <w:pPr>
              <w:spacing w:after="40" w:before="40"/>
            </w:pPr>
            <w:r>
              <w:rPr>
                <w:sz w:val="17"/>
              </w:rPr>
              <w:t>BR-01、BR-02、BR-03、BR-05、BR-09、BR-19</w:t>
            </w:r>
          </w:p>
        </w:tc>
        <w:tc>
          <w:tcPr>
            <w:tcW w:type="dxa" w:w="1173"/>
            <w:vAlign w:val="center"/>
          </w:tcPr>
          <w:p>
            <w:pPr>
              <w:spacing w:after="40" w:before="40"/>
            </w:pPr>
            <w:r>
              <w:rPr>
                <w:sz w:val="17"/>
              </w:rPr>
              <w:t>AC-FR03-S04-01、AC-FR03-S04-02</w:t>
            </w:r>
          </w:p>
        </w:tc>
        <w:tc>
          <w:tcPr>
            <w:tcW w:type="dxa" w:w="1173"/>
            <w:vAlign w:val="center"/>
          </w:tcPr>
          <w:p>
            <w:pPr>
              <w:spacing w:after="40" w:before="40"/>
            </w:pPr>
            <w:r>
              <w:rPr>
                <w:sz w:val="17"/>
              </w:rPr>
              <w:t>NF01、NF03、NF05、NF06</w:t>
            </w:r>
          </w:p>
        </w:tc>
        <w:tc>
          <w:tcPr>
            <w:tcW w:type="dxa" w:w="1173"/>
            <w:vAlign w:val="center"/>
          </w:tcPr>
          <w:p>
            <w:pPr>
              <w:spacing w:after="40" w:before="40"/>
            </w:pPr>
            <w:r>
              <w:rPr>
                <w:sz w:val="17"/>
              </w:rPr>
              <w:t>DGM-USECASE-01</w:t>
            </w:r>
          </w:p>
        </w:tc>
        <w:tc>
          <w:tcPr>
            <w:tcW w:type="dxa" w:w="1173"/>
            <w:vAlign w:val="center"/>
          </w:tcPr>
          <w:p>
            <w:pPr>
              <w:spacing w:after="40" w:before="40"/>
            </w:pPr>
            <w:r>
              <w:rPr>
                <w:sz w:val="17"/>
              </w:rPr>
              <w:t>本版SPEC不单列；测试未执行</w:t>
            </w:r>
          </w:p>
        </w:tc>
      </w:tr>
      <w:tr>
        <w:trPr>
          <w:cantSplit/>
        </w:trPr>
        <w:tc>
          <w:tcPr>
            <w:tcW w:type="dxa" w:w="1173"/>
            <w:vAlign w:val="center"/>
            <w:shd w:fill="F7F9FC"/>
          </w:tcPr>
          <w:p>
            <w:pPr>
              <w:spacing w:after="40" w:before="40"/>
            </w:pPr>
            <w:r>
              <w:rPr>
                <w:sz w:val="17"/>
              </w:rPr>
              <w:t>FR03</w:t>
            </w:r>
          </w:p>
        </w:tc>
        <w:tc>
          <w:tcPr>
            <w:tcW w:type="dxa" w:w="1173"/>
            <w:vAlign w:val="center"/>
            <w:shd w:fill="F7F9FC"/>
          </w:tcPr>
          <w:p>
            <w:pPr>
              <w:spacing w:after="40" w:before="40"/>
            </w:pPr>
            <w:r>
              <w:rPr>
                <w:sz w:val="17"/>
              </w:rPr>
              <w:t>FR03-S05</w:t>
            </w:r>
          </w:p>
        </w:tc>
        <w:tc>
          <w:tcPr>
            <w:tcW w:type="dxa" w:w="1173"/>
            <w:vAlign w:val="center"/>
            <w:shd w:fill="F7F9FC"/>
          </w:tcPr>
          <w:p>
            <w:pPr>
              <w:spacing w:after="40" w:before="40"/>
            </w:pPr>
            <w:r>
              <w:rPr>
                <w:sz w:val="17"/>
              </w:rPr>
              <w:t>UC-03</w:t>
            </w:r>
          </w:p>
        </w:tc>
        <w:tc>
          <w:tcPr>
            <w:tcW w:type="dxa" w:w="1173"/>
            <w:vAlign w:val="center"/>
            <w:shd w:fill="F7F9FC"/>
          </w:tcPr>
          <w:p>
            <w:pPr>
              <w:spacing w:after="40" w:before="40"/>
            </w:pPr>
            <w:r>
              <w:rPr>
                <w:sz w:val="17"/>
              </w:rPr>
              <w:t>BR-01、BR-02、BR-03、BR-05、BR-09、BR-19</w:t>
            </w:r>
          </w:p>
        </w:tc>
        <w:tc>
          <w:tcPr>
            <w:tcW w:type="dxa" w:w="1173"/>
            <w:vAlign w:val="center"/>
            <w:shd w:fill="F7F9FC"/>
          </w:tcPr>
          <w:p>
            <w:pPr>
              <w:spacing w:after="40" w:before="40"/>
            </w:pPr>
            <w:r>
              <w:rPr>
                <w:sz w:val="17"/>
              </w:rPr>
              <w:t>AC-FR03-S05-01</w:t>
            </w:r>
          </w:p>
        </w:tc>
        <w:tc>
          <w:tcPr>
            <w:tcW w:type="dxa" w:w="1173"/>
            <w:vAlign w:val="center"/>
            <w:shd w:fill="F7F9FC"/>
          </w:tcPr>
          <w:p>
            <w:pPr>
              <w:spacing w:after="40" w:before="40"/>
            </w:pPr>
            <w:r>
              <w:rPr>
                <w:sz w:val="17"/>
              </w:rPr>
              <w:t>NF01、NF03、NF05、NF06</w:t>
            </w:r>
          </w:p>
        </w:tc>
        <w:tc>
          <w:tcPr>
            <w:tcW w:type="dxa" w:w="1173"/>
            <w:vAlign w:val="center"/>
            <w:shd w:fill="F7F9FC"/>
          </w:tcPr>
          <w:p>
            <w:pPr>
              <w:spacing w:after="40" w:before="40"/>
            </w:pPr>
            <w:r>
              <w:rPr>
                <w:sz w:val="17"/>
              </w:rPr>
              <w:t>DGM-USECASE-01</w:t>
            </w:r>
          </w:p>
        </w:tc>
        <w:tc>
          <w:tcPr>
            <w:tcW w:type="dxa" w:w="1173"/>
            <w:vAlign w:val="center"/>
            <w:shd w:fill="F7F9FC"/>
          </w:tcPr>
          <w:p>
            <w:pPr>
              <w:spacing w:after="40" w:before="40"/>
            </w:pPr>
            <w:r>
              <w:rPr>
                <w:sz w:val="17"/>
              </w:rPr>
              <w:t>本版SPEC不单列；测试未执行</w:t>
            </w:r>
          </w:p>
        </w:tc>
      </w:tr>
      <w:tr>
        <w:trPr>
          <w:cantSplit/>
        </w:trPr>
        <w:tc>
          <w:tcPr>
            <w:tcW w:type="dxa" w:w="1173"/>
            <w:vAlign w:val="center"/>
          </w:tcPr>
          <w:p>
            <w:pPr>
              <w:spacing w:after="40" w:before="40"/>
            </w:pPr>
            <w:r>
              <w:rPr>
                <w:sz w:val="17"/>
              </w:rPr>
              <w:t>FR03</w:t>
            </w:r>
          </w:p>
        </w:tc>
        <w:tc>
          <w:tcPr>
            <w:tcW w:type="dxa" w:w="1173"/>
            <w:vAlign w:val="center"/>
          </w:tcPr>
          <w:p>
            <w:pPr>
              <w:spacing w:after="40" w:before="40"/>
            </w:pPr>
            <w:r>
              <w:rPr>
                <w:sz w:val="17"/>
              </w:rPr>
              <w:t>FR03-S06</w:t>
            </w:r>
          </w:p>
        </w:tc>
        <w:tc>
          <w:tcPr>
            <w:tcW w:type="dxa" w:w="1173"/>
            <w:vAlign w:val="center"/>
          </w:tcPr>
          <w:p>
            <w:pPr>
              <w:spacing w:after="40" w:before="40"/>
            </w:pPr>
            <w:r>
              <w:rPr>
                <w:sz w:val="17"/>
              </w:rPr>
              <w:t>UC-03</w:t>
            </w:r>
          </w:p>
        </w:tc>
        <w:tc>
          <w:tcPr>
            <w:tcW w:type="dxa" w:w="1173"/>
            <w:vAlign w:val="center"/>
          </w:tcPr>
          <w:p>
            <w:pPr>
              <w:spacing w:after="40" w:before="40"/>
            </w:pPr>
            <w:r>
              <w:rPr>
                <w:sz w:val="17"/>
              </w:rPr>
              <w:t>BR-01、BR-02、BR-03、BR-05、BR-09、BR-19</w:t>
            </w:r>
          </w:p>
        </w:tc>
        <w:tc>
          <w:tcPr>
            <w:tcW w:type="dxa" w:w="1173"/>
            <w:vAlign w:val="center"/>
          </w:tcPr>
          <w:p>
            <w:pPr>
              <w:spacing w:after="40" w:before="40"/>
            </w:pPr>
            <w:r>
              <w:rPr>
                <w:sz w:val="17"/>
              </w:rPr>
              <w:t>AC-FR03-S06-01</w:t>
            </w:r>
          </w:p>
        </w:tc>
        <w:tc>
          <w:tcPr>
            <w:tcW w:type="dxa" w:w="1173"/>
            <w:vAlign w:val="center"/>
          </w:tcPr>
          <w:p>
            <w:pPr>
              <w:spacing w:after="40" w:before="40"/>
            </w:pPr>
            <w:r>
              <w:rPr>
                <w:sz w:val="17"/>
              </w:rPr>
              <w:t>NF01、NF03、NF05、NF06</w:t>
            </w:r>
          </w:p>
        </w:tc>
        <w:tc>
          <w:tcPr>
            <w:tcW w:type="dxa" w:w="1173"/>
            <w:vAlign w:val="center"/>
          </w:tcPr>
          <w:p>
            <w:pPr>
              <w:spacing w:after="40" w:before="40"/>
            </w:pPr>
            <w:r>
              <w:rPr>
                <w:sz w:val="17"/>
              </w:rPr>
              <w:t>DGM-USECASE-01</w:t>
            </w:r>
          </w:p>
        </w:tc>
        <w:tc>
          <w:tcPr>
            <w:tcW w:type="dxa" w:w="1173"/>
            <w:vAlign w:val="center"/>
          </w:tcPr>
          <w:p>
            <w:pPr>
              <w:spacing w:after="40" w:before="40"/>
            </w:pPr>
            <w:r>
              <w:rPr>
                <w:sz w:val="17"/>
              </w:rPr>
              <w:t>本版SPEC不单列；测试未执行</w:t>
            </w:r>
          </w:p>
        </w:tc>
      </w:tr>
      <w:tr>
        <w:trPr>
          <w:cantSplit/>
        </w:trPr>
        <w:tc>
          <w:tcPr>
            <w:tcW w:type="dxa" w:w="1173"/>
            <w:vAlign w:val="center"/>
            <w:shd w:fill="F7F9FC"/>
          </w:tcPr>
          <w:p>
            <w:pPr>
              <w:spacing w:after="40" w:before="40"/>
            </w:pPr>
            <w:r>
              <w:rPr>
                <w:sz w:val="17"/>
              </w:rPr>
              <w:t>FR04</w:t>
            </w:r>
          </w:p>
        </w:tc>
        <w:tc>
          <w:tcPr>
            <w:tcW w:type="dxa" w:w="1173"/>
            <w:vAlign w:val="center"/>
            <w:shd w:fill="F7F9FC"/>
          </w:tcPr>
          <w:p>
            <w:pPr>
              <w:spacing w:after="40" w:before="40"/>
            </w:pPr>
            <w:r>
              <w:rPr>
                <w:sz w:val="17"/>
              </w:rPr>
              <w:t>FR04-S01</w:t>
            </w:r>
          </w:p>
        </w:tc>
        <w:tc>
          <w:tcPr>
            <w:tcW w:type="dxa" w:w="1173"/>
            <w:vAlign w:val="center"/>
            <w:shd w:fill="F7F9FC"/>
          </w:tcPr>
          <w:p>
            <w:pPr>
              <w:spacing w:after="40" w:before="40"/>
            </w:pPr>
            <w:r>
              <w:rPr>
                <w:sz w:val="17"/>
              </w:rPr>
              <w:t>UC-04</w:t>
            </w:r>
          </w:p>
        </w:tc>
        <w:tc>
          <w:tcPr>
            <w:tcW w:type="dxa" w:w="1173"/>
            <w:vAlign w:val="center"/>
            <w:shd w:fill="F7F9FC"/>
          </w:tcPr>
          <w:p>
            <w:pPr>
              <w:spacing w:after="40" w:before="40"/>
            </w:pPr>
            <w:r>
              <w:rPr>
                <w:sz w:val="17"/>
              </w:rPr>
              <w:t>BR-02、BR-03、BR-18</w:t>
            </w:r>
          </w:p>
        </w:tc>
        <w:tc>
          <w:tcPr>
            <w:tcW w:type="dxa" w:w="1173"/>
            <w:vAlign w:val="center"/>
            <w:shd w:fill="F7F9FC"/>
          </w:tcPr>
          <w:p>
            <w:pPr>
              <w:spacing w:after="40" w:before="40"/>
            </w:pPr>
            <w:r>
              <w:rPr>
                <w:sz w:val="17"/>
              </w:rPr>
              <w:t>AC-FR04-S01-01</w:t>
            </w:r>
          </w:p>
        </w:tc>
        <w:tc>
          <w:tcPr>
            <w:tcW w:type="dxa" w:w="1173"/>
            <w:vAlign w:val="center"/>
            <w:shd w:fill="F7F9FC"/>
          </w:tcPr>
          <w:p>
            <w:pPr>
              <w:spacing w:after="40" w:before="40"/>
            </w:pPr>
            <w:r>
              <w:rPr>
                <w:sz w:val="17"/>
              </w:rPr>
              <w:t>NF01、NF03、NF06</w:t>
            </w:r>
          </w:p>
        </w:tc>
        <w:tc>
          <w:tcPr>
            <w:tcW w:type="dxa" w:w="1173"/>
            <w:vAlign w:val="center"/>
            <w:shd w:fill="F7F9FC"/>
          </w:tcPr>
          <w:p>
            <w:pPr>
              <w:spacing w:after="40" w:before="40"/>
            </w:pPr>
            <w:r>
              <w:rPr>
                <w:sz w:val="17"/>
              </w:rPr>
              <w:t>DGM-USECASE-01</w:t>
            </w:r>
          </w:p>
        </w:tc>
        <w:tc>
          <w:tcPr>
            <w:tcW w:type="dxa" w:w="1173"/>
            <w:vAlign w:val="center"/>
            <w:shd w:fill="F7F9FC"/>
          </w:tcPr>
          <w:p>
            <w:pPr>
              <w:spacing w:after="40" w:before="40"/>
            </w:pPr>
            <w:r>
              <w:rPr>
                <w:sz w:val="17"/>
              </w:rPr>
              <w:t>本版SPEC不单列；测试未执行</w:t>
            </w:r>
          </w:p>
        </w:tc>
      </w:tr>
      <w:tr>
        <w:trPr>
          <w:cantSplit/>
        </w:trPr>
        <w:tc>
          <w:tcPr>
            <w:tcW w:type="dxa" w:w="1173"/>
            <w:vAlign w:val="center"/>
          </w:tcPr>
          <w:p>
            <w:pPr>
              <w:spacing w:after="40" w:before="40"/>
            </w:pPr>
            <w:r>
              <w:rPr>
                <w:sz w:val="17"/>
              </w:rPr>
              <w:t>FR04</w:t>
            </w:r>
          </w:p>
        </w:tc>
        <w:tc>
          <w:tcPr>
            <w:tcW w:type="dxa" w:w="1173"/>
            <w:vAlign w:val="center"/>
          </w:tcPr>
          <w:p>
            <w:pPr>
              <w:spacing w:after="40" w:before="40"/>
            </w:pPr>
            <w:r>
              <w:rPr>
                <w:sz w:val="17"/>
              </w:rPr>
              <w:t>FR04-S02</w:t>
            </w:r>
          </w:p>
        </w:tc>
        <w:tc>
          <w:tcPr>
            <w:tcW w:type="dxa" w:w="1173"/>
            <w:vAlign w:val="center"/>
          </w:tcPr>
          <w:p>
            <w:pPr>
              <w:spacing w:after="40" w:before="40"/>
            </w:pPr>
            <w:r>
              <w:rPr>
                <w:sz w:val="17"/>
              </w:rPr>
              <w:t>UC-04</w:t>
            </w:r>
          </w:p>
        </w:tc>
        <w:tc>
          <w:tcPr>
            <w:tcW w:type="dxa" w:w="1173"/>
            <w:vAlign w:val="center"/>
          </w:tcPr>
          <w:p>
            <w:pPr>
              <w:spacing w:after="40" w:before="40"/>
            </w:pPr>
            <w:r>
              <w:rPr>
                <w:sz w:val="17"/>
              </w:rPr>
              <w:t>BR-02、BR-03、BR-18</w:t>
            </w:r>
          </w:p>
        </w:tc>
        <w:tc>
          <w:tcPr>
            <w:tcW w:type="dxa" w:w="1173"/>
            <w:vAlign w:val="center"/>
          </w:tcPr>
          <w:p>
            <w:pPr>
              <w:spacing w:after="40" w:before="40"/>
            </w:pPr>
            <w:r>
              <w:rPr>
                <w:sz w:val="17"/>
              </w:rPr>
              <w:t>AC-FR04-S02-01</w:t>
            </w:r>
          </w:p>
        </w:tc>
        <w:tc>
          <w:tcPr>
            <w:tcW w:type="dxa" w:w="1173"/>
            <w:vAlign w:val="center"/>
          </w:tcPr>
          <w:p>
            <w:pPr>
              <w:spacing w:after="40" w:before="40"/>
            </w:pPr>
            <w:r>
              <w:rPr>
                <w:sz w:val="17"/>
              </w:rPr>
              <w:t>NF01、NF03、NF06</w:t>
            </w:r>
          </w:p>
        </w:tc>
        <w:tc>
          <w:tcPr>
            <w:tcW w:type="dxa" w:w="1173"/>
            <w:vAlign w:val="center"/>
          </w:tcPr>
          <w:p>
            <w:pPr>
              <w:spacing w:after="40" w:before="40"/>
            </w:pPr>
            <w:r>
              <w:rPr>
                <w:sz w:val="17"/>
              </w:rPr>
              <w:t>DGM-USECASE-01</w:t>
            </w:r>
          </w:p>
        </w:tc>
        <w:tc>
          <w:tcPr>
            <w:tcW w:type="dxa" w:w="1173"/>
            <w:vAlign w:val="center"/>
          </w:tcPr>
          <w:p>
            <w:pPr>
              <w:spacing w:after="40" w:before="40"/>
            </w:pPr>
            <w:r>
              <w:rPr>
                <w:sz w:val="17"/>
              </w:rPr>
              <w:t>本版SPEC不单列；测试未执行</w:t>
            </w:r>
          </w:p>
        </w:tc>
      </w:tr>
      <w:tr>
        <w:trPr>
          <w:cantSplit/>
        </w:trPr>
        <w:tc>
          <w:tcPr>
            <w:tcW w:type="dxa" w:w="1173"/>
            <w:vAlign w:val="center"/>
            <w:shd w:fill="F7F9FC"/>
          </w:tcPr>
          <w:p>
            <w:pPr>
              <w:spacing w:after="40" w:before="40"/>
            </w:pPr>
            <w:r>
              <w:rPr>
                <w:sz w:val="17"/>
              </w:rPr>
              <w:t>FR04</w:t>
            </w:r>
          </w:p>
        </w:tc>
        <w:tc>
          <w:tcPr>
            <w:tcW w:type="dxa" w:w="1173"/>
            <w:vAlign w:val="center"/>
            <w:shd w:fill="F7F9FC"/>
          </w:tcPr>
          <w:p>
            <w:pPr>
              <w:spacing w:after="40" w:before="40"/>
            </w:pPr>
            <w:r>
              <w:rPr>
                <w:sz w:val="17"/>
              </w:rPr>
              <w:t>FR04-S03</w:t>
            </w:r>
          </w:p>
        </w:tc>
        <w:tc>
          <w:tcPr>
            <w:tcW w:type="dxa" w:w="1173"/>
            <w:vAlign w:val="center"/>
            <w:shd w:fill="F7F9FC"/>
          </w:tcPr>
          <w:p>
            <w:pPr>
              <w:spacing w:after="40" w:before="40"/>
            </w:pPr>
            <w:r>
              <w:rPr>
                <w:sz w:val="17"/>
              </w:rPr>
              <w:t>UC-04</w:t>
            </w:r>
          </w:p>
        </w:tc>
        <w:tc>
          <w:tcPr>
            <w:tcW w:type="dxa" w:w="1173"/>
            <w:vAlign w:val="center"/>
            <w:shd w:fill="F7F9FC"/>
          </w:tcPr>
          <w:p>
            <w:pPr>
              <w:spacing w:after="40" w:before="40"/>
            </w:pPr>
            <w:r>
              <w:rPr>
                <w:sz w:val="17"/>
              </w:rPr>
              <w:t>BR-02、BR-03、BR-18</w:t>
            </w:r>
          </w:p>
        </w:tc>
        <w:tc>
          <w:tcPr>
            <w:tcW w:type="dxa" w:w="1173"/>
            <w:vAlign w:val="center"/>
            <w:shd w:fill="F7F9FC"/>
          </w:tcPr>
          <w:p>
            <w:pPr>
              <w:spacing w:after="40" w:before="40"/>
            </w:pPr>
            <w:r>
              <w:rPr>
                <w:sz w:val="17"/>
              </w:rPr>
              <w:t>AC-FR04-S03-01、AC-FR04-S03-02</w:t>
            </w:r>
          </w:p>
        </w:tc>
        <w:tc>
          <w:tcPr>
            <w:tcW w:type="dxa" w:w="1173"/>
            <w:vAlign w:val="center"/>
            <w:shd w:fill="F7F9FC"/>
          </w:tcPr>
          <w:p>
            <w:pPr>
              <w:spacing w:after="40" w:before="40"/>
            </w:pPr>
            <w:r>
              <w:rPr>
                <w:sz w:val="17"/>
              </w:rPr>
              <w:t>NF01、NF03、NF06</w:t>
            </w:r>
          </w:p>
        </w:tc>
        <w:tc>
          <w:tcPr>
            <w:tcW w:type="dxa" w:w="1173"/>
            <w:vAlign w:val="center"/>
            <w:shd w:fill="F7F9FC"/>
          </w:tcPr>
          <w:p>
            <w:pPr>
              <w:spacing w:after="40" w:before="40"/>
            </w:pPr>
            <w:r>
              <w:rPr>
                <w:sz w:val="17"/>
              </w:rPr>
              <w:t>DGM-USECASE-01</w:t>
            </w:r>
          </w:p>
        </w:tc>
        <w:tc>
          <w:tcPr>
            <w:tcW w:type="dxa" w:w="1173"/>
            <w:vAlign w:val="center"/>
            <w:shd w:fill="F7F9FC"/>
          </w:tcPr>
          <w:p>
            <w:pPr>
              <w:spacing w:after="40" w:before="40"/>
            </w:pPr>
            <w:r>
              <w:rPr>
                <w:sz w:val="17"/>
              </w:rPr>
              <w:t>本版SPEC不单列；测试未执行</w:t>
            </w:r>
          </w:p>
        </w:tc>
      </w:tr>
      <w:tr>
        <w:trPr>
          <w:cantSplit/>
        </w:trPr>
        <w:tc>
          <w:tcPr>
            <w:tcW w:type="dxa" w:w="1173"/>
            <w:vAlign w:val="center"/>
          </w:tcPr>
          <w:p>
            <w:pPr>
              <w:spacing w:after="40" w:before="40"/>
            </w:pPr>
            <w:r>
              <w:rPr>
                <w:sz w:val="17"/>
              </w:rPr>
              <w:t>FR04</w:t>
            </w:r>
          </w:p>
        </w:tc>
        <w:tc>
          <w:tcPr>
            <w:tcW w:type="dxa" w:w="1173"/>
            <w:vAlign w:val="center"/>
          </w:tcPr>
          <w:p>
            <w:pPr>
              <w:spacing w:after="40" w:before="40"/>
            </w:pPr>
            <w:r>
              <w:rPr>
                <w:sz w:val="17"/>
              </w:rPr>
              <w:t>FR04-S04</w:t>
            </w:r>
          </w:p>
        </w:tc>
        <w:tc>
          <w:tcPr>
            <w:tcW w:type="dxa" w:w="1173"/>
            <w:vAlign w:val="center"/>
          </w:tcPr>
          <w:p>
            <w:pPr>
              <w:spacing w:after="40" w:before="40"/>
            </w:pPr>
            <w:r>
              <w:rPr>
                <w:sz w:val="17"/>
              </w:rPr>
              <w:t>UC-04</w:t>
            </w:r>
          </w:p>
        </w:tc>
        <w:tc>
          <w:tcPr>
            <w:tcW w:type="dxa" w:w="1173"/>
            <w:vAlign w:val="center"/>
          </w:tcPr>
          <w:p>
            <w:pPr>
              <w:spacing w:after="40" w:before="40"/>
            </w:pPr>
            <w:r>
              <w:rPr>
                <w:sz w:val="17"/>
              </w:rPr>
              <w:t>BR-02、BR-03、BR-18</w:t>
            </w:r>
          </w:p>
        </w:tc>
        <w:tc>
          <w:tcPr>
            <w:tcW w:type="dxa" w:w="1173"/>
            <w:vAlign w:val="center"/>
          </w:tcPr>
          <w:p>
            <w:pPr>
              <w:spacing w:after="40" w:before="40"/>
            </w:pPr>
            <w:r>
              <w:rPr>
                <w:sz w:val="17"/>
              </w:rPr>
              <w:t>AC-FR04-S04-01</w:t>
            </w:r>
          </w:p>
        </w:tc>
        <w:tc>
          <w:tcPr>
            <w:tcW w:type="dxa" w:w="1173"/>
            <w:vAlign w:val="center"/>
          </w:tcPr>
          <w:p>
            <w:pPr>
              <w:spacing w:after="40" w:before="40"/>
            </w:pPr>
            <w:r>
              <w:rPr>
                <w:sz w:val="17"/>
              </w:rPr>
              <w:t>NF01、NF03、NF06</w:t>
            </w:r>
          </w:p>
        </w:tc>
        <w:tc>
          <w:tcPr>
            <w:tcW w:type="dxa" w:w="1173"/>
            <w:vAlign w:val="center"/>
          </w:tcPr>
          <w:p>
            <w:pPr>
              <w:spacing w:after="40" w:before="40"/>
            </w:pPr>
            <w:r>
              <w:rPr>
                <w:sz w:val="17"/>
              </w:rPr>
              <w:t>DGM-USECASE-01</w:t>
            </w:r>
          </w:p>
        </w:tc>
        <w:tc>
          <w:tcPr>
            <w:tcW w:type="dxa" w:w="1173"/>
            <w:vAlign w:val="center"/>
          </w:tcPr>
          <w:p>
            <w:pPr>
              <w:spacing w:after="40" w:before="40"/>
            </w:pPr>
            <w:r>
              <w:rPr>
                <w:sz w:val="17"/>
              </w:rPr>
              <w:t>本版SPEC不单列；测试未执行</w:t>
            </w:r>
          </w:p>
        </w:tc>
      </w:tr>
      <w:tr>
        <w:trPr>
          <w:cantSplit/>
        </w:trPr>
        <w:tc>
          <w:tcPr>
            <w:tcW w:type="dxa" w:w="1173"/>
            <w:vAlign w:val="center"/>
            <w:shd w:fill="F7F9FC"/>
          </w:tcPr>
          <w:p>
            <w:pPr>
              <w:spacing w:after="40" w:before="40"/>
            </w:pPr>
            <w:r>
              <w:rPr>
                <w:sz w:val="17"/>
              </w:rPr>
              <w:t>FR04</w:t>
            </w:r>
          </w:p>
        </w:tc>
        <w:tc>
          <w:tcPr>
            <w:tcW w:type="dxa" w:w="1173"/>
            <w:vAlign w:val="center"/>
            <w:shd w:fill="F7F9FC"/>
          </w:tcPr>
          <w:p>
            <w:pPr>
              <w:spacing w:after="40" w:before="40"/>
            </w:pPr>
            <w:r>
              <w:rPr>
                <w:sz w:val="17"/>
              </w:rPr>
              <w:t>FR04-S05</w:t>
            </w:r>
          </w:p>
        </w:tc>
        <w:tc>
          <w:tcPr>
            <w:tcW w:type="dxa" w:w="1173"/>
            <w:vAlign w:val="center"/>
            <w:shd w:fill="F7F9FC"/>
          </w:tcPr>
          <w:p>
            <w:pPr>
              <w:spacing w:after="40" w:before="40"/>
            </w:pPr>
            <w:r>
              <w:rPr>
                <w:sz w:val="17"/>
              </w:rPr>
              <w:t>UC-04</w:t>
            </w:r>
          </w:p>
        </w:tc>
        <w:tc>
          <w:tcPr>
            <w:tcW w:type="dxa" w:w="1173"/>
            <w:vAlign w:val="center"/>
            <w:shd w:fill="F7F9FC"/>
          </w:tcPr>
          <w:p>
            <w:pPr>
              <w:spacing w:after="40" w:before="40"/>
            </w:pPr>
            <w:r>
              <w:rPr>
                <w:sz w:val="17"/>
              </w:rPr>
              <w:t>BR-02、BR-03、BR-18</w:t>
            </w:r>
          </w:p>
        </w:tc>
        <w:tc>
          <w:tcPr>
            <w:tcW w:type="dxa" w:w="1173"/>
            <w:vAlign w:val="center"/>
            <w:shd w:fill="F7F9FC"/>
          </w:tcPr>
          <w:p>
            <w:pPr>
              <w:spacing w:after="40" w:before="40"/>
            </w:pPr>
            <w:r>
              <w:rPr>
                <w:sz w:val="17"/>
              </w:rPr>
              <w:t>AC-FR04-S05-01</w:t>
            </w:r>
          </w:p>
        </w:tc>
        <w:tc>
          <w:tcPr>
            <w:tcW w:type="dxa" w:w="1173"/>
            <w:vAlign w:val="center"/>
            <w:shd w:fill="F7F9FC"/>
          </w:tcPr>
          <w:p>
            <w:pPr>
              <w:spacing w:after="40" w:before="40"/>
            </w:pPr>
            <w:r>
              <w:rPr>
                <w:sz w:val="17"/>
              </w:rPr>
              <w:t>NF01、NF03、NF06</w:t>
            </w:r>
          </w:p>
        </w:tc>
        <w:tc>
          <w:tcPr>
            <w:tcW w:type="dxa" w:w="1173"/>
            <w:vAlign w:val="center"/>
            <w:shd w:fill="F7F9FC"/>
          </w:tcPr>
          <w:p>
            <w:pPr>
              <w:spacing w:after="40" w:before="40"/>
            </w:pPr>
            <w:r>
              <w:rPr>
                <w:sz w:val="17"/>
              </w:rPr>
              <w:t>DGM-USECASE-01</w:t>
            </w:r>
          </w:p>
        </w:tc>
        <w:tc>
          <w:tcPr>
            <w:tcW w:type="dxa" w:w="1173"/>
            <w:vAlign w:val="center"/>
            <w:shd w:fill="F7F9FC"/>
          </w:tcPr>
          <w:p>
            <w:pPr>
              <w:spacing w:after="40" w:before="40"/>
            </w:pPr>
            <w:r>
              <w:rPr>
                <w:sz w:val="17"/>
              </w:rPr>
              <w:t>本版SPEC不单列；测试未执行</w:t>
            </w:r>
          </w:p>
        </w:tc>
      </w:tr>
      <w:tr>
        <w:trPr>
          <w:cantSplit/>
        </w:trPr>
        <w:tc>
          <w:tcPr>
            <w:tcW w:type="dxa" w:w="1173"/>
            <w:vAlign w:val="center"/>
          </w:tcPr>
          <w:p>
            <w:pPr>
              <w:spacing w:after="40" w:before="40"/>
            </w:pPr>
            <w:r>
              <w:rPr>
                <w:sz w:val="17"/>
              </w:rPr>
              <w:t>FR05</w:t>
            </w:r>
          </w:p>
        </w:tc>
        <w:tc>
          <w:tcPr>
            <w:tcW w:type="dxa" w:w="1173"/>
            <w:vAlign w:val="center"/>
          </w:tcPr>
          <w:p>
            <w:pPr>
              <w:spacing w:after="40" w:before="40"/>
            </w:pPr>
            <w:r>
              <w:rPr>
                <w:sz w:val="17"/>
              </w:rPr>
              <w:t>FR05-S01</w:t>
            </w:r>
          </w:p>
        </w:tc>
        <w:tc>
          <w:tcPr>
            <w:tcW w:type="dxa" w:w="1173"/>
            <w:vAlign w:val="center"/>
          </w:tcPr>
          <w:p>
            <w:pPr>
              <w:spacing w:after="40" w:before="40"/>
            </w:pPr>
            <w:r>
              <w:rPr>
                <w:sz w:val="17"/>
              </w:rPr>
              <w:t>UC-05、UC-06</w:t>
            </w:r>
          </w:p>
        </w:tc>
        <w:tc>
          <w:tcPr>
            <w:tcW w:type="dxa" w:w="1173"/>
            <w:vAlign w:val="center"/>
          </w:tcPr>
          <w:p>
            <w:pPr>
              <w:spacing w:after="40" w:before="40"/>
            </w:pPr>
            <w:r>
              <w:rPr>
                <w:sz w:val="17"/>
              </w:rPr>
              <w:t>BR-01、BR-03、BR-04、BR-18、BR-19</w:t>
            </w:r>
          </w:p>
        </w:tc>
        <w:tc>
          <w:tcPr>
            <w:tcW w:type="dxa" w:w="1173"/>
            <w:vAlign w:val="center"/>
          </w:tcPr>
          <w:p>
            <w:pPr>
              <w:spacing w:after="40" w:before="40"/>
            </w:pPr>
            <w:r>
              <w:rPr>
                <w:sz w:val="17"/>
              </w:rPr>
              <w:t>AC-FR05-S01-01</w:t>
            </w:r>
          </w:p>
        </w:tc>
        <w:tc>
          <w:tcPr>
            <w:tcW w:type="dxa" w:w="1173"/>
            <w:vAlign w:val="center"/>
          </w:tcPr>
          <w:p>
            <w:pPr>
              <w:spacing w:after="40" w:before="40"/>
            </w:pPr>
            <w:r>
              <w:rPr>
                <w:sz w:val="17"/>
              </w:rPr>
              <w:t>NF01、NF03、NF05、NF06</w:t>
            </w:r>
          </w:p>
        </w:tc>
        <w:tc>
          <w:tcPr>
            <w:tcW w:type="dxa" w:w="1173"/>
            <w:vAlign w:val="center"/>
          </w:tcPr>
          <w:p>
            <w:pPr>
              <w:spacing w:after="40" w:before="40"/>
            </w:pPr>
            <w:r>
              <w:rPr>
                <w:sz w:val="17"/>
              </w:rPr>
              <w:t>DGM-USECASE-01、DGM-ACTIVITY-01、DGM-STATE-02</w:t>
            </w:r>
          </w:p>
        </w:tc>
        <w:tc>
          <w:tcPr>
            <w:tcW w:type="dxa" w:w="1173"/>
            <w:vAlign w:val="center"/>
          </w:tcPr>
          <w:p>
            <w:pPr>
              <w:spacing w:after="40" w:before="40"/>
            </w:pPr>
            <w:r>
              <w:rPr>
                <w:sz w:val="17"/>
              </w:rPr>
              <w:t>本版SPEC不单列；测试未执行</w:t>
            </w:r>
          </w:p>
        </w:tc>
      </w:tr>
      <w:tr>
        <w:trPr>
          <w:cantSplit/>
        </w:trPr>
        <w:tc>
          <w:tcPr>
            <w:tcW w:type="dxa" w:w="1173"/>
            <w:vAlign w:val="center"/>
            <w:shd w:fill="F7F9FC"/>
          </w:tcPr>
          <w:p>
            <w:pPr>
              <w:spacing w:after="40" w:before="40"/>
            </w:pPr>
            <w:r>
              <w:rPr>
                <w:sz w:val="17"/>
              </w:rPr>
              <w:t>FR05</w:t>
            </w:r>
          </w:p>
        </w:tc>
        <w:tc>
          <w:tcPr>
            <w:tcW w:type="dxa" w:w="1173"/>
            <w:vAlign w:val="center"/>
            <w:shd w:fill="F7F9FC"/>
          </w:tcPr>
          <w:p>
            <w:pPr>
              <w:spacing w:after="40" w:before="40"/>
            </w:pPr>
            <w:r>
              <w:rPr>
                <w:sz w:val="17"/>
              </w:rPr>
              <w:t>FR05-S02</w:t>
            </w:r>
          </w:p>
        </w:tc>
        <w:tc>
          <w:tcPr>
            <w:tcW w:type="dxa" w:w="1173"/>
            <w:vAlign w:val="center"/>
            <w:shd w:fill="F7F9FC"/>
          </w:tcPr>
          <w:p>
            <w:pPr>
              <w:spacing w:after="40" w:before="40"/>
            </w:pPr>
            <w:r>
              <w:rPr>
                <w:sz w:val="17"/>
              </w:rPr>
              <w:t>UC-05、UC-06</w:t>
            </w:r>
          </w:p>
        </w:tc>
        <w:tc>
          <w:tcPr>
            <w:tcW w:type="dxa" w:w="1173"/>
            <w:vAlign w:val="center"/>
            <w:shd w:fill="F7F9FC"/>
          </w:tcPr>
          <w:p>
            <w:pPr>
              <w:spacing w:after="40" w:before="40"/>
            </w:pPr>
            <w:r>
              <w:rPr>
                <w:sz w:val="17"/>
              </w:rPr>
              <w:t>BR-01、BR-03、BR-04、BR-18、BR-19</w:t>
            </w:r>
          </w:p>
        </w:tc>
        <w:tc>
          <w:tcPr>
            <w:tcW w:type="dxa" w:w="1173"/>
            <w:vAlign w:val="center"/>
            <w:shd w:fill="F7F9FC"/>
          </w:tcPr>
          <w:p>
            <w:pPr>
              <w:spacing w:after="40" w:before="40"/>
            </w:pPr>
            <w:r>
              <w:rPr>
                <w:sz w:val="17"/>
              </w:rPr>
              <w:t>AC-FR05-S02-01</w:t>
            </w:r>
          </w:p>
        </w:tc>
        <w:tc>
          <w:tcPr>
            <w:tcW w:type="dxa" w:w="1173"/>
            <w:vAlign w:val="center"/>
            <w:shd w:fill="F7F9FC"/>
          </w:tcPr>
          <w:p>
            <w:pPr>
              <w:spacing w:after="40" w:before="40"/>
            </w:pPr>
            <w:r>
              <w:rPr>
                <w:sz w:val="17"/>
              </w:rPr>
              <w:t>NF01、NF03、NF05、NF06</w:t>
            </w:r>
          </w:p>
        </w:tc>
        <w:tc>
          <w:tcPr>
            <w:tcW w:type="dxa" w:w="1173"/>
            <w:vAlign w:val="center"/>
            <w:shd w:fill="F7F9FC"/>
          </w:tcPr>
          <w:p>
            <w:pPr>
              <w:spacing w:after="40" w:before="40"/>
            </w:pPr>
            <w:r>
              <w:rPr>
                <w:sz w:val="17"/>
              </w:rPr>
              <w:t>DGM-USECASE-01、DGM-ACTIVITY-01、DGM-STATE-02</w:t>
            </w:r>
          </w:p>
        </w:tc>
        <w:tc>
          <w:tcPr>
            <w:tcW w:type="dxa" w:w="1173"/>
            <w:vAlign w:val="center"/>
            <w:shd w:fill="F7F9FC"/>
          </w:tcPr>
          <w:p>
            <w:pPr>
              <w:spacing w:after="40" w:before="40"/>
            </w:pPr>
            <w:r>
              <w:rPr>
                <w:sz w:val="17"/>
              </w:rPr>
              <w:t>本版SPEC不单列；测试未执行</w:t>
            </w:r>
          </w:p>
        </w:tc>
      </w:tr>
      <w:tr>
        <w:trPr>
          <w:cantSplit/>
        </w:trPr>
        <w:tc>
          <w:tcPr>
            <w:tcW w:type="dxa" w:w="1173"/>
            <w:vAlign w:val="center"/>
          </w:tcPr>
          <w:p>
            <w:pPr>
              <w:spacing w:after="40" w:before="40"/>
            </w:pPr>
            <w:r>
              <w:rPr>
                <w:sz w:val="17"/>
              </w:rPr>
              <w:t>FR05</w:t>
            </w:r>
          </w:p>
        </w:tc>
        <w:tc>
          <w:tcPr>
            <w:tcW w:type="dxa" w:w="1173"/>
            <w:vAlign w:val="center"/>
          </w:tcPr>
          <w:p>
            <w:pPr>
              <w:spacing w:after="40" w:before="40"/>
            </w:pPr>
            <w:r>
              <w:rPr>
                <w:sz w:val="17"/>
              </w:rPr>
              <w:t>FR05-S03</w:t>
            </w:r>
          </w:p>
        </w:tc>
        <w:tc>
          <w:tcPr>
            <w:tcW w:type="dxa" w:w="1173"/>
            <w:vAlign w:val="center"/>
          </w:tcPr>
          <w:p>
            <w:pPr>
              <w:spacing w:after="40" w:before="40"/>
            </w:pPr>
            <w:r>
              <w:rPr>
                <w:sz w:val="17"/>
              </w:rPr>
              <w:t>UC-05、UC-06</w:t>
            </w:r>
          </w:p>
        </w:tc>
        <w:tc>
          <w:tcPr>
            <w:tcW w:type="dxa" w:w="1173"/>
            <w:vAlign w:val="center"/>
          </w:tcPr>
          <w:p>
            <w:pPr>
              <w:spacing w:after="40" w:before="40"/>
            </w:pPr>
            <w:r>
              <w:rPr>
                <w:sz w:val="17"/>
              </w:rPr>
              <w:t>BR-01、BR-03、BR-04、BR-18、BR-19</w:t>
            </w:r>
          </w:p>
        </w:tc>
        <w:tc>
          <w:tcPr>
            <w:tcW w:type="dxa" w:w="1173"/>
            <w:vAlign w:val="center"/>
          </w:tcPr>
          <w:p>
            <w:pPr>
              <w:spacing w:after="40" w:before="40"/>
            </w:pPr>
            <w:r>
              <w:rPr>
                <w:sz w:val="17"/>
              </w:rPr>
              <w:t>AC-FR05-S03-01</w:t>
            </w:r>
          </w:p>
        </w:tc>
        <w:tc>
          <w:tcPr>
            <w:tcW w:type="dxa" w:w="1173"/>
            <w:vAlign w:val="center"/>
          </w:tcPr>
          <w:p>
            <w:pPr>
              <w:spacing w:after="40" w:before="40"/>
            </w:pPr>
            <w:r>
              <w:rPr>
                <w:sz w:val="17"/>
              </w:rPr>
              <w:t>NF01、NF03、NF05、NF06</w:t>
            </w:r>
          </w:p>
        </w:tc>
        <w:tc>
          <w:tcPr>
            <w:tcW w:type="dxa" w:w="1173"/>
            <w:vAlign w:val="center"/>
          </w:tcPr>
          <w:p>
            <w:pPr>
              <w:spacing w:after="40" w:before="40"/>
            </w:pPr>
            <w:r>
              <w:rPr>
                <w:sz w:val="17"/>
              </w:rPr>
              <w:t>DGM-USECASE-01、DGM-ACTIVITY-01、DGM-STATE-02</w:t>
            </w:r>
          </w:p>
        </w:tc>
        <w:tc>
          <w:tcPr>
            <w:tcW w:type="dxa" w:w="1173"/>
            <w:vAlign w:val="center"/>
          </w:tcPr>
          <w:p>
            <w:pPr>
              <w:spacing w:after="40" w:before="40"/>
            </w:pPr>
            <w:r>
              <w:rPr>
                <w:sz w:val="17"/>
              </w:rPr>
              <w:t>本版SPEC不单列；测试未执行</w:t>
            </w:r>
          </w:p>
        </w:tc>
      </w:tr>
      <w:tr>
        <w:trPr>
          <w:cantSplit/>
        </w:trPr>
        <w:tc>
          <w:tcPr>
            <w:tcW w:type="dxa" w:w="1173"/>
            <w:vAlign w:val="center"/>
            <w:shd w:fill="F7F9FC"/>
          </w:tcPr>
          <w:p>
            <w:pPr>
              <w:spacing w:after="40" w:before="40"/>
            </w:pPr>
            <w:r>
              <w:rPr>
                <w:sz w:val="17"/>
              </w:rPr>
              <w:t>FR05</w:t>
            </w:r>
          </w:p>
        </w:tc>
        <w:tc>
          <w:tcPr>
            <w:tcW w:type="dxa" w:w="1173"/>
            <w:vAlign w:val="center"/>
            <w:shd w:fill="F7F9FC"/>
          </w:tcPr>
          <w:p>
            <w:pPr>
              <w:spacing w:after="40" w:before="40"/>
            </w:pPr>
            <w:r>
              <w:rPr>
                <w:sz w:val="17"/>
              </w:rPr>
              <w:t>FR05-S04</w:t>
            </w:r>
          </w:p>
        </w:tc>
        <w:tc>
          <w:tcPr>
            <w:tcW w:type="dxa" w:w="1173"/>
            <w:vAlign w:val="center"/>
            <w:shd w:fill="F7F9FC"/>
          </w:tcPr>
          <w:p>
            <w:pPr>
              <w:spacing w:after="40" w:before="40"/>
            </w:pPr>
            <w:r>
              <w:rPr>
                <w:sz w:val="17"/>
              </w:rPr>
              <w:t>UC-05、UC-06</w:t>
            </w:r>
          </w:p>
        </w:tc>
        <w:tc>
          <w:tcPr>
            <w:tcW w:type="dxa" w:w="1173"/>
            <w:vAlign w:val="center"/>
            <w:shd w:fill="F7F9FC"/>
          </w:tcPr>
          <w:p>
            <w:pPr>
              <w:spacing w:after="40" w:before="40"/>
            </w:pPr>
            <w:r>
              <w:rPr>
                <w:sz w:val="17"/>
              </w:rPr>
              <w:t>BR-01、BR-03、BR-04、BR-18、BR-19</w:t>
            </w:r>
          </w:p>
        </w:tc>
        <w:tc>
          <w:tcPr>
            <w:tcW w:type="dxa" w:w="1173"/>
            <w:vAlign w:val="center"/>
            <w:shd w:fill="F7F9FC"/>
          </w:tcPr>
          <w:p>
            <w:pPr>
              <w:spacing w:after="40" w:before="40"/>
            </w:pPr>
            <w:r>
              <w:rPr>
                <w:sz w:val="17"/>
              </w:rPr>
              <w:t>AC-FR05-S04-01、AC-FR05-S04-02</w:t>
            </w:r>
          </w:p>
        </w:tc>
        <w:tc>
          <w:tcPr>
            <w:tcW w:type="dxa" w:w="1173"/>
            <w:vAlign w:val="center"/>
            <w:shd w:fill="F7F9FC"/>
          </w:tcPr>
          <w:p>
            <w:pPr>
              <w:spacing w:after="40" w:before="40"/>
            </w:pPr>
            <w:r>
              <w:rPr>
                <w:sz w:val="17"/>
              </w:rPr>
              <w:t>NF01、NF03、NF05、NF06</w:t>
            </w:r>
          </w:p>
        </w:tc>
        <w:tc>
          <w:tcPr>
            <w:tcW w:type="dxa" w:w="1173"/>
            <w:vAlign w:val="center"/>
            <w:shd w:fill="F7F9FC"/>
          </w:tcPr>
          <w:p>
            <w:pPr>
              <w:spacing w:after="40" w:before="40"/>
            </w:pPr>
            <w:r>
              <w:rPr>
                <w:sz w:val="17"/>
              </w:rPr>
              <w:t>DGM-USECASE-01、DGM-ACTIVITY-01、DGM-STATE-02</w:t>
            </w:r>
          </w:p>
        </w:tc>
        <w:tc>
          <w:tcPr>
            <w:tcW w:type="dxa" w:w="1173"/>
            <w:vAlign w:val="center"/>
            <w:shd w:fill="F7F9FC"/>
          </w:tcPr>
          <w:p>
            <w:pPr>
              <w:spacing w:after="40" w:before="40"/>
            </w:pPr>
            <w:r>
              <w:rPr>
                <w:sz w:val="17"/>
              </w:rPr>
              <w:t>本版SPEC不单列；测试未执行</w:t>
            </w:r>
          </w:p>
        </w:tc>
      </w:tr>
      <w:tr>
        <w:trPr>
          <w:cantSplit/>
        </w:trPr>
        <w:tc>
          <w:tcPr>
            <w:tcW w:type="dxa" w:w="1173"/>
            <w:vAlign w:val="center"/>
          </w:tcPr>
          <w:p>
            <w:pPr>
              <w:spacing w:after="40" w:before="40"/>
            </w:pPr>
            <w:r>
              <w:rPr>
                <w:sz w:val="17"/>
              </w:rPr>
              <w:t>FR05</w:t>
            </w:r>
          </w:p>
        </w:tc>
        <w:tc>
          <w:tcPr>
            <w:tcW w:type="dxa" w:w="1173"/>
            <w:vAlign w:val="center"/>
          </w:tcPr>
          <w:p>
            <w:pPr>
              <w:spacing w:after="40" w:before="40"/>
            </w:pPr>
            <w:r>
              <w:rPr>
                <w:sz w:val="17"/>
              </w:rPr>
              <w:t>FR05-S05</w:t>
            </w:r>
          </w:p>
        </w:tc>
        <w:tc>
          <w:tcPr>
            <w:tcW w:type="dxa" w:w="1173"/>
            <w:vAlign w:val="center"/>
          </w:tcPr>
          <w:p>
            <w:pPr>
              <w:spacing w:after="40" w:before="40"/>
            </w:pPr>
            <w:r>
              <w:rPr>
                <w:sz w:val="17"/>
              </w:rPr>
              <w:t>UC-05、UC-06</w:t>
            </w:r>
          </w:p>
        </w:tc>
        <w:tc>
          <w:tcPr>
            <w:tcW w:type="dxa" w:w="1173"/>
            <w:vAlign w:val="center"/>
          </w:tcPr>
          <w:p>
            <w:pPr>
              <w:spacing w:after="40" w:before="40"/>
            </w:pPr>
            <w:r>
              <w:rPr>
                <w:sz w:val="17"/>
              </w:rPr>
              <w:t>BR-01、BR-03、BR-04、BR-18、BR-19</w:t>
            </w:r>
          </w:p>
        </w:tc>
        <w:tc>
          <w:tcPr>
            <w:tcW w:type="dxa" w:w="1173"/>
            <w:vAlign w:val="center"/>
          </w:tcPr>
          <w:p>
            <w:pPr>
              <w:spacing w:after="40" w:before="40"/>
            </w:pPr>
            <w:r>
              <w:rPr>
                <w:sz w:val="17"/>
              </w:rPr>
              <w:t>AC-FR05-S05-01、AC-FR05-S05-02</w:t>
            </w:r>
          </w:p>
        </w:tc>
        <w:tc>
          <w:tcPr>
            <w:tcW w:type="dxa" w:w="1173"/>
            <w:vAlign w:val="center"/>
          </w:tcPr>
          <w:p>
            <w:pPr>
              <w:spacing w:after="40" w:before="40"/>
            </w:pPr>
            <w:r>
              <w:rPr>
                <w:sz w:val="17"/>
              </w:rPr>
              <w:t>NF01、NF03、NF05、NF06</w:t>
            </w:r>
          </w:p>
        </w:tc>
        <w:tc>
          <w:tcPr>
            <w:tcW w:type="dxa" w:w="1173"/>
            <w:vAlign w:val="center"/>
          </w:tcPr>
          <w:p>
            <w:pPr>
              <w:spacing w:after="40" w:before="40"/>
            </w:pPr>
            <w:r>
              <w:rPr>
                <w:sz w:val="17"/>
              </w:rPr>
              <w:t>DGM-USECASE-01、DGM-ACTIVITY-01、DGM-STATE-02</w:t>
            </w:r>
          </w:p>
        </w:tc>
        <w:tc>
          <w:tcPr>
            <w:tcW w:type="dxa" w:w="1173"/>
            <w:vAlign w:val="center"/>
          </w:tcPr>
          <w:p>
            <w:pPr>
              <w:spacing w:after="40" w:before="40"/>
            </w:pPr>
            <w:r>
              <w:rPr>
                <w:sz w:val="17"/>
              </w:rPr>
              <w:t>本版SPEC不单列；测试未执行</w:t>
            </w:r>
          </w:p>
        </w:tc>
      </w:tr>
      <w:tr>
        <w:trPr>
          <w:cantSplit/>
        </w:trPr>
        <w:tc>
          <w:tcPr>
            <w:tcW w:type="dxa" w:w="1173"/>
            <w:vAlign w:val="center"/>
            <w:shd w:fill="F7F9FC"/>
          </w:tcPr>
          <w:p>
            <w:pPr>
              <w:spacing w:after="40" w:before="40"/>
            </w:pPr>
            <w:r>
              <w:rPr>
                <w:sz w:val="17"/>
              </w:rPr>
              <w:t>FR05</w:t>
            </w:r>
          </w:p>
        </w:tc>
        <w:tc>
          <w:tcPr>
            <w:tcW w:type="dxa" w:w="1173"/>
            <w:vAlign w:val="center"/>
            <w:shd w:fill="F7F9FC"/>
          </w:tcPr>
          <w:p>
            <w:pPr>
              <w:spacing w:after="40" w:before="40"/>
            </w:pPr>
            <w:r>
              <w:rPr>
                <w:sz w:val="17"/>
              </w:rPr>
              <w:t>FR05-S06</w:t>
            </w:r>
          </w:p>
        </w:tc>
        <w:tc>
          <w:tcPr>
            <w:tcW w:type="dxa" w:w="1173"/>
            <w:vAlign w:val="center"/>
            <w:shd w:fill="F7F9FC"/>
          </w:tcPr>
          <w:p>
            <w:pPr>
              <w:spacing w:after="40" w:before="40"/>
            </w:pPr>
            <w:r>
              <w:rPr>
                <w:sz w:val="17"/>
              </w:rPr>
              <w:t>UC-05、UC-06</w:t>
            </w:r>
          </w:p>
        </w:tc>
        <w:tc>
          <w:tcPr>
            <w:tcW w:type="dxa" w:w="1173"/>
            <w:vAlign w:val="center"/>
            <w:shd w:fill="F7F9FC"/>
          </w:tcPr>
          <w:p>
            <w:pPr>
              <w:spacing w:after="40" w:before="40"/>
            </w:pPr>
            <w:r>
              <w:rPr>
                <w:sz w:val="17"/>
              </w:rPr>
              <w:t>BR-01、BR-03、BR-04、BR-18、BR-19</w:t>
            </w:r>
          </w:p>
        </w:tc>
        <w:tc>
          <w:tcPr>
            <w:tcW w:type="dxa" w:w="1173"/>
            <w:vAlign w:val="center"/>
            <w:shd w:fill="F7F9FC"/>
          </w:tcPr>
          <w:p>
            <w:pPr>
              <w:spacing w:after="40" w:before="40"/>
            </w:pPr>
            <w:r>
              <w:rPr>
                <w:sz w:val="17"/>
              </w:rPr>
              <w:t>AC-FR05-S06-01、AC-FR05-S06-02</w:t>
            </w:r>
          </w:p>
        </w:tc>
        <w:tc>
          <w:tcPr>
            <w:tcW w:type="dxa" w:w="1173"/>
            <w:vAlign w:val="center"/>
            <w:shd w:fill="F7F9FC"/>
          </w:tcPr>
          <w:p>
            <w:pPr>
              <w:spacing w:after="40" w:before="40"/>
            </w:pPr>
            <w:r>
              <w:rPr>
                <w:sz w:val="17"/>
              </w:rPr>
              <w:t>NF01、NF03、NF05、NF06</w:t>
            </w:r>
          </w:p>
        </w:tc>
        <w:tc>
          <w:tcPr>
            <w:tcW w:type="dxa" w:w="1173"/>
            <w:vAlign w:val="center"/>
            <w:shd w:fill="F7F9FC"/>
          </w:tcPr>
          <w:p>
            <w:pPr>
              <w:spacing w:after="40" w:before="40"/>
            </w:pPr>
            <w:r>
              <w:rPr>
                <w:sz w:val="17"/>
              </w:rPr>
              <w:t>DGM-USECASE-01、DGM-ACTIVITY-01、DGM-STATE-02</w:t>
            </w:r>
          </w:p>
        </w:tc>
        <w:tc>
          <w:tcPr>
            <w:tcW w:type="dxa" w:w="1173"/>
            <w:vAlign w:val="center"/>
            <w:shd w:fill="F7F9FC"/>
          </w:tcPr>
          <w:p>
            <w:pPr>
              <w:spacing w:after="40" w:before="40"/>
            </w:pPr>
            <w:r>
              <w:rPr>
                <w:sz w:val="17"/>
              </w:rPr>
              <w:t>本版SPEC不单列；测试未执行</w:t>
            </w:r>
          </w:p>
        </w:tc>
      </w:tr>
      <w:tr>
        <w:trPr>
          <w:cantSplit/>
        </w:trPr>
        <w:tc>
          <w:tcPr>
            <w:tcW w:type="dxa" w:w="1173"/>
            <w:vAlign w:val="center"/>
          </w:tcPr>
          <w:p>
            <w:pPr>
              <w:spacing w:after="40" w:before="40"/>
            </w:pPr>
            <w:r>
              <w:rPr>
                <w:sz w:val="17"/>
              </w:rPr>
              <w:t>FR05</w:t>
            </w:r>
          </w:p>
        </w:tc>
        <w:tc>
          <w:tcPr>
            <w:tcW w:type="dxa" w:w="1173"/>
            <w:vAlign w:val="center"/>
          </w:tcPr>
          <w:p>
            <w:pPr>
              <w:spacing w:after="40" w:before="40"/>
            </w:pPr>
            <w:r>
              <w:rPr>
                <w:sz w:val="17"/>
              </w:rPr>
              <w:t>FR05-S07</w:t>
            </w:r>
          </w:p>
        </w:tc>
        <w:tc>
          <w:tcPr>
            <w:tcW w:type="dxa" w:w="1173"/>
            <w:vAlign w:val="center"/>
          </w:tcPr>
          <w:p>
            <w:pPr>
              <w:spacing w:after="40" w:before="40"/>
            </w:pPr>
            <w:r>
              <w:rPr>
                <w:sz w:val="17"/>
              </w:rPr>
              <w:t>UC-05、UC-06</w:t>
            </w:r>
          </w:p>
        </w:tc>
        <w:tc>
          <w:tcPr>
            <w:tcW w:type="dxa" w:w="1173"/>
            <w:vAlign w:val="center"/>
          </w:tcPr>
          <w:p>
            <w:pPr>
              <w:spacing w:after="40" w:before="40"/>
            </w:pPr>
            <w:r>
              <w:rPr>
                <w:sz w:val="17"/>
              </w:rPr>
              <w:t>BR-01、BR-03、BR-04、BR-18、BR-19</w:t>
            </w:r>
          </w:p>
        </w:tc>
        <w:tc>
          <w:tcPr>
            <w:tcW w:type="dxa" w:w="1173"/>
            <w:vAlign w:val="center"/>
          </w:tcPr>
          <w:p>
            <w:pPr>
              <w:spacing w:after="40" w:before="40"/>
            </w:pPr>
            <w:r>
              <w:rPr>
                <w:sz w:val="17"/>
              </w:rPr>
              <w:t>AC-FR05-S07-01</w:t>
            </w:r>
          </w:p>
        </w:tc>
        <w:tc>
          <w:tcPr>
            <w:tcW w:type="dxa" w:w="1173"/>
            <w:vAlign w:val="center"/>
          </w:tcPr>
          <w:p>
            <w:pPr>
              <w:spacing w:after="40" w:before="40"/>
            </w:pPr>
            <w:r>
              <w:rPr>
                <w:sz w:val="17"/>
              </w:rPr>
              <w:t>NF01、NF03、NF05、NF06</w:t>
            </w:r>
          </w:p>
        </w:tc>
        <w:tc>
          <w:tcPr>
            <w:tcW w:type="dxa" w:w="1173"/>
            <w:vAlign w:val="center"/>
          </w:tcPr>
          <w:p>
            <w:pPr>
              <w:spacing w:after="40" w:before="40"/>
            </w:pPr>
            <w:r>
              <w:rPr>
                <w:sz w:val="17"/>
              </w:rPr>
              <w:t>DGM-USECASE-01、DGM-ACTIVITY-01、DGM-STATE-02</w:t>
            </w:r>
          </w:p>
        </w:tc>
        <w:tc>
          <w:tcPr>
            <w:tcW w:type="dxa" w:w="1173"/>
            <w:vAlign w:val="center"/>
          </w:tcPr>
          <w:p>
            <w:pPr>
              <w:spacing w:after="40" w:before="40"/>
            </w:pPr>
            <w:r>
              <w:rPr>
                <w:sz w:val="17"/>
              </w:rPr>
              <w:t>本版SPEC不单列；测试未执行</w:t>
            </w:r>
          </w:p>
        </w:tc>
      </w:tr>
      <w:tr>
        <w:trPr>
          <w:cantSplit/>
        </w:trPr>
        <w:tc>
          <w:tcPr>
            <w:tcW w:type="dxa" w:w="1173"/>
            <w:vAlign w:val="center"/>
            <w:shd w:fill="F7F9FC"/>
          </w:tcPr>
          <w:p>
            <w:pPr>
              <w:spacing w:after="40" w:before="40"/>
            </w:pPr>
            <w:r>
              <w:rPr>
                <w:sz w:val="17"/>
              </w:rPr>
              <w:t>FR06</w:t>
            </w:r>
          </w:p>
        </w:tc>
        <w:tc>
          <w:tcPr>
            <w:tcW w:type="dxa" w:w="1173"/>
            <w:vAlign w:val="center"/>
            <w:shd w:fill="F7F9FC"/>
          </w:tcPr>
          <w:p>
            <w:pPr>
              <w:spacing w:after="40" w:before="40"/>
            </w:pPr>
            <w:r>
              <w:rPr>
                <w:sz w:val="17"/>
              </w:rPr>
              <w:t>FR06-S01</w:t>
            </w:r>
          </w:p>
        </w:tc>
        <w:tc>
          <w:tcPr>
            <w:tcW w:type="dxa" w:w="1173"/>
            <w:vAlign w:val="center"/>
            <w:shd w:fill="F7F9FC"/>
          </w:tcPr>
          <w:p>
            <w:pPr>
              <w:spacing w:after="40" w:before="40"/>
            </w:pPr>
            <w:r>
              <w:rPr>
                <w:sz w:val="17"/>
              </w:rPr>
              <w:t>UC-07</w:t>
            </w:r>
          </w:p>
        </w:tc>
        <w:tc>
          <w:tcPr>
            <w:tcW w:type="dxa" w:w="1173"/>
            <w:vAlign w:val="center"/>
            <w:shd w:fill="F7F9FC"/>
          </w:tcPr>
          <w:p>
            <w:pPr>
              <w:spacing w:after="40" w:before="40"/>
            </w:pPr>
            <w:r>
              <w:rPr>
                <w:sz w:val="17"/>
              </w:rPr>
              <w:t>BR-03、BR-05、BR-18</w:t>
            </w:r>
          </w:p>
        </w:tc>
        <w:tc>
          <w:tcPr>
            <w:tcW w:type="dxa" w:w="1173"/>
            <w:vAlign w:val="center"/>
            <w:shd w:fill="F7F9FC"/>
          </w:tcPr>
          <w:p>
            <w:pPr>
              <w:spacing w:after="40" w:before="40"/>
            </w:pPr>
            <w:r>
              <w:rPr>
                <w:sz w:val="17"/>
              </w:rPr>
              <w:t>AC-FR06-S01-01</w:t>
            </w:r>
          </w:p>
        </w:tc>
        <w:tc>
          <w:tcPr>
            <w:tcW w:type="dxa" w:w="1173"/>
            <w:vAlign w:val="center"/>
            <w:shd w:fill="F7F9FC"/>
          </w:tcPr>
          <w:p>
            <w:pPr>
              <w:spacing w:after="40" w:before="40"/>
            </w:pPr>
            <w:r>
              <w:rPr>
                <w:sz w:val="17"/>
              </w:rPr>
              <w:t>NF01、NF03、NF05、NF06</w:t>
            </w:r>
          </w:p>
        </w:tc>
        <w:tc>
          <w:tcPr>
            <w:tcW w:type="dxa" w:w="1173"/>
            <w:vAlign w:val="center"/>
            <w:shd w:fill="F7F9FC"/>
          </w:tcPr>
          <w:p>
            <w:pPr>
              <w:spacing w:after="40" w:before="40"/>
            </w:pPr>
            <w:r>
              <w:rPr>
                <w:sz w:val="17"/>
              </w:rPr>
              <w:t>DGM-USECASE-01</w:t>
            </w:r>
          </w:p>
        </w:tc>
        <w:tc>
          <w:tcPr>
            <w:tcW w:type="dxa" w:w="1173"/>
            <w:vAlign w:val="center"/>
            <w:shd w:fill="F7F9FC"/>
          </w:tcPr>
          <w:p>
            <w:pPr>
              <w:spacing w:after="40" w:before="40"/>
            </w:pPr>
            <w:r>
              <w:rPr>
                <w:sz w:val="17"/>
              </w:rPr>
              <w:t>本版SPEC不单列；测试未执行</w:t>
            </w:r>
          </w:p>
        </w:tc>
      </w:tr>
      <w:tr>
        <w:trPr>
          <w:cantSplit/>
        </w:trPr>
        <w:tc>
          <w:tcPr>
            <w:tcW w:type="dxa" w:w="1173"/>
            <w:vAlign w:val="center"/>
          </w:tcPr>
          <w:p>
            <w:pPr>
              <w:spacing w:after="40" w:before="40"/>
            </w:pPr>
            <w:r>
              <w:rPr>
                <w:sz w:val="17"/>
              </w:rPr>
              <w:t>FR06</w:t>
            </w:r>
          </w:p>
        </w:tc>
        <w:tc>
          <w:tcPr>
            <w:tcW w:type="dxa" w:w="1173"/>
            <w:vAlign w:val="center"/>
          </w:tcPr>
          <w:p>
            <w:pPr>
              <w:spacing w:after="40" w:before="40"/>
            </w:pPr>
            <w:r>
              <w:rPr>
                <w:sz w:val="17"/>
              </w:rPr>
              <w:t>FR06-S02</w:t>
            </w:r>
          </w:p>
        </w:tc>
        <w:tc>
          <w:tcPr>
            <w:tcW w:type="dxa" w:w="1173"/>
            <w:vAlign w:val="center"/>
          </w:tcPr>
          <w:p>
            <w:pPr>
              <w:spacing w:after="40" w:before="40"/>
            </w:pPr>
            <w:r>
              <w:rPr>
                <w:sz w:val="17"/>
              </w:rPr>
              <w:t>UC-07</w:t>
            </w:r>
          </w:p>
        </w:tc>
        <w:tc>
          <w:tcPr>
            <w:tcW w:type="dxa" w:w="1173"/>
            <w:vAlign w:val="center"/>
          </w:tcPr>
          <w:p>
            <w:pPr>
              <w:spacing w:after="40" w:before="40"/>
            </w:pPr>
            <w:r>
              <w:rPr>
                <w:sz w:val="17"/>
              </w:rPr>
              <w:t>BR-03、BR-05、BR-18</w:t>
            </w:r>
          </w:p>
        </w:tc>
        <w:tc>
          <w:tcPr>
            <w:tcW w:type="dxa" w:w="1173"/>
            <w:vAlign w:val="center"/>
          </w:tcPr>
          <w:p>
            <w:pPr>
              <w:spacing w:after="40" w:before="40"/>
            </w:pPr>
            <w:r>
              <w:rPr>
                <w:sz w:val="17"/>
              </w:rPr>
              <w:t>AC-FR06-S02-01</w:t>
            </w:r>
          </w:p>
        </w:tc>
        <w:tc>
          <w:tcPr>
            <w:tcW w:type="dxa" w:w="1173"/>
            <w:vAlign w:val="center"/>
          </w:tcPr>
          <w:p>
            <w:pPr>
              <w:spacing w:after="40" w:before="40"/>
            </w:pPr>
            <w:r>
              <w:rPr>
                <w:sz w:val="17"/>
              </w:rPr>
              <w:t>NF01、NF03、NF05、NF06</w:t>
            </w:r>
          </w:p>
        </w:tc>
        <w:tc>
          <w:tcPr>
            <w:tcW w:type="dxa" w:w="1173"/>
            <w:vAlign w:val="center"/>
          </w:tcPr>
          <w:p>
            <w:pPr>
              <w:spacing w:after="40" w:before="40"/>
            </w:pPr>
            <w:r>
              <w:rPr>
                <w:sz w:val="17"/>
              </w:rPr>
              <w:t>DGM-USECASE-01</w:t>
            </w:r>
          </w:p>
        </w:tc>
        <w:tc>
          <w:tcPr>
            <w:tcW w:type="dxa" w:w="1173"/>
            <w:vAlign w:val="center"/>
          </w:tcPr>
          <w:p>
            <w:pPr>
              <w:spacing w:after="40" w:before="40"/>
            </w:pPr>
            <w:r>
              <w:rPr>
                <w:sz w:val="17"/>
              </w:rPr>
              <w:t>本版SPEC不单列；测试未执行</w:t>
            </w:r>
          </w:p>
        </w:tc>
      </w:tr>
      <w:tr>
        <w:trPr>
          <w:cantSplit/>
        </w:trPr>
        <w:tc>
          <w:tcPr>
            <w:tcW w:type="dxa" w:w="1173"/>
            <w:vAlign w:val="center"/>
            <w:shd w:fill="F7F9FC"/>
          </w:tcPr>
          <w:p>
            <w:pPr>
              <w:spacing w:after="40" w:before="40"/>
            </w:pPr>
            <w:r>
              <w:rPr>
                <w:sz w:val="17"/>
              </w:rPr>
              <w:t>FR06</w:t>
            </w:r>
          </w:p>
        </w:tc>
        <w:tc>
          <w:tcPr>
            <w:tcW w:type="dxa" w:w="1173"/>
            <w:vAlign w:val="center"/>
            <w:shd w:fill="F7F9FC"/>
          </w:tcPr>
          <w:p>
            <w:pPr>
              <w:spacing w:after="40" w:before="40"/>
            </w:pPr>
            <w:r>
              <w:rPr>
                <w:sz w:val="17"/>
              </w:rPr>
              <w:t>FR06-S03</w:t>
            </w:r>
          </w:p>
        </w:tc>
        <w:tc>
          <w:tcPr>
            <w:tcW w:type="dxa" w:w="1173"/>
            <w:vAlign w:val="center"/>
            <w:shd w:fill="F7F9FC"/>
          </w:tcPr>
          <w:p>
            <w:pPr>
              <w:spacing w:after="40" w:before="40"/>
            </w:pPr>
            <w:r>
              <w:rPr>
                <w:sz w:val="17"/>
              </w:rPr>
              <w:t>UC-07</w:t>
            </w:r>
          </w:p>
        </w:tc>
        <w:tc>
          <w:tcPr>
            <w:tcW w:type="dxa" w:w="1173"/>
            <w:vAlign w:val="center"/>
            <w:shd w:fill="F7F9FC"/>
          </w:tcPr>
          <w:p>
            <w:pPr>
              <w:spacing w:after="40" w:before="40"/>
            </w:pPr>
            <w:r>
              <w:rPr>
                <w:sz w:val="17"/>
              </w:rPr>
              <w:t>BR-03、BR-05、BR-18</w:t>
            </w:r>
          </w:p>
        </w:tc>
        <w:tc>
          <w:tcPr>
            <w:tcW w:type="dxa" w:w="1173"/>
            <w:vAlign w:val="center"/>
            <w:shd w:fill="F7F9FC"/>
          </w:tcPr>
          <w:p>
            <w:pPr>
              <w:spacing w:after="40" w:before="40"/>
            </w:pPr>
            <w:r>
              <w:rPr>
                <w:sz w:val="17"/>
              </w:rPr>
              <w:t>AC-FR06-S03-01</w:t>
            </w:r>
          </w:p>
        </w:tc>
        <w:tc>
          <w:tcPr>
            <w:tcW w:type="dxa" w:w="1173"/>
            <w:vAlign w:val="center"/>
            <w:shd w:fill="F7F9FC"/>
          </w:tcPr>
          <w:p>
            <w:pPr>
              <w:spacing w:after="40" w:before="40"/>
            </w:pPr>
            <w:r>
              <w:rPr>
                <w:sz w:val="17"/>
              </w:rPr>
              <w:t>NF01、NF03、NF05、NF06</w:t>
            </w:r>
          </w:p>
        </w:tc>
        <w:tc>
          <w:tcPr>
            <w:tcW w:type="dxa" w:w="1173"/>
            <w:vAlign w:val="center"/>
            <w:shd w:fill="F7F9FC"/>
          </w:tcPr>
          <w:p>
            <w:pPr>
              <w:spacing w:after="40" w:before="40"/>
            </w:pPr>
            <w:r>
              <w:rPr>
                <w:sz w:val="17"/>
              </w:rPr>
              <w:t>DGM-USECASE-01</w:t>
            </w:r>
          </w:p>
        </w:tc>
        <w:tc>
          <w:tcPr>
            <w:tcW w:type="dxa" w:w="1173"/>
            <w:vAlign w:val="center"/>
            <w:shd w:fill="F7F9FC"/>
          </w:tcPr>
          <w:p>
            <w:pPr>
              <w:spacing w:after="40" w:before="40"/>
            </w:pPr>
            <w:r>
              <w:rPr>
                <w:sz w:val="17"/>
              </w:rPr>
              <w:t>本版SPEC不单列；测试未执行</w:t>
            </w:r>
          </w:p>
        </w:tc>
      </w:tr>
      <w:tr>
        <w:trPr>
          <w:cantSplit/>
        </w:trPr>
        <w:tc>
          <w:tcPr>
            <w:tcW w:type="dxa" w:w="1173"/>
            <w:vAlign w:val="center"/>
          </w:tcPr>
          <w:p>
            <w:pPr>
              <w:spacing w:after="40" w:before="40"/>
            </w:pPr>
            <w:r>
              <w:rPr>
                <w:sz w:val="17"/>
              </w:rPr>
              <w:t>FR06</w:t>
            </w:r>
          </w:p>
        </w:tc>
        <w:tc>
          <w:tcPr>
            <w:tcW w:type="dxa" w:w="1173"/>
            <w:vAlign w:val="center"/>
          </w:tcPr>
          <w:p>
            <w:pPr>
              <w:spacing w:after="40" w:before="40"/>
            </w:pPr>
            <w:r>
              <w:rPr>
                <w:sz w:val="17"/>
              </w:rPr>
              <w:t>FR06-S04</w:t>
            </w:r>
          </w:p>
        </w:tc>
        <w:tc>
          <w:tcPr>
            <w:tcW w:type="dxa" w:w="1173"/>
            <w:vAlign w:val="center"/>
          </w:tcPr>
          <w:p>
            <w:pPr>
              <w:spacing w:after="40" w:before="40"/>
            </w:pPr>
            <w:r>
              <w:rPr>
                <w:sz w:val="17"/>
              </w:rPr>
              <w:t>UC-07</w:t>
            </w:r>
          </w:p>
        </w:tc>
        <w:tc>
          <w:tcPr>
            <w:tcW w:type="dxa" w:w="1173"/>
            <w:vAlign w:val="center"/>
          </w:tcPr>
          <w:p>
            <w:pPr>
              <w:spacing w:after="40" w:before="40"/>
            </w:pPr>
            <w:r>
              <w:rPr>
                <w:sz w:val="17"/>
              </w:rPr>
              <w:t>BR-03、BR-05、BR-18</w:t>
            </w:r>
          </w:p>
        </w:tc>
        <w:tc>
          <w:tcPr>
            <w:tcW w:type="dxa" w:w="1173"/>
            <w:vAlign w:val="center"/>
          </w:tcPr>
          <w:p>
            <w:pPr>
              <w:spacing w:after="40" w:before="40"/>
            </w:pPr>
            <w:r>
              <w:rPr>
                <w:sz w:val="17"/>
              </w:rPr>
              <w:t>AC-FR06-S04-01</w:t>
            </w:r>
          </w:p>
        </w:tc>
        <w:tc>
          <w:tcPr>
            <w:tcW w:type="dxa" w:w="1173"/>
            <w:vAlign w:val="center"/>
          </w:tcPr>
          <w:p>
            <w:pPr>
              <w:spacing w:after="40" w:before="40"/>
            </w:pPr>
            <w:r>
              <w:rPr>
                <w:sz w:val="17"/>
              </w:rPr>
              <w:t>NF01、NF03、NF05、NF06</w:t>
            </w:r>
          </w:p>
        </w:tc>
        <w:tc>
          <w:tcPr>
            <w:tcW w:type="dxa" w:w="1173"/>
            <w:vAlign w:val="center"/>
          </w:tcPr>
          <w:p>
            <w:pPr>
              <w:spacing w:after="40" w:before="40"/>
            </w:pPr>
            <w:r>
              <w:rPr>
                <w:sz w:val="17"/>
              </w:rPr>
              <w:t>DGM-USECASE-01</w:t>
            </w:r>
          </w:p>
        </w:tc>
        <w:tc>
          <w:tcPr>
            <w:tcW w:type="dxa" w:w="1173"/>
            <w:vAlign w:val="center"/>
          </w:tcPr>
          <w:p>
            <w:pPr>
              <w:spacing w:after="40" w:before="40"/>
            </w:pPr>
            <w:r>
              <w:rPr>
                <w:sz w:val="17"/>
              </w:rPr>
              <w:t>本版SPEC不单列；测试未执行</w:t>
            </w:r>
          </w:p>
        </w:tc>
      </w:tr>
      <w:tr>
        <w:trPr>
          <w:cantSplit/>
        </w:trPr>
        <w:tc>
          <w:tcPr>
            <w:tcW w:type="dxa" w:w="1173"/>
            <w:vAlign w:val="center"/>
            <w:shd w:fill="F7F9FC"/>
          </w:tcPr>
          <w:p>
            <w:pPr>
              <w:spacing w:after="40" w:before="40"/>
            </w:pPr>
            <w:r>
              <w:rPr>
                <w:sz w:val="17"/>
              </w:rPr>
              <w:t>FR06</w:t>
            </w:r>
          </w:p>
        </w:tc>
        <w:tc>
          <w:tcPr>
            <w:tcW w:type="dxa" w:w="1173"/>
            <w:vAlign w:val="center"/>
            <w:shd w:fill="F7F9FC"/>
          </w:tcPr>
          <w:p>
            <w:pPr>
              <w:spacing w:after="40" w:before="40"/>
            </w:pPr>
            <w:r>
              <w:rPr>
                <w:sz w:val="17"/>
              </w:rPr>
              <w:t>FR06-S05</w:t>
            </w:r>
          </w:p>
        </w:tc>
        <w:tc>
          <w:tcPr>
            <w:tcW w:type="dxa" w:w="1173"/>
            <w:vAlign w:val="center"/>
            <w:shd w:fill="F7F9FC"/>
          </w:tcPr>
          <w:p>
            <w:pPr>
              <w:spacing w:after="40" w:before="40"/>
            </w:pPr>
            <w:r>
              <w:rPr>
                <w:sz w:val="17"/>
              </w:rPr>
              <w:t>UC-07</w:t>
            </w:r>
          </w:p>
        </w:tc>
        <w:tc>
          <w:tcPr>
            <w:tcW w:type="dxa" w:w="1173"/>
            <w:vAlign w:val="center"/>
            <w:shd w:fill="F7F9FC"/>
          </w:tcPr>
          <w:p>
            <w:pPr>
              <w:spacing w:after="40" w:before="40"/>
            </w:pPr>
            <w:r>
              <w:rPr>
                <w:sz w:val="17"/>
              </w:rPr>
              <w:t>BR-03、BR-05、BR-18</w:t>
            </w:r>
          </w:p>
        </w:tc>
        <w:tc>
          <w:tcPr>
            <w:tcW w:type="dxa" w:w="1173"/>
            <w:vAlign w:val="center"/>
            <w:shd w:fill="F7F9FC"/>
          </w:tcPr>
          <w:p>
            <w:pPr>
              <w:spacing w:after="40" w:before="40"/>
            </w:pPr>
            <w:r>
              <w:rPr>
                <w:sz w:val="17"/>
              </w:rPr>
              <w:t>AC-FR06-S05-01</w:t>
            </w:r>
          </w:p>
        </w:tc>
        <w:tc>
          <w:tcPr>
            <w:tcW w:type="dxa" w:w="1173"/>
            <w:vAlign w:val="center"/>
            <w:shd w:fill="F7F9FC"/>
          </w:tcPr>
          <w:p>
            <w:pPr>
              <w:spacing w:after="40" w:before="40"/>
            </w:pPr>
            <w:r>
              <w:rPr>
                <w:sz w:val="17"/>
              </w:rPr>
              <w:t>NF01、NF03、NF05、NF06</w:t>
            </w:r>
          </w:p>
        </w:tc>
        <w:tc>
          <w:tcPr>
            <w:tcW w:type="dxa" w:w="1173"/>
            <w:vAlign w:val="center"/>
            <w:shd w:fill="F7F9FC"/>
          </w:tcPr>
          <w:p>
            <w:pPr>
              <w:spacing w:after="40" w:before="40"/>
            </w:pPr>
            <w:r>
              <w:rPr>
                <w:sz w:val="17"/>
              </w:rPr>
              <w:t>DGM-USECASE-01</w:t>
            </w:r>
          </w:p>
        </w:tc>
        <w:tc>
          <w:tcPr>
            <w:tcW w:type="dxa" w:w="1173"/>
            <w:vAlign w:val="center"/>
            <w:shd w:fill="F7F9FC"/>
          </w:tcPr>
          <w:p>
            <w:pPr>
              <w:spacing w:after="40" w:before="40"/>
            </w:pPr>
            <w:r>
              <w:rPr>
                <w:sz w:val="17"/>
              </w:rPr>
              <w:t>本版SPEC不单列；测试未执行</w:t>
            </w:r>
          </w:p>
        </w:tc>
      </w:tr>
      <w:tr>
        <w:trPr>
          <w:cantSplit/>
        </w:trPr>
        <w:tc>
          <w:tcPr>
            <w:tcW w:type="dxa" w:w="1173"/>
            <w:vAlign w:val="center"/>
          </w:tcPr>
          <w:p>
            <w:pPr>
              <w:spacing w:after="40" w:before="40"/>
            </w:pPr>
            <w:r>
              <w:rPr>
                <w:sz w:val="17"/>
              </w:rPr>
              <w:t>FR07</w:t>
            </w:r>
          </w:p>
        </w:tc>
        <w:tc>
          <w:tcPr>
            <w:tcW w:type="dxa" w:w="1173"/>
            <w:vAlign w:val="center"/>
          </w:tcPr>
          <w:p>
            <w:pPr>
              <w:spacing w:after="40" w:before="40"/>
            </w:pPr>
            <w:r>
              <w:rPr>
                <w:sz w:val="17"/>
              </w:rPr>
              <w:t>FR07-S01</w:t>
            </w:r>
          </w:p>
        </w:tc>
        <w:tc>
          <w:tcPr>
            <w:tcW w:type="dxa" w:w="1173"/>
            <w:vAlign w:val="center"/>
          </w:tcPr>
          <w:p>
            <w:pPr>
              <w:spacing w:after="40" w:before="40"/>
            </w:pPr>
            <w:r>
              <w:rPr>
                <w:sz w:val="17"/>
              </w:rPr>
              <w:t>UC-08</w:t>
            </w:r>
          </w:p>
        </w:tc>
        <w:tc>
          <w:tcPr>
            <w:tcW w:type="dxa" w:w="1173"/>
            <w:vAlign w:val="center"/>
          </w:tcPr>
          <w:p>
            <w:pPr>
              <w:spacing w:after="40" w:before="40"/>
            </w:pPr>
            <w:r>
              <w:rPr>
                <w:sz w:val="17"/>
              </w:rPr>
              <w:t>BR-03、BR-05、BR-06、BR-07、BR-08、BR-09、BR-10、BR-18、BR-19</w:t>
            </w:r>
          </w:p>
        </w:tc>
        <w:tc>
          <w:tcPr>
            <w:tcW w:type="dxa" w:w="1173"/>
            <w:vAlign w:val="center"/>
          </w:tcPr>
          <w:p>
            <w:pPr>
              <w:spacing w:after="40" w:before="40"/>
            </w:pPr>
            <w:r>
              <w:rPr>
                <w:sz w:val="17"/>
              </w:rPr>
              <w:t>AC-FR07-S01-01</w:t>
            </w:r>
          </w:p>
        </w:tc>
        <w:tc>
          <w:tcPr>
            <w:tcW w:type="dxa" w:w="1173"/>
            <w:vAlign w:val="center"/>
          </w:tcPr>
          <w:p>
            <w:pPr>
              <w:spacing w:after="40" w:before="40"/>
            </w:pPr>
            <w:r>
              <w:rPr>
                <w:sz w:val="17"/>
              </w:rPr>
              <w:t>NF01、NF03、NF04、NF05、NF06</w:t>
            </w:r>
          </w:p>
        </w:tc>
        <w:tc>
          <w:tcPr>
            <w:tcW w:type="dxa" w:w="1173"/>
            <w:vAlign w:val="center"/>
          </w:tcPr>
          <w:p>
            <w:pPr>
              <w:spacing w:after="40" w:before="40"/>
            </w:pPr>
            <w:r>
              <w:rPr>
                <w:sz w:val="17"/>
              </w:rPr>
              <w:t>DGM-USECASE-01</w:t>
            </w:r>
          </w:p>
        </w:tc>
        <w:tc>
          <w:tcPr>
            <w:tcW w:type="dxa" w:w="1173"/>
            <w:vAlign w:val="center"/>
          </w:tcPr>
          <w:p>
            <w:pPr>
              <w:spacing w:after="40" w:before="40"/>
            </w:pPr>
            <w:r>
              <w:rPr>
                <w:sz w:val="17"/>
              </w:rPr>
              <w:t>本版SPEC不单列；测试未执行</w:t>
            </w:r>
          </w:p>
        </w:tc>
      </w:tr>
      <w:tr>
        <w:trPr>
          <w:cantSplit/>
        </w:trPr>
        <w:tc>
          <w:tcPr>
            <w:tcW w:type="dxa" w:w="1173"/>
            <w:vAlign w:val="center"/>
            <w:shd w:fill="F7F9FC"/>
          </w:tcPr>
          <w:p>
            <w:pPr>
              <w:spacing w:after="40" w:before="40"/>
            </w:pPr>
            <w:r>
              <w:rPr>
                <w:sz w:val="17"/>
              </w:rPr>
              <w:t>FR07</w:t>
            </w:r>
          </w:p>
        </w:tc>
        <w:tc>
          <w:tcPr>
            <w:tcW w:type="dxa" w:w="1173"/>
            <w:vAlign w:val="center"/>
            <w:shd w:fill="F7F9FC"/>
          </w:tcPr>
          <w:p>
            <w:pPr>
              <w:spacing w:after="40" w:before="40"/>
            </w:pPr>
            <w:r>
              <w:rPr>
                <w:sz w:val="17"/>
              </w:rPr>
              <w:t>FR07-S02</w:t>
            </w:r>
          </w:p>
        </w:tc>
        <w:tc>
          <w:tcPr>
            <w:tcW w:type="dxa" w:w="1173"/>
            <w:vAlign w:val="center"/>
            <w:shd w:fill="F7F9FC"/>
          </w:tcPr>
          <w:p>
            <w:pPr>
              <w:spacing w:after="40" w:before="40"/>
            </w:pPr>
            <w:r>
              <w:rPr>
                <w:sz w:val="17"/>
              </w:rPr>
              <w:t>UC-08</w:t>
            </w:r>
          </w:p>
        </w:tc>
        <w:tc>
          <w:tcPr>
            <w:tcW w:type="dxa" w:w="1173"/>
            <w:vAlign w:val="center"/>
            <w:shd w:fill="F7F9FC"/>
          </w:tcPr>
          <w:p>
            <w:pPr>
              <w:spacing w:after="40" w:before="40"/>
            </w:pPr>
            <w:r>
              <w:rPr>
                <w:sz w:val="17"/>
              </w:rPr>
              <w:t>BR-03、BR-05、BR-06、BR-07、BR-08、BR-09、BR-10、BR-18、BR-19</w:t>
            </w:r>
          </w:p>
        </w:tc>
        <w:tc>
          <w:tcPr>
            <w:tcW w:type="dxa" w:w="1173"/>
            <w:vAlign w:val="center"/>
            <w:shd w:fill="F7F9FC"/>
          </w:tcPr>
          <w:p>
            <w:pPr>
              <w:spacing w:after="40" w:before="40"/>
            </w:pPr>
            <w:r>
              <w:rPr>
                <w:sz w:val="17"/>
              </w:rPr>
              <w:t>AC-FR07-S02-01</w:t>
            </w:r>
          </w:p>
        </w:tc>
        <w:tc>
          <w:tcPr>
            <w:tcW w:type="dxa" w:w="1173"/>
            <w:vAlign w:val="center"/>
            <w:shd w:fill="F7F9FC"/>
          </w:tcPr>
          <w:p>
            <w:pPr>
              <w:spacing w:after="40" w:before="40"/>
            </w:pPr>
            <w:r>
              <w:rPr>
                <w:sz w:val="17"/>
              </w:rPr>
              <w:t>NF01、NF03、NF04、NF05、NF06</w:t>
            </w:r>
          </w:p>
        </w:tc>
        <w:tc>
          <w:tcPr>
            <w:tcW w:type="dxa" w:w="1173"/>
            <w:vAlign w:val="center"/>
            <w:shd w:fill="F7F9FC"/>
          </w:tcPr>
          <w:p>
            <w:pPr>
              <w:spacing w:after="40" w:before="40"/>
            </w:pPr>
            <w:r>
              <w:rPr>
                <w:sz w:val="17"/>
              </w:rPr>
              <w:t>DGM-USECASE-01</w:t>
            </w:r>
          </w:p>
        </w:tc>
        <w:tc>
          <w:tcPr>
            <w:tcW w:type="dxa" w:w="1173"/>
            <w:vAlign w:val="center"/>
            <w:shd w:fill="F7F9FC"/>
          </w:tcPr>
          <w:p>
            <w:pPr>
              <w:spacing w:after="40" w:before="40"/>
            </w:pPr>
            <w:r>
              <w:rPr>
                <w:sz w:val="17"/>
              </w:rPr>
              <w:t>本版SPEC不单列；测试未执行</w:t>
            </w:r>
          </w:p>
        </w:tc>
      </w:tr>
      <w:tr>
        <w:trPr>
          <w:cantSplit/>
        </w:trPr>
        <w:tc>
          <w:tcPr>
            <w:tcW w:type="dxa" w:w="1173"/>
            <w:vAlign w:val="center"/>
          </w:tcPr>
          <w:p>
            <w:pPr>
              <w:spacing w:after="40" w:before="40"/>
            </w:pPr>
            <w:r>
              <w:rPr>
                <w:sz w:val="17"/>
              </w:rPr>
              <w:t>FR07</w:t>
            </w:r>
          </w:p>
        </w:tc>
        <w:tc>
          <w:tcPr>
            <w:tcW w:type="dxa" w:w="1173"/>
            <w:vAlign w:val="center"/>
          </w:tcPr>
          <w:p>
            <w:pPr>
              <w:spacing w:after="40" w:before="40"/>
            </w:pPr>
            <w:r>
              <w:rPr>
                <w:sz w:val="17"/>
              </w:rPr>
              <w:t>FR07-S03</w:t>
            </w:r>
          </w:p>
        </w:tc>
        <w:tc>
          <w:tcPr>
            <w:tcW w:type="dxa" w:w="1173"/>
            <w:vAlign w:val="center"/>
          </w:tcPr>
          <w:p>
            <w:pPr>
              <w:spacing w:after="40" w:before="40"/>
            </w:pPr>
            <w:r>
              <w:rPr>
                <w:sz w:val="17"/>
              </w:rPr>
              <w:t>UC-08</w:t>
            </w:r>
          </w:p>
        </w:tc>
        <w:tc>
          <w:tcPr>
            <w:tcW w:type="dxa" w:w="1173"/>
            <w:vAlign w:val="center"/>
          </w:tcPr>
          <w:p>
            <w:pPr>
              <w:spacing w:after="40" w:before="40"/>
            </w:pPr>
            <w:r>
              <w:rPr>
                <w:sz w:val="17"/>
              </w:rPr>
              <w:t>BR-03、BR-05、BR-06、BR-07、BR-08、BR-09、BR-10、BR-18、BR-19</w:t>
            </w:r>
          </w:p>
        </w:tc>
        <w:tc>
          <w:tcPr>
            <w:tcW w:type="dxa" w:w="1173"/>
            <w:vAlign w:val="center"/>
          </w:tcPr>
          <w:p>
            <w:pPr>
              <w:spacing w:after="40" w:before="40"/>
            </w:pPr>
            <w:r>
              <w:rPr>
                <w:sz w:val="17"/>
              </w:rPr>
              <w:t>AC-FR07-S03-01</w:t>
            </w:r>
          </w:p>
        </w:tc>
        <w:tc>
          <w:tcPr>
            <w:tcW w:type="dxa" w:w="1173"/>
            <w:vAlign w:val="center"/>
          </w:tcPr>
          <w:p>
            <w:pPr>
              <w:spacing w:after="40" w:before="40"/>
            </w:pPr>
            <w:r>
              <w:rPr>
                <w:sz w:val="17"/>
              </w:rPr>
              <w:t>NF01、NF03、NF04、NF05、NF06</w:t>
            </w:r>
          </w:p>
        </w:tc>
        <w:tc>
          <w:tcPr>
            <w:tcW w:type="dxa" w:w="1173"/>
            <w:vAlign w:val="center"/>
          </w:tcPr>
          <w:p>
            <w:pPr>
              <w:spacing w:after="40" w:before="40"/>
            </w:pPr>
            <w:r>
              <w:rPr>
                <w:sz w:val="17"/>
              </w:rPr>
              <w:t>DGM-USECASE-01</w:t>
            </w:r>
          </w:p>
        </w:tc>
        <w:tc>
          <w:tcPr>
            <w:tcW w:type="dxa" w:w="1173"/>
            <w:vAlign w:val="center"/>
          </w:tcPr>
          <w:p>
            <w:pPr>
              <w:spacing w:after="40" w:before="40"/>
            </w:pPr>
            <w:r>
              <w:rPr>
                <w:sz w:val="17"/>
              </w:rPr>
              <w:t>本版SPEC不单列；测试未执行</w:t>
            </w:r>
          </w:p>
        </w:tc>
      </w:tr>
      <w:tr>
        <w:trPr>
          <w:cantSplit/>
        </w:trPr>
        <w:tc>
          <w:tcPr>
            <w:tcW w:type="dxa" w:w="1173"/>
            <w:vAlign w:val="center"/>
            <w:shd w:fill="F7F9FC"/>
          </w:tcPr>
          <w:p>
            <w:pPr>
              <w:spacing w:after="40" w:before="40"/>
            </w:pPr>
            <w:r>
              <w:rPr>
                <w:sz w:val="17"/>
              </w:rPr>
              <w:t>FR07</w:t>
            </w:r>
          </w:p>
        </w:tc>
        <w:tc>
          <w:tcPr>
            <w:tcW w:type="dxa" w:w="1173"/>
            <w:vAlign w:val="center"/>
            <w:shd w:fill="F7F9FC"/>
          </w:tcPr>
          <w:p>
            <w:pPr>
              <w:spacing w:after="40" w:before="40"/>
            </w:pPr>
            <w:r>
              <w:rPr>
                <w:sz w:val="17"/>
              </w:rPr>
              <w:t>FR07-S04</w:t>
            </w:r>
          </w:p>
        </w:tc>
        <w:tc>
          <w:tcPr>
            <w:tcW w:type="dxa" w:w="1173"/>
            <w:vAlign w:val="center"/>
            <w:shd w:fill="F7F9FC"/>
          </w:tcPr>
          <w:p>
            <w:pPr>
              <w:spacing w:after="40" w:before="40"/>
            </w:pPr>
            <w:r>
              <w:rPr>
                <w:sz w:val="17"/>
              </w:rPr>
              <w:t>UC-08</w:t>
            </w:r>
          </w:p>
        </w:tc>
        <w:tc>
          <w:tcPr>
            <w:tcW w:type="dxa" w:w="1173"/>
            <w:vAlign w:val="center"/>
            <w:shd w:fill="F7F9FC"/>
          </w:tcPr>
          <w:p>
            <w:pPr>
              <w:spacing w:after="40" w:before="40"/>
            </w:pPr>
            <w:r>
              <w:rPr>
                <w:sz w:val="17"/>
              </w:rPr>
              <w:t>BR-03、BR-05、BR-06、BR-07、BR-08、BR-09、BR-10、BR-18、BR-19</w:t>
            </w:r>
          </w:p>
        </w:tc>
        <w:tc>
          <w:tcPr>
            <w:tcW w:type="dxa" w:w="1173"/>
            <w:vAlign w:val="center"/>
            <w:shd w:fill="F7F9FC"/>
          </w:tcPr>
          <w:p>
            <w:pPr>
              <w:spacing w:after="40" w:before="40"/>
            </w:pPr>
            <w:r>
              <w:rPr>
                <w:sz w:val="17"/>
              </w:rPr>
              <w:t>AC-FR07-S04-01</w:t>
            </w:r>
          </w:p>
        </w:tc>
        <w:tc>
          <w:tcPr>
            <w:tcW w:type="dxa" w:w="1173"/>
            <w:vAlign w:val="center"/>
            <w:shd w:fill="F7F9FC"/>
          </w:tcPr>
          <w:p>
            <w:pPr>
              <w:spacing w:after="40" w:before="40"/>
            </w:pPr>
            <w:r>
              <w:rPr>
                <w:sz w:val="17"/>
              </w:rPr>
              <w:t>NF01、NF03、NF04、NF05、NF06</w:t>
            </w:r>
          </w:p>
        </w:tc>
        <w:tc>
          <w:tcPr>
            <w:tcW w:type="dxa" w:w="1173"/>
            <w:vAlign w:val="center"/>
            <w:shd w:fill="F7F9FC"/>
          </w:tcPr>
          <w:p>
            <w:pPr>
              <w:spacing w:after="40" w:before="40"/>
            </w:pPr>
            <w:r>
              <w:rPr>
                <w:sz w:val="17"/>
              </w:rPr>
              <w:t>DGM-USECASE-01</w:t>
            </w:r>
          </w:p>
        </w:tc>
        <w:tc>
          <w:tcPr>
            <w:tcW w:type="dxa" w:w="1173"/>
            <w:vAlign w:val="center"/>
            <w:shd w:fill="F7F9FC"/>
          </w:tcPr>
          <w:p>
            <w:pPr>
              <w:spacing w:after="40" w:before="40"/>
            </w:pPr>
            <w:r>
              <w:rPr>
                <w:sz w:val="17"/>
              </w:rPr>
              <w:t>本版SPEC不单列；测试未执行</w:t>
            </w:r>
          </w:p>
        </w:tc>
      </w:tr>
      <w:tr>
        <w:trPr>
          <w:cantSplit/>
        </w:trPr>
        <w:tc>
          <w:tcPr>
            <w:tcW w:type="dxa" w:w="1173"/>
            <w:vAlign w:val="center"/>
          </w:tcPr>
          <w:p>
            <w:pPr>
              <w:spacing w:after="40" w:before="40"/>
            </w:pPr>
            <w:r>
              <w:rPr>
                <w:sz w:val="17"/>
              </w:rPr>
              <w:t>FR07</w:t>
            </w:r>
          </w:p>
        </w:tc>
        <w:tc>
          <w:tcPr>
            <w:tcW w:type="dxa" w:w="1173"/>
            <w:vAlign w:val="center"/>
          </w:tcPr>
          <w:p>
            <w:pPr>
              <w:spacing w:after="40" w:before="40"/>
            </w:pPr>
            <w:r>
              <w:rPr>
                <w:sz w:val="17"/>
              </w:rPr>
              <w:t>FR07-S05</w:t>
            </w:r>
          </w:p>
        </w:tc>
        <w:tc>
          <w:tcPr>
            <w:tcW w:type="dxa" w:w="1173"/>
            <w:vAlign w:val="center"/>
          </w:tcPr>
          <w:p>
            <w:pPr>
              <w:spacing w:after="40" w:before="40"/>
            </w:pPr>
            <w:r>
              <w:rPr>
                <w:sz w:val="17"/>
              </w:rPr>
              <w:t>UC-08</w:t>
            </w:r>
          </w:p>
        </w:tc>
        <w:tc>
          <w:tcPr>
            <w:tcW w:type="dxa" w:w="1173"/>
            <w:vAlign w:val="center"/>
          </w:tcPr>
          <w:p>
            <w:pPr>
              <w:spacing w:after="40" w:before="40"/>
            </w:pPr>
            <w:r>
              <w:rPr>
                <w:sz w:val="17"/>
              </w:rPr>
              <w:t>BR-03、BR-05、BR-06、BR-07、BR-08、BR-09、BR-10、BR-18、BR-19</w:t>
            </w:r>
          </w:p>
        </w:tc>
        <w:tc>
          <w:tcPr>
            <w:tcW w:type="dxa" w:w="1173"/>
            <w:vAlign w:val="center"/>
          </w:tcPr>
          <w:p>
            <w:pPr>
              <w:spacing w:after="40" w:before="40"/>
            </w:pPr>
            <w:r>
              <w:rPr>
                <w:sz w:val="17"/>
              </w:rPr>
              <w:t>AC-FR07-S05-01、AC-FR07-S05-02</w:t>
            </w:r>
          </w:p>
        </w:tc>
        <w:tc>
          <w:tcPr>
            <w:tcW w:type="dxa" w:w="1173"/>
            <w:vAlign w:val="center"/>
          </w:tcPr>
          <w:p>
            <w:pPr>
              <w:spacing w:after="40" w:before="40"/>
            </w:pPr>
            <w:r>
              <w:rPr>
                <w:sz w:val="17"/>
              </w:rPr>
              <w:t>NF01、NF03、NF04、NF05、NF06</w:t>
            </w:r>
          </w:p>
        </w:tc>
        <w:tc>
          <w:tcPr>
            <w:tcW w:type="dxa" w:w="1173"/>
            <w:vAlign w:val="center"/>
          </w:tcPr>
          <w:p>
            <w:pPr>
              <w:spacing w:after="40" w:before="40"/>
            </w:pPr>
            <w:r>
              <w:rPr>
                <w:sz w:val="17"/>
              </w:rPr>
              <w:t>DGM-USECASE-01</w:t>
            </w:r>
          </w:p>
        </w:tc>
        <w:tc>
          <w:tcPr>
            <w:tcW w:type="dxa" w:w="1173"/>
            <w:vAlign w:val="center"/>
          </w:tcPr>
          <w:p>
            <w:pPr>
              <w:spacing w:after="40" w:before="40"/>
            </w:pPr>
            <w:r>
              <w:rPr>
                <w:sz w:val="17"/>
              </w:rPr>
              <w:t>本版SPEC不单列；测试未执行</w:t>
            </w:r>
          </w:p>
        </w:tc>
      </w:tr>
      <w:tr>
        <w:trPr>
          <w:cantSplit/>
        </w:trPr>
        <w:tc>
          <w:tcPr>
            <w:tcW w:type="dxa" w:w="1173"/>
            <w:vAlign w:val="center"/>
            <w:shd w:fill="F7F9FC"/>
          </w:tcPr>
          <w:p>
            <w:pPr>
              <w:spacing w:after="40" w:before="40"/>
            </w:pPr>
            <w:r>
              <w:rPr>
                <w:sz w:val="17"/>
              </w:rPr>
              <w:t>FR07</w:t>
            </w:r>
          </w:p>
        </w:tc>
        <w:tc>
          <w:tcPr>
            <w:tcW w:type="dxa" w:w="1173"/>
            <w:vAlign w:val="center"/>
            <w:shd w:fill="F7F9FC"/>
          </w:tcPr>
          <w:p>
            <w:pPr>
              <w:spacing w:after="40" w:before="40"/>
            </w:pPr>
            <w:r>
              <w:rPr>
                <w:sz w:val="17"/>
              </w:rPr>
              <w:t>FR07-S06</w:t>
            </w:r>
          </w:p>
        </w:tc>
        <w:tc>
          <w:tcPr>
            <w:tcW w:type="dxa" w:w="1173"/>
            <w:vAlign w:val="center"/>
            <w:shd w:fill="F7F9FC"/>
          </w:tcPr>
          <w:p>
            <w:pPr>
              <w:spacing w:after="40" w:before="40"/>
            </w:pPr>
            <w:r>
              <w:rPr>
                <w:sz w:val="17"/>
              </w:rPr>
              <w:t>UC-08</w:t>
            </w:r>
          </w:p>
        </w:tc>
        <w:tc>
          <w:tcPr>
            <w:tcW w:type="dxa" w:w="1173"/>
            <w:vAlign w:val="center"/>
            <w:shd w:fill="F7F9FC"/>
          </w:tcPr>
          <w:p>
            <w:pPr>
              <w:spacing w:after="40" w:before="40"/>
            </w:pPr>
            <w:r>
              <w:rPr>
                <w:sz w:val="17"/>
              </w:rPr>
              <w:t>BR-03、BR-05、BR-06、BR-07、BR-08、BR-09、BR-10、BR-18、BR-19</w:t>
            </w:r>
          </w:p>
        </w:tc>
        <w:tc>
          <w:tcPr>
            <w:tcW w:type="dxa" w:w="1173"/>
            <w:vAlign w:val="center"/>
            <w:shd w:fill="F7F9FC"/>
          </w:tcPr>
          <w:p>
            <w:pPr>
              <w:spacing w:after="40" w:before="40"/>
            </w:pPr>
            <w:r>
              <w:rPr>
                <w:sz w:val="17"/>
              </w:rPr>
              <w:t>AC-FR07-S06-01、AC-FR07-S06-02</w:t>
            </w:r>
          </w:p>
        </w:tc>
        <w:tc>
          <w:tcPr>
            <w:tcW w:type="dxa" w:w="1173"/>
            <w:vAlign w:val="center"/>
            <w:shd w:fill="F7F9FC"/>
          </w:tcPr>
          <w:p>
            <w:pPr>
              <w:spacing w:after="40" w:before="40"/>
            </w:pPr>
            <w:r>
              <w:rPr>
                <w:sz w:val="17"/>
              </w:rPr>
              <w:t>NF01、NF03、NF04、NF05、NF06</w:t>
            </w:r>
          </w:p>
        </w:tc>
        <w:tc>
          <w:tcPr>
            <w:tcW w:type="dxa" w:w="1173"/>
            <w:vAlign w:val="center"/>
            <w:shd w:fill="F7F9FC"/>
          </w:tcPr>
          <w:p>
            <w:pPr>
              <w:spacing w:after="40" w:before="40"/>
            </w:pPr>
            <w:r>
              <w:rPr>
                <w:sz w:val="17"/>
              </w:rPr>
              <w:t>DGM-USECASE-01</w:t>
            </w:r>
          </w:p>
        </w:tc>
        <w:tc>
          <w:tcPr>
            <w:tcW w:type="dxa" w:w="1173"/>
            <w:vAlign w:val="center"/>
            <w:shd w:fill="F7F9FC"/>
          </w:tcPr>
          <w:p>
            <w:pPr>
              <w:spacing w:after="40" w:before="40"/>
            </w:pPr>
            <w:r>
              <w:rPr>
                <w:sz w:val="17"/>
              </w:rPr>
              <w:t>本版SPEC不单列；测试未执行</w:t>
            </w:r>
          </w:p>
        </w:tc>
      </w:tr>
      <w:tr>
        <w:trPr>
          <w:cantSplit/>
        </w:trPr>
        <w:tc>
          <w:tcPr>
            <w:tcW w:type="dxa" w:w="1173"/>
            <w:vAlign w:val="center"/>
          </w:tcPr>
          <w:p>
            <w:pPr>
              <w:spacing w:after="40" w:before="40"/>
            </w:pPr>
            <w:r>
              <w:rPr>
                <w:sz w:val="17"/>
              </w:rPr>
              <w:t>FR07</w:t>
            </w:r>
          </w:p>
        </w:tc>
        <w:tc>
          <w:tcPr>
            <w:tcW w:type="dxa" w:w="1173"/>
            <w:vAlign w:val="center"/>
          </w:tcPr>
          <w:p>
            <w:pPr>
              <w:spacing w:after="40" w:before="40"/>
            </w:pPr>
            <w:r>
              <w:rPr>
                <w:sz w:val="17"/>
              </w:rPr>
              <w:t>FR07-S07</w:t>
            </w:r>
          </w:p>
        </w:tc>
        <w:tc>
          <w:tcPr>
            <w:tcW w:type="dxa" w:w="1173"/>
            <w:vAlign w:val="center"/>
          </w:tcPr>
          <w:p>
            <w:pPr>
              <w:spacing w:after="40" w:before="40"/>
            </w:pPr>
            <w:r>
              <w:rPr>
                <w:sz w:val="17"/>
              </w:rPr>
              <w:t>UC-08</w:t>
            </w:r>
          </w:p>
        </w:tc>
        <w:tc>
          <w:tcPr>
            <w:tcW w:type="dxa" w:w="1173"/>
            <w:vAlign w:val="center"/>
          </w:tcPr>
          <w:p>
            <w:pPr>
              <w:spacing w:after="40" w:before="40"/>
            </w:pPr>
            <w:r>
              <w:rPr>
                <w:sz w:val="17"/>
              </w:rPr>
              <w:t>BR-03、BR-05、BR-06、BR-07、BR-08、BR-09、BR-10、BR-18、BR-19</w:t>
            </w:r>
          </w:p>
        </w:tc>
        <w:tc>
          <w:tcPr>
            <w:tcW w:type="dxa" w:w="1173"/>
            <w:vAlign w:val="center"/>
          </w:tcPr>
          <w:p>
            <w:pPr>
              <w:spacing w:after="40" w:before="40"/>
            </w:pPr>
            <w:r>
              <w:rPr>
                <w:sz w:val="17"/>
              </w:rPr>
              <w:t>AC-FR07-S07-01</w:t>
            </w:r>
          </w:p>
        </w:tc>
        <w:tc>
          <w:tcPr>
            <w:tcW w:type="dxa" w:w="1173"/>
            <w:vAlign w:val="center"/>
          </w:tcPr>
          <w:p>
            <w:pPr>
              <w:spacing w:after="40" w:before="40"/>
            </w:pPr>
            <w:r>
              <w:rPr>
                <w:sz w:val="17"/>
              </w:rPr>
              <w:t>NF01、NF03、NF04、NF05、NF06</w:t>
            </w:r>
          </w:p>
        </w:tc>
        <w:tc>
          <w:tcPr>
            <w:tcW w:type="dxa" w:w="1173"/>
            <w:vAlign w:val="center"/>
          </w:tcPr>
          <w:p>
            <w:pPr>
              <w:spacing w:after="40" w:before="40"/>
            </w:pPr>
            <w:r>
              <w:rPr>
                <w:sz w:val="17"/>
              </w:rPr>
              <w:t>DGM-USECASE-01</w:t>
            </w:r>
          </w:p>
        </w:tc>
        <w:tc>
          <w:tcPr>
            <w:tcW w:type="dxa" w:w="1173"/>
            <w:vAlign w:val="center"/>
          </w:tcPr>
          <w:p>
            <w:pPr>
              <w:spacing w:after="40" w:before="40"/>
            </w:pPr>
            <w:r>
              <w:rPr>
                <w:sz w:val="17"/>
              </w:rPr>
              <w:t>本版SPEC不单列；测试未执行</w:t>
            </w:r>
          </w:p>
        </w:tc>
      </w:tr>
      <w:tr>
        <w:trPr>
          <w:cantSplit/>
        </w:trPr>
        <w:tc>
          <w:tcPr>
            <w:tcW w:type="dxa" w:w="1173"/>
            <w:vAlign w:val="center"/>
            <w:shd w:fill="F7F9FC"/>
          </w:tcPr>
          <w:p>
            <w:pPr>
              <w:spacing w:after="40" w:before="40"/>
            </w:pPr>
            <w:r>
              <w:rPr>
                <w:sz w:val="17"/>
              </w:rPr>
              <w:t>FR08</w:t>
            </w:r>
          </w:p>
        </w:tc>
        <w:tc>
          <w:tcPr>
            <w:tcW w:type="dxa" w:w="1173"/>
            <w:vAlign w:val="center"/>
            <w:shd w:fill="F7F9FC"/>
          </w:tcPr>
          <w:p>
            <w:pPr>
              <w:spacing w:after="40" w:before="40"/>
            </w:pPr>
            <w:r>
              <w:rPr>
                <w:sz w:val="17"/>
              </w:rPr>
              <w:t>FR08-S01</w:t>
            </w:r>
          </w:p>
        </w:tc>
        <w:tc>
          <w:tcPr>
            <w:tcW w:type="dxa" w:w="1173"/>
            <w:vAlign w:val="center"/>
            <w:shd w:fill="F7F9FC"/>
          </w:tcPr>
          <w:p>
            <w:pPr>
              <w:spacing w:after="40" w:before="40"/>
            </w:pPr>
            <w:r>
              <w:rPr>
                <w:sz w:val="17"/>
              </w:rPr>
              <w:t>UC-09</w:t>
            </w:r>
          </w:p>
        </w:tc>
        <w:tc>
          <w:tcPr>
            <w:tcW w:type="dxa" w:w="1173"/>
            <w:vAlign w:val="center"/>
            <w:shd w:fill="F7F9FC"/>
          </w:tcPr>
          <w:p>
            <w:pPr>
              <w:spacing w:after="40" w:before="40"/>
            </w:pPr>
            <w:r>
              <w:rPr>
                <w:sz w:val="17"/>
              </w:rPr>
              <w:t>BR-07、BR-11、BR-18</w:t>
            </w:r>
          </w:p>
        </w:tc>
        <w:tc>
          <w:tcPr>
            <w:tcW w:type="dxa" w:w="1173"/>
            <w:vAlign w:val="center"/>
            <w:shd w:fill="F7F9FC"/>
          </w:tcPr>
          <w:p>
            <w:pPr>
              <w:spacing w:after="40" w:before="40"/>
            </w:pPr>
            <w:r>
              <w:rPr>
                <w:sz w:val="17"/>
              </w:rPr>
              <w:t>AC-FR08-S01-01</w:t>
            </w:r>
          </w:p>
        </w:tc>
        <w:tc>
          <w:tcPr>
            <w:tcW w:type="dxa" w:w="1173"/>
            <w:vAlign w:val="center"/>
            <w:shd w:fill="F7F9FC"/>
          </w:tcPr>
          <w:p>
            <w:pPr>
              <w:spacing w:after="40" w:before="40"/>
            </w:pPr>
            <w:r>
              <w:rPr>
                <w:sz w:val="17"/>
              </w:rPr>
              <w:t>NF03、NF04、NF07</w:t>
            </w:r>
          </w:p>
        </w:tc>
        <w:tc>
          <w:tcPr>
            <w:tcW w:type="dxa" w:w="1173"/>
            <w:vAlign w:val="center"/>
            <w:shd w:fill="F7F9FC"/>
          </w:tcPr>
          <w:p>
            <w:pPr>
              <w:spacing w:after="40" w:before="40"/>
            </w:pPr>
            <w:r>
              <w:rPr>
                <w:sz w:val="17"/>
              </w:rPr>
              <w:t>DGM-USECASE-01、DGM-STATE-01</w:t>
            </w:r>
          </w:p>
        </w:tc>
        <w:tc>
          <w:tcPr>
            <w:tcW w:type="dxa" w:w="1173"/>
            <w:vAlign w:val="center"/>
            <w:shd w:fill="F7F9FC"/>
          </w:tcPr>
          <w:p>
            <w:pPr>
              <w:spacing w:after="40" w:before="40"/>
            </w:pPr>
            <w:r>
              <w:rPr>
                <w:sz w:val="17"/>
              </w:rPr>
              <w:t>SPEC V0.1初稿；测试未执行</w:t>
            </w:r>
          </w:p>
        </w:tc>
      </w:tr>
      <w:tr>
        <w:trPr>
          <w:cantSplit/>
        </w:trPr>
        <w:tc>
          <w:tcPr>
            <w:tcW w:type="dxa" w:w="1173"/>
            <w:vAlign w:val="center"/>
          </w:tcPr>
          <w:p>
            <w:pPr>
              <w:spacing w:after="40" w:before="40"/>
            </w:pPr>
            <w:r>
              <w:rPr>
                <w:sz w:val="17"/>
              </w:rPr>
              <w:t>FR08</w:t>
            </w:r>
          </w:p>
        </w:tc>
        <w:tc>
          <w:tcPr>
            <w:tcW w:type="dxa" w:w="1173"/>
            <w:vAlign w:val="center"/>
          </w:tcPr>
          <w:p>
            <w:pPr>
              <w:spacing w:after="40" w:before="40"/>
            </w:pPr>
            <w:r>
              <w:rPr>
                <w:sz w:val="17"/>
              </w:rPr>
              <w:t>FR08-S02</w:t>
            </w:r>
          </w:p>
        </w:tc>
        <w:tc>
          <w:tcPr>
            <w:tcW w:type="dxa" w:w="1173"/>
            <w:vAlign w:val="center"/>
          </w:tcPr>
          <w:p>
            <w:pPr>
              <w:spacing w:after="40" w:before="40"/>
            </w:pPr>
            <w:r>
              <w:rPr>
                <w:sz w:val="17"/>
              </w:rPr>
              <w:t>UC-09</w:t>
            </w:r>
          </w:p>
        </w:tc>
        <w:tc>
          <w:tcPr>
            <w:tcW w:type="dxa" w:w="1173"/>
            <w:vAlign w:val="center"/>
          </w:tcPr>
          <w:p>
            <w:pPr>
              <w:spacing w:after="40" w:before="40"/>
            </w:pPr>
            <w:r>
              <w:rPr>
                <w:sz w:val="17"/>
              </w:rPr>
              <w:t>BR-07、BR-11、BR-18</w:t>
            </w:r>
          </w:p>
        </w:tc>
        <w:tc>
          <w:tcPr>
            <w:tcW w:type="dxa" w:w="1173"/>
            <w:vAlign w:val="center"/>
          </w:tcPr>
          <w:p>
            <w:pPr>
              <w:spacing w:after="40" w:before="40"/>
            </w:pPr>
            <w:r>
              <w:rPr>
                <w:sz w:val="17"/>
              </w:rPr>
              <w:t>AC-FR08-S02-01</w:t>
            </w:r>
          </w:p>
        </w:tc>
        <w:tc>
          <w:tcPr>
            <w:tcW w:type="dxa" w:w="1173"/>
            <w:vAlign w:val="center"/>
          </w:tcPr>
          <w:p>
            <w:pPr>
              <w:spacing w:after="40" w:before="40"/>
            </w:pPr>
            <w:r>
              <w:rPr>
                <w:sz w:val="17"/>
              </w:rPr>
              <w:t>NF03、NF04、NF07</w:t>
            </w:r>
          </w:p>
        </w:tc>
        <w:tc>
          <w:tcPr>
            <w:tcW w:type="dxa" w:w="1173"/>
            <w:vAlign w:val="center"/>
          </w:tcPr>
          <w:p>
            <w:pPr>
              <w:spacing w:after="40" w:before="40"/>
            </w:pPr>
            <w:r>
              <w:rPr>
                <w:sz w:val="17"/>
              </w:rPr>
              <w:t>DGM-USECASE-01、DGM-STATE-01</w:t>
            </w:r>
          </w:p>
        </w:tc>
        <w:tc>
          <w:tcPr>
            <w:tcW w:type="dxa" w:w="1173"/>
            <w:vAlign w:val="center"/>
          </w:tcPr>
          <w:p>
            <w:pPr>
              <w:spacing w:after="40" w:before="40"/>
            </w:pPr>
            <w:r>
              <w:rPr>
                <w:sz w:val="17"/>
              </w:rPr>
              <w:t>SPEC V0.1初稿；测试未执行</w:t>
            </w:r>
          </w:p>
        </w:tc>
      </w:tr>
      <w:tr>
        <w:trPr>
          <w:cantSplit/>
        </w:trPr>
        <w:tc>
          <w:tcPr>
            <w:tcW w:type="dxa" w:w="1173"/>
            <w:vAlign w:val="center"/>
            <w:shd w:fill="F7F9FC"/>
          </w:tcPr>
          <w:p>
            <w:pPr>
              <w:spacing w:after="40" w:before="40"/>
            </w:pPr>
            <w:r>
              <w:rPr>
                <w:sz w:val="17"/>
              </w:rPr>
              <w:t>FR08</w:t>
            </w:r>
          </w:p>
        </w:tc>
        <w:tc>
          <w:tcPr>
            <w:tcW w:type="dxa" w:w="1173"/>
            <w:vAlign w:val="center"/>
            <w:shd w:fill="F7F9FC"/>
          </w:tcPr>
          <w:p>
            <w:pPr>
              <w:spacing w:after="40" w:before="40"/>
            </w:pPr>
            <w:r>
              <w:rPr>
                <w:sz w:val="17"/>
              </w:rPr>
              <w:t>FR08-S03</w:t>
            </w:r>
          </w:p>
        </w:tc>
        <w:tc>
          <w:tcPr>
            <w:tcW w:type="dxa" w:w="1173"/>
            <w:vAlign w:val="center"/>
            <w:shd w:fill="F7F9FC"/>
          </w:tcPr>
          <w:p>
            <w:pPr>
              <w:spacing w:after="40" w:before="40"/>
            </w:pPr>
            <w:r>
              <w:rPr>
                <w:sz w:val="17"/>
              </w:rPr>
              <w:t>UC-09</w:t>
            </w:r>
          </w:p>
        </w:tc>
        <w:tc>
          <w:tcPr>
            <w:tcW w:type="dxa" w:w="1173"/>
            <w:vAlign w:val="center"/>
            <w:shd w:fill="F7F9FC"/>
          </w:tcPr>
          <w:p>
            <w:pPr>
              <w:spacing w:after="40" w:before="40"/>
            </w:pPr>
            <w:r>
              <w:rPr>
                <w:sz w:val="17"/>
              </w:rPr>
              <w:t>BR-07、BR-11、BR-18</w:t>
            </w:r>
          </w:p>
        </w:tc>
        <w:tc>
          <w:tcPr>
            <w:tcW w:type="dxa" w:w="1173"/>
            <w:vAlign w:val="center"/>
            <w:shd w:fill="F7F9FC"/>
          </w:tcPr>
          <w:p>
            <w:pPr>
              <w:spacing w:after="40" w:before="40"/>
            </w:pPr>
            <w:r>
              <w:rPr>
                <w:sz w:val="17"/>
              </w:rPr>
              <w:t>AC-FR08-S03-01</w:t>
            </w:r>
          </w:p>
        </w:tc>
        <w:tc>
          <w:tcPr>
            <w:tcW w:type="dxa" w:w="1173"/>
            <w:vAlign w:val="center"/>
            <w:shd w:fill="F7F9FC"/>
          </w:tcPr>
          <w:p>
            <w:pPr>
              <w:spacing w:after="40" w:before="40"/>
            </w:pPr>
            <w:r>
              <w:rPr>
                <w:sz w:val="17"/>
              </w:rPr>
              <w:t>NF03、NF04、NF07</w:t>
            </w:r>
          </w:p>
        </w:tc>
        <w:tc>
          <w:tcPr>
            <w:tcW w:type="dxa" w:w="1173"/>
            <w:vAlign w:val="center"/>
            <w:shd w:fill="F7F9FC"/>
          </w:tcPr>
          <w:p>
            <w:pPr>
              <w:spacing w:after="40" w:before="40"/>
            </w:pPr>
            <w:r>
              <w:rPr>
                <w:sz w:val="17"/>
              </w:rPr>
              <w:t>DGM-USECASE-01、DGM-STATE-01</w:t>
            </w:r>
          </w:p>
        </w:tc>
        <w:tc>
          <w:tcPr>
            <w:tcW w:type="dxa" w:w="1173"/>
            <w:vAlign w:val="center"/>
            <w:shd w:fill="F7F9FC"/>
          </w:tcPr>
          <w:p>
            <w:pPr>
              <w:spacing w:after="40" w:before="40"/>
            </w:pPr>
            <w:r>
              <w:rPr>
                <w:sz w:val="17"/>
              </w:rPr>
              <w:t>SPEC V0.1初稿；测试未执行</w:t>
            </w:r>
          </w:p>
        </w:tc>
      </w:tr>
      <w:tr>
        <w:trPr>
          <w:cantSplit/>
        </w:trPr>
        <w:tc>
          <w:tcPr>
            <w:tcW w:type="dxa" w:w="1173"/>
            <w:vAlign w:val="center"/>
          </w:tcPr>
          <w:p>
            <w:pPr>
              <w:spacing w:after="40" w:before="40"/>
            </w:pPr>
            <w:r>
              <w:rPr>
                <w:sz w:val="17"/>
              </w:rPr>
              <w:t>FR08</w:t>
            </w:r>
          </w:p>
        </w:tc>
        <w:tc>
          <w:tcPr>
            <w:tcW w:type="dxa" w:w="1173"/>
            <w:vAlign w:val="center"/>
          </w:tcPr>
          <w:p>
            <w:pPr>
              <w:spacing w:after="40" w:before="40"/>
            </w:pPr>
            <w:r>
              <w:rPr>
                <w:sz w:val="17"/>
              </w:rPr>
              <w:t>FR08-S04</w:t>
            </w:r>
          </w:p>
        </w:tc>
        <w:tc>
          <w:tcPr>
            <w:tcW w:type="dxa" w:w="1173"/>
            <w:vAlign w:val="center"/>
          </w:tcPr>
          <w:p>
            <w:pPr>
              <w:spacing w:after="40" w:before="40"/>
            </w:pPr>
            <w:r>
              <w:rPr>
                <w:sz w:val="17"/>
              </w:rPr>
              <w:t>UC-09</w:t>
            </w:r>
          </w:p>
        </w:tc>
        <w:tc>
          <w:tcPr>
            <w:tcW w:type="dxa" w:w="1173"/>
            <w:vAlign w:val="center"/>
          </w:tcPr>
          <w:p>
            <w:pPr>
              <w:spacing w:after="40" w:before="40"/>
            </w:pPr>
            <w:r>
              <w:rPr>
                <w:sz w:val="17"/>
              </w:rPr>
              <w:t>BR-07、BR-11、BR-18</w:t>
            </w:r>
          </w:p>
        </w:tc>
        <w:tc>
          <w:tcPr>
            <w:tcW w:type="dxa" w:w="1173"/>
            <w:vAlign w:val="center"/>
          </w:tcPr>
          <w:p>
            <w:pPr>
              <w:spacing w:after="40" w:before="40"/>
            </w:pPr>
            <w:r>
              <w:rPr>
                <w:sz w:val="17"/>
              </w:rPr>
              <w:t>AC-FR08-S04-01、AC-FR08-S04-02</w:t>
            </w:r>
          </w:p>
        </w:tc>
        <w:tc>
          <w:tcPr>
            <w:tcW w:type="dxa" w:w="1173"/>
            <w:vAlign w:val="center"/>
          </w:tcPr>
          <w:p>
            <w:pPr>
              <w:spacing w:after="40" w:before="40"/>
            </w:pPr>
            <w:r>
              <w:rPr>
                <w:sz w:val="17"/>
              </w:rPr>
              <w:t>NF03、NF04、NF07</w:t>
            </w:r>
          </w:p>
        </w:tc>
        <w:tc>
          <w:tcPr>
            <w:tcW w:type="dxa" w:w="1173"/>
            <w:vAlign w:val="center"/>
          </w:tcPr>
          <w:p>
            <w:pPr>
              <w:spacing w:after="40" w:before="40"/>
            </w:pPr>
            <w:r>
              <w:rPr>
                <w:sz w:val="17"/>
              </w:rPr>
              <w:t>DGM-USECASE-01、DGM-STATE-01</w:t>
            </w:r>
          </w:p>
        </w:tc>
        <w:tc>
          <w:tcPr>
            <w:tcW w:type="dxa" w:w="1173"/>
            <w:vAlign w:val="center"/>
          </w:tcPr>
          <w:p>
            <w:pPr>
              <w:spacing w:after="40" w:before="40"/>
            </w:pPr>
            <w:r>
              <w:rPr>
                <w:sz w:val="17"/>
              </w:rPr>
              <w:t>SPEC V0.1初稿；测试未执行</w:t>
            </w:r>
          </w:p>
        </w:tc>
      </w:tr>
      <w:tr>
        <w:trPr>
          <w:cantSplit/>
        </w:trPr>
        <w:tc>
          <w:tcPr>
            <w:tcW w:type="dxa" w:w="1173"/>
            <w:vAlign w:val="center"/>
            <w:shd w:fill="F7F9FC"/>
          </w:tcPr>
          <w:p>
            <w:pPr>
              <w:spacing w:after="40" w:before="40"/>
            </w:pPr>
            <w:r>
              <w:rPr>
                <w:sz w:val="17"/>
              </w:rPr>
              <w:t>FR08</w:t>
            </w:r>
          </w:p>
        </w:tc>
        <w:tc>
          <w:tcPr>
            <w:tcW w:type="dxa" w:w="1173"/>
            <w:vAlign w:val="center"/>
            <w:shd w:fill="F7F9FC"/>
          </w:tcPr>
          <w:p>
            <w:pPr>
              <w:spacing w:after="40" w:before="40"/>
            </w:pPr>
            <w:r>
              <w:rPr>
                <w:sz w:val="17"/>
              </w:rPr>
              <w:t>FR08-S05</w:t>
            </w:r>
          </w:p>
        </w:tc>
        <w:tc>
          <w:tcPr>
            <w:tcW w:type="dxa" w:w="1173"/>
            <w:vAlign w:val="center"/>
            <w:shd w:fill="F7F9FC"/>
          </w:tcPr>
          <w:p>
            <w:pPr>
              <w:spacing w:after="40" w:before="40"/>
            </w:pPr>
            <w:r>
              <w:rPr>
                <w:sz w:val="17"/>
              </w:rPr>
              <w:t>UC-09</w:t>
            </w:r>
          </w:p>
        </w:tc>
        <w:tc>
          <w:tcPr>
            <w:tcW w:type="dxa" w:w="1173"/>
            <w:vAlign w:val="center"/>
            <w:shd w:fill="F7F9FC"/>
          </w:tcPr>
          <w:p>
            <w:pPr>
              <w:spacing w:after="40" w:before="40"/>
            </w:pPr>
            <w:r>
              <w:rPr>
                <w:sz w:val="17"/>
              </w:rPr>
              <w:t>BR-07、BR-11、BR-18</w:t>
            </w:r>
          </w:p>
        </w:tc>
        <w:tc>
          <w:tcPr>
            <w:tcW w:type="dxa" w:w="1173"/>
            <w:vAlign w:val="center"/>
            <w:shd w:fill="F7F9FC"/>
          </w:tcPr>
          <w:p>
            <w:pPr>
              <w:spacing w:after="40" w:before="40"/>
            </w:pPr>
            <w:r>
              <w:rPr>
                <w:sz w:val="17"/>
              </w:rPr>
              <w:t>AC-FR08-S05-01</w:t>
            </w:r>
          </w:p>
        </w:tc>
        <w:tc>
          <w:tcPr>
            <w:tcW w:type="dxa" w:w="1173"/>
            <w:vAlign w:val="center"/>
            <w:shd w:fill="F7F9FC"/>
          </w:tcPr>
          <w:p>
            <w:pPr>
              <w:spacing w:after="40" w:before="40"/>
            </w:pPr>
            <w:r>
              <w:rPr>
                <w:sz w:val="17"/>
              </w:rPr>
              <w:t>NF03、NF04、NF07</w:t>
            </w:r>
          </w:p>
        </w:tc>
        <w:tc>
          <w:tcPr>
            <w:tcW w:type="dxa" w:w="1173"/>
            <w:vAlign w:val="center"/>
            <w:shd w:fill="F7F9FC"/>
          </w:tcPr>
          <w:p>
            <w:pPr>
              <w:spacing w:after="40" w:before="40"/>
            </w:pPr>
            <w:r>
              <w:rPr>
                <w:sz w:val="17"/>
              </w:rPr>
              <w:t>DGM-USECASE-01、DGM-STATE-01</w:t>
            </w:r>
          </w:p>
        </w:tc>
        <w:tc>
          <w:tcPr>
            <w:tcW w:type="dxa" w:w="1173"/>
            <w:vAlign w:val="center"/>
            <w:shd w:fill="F7F9FC"/>
          </w:tcPr>
          <w:p>
            <w:pPr>
              <w:spacing w:after="40" w:before="40"/>
            </w:pPr>
            <w:r>
              <w:rPr>
                <w:sz w:val="17"/>
              </w:rPr>
              <w:t>SPEC V0.1初稿；测试未执行</w:t>
            </w:r>
          </w:p>
        </w:tc>
      </w:tr>
      <w:tr>
        <w:trPr>
          <w:cantSplit/>
        </w:trPr>
        <w:tc>
          <w:tcPr>
            <w:tcW w:type="dxa" w:w="1173"/>
            <w:vAlign w:val="center"/>
          </w:tcPr>
          <w:p>
            <w:pPr>
              <w:spacing w:after="40" w:before="40"/>
            </w:pPr>
            <w:r>
              <w:rPr>
                <w:sz w:val="17"/>
              </w:rPr>
              <w:t>FR08</w:t>
            </w:r>
          </w:p>
        </w:tc>
        <w:tc>
          <w:tcPr>
            <w:tcW w:type="dxa" w:w="1173"/>
            <w:vAlign w:val="center"/>
          </w:tcPr>
          <w:p>
            <w:pPr>
              <w:spacing w:after="40" w:before="40"/>
            </w:pPr>
            <w:r>
              <w:rPr>
                <w:sz w:val="17"/>
              </w:rPr>
              <w:t>FR08-S06</w:t>
            </w:r>
          </w:p>
        </w:tc>
        <w:tc>
          <w:tcPr>
            <w:tcW w:type="dxa" w:w="1173"/>
            <w:vAlign w:val="center"/>
          </w:tcPr>
          <w:p>
            <w:pPr>
              <w:spacing w:after="40" w:before="40"/>
            </w:pPr>
            <w:r>
              <w:rPr>
                <w:sz w:val="17"/>
              </w:rPr>
              <w:t>UC-09</w:t>
            </w:r>
          </w:p>
        </w:tc>
        <w:tc>
          <w:tcPr>
            <w:tcW w:type="dxa" w:w="1173"/>
            <w:vAlign w:val="center"/>
          </w:tcPr>
          <w:p>
            <w:pPr>
              <w:spacing w:after="40" w:before="40"/>
            </w:pPr>
            <w:r>
              <w:rPr>
                <w:sz w:val="17"/>
              </w:rPr>
              <w:t>BR-07、BR-11、BR-18</w:t>
            </w:r>
          </w:p>
        </w:tc>
        <w:tc>
          <w:tcPr>
            <w:tcW w:type="dxa" w:w="1173"/>
            <w:vAlign w:val="center"/>
          </w:tcPr>
          <w:p>
            <w:pPr>
              <w:spacing w:after="40" w:before="40"/>
            </w:pPr>
            <w:r>
              <w:rPr>
                <w:sz w:val="17"/>
              </w:rPr>
              <w:t>AC-FR08-S06-01、AC-FR08-S06-02</w:t>
            </w:r>
          </w:p>
        </w:tc>
        <w:tc>
          <w:tcPr>
            <w:tcW w:type="dxa" w:w="1173"/>
            <w:vAlign w:val="center"/>
          </w:tcPr>
          <w:p>
            <w:pPr>
              <w:spacing w:after="40" w:before="40"/>
            </w:pPr>
            <w:r>
              <w:rPr>
                <w:sz w:val="17"/>
              </w:rPr>
              <w:t>NF03、NF04、NF07</w:t>
            </w:r>
          </w:p>
        </w:tc>
        <w:tc>
          <w:tcPr>
            <w:tcW w:type="dxa" w:w="1173"/>
            <w:vAlign w:val="center"/>
          </w:tcPr>
          <w:p>
            <w:pPr>
              <w:spacing w:after="40" w:before="40"/>
            </w:pPr>
            <w:r>
              <w:rPr>
                <w:sz w:val="17"/>
              </w:rPr>
              <w:t>DGM-USECASE-01、DGM-STATE-01</w:t>
            </w:r>
          </w:p>
        </w:tc>
        <w:tc>
          <w:tcPr>
            <w:tcW w:type="dxa" w:w="1173"/>
            <w:vAlign w:val="center"/>
          </w:tcPr>
          <w:p>
            <w:pPr>
              <w:spacing w:after="40" w:before="40"/>
            </w:pPr>
            <w:r>
              <w:rPr>
                <w:sz w:val="17"/>
              </w:rPr>
              <w:t>SPEC V0.1初稿；测试未执行</w:t>
            </w:r>
          </w:p>
        </w:tc>
      </w:tr>
      <w:tr>
        <w:trPr>
          <w:cantSplit/>
        </w:trPr>
        <w:tc>
          <w:tcPr>
            <w:tcW w:type="dxa" w:w="1173"/>
            <w:vAlign w:val="center"/>
            <w:shd w:fill="F7F9FC"/>
          </w:tcPr>
          <w:p>
            <w:pPr>
              <w:spacing w:after="40" w:before="40"/>
            </w:pPr>
            <w:r>
              <w:rPr>
                <w:sz w:val="17"/>
              </w:rPr>
              <w:t>FR09</w:t>
            </w:r>
          </w:p>
        </w:tc>
        <w:tc>
          <w:tcPr>
            <w:tcW w:type="dxa" w:w="1173"/>
            <w:vAlign w:val="center"/>
            <w:shd w:fill="F7F9FC"/>
          </w:tcPr>
          <w:p>
            <w:pPr>
              <w:spacing w:after="40" w:before="40"/>
            </w:pPr>
            <w:r>
              <w:rPr>
                <w:sz w:val="17"/>
              </w:rPr>
              <w:t>FR09-S01</w:t>
            </w:r>
          </w:p>
        </w:tc>
        <w:tc>
          <w:tcPr>
            <w:tcW w:type="dxa" w:w="1173"/>
            <w:vAlign w:val="center"/>
            <w:shd w:fill="F7F9FC"/>
          </w:tcPr>
          <w:p>
            <w:pPr>
              <w:spacing w:after="40" w:before="40"/>
            </w:pPr>
            <w:r>
              <w:rPr>
                <w:sz w:val="17"/>
              </w:rPr>
              <w:t>UC-10</w:t>
            </w:r>
          </w:p>
        </w:tc>
        <w:tc>
          <w:tcPr>
            <w:tcW w:type="dxa" w:w="1173"/>
            <w:vAlign w:val="center"/>
            <w:shd w:fill="F7F9FC"/>
          </w:tcPr>
          <w:p>
            <w:pPr>
              <w:spacing w:after="40" w:before="40"/>
            </w:pPr>
            <w:r>
              <w:rPr>
                <w:sz w:val="17"/>
              </w:rPr>
              <w:t>BR-07、BR-08、BR-10、BR-12、BR-18</w:t>
            </w:r>
          </w:p>
        </w:tc>
        <w:tc>
          <w:tcPr>
            <w:tcW w:type="dxa" w:w="1173"/>
            <w:vAlign w:val="center"/>
            <w:shd w:fill="F7F9FC"/>
          </w:tcPr>
          <w:p>
            <w:pPr>
              <w:spacing w:after="40" w:before="40"/>
            </w:pPr>
            <w:r>
              <w:rPr>
                <w:sz w:val="17"/>
              </w:rPr>
              <w:t>AC-FR09-S01-01</w:t>
            </w:r>
          </w:p>
        </w:tc>
        <w:tc>
          <w:tcPr>
            <w:tcW w:type="dxa" w:w="1173"/>
            <w:vAlign w:val="center"/>
            <w:shd w:fill="F7F9FC"/>
          </w:tcPr>
          <w:p>
            <w:pPr>
              <w:spacing w:after="40" w:before="40"/>
            </w:pPr>
            <w:r>
              <w:rPr>
                <w:sz w:val="17"/>
              </w:rPr>
              <w:t>NF04、NF05、NF07、NF08</w:t>
            </w:r>
          </w:p>
        </w:tc>
        <w:tc>
          <w:tcPr>
            <w:tcW w:type="dxa" w:w="1173"/>
            <w:vAlign w:val="center"/>
            <w:shd w:fill="F7F9FC"/>
          </w:tcPr>
          <w:p>
            <w:pPr>
              <w:spacing w:after="40" w:before="40"/>
            </w:pPr>
            <w:r>
              <w:rPr>
                <w:sz w:val="17"/>
              </w:rPr>
              <w:t>DGM-USECASE-01</w:t>
            </w:r>
          </w:p>
        </w:tc>
        <w:tc>
          <w:tcPr>
            <w:tcW w:type="dxa" w:w="1173"/>
            <w:vAlign w:val="center"/>
            <w:shd w:fill="F7F9FC"/>
          </w:tcPr>
          <w:p>
            <w:pPr>
              <w:spacing w:after="40" w:before="40"/>
            </w:pPr>
            <w:r>
              <w:rPr>
                <w:sz w:val="17"/>
              </w:rPr>
              <w:t>SPEC V0.1初稿；测试未执行</w:t>
            </w:r>
          </w:p>
        </w:tc>
      </w:tr>
      <w:tr>
        <w:trPr>
          <w:cantSplit/>
        </w:trPr>
        <w:tc>
          <w:tcPr>
            <w:tcW w:type="dxa" w:w="1173"/>
            <w:vAlign w:val="center"/>
          </w:tcPr>
          <w:p>
            <w:pPr>
              <w:spacing w:after="40" w:before="40"/>
            </w:pPr>
            <w:r>
              <w:rPr>
                <w:sz w:val="17"/>
              </w:rPr>
              <w:t>FR09</w:t>
            </w:r>
          </w:p>
        </w:tc>
        <w:tc>
          <w:tcPr>
            <w:tcW w:type="dxa" w:w="1173"/>
            <w:vAlign w:val="center"/>
          </w:tcPr>
          <w:p>
            <w:pPr>
              <w:spacing w:after="40" w:before="40"/>
            </w:pPr>
            <w:r>
              <w:rPr>
                <w:sz w:val="17"/>
              </w:rPr>
              <w:t>FR09-S02</w:t>
            </w:r>
          </w:p>
        </w:tc>
        <w:tc>
          <w:tcPr>
            <w:tcW w:type="dxa" w:w="1173"/>
            <w:vAlign w:val="center"/>
          </w:tcPr>
          <w:p>
            <w:pPr>
              <w:spacing w:after="40" w:before="40"/>
            </w:pPr>
            <w:r>
              <w:rPr>
                <w:sz w:val="17"/>
              </w:rPr>
              <w:t>UC-10</w:t>
            </w:r>
          </w:p>
        </w:tc>
        <w:tc>
          <w:tcPr>
            <w:tcW w:type="dxa" w:w="1173"/>
            <w:vAlign w:val="center"/>
          </w:tcPr>
          <w:p>
            <w:pPr>
              <w:spacing w:after="40" w:before="40"/>
            </w:pPr>
            <w:r>
              <w:rPr>
                <w:sz w:val="17"/>
              </w:rPr>
              <w:t>BR-07、BR-08、BR-10、BR-12、BR-18</w:t>
            </w:r>
          </w:p>
        </w:tc>
        <w:tc>
          <w:tcPr>
            <w:tcW w:type="dxa" w:w="1173"/>
            <w:vAlign w:val="center"/>
          </w:tcPr>
          <w:p>
            <w:pPr>
              <w:spacing w:after="40" w:before="40"/>
            </w:pPr>
            <w:r>
              <w:rPr>
                <w:sz w:val="17"/>
              </w:rPr>
              <w:t>AC-FR09-S02-01</w:t>
            </w:r>
          </w:p>
        </w:tc>
        <w:tc>
          <w:tcPr>
            <w:tcW w:type="dxa" w:w="1173"/>
            <w:vAlign w:val="center"/>
          </w:tcPr>
          <w:p>
            <w:pPr>
              <w:spacing w:after="40" w:before="40"/>
            </w:pPr>
            <w:r>
              <w:rPr>
                <w:sz w:val="17"/>
              </w:rPr>
              <w:t>NF04、NF05、NF07、NF08</w:t>
            </w:r>
          </w:p>
        </w:tc>
        <w:tc>
          <w:tcPr>
            <w:tcW w:type="dxa" w:w="1173"/>
            <w:vAlign w:val="center"/>
          </w:tcPr>
          <w:p>
            <w:pPr>
              <w:spacing w:after="40" w:before="40"/>
            </w:pPr>
            <w:r>
              <w:rPr>
                <w:sz w:val="17"/>
              </w:rPr>
              <w:t>DGM-USECASE-01</w:t>
            </w:r>
          </w:p>
        </w:tc>
        <w:tc>
          <w:tcPr>
            <w:tcW w:type="dxa" w:w="1173"/>
            <w:vAlign w:val="center"/>
          </w:tcPr>
          <w:p>
            <w:pPr>
              <w:spacing w:after="40" w:before="40"/>
            </w:pPr>
            <w:r>
              <w:rPr>
                <w:sz w:val="17"/>
              </w:rPr>
              <w:t>SPEC V0.1初稿；测试未执行</w:t>
            </w:r>
          </w:p>
        </w:tc>
      </w:tr>
      <w:tr>
        <w:trPr>
          <w:cantSplit/>
        </w:trPr>
        <w:tc>
          <w:tcPr>
            <w:tcW w:type="dxa" w:w="1173"/>
            <w:vAlign w:val="center"/>
            <w:shd w:fill="F7F9FC"/>
          </w:tcPr>
          <w:p>
            <w:pPr>
              <w:spacing w:after="40" w:before="40"/>
            </w:pPr>
            <w:r>
              <w:rPr>
                <w:sz w:val="17"/>
              </w:rPr>
              <w:t>FR09</w:t>
            </w:r>
          </w:p>
        </w:tc>
        <w:tc>
          <w:tcPr>
            <w:tcW w:type="dxa" w:w="1173"/>
            <w:vAlign w:val="center"/>
            <w:shd w:fill="F7F9FC"/>
          </w:tcPr>
          <w:p>
            <w:pPr>
              <w:spacing w:after="40" w:before="40"/>
            </w:pPr>
            <w:r>
              <w:rPr>
                <w:sz w:val="17"/>
              </w:rPr>
              <w:t>FR09-S03</w:t>
            </w:r>
          </w:p>
        </w:tc>
        <w:tc>
          <w:tcPr>
            <w:tcW w:type="dxa" w:w="1173"/>
            <w:vAlign w:val="center"/>
            <w:shd w:fill="F7F9FC"/>
          </w:tcPr>
          <w:p>
            <w:pPr>
              <w:spacing w:after="40" w:before="40"/>
            </w:pPr>
            <w:r>
              <w:rPr>
                <w:sz w:val="17"/>
              </w:rPr>
              <w:t>UC-10</w:t>
            </w:r>
          </w:p>
        </w:tc>
        <w:tc>
          <w:tcPr>
            <w:tcW w:type="dxa" w:w="1173"/>
            <w:vAlign w:val="center"/>
            <w:shd w:fill="F7F9FC"/>
          </w:tcPr>
          <w:p>
            <w:pPr>
              <w:spacing w:after="40" w:before="40"/>
            </w:pPr>
            <w:r>
              <w:rPr>
                <w:sz w:val="17"/>
              </w:rPr>
              <w:t>BR-07、BR-08、BR-10、BR-12、BR-18</w:t>
            </w:r>
          </w:p>
        </w:tc>
        <w:tc>
          <w:tcPr>
            <w:tcW w:type="dxa" w:w="1173"/>
            <w:vAlign w:val="center"/>
            <w:shd w:fill="F7F9FC"/>
          </w:tcPr>
          <w:p>
            <w:pPr>
              <w:spacing w:after="40" w:before="40"/>
            </w:pPr>
            <w:r>
              <w:rPr>
                <w:sz w:val="17"/>
              </w:rPr>
              <w:t>AC-FR09-S03-01、AC-FR09-S03-02</w:t>
            </w:r>
          </w:p>
        </w:tc>
        <w:tc>
          <w:tcPr>
            <w:tcW w:type="dxa" w:w="1173"/>
            <w:vAlign w:val="center"/>
            <w:shd w:fill="F7F9FC"/>
          </w:tcPr>
          <w:p>
            <w:pPr>
              <w:spacing w:after="40" w:before="40"/>
            </w:pPr>
            <w:r>
              <w:rPr>
                <w:sz w:val="17"/>
              </w:rPr>
              <w:t>NF04、NF05、NF07、NF08</w:t>
            </w:r>
          </w:p>
        </w:tc>
        <w:tc>
          <w:tcPr>
            <w:tcW w:type="dxa" w:w="1173"/>
            <w:vAlign w:val="center"/>
            <w:shd w:fill="F7F9FC"/>
          </w:tcPr>
          <w:p>
            <w:pPr>
              <w:spacing w:after="40" w:before="40"/>
            </w:pPr>
            <w:r>
              <w:rPr>
                <w:sz w:val="17"/>
              </w:rPr>
              <w:t>DGM-USECASE-01</w:t>
            </w:r>
          </w:p>
        </w:tc>
        <w:tc>
          <w:tcPr>
            <w:tcW w:type="dxa" w:w="1173"/>
            <w:vAlign w:val="center"/>
            <w:shd w:fill="F7F9FC"/>
          </w:tcPr>
          <w:p>
            <w:pPr>
              <w:spacing w:after="40" w:before="40"/>
            </w:pPr>
            <w:r>
              <w:rPr>
                <w:sz w:val="17"/>
              </w:rPr>
              <w:t>SPEC V0.1初稿；测试未执行</w:t>
            </w:r>
          </w:p>
        </w:tc>
      </w:tr>
      <w:tr>
        <w:trPr>
          <w:cantSplit/>
        </w:trPr>
        <w:tc>
          <w:tcPr>
            <w:tcW w:type="dxa" w:w="1173"/>
            <w:vAlign w:val="center"/>
          </w:tcPr>
          <w:p>
            <w:pPr>
              <w:spacing w:after="40" w:before="40"/>
            </w:pPr>
            <w:r>
              <w:rPr>
                <w:sz w:val="17"/>
              </w:rPr>
              <w:t>FR09</w:t>
            </w:r>
          </w:p>
        </w:tc>
        <w:tc>
          <w:tcPr>
            <w:tcW w:type="dxa" w:w="1173"/>
            <w:vAlign w:val="center"/>
          </w:tcPr>
          <w:p>
            <w:pPr>
              <w:spacing w:after="40" w:before="40"/>
            </w:pPr>
            <w:r>
              <w:rPr>
                <w:sz w:val="17"/>
              </w:rPr>
              <w:t>FR09-S04</w:t>
            </w:r>
          </w:p>
        </w:tc>
        <w:tc>
          <w:tcPr>
            <w:tcW w:type="dxa" w:w="1173"/>
            <w:vAlign w:val="center"/>
          </w:tcPr>
          <w:p>
            <w:pPr>
              <w:spacing w:after="40" w:before="40"/>
            </w:pPr>
            <w:r>
              <w:rPr>
                <w:sz w:val="17"/>
              </w:rPr>
              <w:t>UC-10</w:t>
            </w:r>
          </w:p>
        </w:tc>
        <w:tc>
          <w:tcPr>
            <w:tcW w:type="dxa" w:w="1173"/>
            <w:vAlign w:val="center"/>
          </w:tcPr>
          <w:p>
            <w:pPr>
              <w:spacing w:after="40" w:before="40"/>
            </w:pPr>
            <w:r>
              <w:rPr>
                <w:sz w:val="17"/>
              </w:rPr>
              <w:t>BR-07、BR-08、BR-10、BR-12、BR-18</w:t>
            </w:r>
          </w:p>
        </w:tc>
        <w:tc>
          <w:tcPr>
            <w:tcW w:type="dxa" w:w="1173"/>
            <w:vAlign w:val="center"/>
          </w:tcPr>
          <w:p>
            <w:pPr>
              <w:spacing w:after="40" w:before="40"/>
            </w:pPr>
            <w:r>
              <w:rPr>
                <w:sz w:val="17"/>
              </w:rPr>
              <w:t>AC-FR09-S04-01、AC-FR09-S04-02</w:t>
            </w:r>
          </w:p>
        </w:tc>
        <w:tc>
          <w:tcPr>
            <w:tcW w:type="dxa" w:w="1173"/>
            <w:vAlign w:val="center"/>
          </w:tcPr>
          <w:p>
            <w:pPr>
              <w:spacing w:after="40" w:before="40"/>
            </w:pPr>
            <w:r>
              <w:rPr>
                <w:sz w:val="17"/>
              </w:rPr>
              <w:t>NF04、NF05、NF07、NF08</w:t>
            </w:r>
          </w:p>
        </w:tc>
        <w:tc>
          <w:tcPr>
            <w:tcW w:type="dxa" w:w="1173"/>
            <w:vAlign w:val="center"/>
          </w:tcPr>
          <w:p>
            <w:pPr>
              <w:spacing w:after="40" w:before="40"/>
            </w:pPr>
            <w:r>
              <w:rPr>
                <w:sz w:val="17"/>
              </w:rPr>
              <w:t>DGM-USECASE-01</w:t>
            </w:r>
          </w:p>
        </w:tc>
        <w:tc>
          <w:tcPr>
            <w:tcW w:type="dxa" w:w="1173"/>
            <w:vAlign w:val="center"/>
          </w:tcPr>
          <w:p>
            <w:pPr>
              <w:spacing w:after="40" w:before="40"/>
            </w:pPr>
            <w:r>
              <w:rPr>
                <w:sz w:val="17"/>
              </w:rPr>
              <w:t>SPEC V0.1初稿；测试未执行</w:t>
            </w:r>
          </w:p>
        </w:tc>
      </w:tr>
      <w:tr>
        <w:trPr>
          <w:cantSplit/>
        </w:trPr>
        <w:tc>
          <w:tcPr>
            <w:tcW w:type="dxa" w:w="1173"/>
            <w:vAlign w:val="center"/>
            <w:shd w:fill="F7F9FC"/>
          </w:tcPr>
          <w:p>
            <w:pPr>
              <w:spacing w:after="40" w:before="40"/>
            </w:pPr>
            <w:r>
              <w:rPr>
                <w:sz w:val="17"/>
              </w:rPr>
              <w:t>FR09</w:t>
            </w:r>
          </w:p>
        </w:tc>
        <w:tc>
          <w:tcPr>
            <w:tcW w:type="dxa" w:w="1173"/>
            <w:vAlign w:val="center"/>
            <w:shd w:fill="F7F9FC"/>
          </w:tcPr>
          <w:p>
            <w:pPr>
              <w:spacing w:after="40" w:before="40"/>
            </w:pPr>
            <w:r>
              <w:rPr>
                <w:sz w:val="17"/>
              </w:rPr>
              <w:t>FR09-S05</w:t>
            </w:r>
          </w:p>
        </w:tc>
        <w:tc>
          <w:tcPr>
            <w:tcW w:type="dxa" w:w="1173"/>
            <w:vAlign w:val="center"/>
            <w:shd w:fill="F7F9FC"/>
          </w:tcPr>
          <w:p>
            <w:pPr>
              <w:spacing w:after="40" w:before="40"/>
            </w:pPr>
            <w:r>
              <w:rPr>
                <w:sz w:val="17"/>
              </w:rPr>
              <w:t>UC-10</w:t>
            </w:r>
          </w:p>
        </w:tc>
        <w:tc>
          <w:tcPr>
            <w:tcW w:type="dxa" w:w="1173"/>
            <w:vAlign w:val="center"/>
            <w:shd w:fill="F7F9FC"/>
          </w:tcPr>
          <w:p>
            <w:pPr>
              <w:spacing w:after="40" w:before="40"/>
            </w:pPr>
            <w:r>
              <w:rPr>
                <w:sz w:val="17"/>
              </w:rPr>
              <w:t>BR-07、BR-08、BR-10、BR-12、BR-18</w:t>
            </w:r>
          </w:p>
        </w:tc>
        <w:tc>
          <w:tcPr>
            <w:tcW w:type="dxa" w:w="1173"/>
            <w:vAlign w:val="center"/>
            <w:shd w:fill="F7F9FC"/>
          </w:tcPr>
          <w:p>
            <w:pPr>
              <w:spacing w:after="40" w:before="40"/>
            </w:pPr>
            <w:r>
              <w:rPr>
                <w:sz w:val="17"/>
              </w:rPr>
              <w:t>AC-FR09-S05-01</w:t>
            </w:r>
          </w:p>
        </w:tc>
        <w:tc>
          <w:tcPr>
            <w:tcW w:type="dxa" w:w="1173"/>
            <w:vAlign w:val="center"/>
            <w:shd w:fill="F7F9FC"/>
          </w:tcPr>
          <w:p>
            <w:pPr>
              <w:spacing w:after="40" w:before="40"/>
            </w:pPr>
            <w:r>
              <w:rPr>
                <w:sz w:val="17"/>
              </w:rPr>
              <w:t>NF04、NF05、NF07、NF08</w:t>
            </w:r>
          </w:p>
        </w:tc>
        <w:tc>
          <w:tcPr>
            <w:tcW w:type="dxa" w:w="1173"/>
            <w:vAlign w:val="center"/>
            <w:shd w:fill="F7F9FC"/>
          </w:tcPr>
          <w:p>
            <w:pPr>
              <w:spacing w:after="40" w:before="40"/>
            </w:pPr>
            <w:r>
              <w:rPr>
                <w:sz w:val="17"/>
              </w:rPr>
              <w:t>DGM-USECASE-01</w:t>
            </w:r>
          </w:p>
        </w:tc>
        <w:tc>
          <w:tcPr>
            <w:tcW w:type="dxa" w:w="1173"/>
            <w:vAlign w:val="center"/>
            <w:shd w:fill="F7F9FC"/>
          </w:tcPr>
          <w:p>
            <w:pPr>
              <w:spacing w:after="40" w:before="40"/>
            </w:pPr>
            <w:r>
              <w:rPr>
                <w:sz w:val="17"/>
              </w:rPr>
              <w:t>SPEC V0.1初稿；测试未执行</w:t>
            </w:r>
          </w:p>
        </w:tc>
      </w:tr>
      <w:tr>
        <w:trPr>
          <w:cantSplit/>
        </w:trPr>
        <w:tc>
          <w:tcPr>
            <w:tcW w:type="dxa" w:w="1173"/>
            <w:vAlign w:val="center"/>
          </w:tcPr>
          <w:p>
            <w:pPr>
              <w:spacing w:after="40" w:before="40"/>
            </w:pPr>
            <w:r>
              <w:rPr>
                <w:sz w:val="17"/>
              </w:rPr>
              <w:t>FR09</w:t>
            </w:r>
          </w:p>
        </w:tc>
        <w:tc>
          <w:tcPr>
            <w:tcW w:type="dxa" w:w="1173"/>
            <w:vAlign w:val="center"/>
          </w:tcPr>
          <w:p>
            <w:pPr>
              <w:spacing w:after="40" w:before="40"/>
            </w:pPr>
            <w:r>
              <w:rPr>
                <w:sz w:val="17"/>
              </w:rPr>
              <w:t>FR09-S06</w:t>
            </w:r>
          </w:p>
        </w:tc>
        <w:tc>
          <w:tcPr>
            <w:tcW w:type="dxa" w:w="1173"/>
            <w:vAlign w:val="center"/>
          </w:tcPr>
          <w:p>
            <w:pPr>
              <w:spacing w:after="40" w:before="40"/>
            </w:pPr>
            <w:r>
              <w:rPr>
                <w:sz w:val="17"/>
              </w:rPr>
              <w:t>UC-10</w:t>
            </w:r>
          </w:p>
        </w:tc>
        <w:tc>
          <w:tcPr>
            <w:tcW w:type="dxa" w:w="1173"/>
            <w:vAlign w:val="center"/>
          </w:tcPr>
          <w:p>
            <w:pPr>
              <w:spacing w:after="40" w:before="40"/>
            </w:pPr>
            <w:r>
              <w:rPr>
                <w:sz w:val="17"/>
              </w:rPr>
              <w:t>BR-07、BR-08、BR-10、BR-12、BR-18</w:t>
            </w:r>
          </w:p>
        </w:tc>
        <w:tc>
          <w:tcPr>
            <w:tcW w:type="dxa" w:w="1173"/>
            <w:vAlign w:val="center"/>
          </w:tcPr>
          <w:p>
            <w:pPr>
              <w:spacing w:after="40" w:before="40"/>
            </w:pPr>
            <w:r>
              <w:rPr>
                <w:sz w:val="17"/>
              </w:rPr>
              <w:t>AC-FR09-S06-01</w:t>
            </w:r>
          </w:p>
        </w:tc>
        <w:tc>
          <w:tcPr>
            <w:tcW w:type="dxa" w:w="1173"/>
            <w:vAlign w:val="center"/>
          </w:tcPr>
          <w:p>
            <w:pPr>
              <w:spacing w:after="40" w:before="40"/>
            </w:pPr>
            <w:r>
              <w:rPr>
                <w:sz w:val="17"/>
              </w:rPr>
              <w:t>NF04、NF05、NF07、NF08</w:t>
            </w:r>
          </w:p>
        </w:tc>
        <w:tc>
          <w:tcPr>
            <w:tcW w:type="dxa" w:w="1173"/>
            <w:vAlign w:val="center"/>
          </w:tcPr>
          <w:p>
            <w:pPr>
              <w:spacing w:after="40" w:before="40"/>
            </w:pPr>
            <w:r>
              <w:rPr>
                <w:sz w:val="17"/>
              </w:rPr>
              <w:t>DGM-USECASE-01</w:t>
            </w:r>
          </w:p>
        </w:tc>
        <w:tc>
          <w:tcPr>
            <w:tcW w:type="dxa" w:w="1173"/>
            <w:vAlign w:val="center"/>
          </w:tcPr>
          <w:p>
            <w:pPr>
              <w:spacing w:after="40" w:before="40"/>
            </w:pPr>
            <w:r>
              <w:rPr>
                <w:sz w:val="17"/>
              </w:rPr>
              <w:t>SPEC V0.1初稿；测试未执行</w:t>
            </w:r>
          </w:p>
        </w:tc>
      </w:tr>
      <w:tr>
        <w:trPr>
          <w:cantSplit/>
        </w:trPr>
        <w:tc>
          <w:tcPr>
            <w:tcW w:type="dxa" w:w="1173"/>
            <w:vAlign w:val="center"/>
            <w:shd w:fill="F7F9FC"/>
          </w:tcPr>
          <w:p>
            <w:pPr>
              <w:spacing w:after="40" w:before="40"/>
            </w:pPr>
            <w:r>
              <w:rPr>
                <w:sz w:val="17"/>
              </w:rPr>
              <w:t>FR09</w:t>
            </w:r>
          </w:p>
        </w:tc>
        <w:tc>
          <w:tcPr>
            <w:tcW w:type="dxa" w:w="1173"/>
            <w:vAlign w:val="center"/>
            <w:shd w:fill="F7F9FC"/>
          </w:tcPr>
          <w:p>
            <w:pPr>
              <w:spacing w:after="40" w:before="40"/>
            </w:pPr>
            <w:r>
              <w:rPr>
                <w:sz w:val="17"/>
              </w:rPr>
              <w:t>FR09-S07</w:t>
            </w:r>
          </w:p>
        </w:tc>
        <w:tc>
          <w:tcPr>
            <w:tcW w:type="dxa" w:w="1173"/>
            <w:vAlign w:val="center"/>
            <w:shd w:fill="F7F9FC"/>
          </w:tcPr>
          <w:p>
            <w:pPr>
              <w:spacing w:after="40" w:before="40"/>
            </w:pPr>
            <w:r>
              <w:rPr>
                <w:sz w:val="17"/>
              </w:rPr>
              <w:t>UC-10</w:t>
            </w:r>
          </w:p>
        </w:tc>
        <w:tc>
          <w:tcPr>
            <w:tcW w:type="dxa" w:w="1173"/>
            <w:vAlign w:val="center"/>
            <w:shd w:fill="F7F9FC"/>
          </w:tcPr>
          <w:p>
            <w:pPr>
              <w:spacing w:after="40" w:before="40"/>
            </w:pPr>
            <w:r>
              <w:rPr>
                <w:sz w:val="17"/>
              </w:rPr>
              <w:t>BR-07、BR-08、BR-10、BR-12、BR-18</w:t>
            </w:r>
          </w:p>
        </w:tc>
        <w:tc>
          <w:tcPr>
            <w:tcW w:type="dxa" w:w="1173"/>
            <w:vAlign w:val="center"/>
            <w:shd w:fill="F7F9FC"/>
          </w:tcPr>
          <w:p>
            <w:pPr>
              <w:spacing w:after="40" w:before="40"/>
            </w:pPr>
            <w:r>
              <w:rPr>
                <w:sz w:val="17"/>
              </w:rPr>
              <w:t>AC-FR09-S07-01</w:t>
            </w:r>
          </w:p>
        </w:tc>
        <w:tc>
          <w:tcPr>
            <w:tcW w:type="dxa" w:w="1173"/>
            <w:vAlign w:val="center"/>
            <w:shd w:fill="F7F9FC"/>
          </w:tcPr>
          <w:p>
            <w:pPr>
              <w:spacing w:after="40" w:before="40"/>
            </w:pPr>
            <w:r>
              <w:rPr>
                <w:sz w:val="17"/>
              </w:rPr>
              <w:t>NF04、NF05、NF07、NF08</w:t>
            </w:r>
          </w:p>
        </w:tc>
        <w:tc>
          <w:tcPr>
            <w:tcW w:type="dxa" w:w="1173"/>
            <w:vAlign w:val="center"/>
            <w:shd w:fill="F7F9FC"/>
          </w:tcPr>
          <w:p>
            <w:pPr>
              <w:spacing w:after="40" w:before="40"/>
            </w:pPr>
            <w:r>
              <w:rPr>
                <w:sz w:val="17"/>
              </w:rPr>
              <w:t>DGM-USECASE-01</w:t>
            </w:r>
          </w:p>
        </w:tc>
        <w:tc>
          <w:tcPr>
            <w:tcW w:type="dxa" w:w="1173"/>
            <w:vAlign w:val="center"/>
            <w:shd w:fill="F7F9FC"/>
          </w:tcPr>
          <w:p>
            <w:pPr>
              <w:spacing w:after="40" w:before="40"/>
            </w:pPr>
            <w:r>
              <w:rPr>
                <w:sz w:val="17"/>
              </w:rPr>
              <w:t>SPEC V0.1初稿；测试未执行</w:t>
            </w:r>
          </w:p>
        </w:tc>
      </w:tr>
      <w:tr>
        <w:trPr>
          <w:cantSplit/>
        </w:trPr>
        <w:tc>
          <w:tcPr>
            <w:tcW w:type="dxa" w:w="1173"/>
            <w:vAlign w:val="center"/>
          </w:tcPr>
          <w:p>
            <w:pPr>
              <w:spacing w:after="40" w:before="40"/>
            </w:pPr>
            <w:r>
              <w:rPr>
                <w:sz w:val="17"/>
              </w:rPr>
              <w:t>FR09</w:t>
            </w:r>
          </w:p>
        </w:tc>
        <w:tc>
          <w:tcPr>
            <w:tcW w:type="dxa" w:w="1173"/>
            <w:vAlign w:val="center"/>
          </w:tcPr>
          <w:p>
            <w:pPr>
              <w:spacing w:after="40" w:before="40"/>
            </w:pPr>
            <w:r>
              <w:rPr>
                <w:sz w:val="17"/>
              </w:rPr>
              <w:t>FR09-S08</w:t>
            </w:r>
          </w:p>
        </w:tc>
        <w:tc>
          <w:tcPr>
            <w:tcW w:type="dxa" w:w="1173"/>
            <w:vAlign w:val="center"/>
          </w:tcPr>
          <w:p>
            <w:pPr>
              <w:spacing w:after="40" w:before="40"/>
            </w:pPr>
            <w:r>
              <w:rPr>
                <w:sz w:val="17"/>
              </w:rPr>
              <w:t>UC-10</w:t>
            </w:r>
          </w:p>
        </w:tc>
        <w:tc>
          <w:tcPr>
            <w:tcW w:type="dxa" w:w="1173"/>
            <w:vAlign w:val="center"/>
          </w:tcPr>
          <w:p>
            <w:pPr>
              <w:spacing w:after="40" w:before="40"/>
            </w:pPr>
            <w:r>
              <w:rPr>
                <w:sz w:val="17"/>
              </w:rPr>
              <w:t>BR-07、BR-08、BR-10、BR-12、BR-18</w:t>
            </w:r>
          </w:p>
        </w:tc>
        <w:tc>
          <w:tcPr>
            <w:tcW w:type="dxa" w:w="1173"/>
            <w:vAlign w:val="center"/>
          </w:tcPr>
          <w:p>
            <w:pPr>
              <w:spacing w:after="40" w:before="40"/>
            </w:pPr>
            <w:r>
              <w:rPr>
                <w:sz w:val="17"/>
              </w:rPr>
              <w:t>AC-FR09-S08-01、AC-FR09-S08-02</w:t>
            </w:r>
          </w:p>
        </w:tc>
        <w:tc>
          <w:tcPr>
            <w:tcW w:type="dxa" w:w="1173"/>
            <w:vAlign w:val="center"/>
          </w:tcPr>
          <w:p>
            <w:pPr>
              <w:spacing w:after="40" w:before="40"/>
            </w:pPr>
            <w:r>
              <w:rPr>
                <w:sz w:val="17"/>
              </w:rPr>
              <w:t>NF04、NF05、NF07、NF08</w:t>
            </w:r>
          </w:p>
        </w:tc>
        <w:tc>
          <w:tcPr>
            <w:tcW w:type="dxa" w:w="1173"/>
            <w:vAlign w:val="center"/>
          </w:tcPr>
          <w:p>
            <w:pPr>
              <w:spacing w:after="40" w:before="40"/>
            </w:pPr>
            <w:r>
              <w:rPr>
                <w:sz w:val="17"/>
              </w:rPr>
              <w:t>DGM-USECASE-01</w:t>
            </w:r>
          </w:p>
        </w:tc>
        <w:tc>
          <w:tcPr>
            <w:tcW w:type="dxa" w:w="1173"/>
            <w:vAlign w:val="center"/>
          </w:tcPr>
          <w:p>
            <w:pPr>
              <w:spacing w:after="40" w:before="40"/>
            </w:pPr>
            <w:r>
              <w:rPr>
                <w:sz w:val="17"/>
              </w:rPr>
              <w:t>SPEC V0.1初稿；测试未执行</w:t>
            </w:r>
          </w:p>
        </w:tc>
      </w:tr>
      <w:tr>
        <w:trPr>
          <w:cantSplit/>
        </w:trPr>
        <w:tc>
          <w:tcPr>
            <w:tcW w:type="dxa" w:w="1173"/>
            <w:vAlign w:val="center"/>
            <w:shd w:fill="F7F9FC"/>
          </w:tcPr>
          <w:p>
            <w:pPr>
              <w:spacing w:after="40" w:before="40"/>
            </w:pPr>
            <w:r>
              <w:rPr>
                <w:sz w:val="17"/>
              </w:rPr>
              <w:t>FR10</w:t>
            </w:r>
          </w:p>
        </w:tc>
        <w:tc>
          <w:tcPr>
            <w:tcW w:type="dxa" w:w="1173"/>
            <w:vAlign w:val="center"/>
            <w:shd w:fill="F7F9FC"/>
          </w:tcPr>
          <w:p>
            <w:pPr>
              <w:spacing w:after="40" w:before="40"/>
            </w:pPr>
            <w:r>
              <w:rPr>
                <w:sz w:val="17"/>
              </w:rPr>
              <w:t>FR10-S01</w:t>
            </w:r>
          </w:p>
        </w:tc>
        <w:tc>
          <w:tcPr>
            <w:tcW w:type="dxa" w:w="1173"/>
            <w:vAlign w:val="center"/>
            <w:shd w:fill="F7F9FC"/>
          </w:tcPr>
          <w:p>
            <w:pPr>
              <w:spacing w:after="40" w:before="40"/>
            </w:pPr>
            <w:r>
              <w:rPr>
                <w:sz w:val="17"/>
              </w:rPr>
              <w:t>UC-09</w:t>
            </w:r>
          </w:p>
        </w:tc>
        <w:tc>
          <w:tcPr>
            <w:tcW w:type="dxa" w:w="1173"/>
            <w:vAlign w:val="center"/>
            <w:shd w:fill="F7F9FC"/>
          </w:tcPr>
          <w:p>
            <w:pPr>
              <w:spacing w:after="40" w:before="40"/>
            </w:pPr>
            <w:r>
              <w:rPr>
                <w:sz w:val="17"/>
              </w:rPr>
              <w:t>BR-05、BR-07、BR-10、BR-18</w:t>
            </w:r>
          </w:p>
        </w:tc>
        <w:tc>
          <w:tcPr>
            <w:tcW w:type="dxa" w:w="1173"/>
            <w:vAlign w:val="center"/>
            <w:shd w:fill="F7F9FC"/>
          </w:tcPr>
          <w:p>
            <w:pPr>
              <w:spacing w:after="40" w:before="40"/>
            </w:pPr>
            <w:r>
              <w:rPr>
                <w:sz w:val="17"/>
              </w:rPr>
              <w:t>AC-FR10-S01-01</w:t>
            </w:r>
          </w:p>
        </w:tc>
        <w:tc>
          <w:tcPr>
            <w:tcW w:type="dxa" w:w="1173"/>
            <w:vAlign w:val="center"/>
            <w:shd w:fill="F7F9FC"/>
          </w:tcPr>
          <w:p>
            <w:pPr>
              <w:spacing w:after="40" w:before="40"/>
            </w:pPr>
            <w:r>
              <w:rPr>
                <w:sz w:val="17"/>
              </w:rPr>
              <w:t>NF04、NF05、NF07、NF08</w:t>
            </w:r>
          </w:p>
        </w:tc>
        <w:tc>
          <w:tcPr>
            <w:tcW w:type="dxa" w:w="1173"/>
            <w:vAlign w:val="center"/>
            <w:shd w:fill="F7F9FC"/>
          </w:tcPr>
          <w:p>
            <w:pPr>
              <w:spacing w:after="40" w:before="40"/>
            </w:pPr>
            <w:r>
              <w:rPr>
                <w:sz w:val="17"/>
              </w:rPr>
              <w:t>DGM-USECASE-01、DGM-STATE-01</w:t>
            </w:r>
          </w:p>
        </w:tc>
        <w:tc>
          <w:tcPr>
            <w:tcW w:type="dxa" w:w="1173"/>
            <w:vAlign w:val="center"/>
            <w:shd w:fill="F7F9FC"/>
          </w:tcPr>
          <w:p>
            <w:pPr>
              <w:spacing w:after="40" w:before="40"/>
            </w:pPr>
            <w:r>
              <w:rPr>
                <w:sz w:val="17"/>
              </w:rPr>
              <w:t>SPEC V0.1初稿；测试未执行</w:t>
            </w:r>
          </w:p>
        </w:tc>
      </w:tr>
      <w:tr>
        <w:trPr>
          <w:cantSplit/>
        </w:trPr>
        <w:tc>
          <w:tcPr>
            <w:tcW w:type="dxa" w:w="1173"/>
            <w:vAlign w:val="center"/>
          </w:tcPr>
          <w:p>
            <w:pPr>
              <w:spacing w:after="40" w:before="40"/>
            </w:pPr>
            <w:r>
              <w:rPr>
                <w:sz w:val="17"/>
              </w:rPr>
              <w:t>FR10</w:t>
            </w:r>
          </w:p>
        </w:tc>
        <w:tc>
          <w:tcPr>
            <w:tcW w:type="dxa" w:w="1173"/>
            <w:vAlign w:val="center"/>
          </w:tcPr>
          <w:p>
            <w:pPr>
              <w:spacing w:after="40" w:before="40"/>
            </w:pPr>
            <w:r>
              <w:rPr>
                <w:sz w:val="17"/>
              </w:rPr>
              <w:t>FR10-S02</w:t>
            </w:r>
          </w:p>
        </w:tc>
        <w:tc>
          <w:tcPr>
            <w:tcW w:type="dxa" w:w="1173"/>
            <w:vAlign w:val="center"/>
          </w:tcPr>
          <w:p>
            <w:pPr>
              <w:spacing w:after="40" w:before="40"/>
            </w:pPr>
            <w:r>
              <w:rPr>
                <w:sz w:val="17"/>
              </w:rPr>
              <w:t>UC-09</w:t>
            </w:r>
          </w:p>
        </w:tc>
        <w:tc>
          <w:tcPr>
            <w:tcW w:type="dxa" w:w="1173"/>
            <w:vAlign w:val="center"/>
          </w:tcPr>
          <w:p>
            <w:pPr>
              <w:spacing w:after="40" w:before="40"/>
            </w:pPr>
            <w:r>
              <w:rPr>
                <w:sz w:val="17"/>
              </w:rPr>
              <w:t>BR-05、BR-07、BR-10、BR-18</w:t>
            </w:r>
          </w:p>
        </w:tc>
        <w:tc>
          <w:tcPr>
            <w:tcW w:type="dxa" w:w="1173"/>
            <w:vAlign w:val="center"/>
          </w:tcPr>
          <w:p>
            <w:pPr>
              <w:spacing w:after="40" w:before="40"/>
            </w:pPr>
            <w:r>
              <w:rPr>
                <w:sz w:val="17"/>
              </w:rPr>
              <w:t>AC-FR10-S02-01</w:t>
            </w:r>
          </w:p>
        </w:tc>
        <w:tc>
          <w:tcPr>
            <w:tcW w:type="dxa" w:w="1173"/>
            <w:vAlign w:val="center"/>
          </w:tcPr>
          <w:p>
            <w:pPr>
              <w:spacing w:after="40" w:before="40"/>
            </w:pPr>
            <w:r>
              <w:rPr>
                <w:sz w:val="17"/>
              </w:rPr>
              <w:t>NF04、NF05、NF07、NF08</w:t>
            </w:r>
          </w:p>
        </w:tc>
        <w:tc>
          <w:tcPr>
            <w:tcW w:type="dxa" w:w="1173"/>
            <w:vAlign w:val="center"/>
          </w:tcPr>
          <w:p>
            <w:pPr>
              <w:spacing w:after="40" w:before="40"/>
            </w:pPr>
            <w:r>
              <w:rPr>
                <w:sz w:val="17"/>
              </w:rPr>
              <w:t>DGM-USECASE-01、DGM-STATE-01</w:t>
            </w:r>
          </w:p>
        </w:tc>
        <w:tc>
          <w:tcPr>
            <w:tcW w:type="dxa" w:w="1173"/>
            <w:vAlign w:val="center"/>
          </w:tcPr>
          <w:p>
            <w:pPr>
              <w:spacing w:after="40" w:before="40"/>
            </w:pPr>
            <w:r>
              <w:rPr>
                <w:sz w:val="17"/>
              </w:rPr>
              <w:t>SPEC V0.1初稿；测试未执行</w:t>
            </w:r>
          </w:p>
        </w:tc>
      </w:tr>
      <w:tr>
        <w:trPr>
          <w:cantSplit/>
        </w:trPr>
        <w:tc>
          <w:tcPr>
            <w:tcW w:type="dxa" w:w="1173"/>
            <w:vAlign w:val="center"/>
            <w:shd w:fill="F7F9FC"/>
          </w:tcPr>
          <w:p>
            <w:pPr>
              <w:spacing w:after="40" w:before="40"/>
            </w:pPr>
            <w:r>
              <w:rPr>
                <w:sz w:val="17"/>
              </w:rPr>
              <w:t>FR10</w:t>
            </w:r>
          </w:p>
        </w:tc>
        <w:tc>
          <w:tcPr>
            <w:tcW w:type="dxa" w:w="1173"/>
            <w:vAlign w:val="center"/>
            <w:shd w:fill="F7F9FC"/>
          </w:tcPr>
          <w:p>
            <w:pPr>
              <w:spacing w:after="40" w:before="40"/>
            </w:pPr>
            <w:r>
              <w:rPr>
                <w:sz w:val="17"/>
              </w:rPr>
              <w:t>FR10-S03</w:t>
            </w:r>
          </w:p>
        </w:tc>
        <w:tc>
          <w:tcPr>
            <w:tcW w:type="dxa" w:w="1173"/>
            <w:vAlign w:val="center"/>
            <w:shd w:fill="F7F9FC"/>
          </w:tcPr>
          <w:p>
            <w:pPr>
              <w:spacing w:after="40" w:before="40"/>
            </w:pPr>
            <w:r>
              <w:rPr>
                <w:sz w:val="17"/>
              </w:rPr>
              <w:t>UC-09</w:t>
            </w:r>
          </w:p>
        </w:tc>
        <w:tc>
          <w:tcPr>
            <w:tcW w:type="dxa" w:w="1173"/>
            <w:vAlign w:val="center"/>
            <w:shd w:fill="F7F9FC"/>
          </w:tcPr>
          <w:p>
            <w:pPr>
              <w:spacing w:after="40" w:before="40"/>
            </w:pPr>
            <w:r>
              <w:rPr>
                <w:sz w:val="17"/>
              </w:rPr>
              <w:t>BR-05、BR-07、BR-10、BR-18</w:t>
            </w:r>
          </w:p>
        </w:tc>
        <w:tc>
          <w:tcPr>
            <w:tcW w:type="dxa" w:w="1173"/>
            <w:vAlign w:val="center"/>
            <w:shd w:fill="F7F9FC"/>
          </w:tcPr>
          <w:p>
            <w:pPr>
              <w:spacing w:after="40" w:before="40"/>
            </w:pPr>
            <w:r>
              <w:rPr>
                <w:sz w:val="17"/>
              </w:rPr>
              <w:t>AC-FR10-S03-01</w:t>
            </w:r>
          </w:p>
        </w:tc>
        <w:tc>
          <w:tcPr>
            <w:tcW w:type="dxa" w:w="1173"/>
            <w:vAlign w:val="center"/>
            <w:shd w:fill="F7F9FC"/>
          </w:tcPr>
          <w:p>
            <w:pPr>
              <w:spacing w:after="40" w:before="40"/>
            </w:pPr>
            <w:r>
              <w:rPr>
                <w:sz w:val="17"/>
              </w:rPr>
              <w:t>NF04、NF05、NF07、NF08</w:t>
            </w:r>
          </w:p>
        </w:tc>
        <w:tc>
          <w:tcPr>
            <w:tcW w:type="dxa" w:w="1173"/>
            <w:vAlign w:val="center"/>
            <w:shd w:fill="F7F9FC"/>
          </w:tcPr>
          <w:p>
            <w:pPr>
              <w:spacing w:after="40" w:before="40"/>
            </w:pPr>
            <w:r>
              <w:rPr>
                <w:sz w:val="17"/>
              </w:rPr>
              <w:t>DGM-USECASE-01、DGM-STATE-01</w:t>
            </w:r>
          </w:p>
        </w:tc>
        <w:tc>
          <w:tcPr>
            <w:tcW w:type="dxa" w:w="1173"/>
            <w:vAlign w:val="center"/>
            <w:shd w:fill="F7F9FC"/>
          </w:tcPr>
          <w:p>
            <w:pPr>
              <w:spacing w:after="40" w:before="40"/>
            </w:pPr>
            <w:r>
              <w:rPr>
                <w:sz w:val="17"/>
              </w:rPr>
              <w:t>SPEC V0.1初稿；测试未执行</w:t>
            </w:r>
          </w:p>
        </w:tc>
      </w:tr>
      <w:tr>
        <w:trPr>
          <w:cantSplit/>
        </w:trPr>
        <w:tc>
          <w:tcPr>
            <w:tcW w:type="dxa" w:w="1173"/>
            <w:vAlign w:val="center"/>
          </w:tcPr>
          <w:p>
            <w:pPr>
              <w:spacing w:after="40" w:before="40"/>
            </w:pPr>
            <w:r>
              <w:rPr>
                <w:sz w:val="17"/>
              </w:rPr>
              <w:t>FR10</w:t>
            </w:r>
          </w:p>
        </w:tc>
        <w:tc>
          <w:tcPr>
            <w:tcW w:type="dxa" w:w="1173"/>
            <w:vAlign w:val="center"/>
          </w:tcPr>
          <w:p>
            <w:pPr>
              <w:spacing w:after="40" w:before="40"/>
            </w:pPr>
            <w:r>
              <w:rPr>
                <w:sz w:val="17"/>
              </w:rPr>
              <w:t>FR10-S04</w:t>
            </w:r>
          </w:p>
        </w:tc>
        <w:tc>
          <w:tcPr>
            <w:tcW w:type="dxa" w:w="1173"/>
            <w:vAlign w:val="center"/>
          </w:tcPr>
          <w:p>
            <w:pPr>
              <w:spacing w:after="40" w:before="40"/>
            </w:pPr>
            <w:r>
              <w:rPr>
                <w:sz w:val="17"/>
              </w:rPr>
              <w:t>UC-09</w:t>
            </w:r>
          </w:p>
        </w:tc>
        <w:tc>
          <w:tcPr>
            <w:tcW w:type="dxa" w:w="1173"/>
            <w:vAlign w:val="center"/>
          </w:tcPr>
          <w:p>
            <w:pPr>
              <w:spacing w:after="40" w:before="40"/>
            </w:pPr>
            <w:r>
              <w:rPr>
                <w:sz w:val="17"/>
              </w:rPr>
              <w:t>BR-05、BR-07、BR-10、BR-18</w:t>
            </w:r>
          </w:p>
        </w:tc>
        <w:tc>
          <w:tcPr>
            <w:tcW w:type="dxa" w:w="1173"/>
            <w:vAlign w:val="center"/>
          </w:tcPr>
          <w:p>
            <w:pPr>
              <w:spacing w:after="40" w:before="40"/>
            </w:pPr>
            <w:r>
              <w:rPr>
                <w:sz w:val="17"/>
              </w:rPr>
              <w:t>AC-FR10-S04-01、AC-FR10-S04-02</w:t>
            </w:r>
          </w:p>
        </w:tc>
        <w:tc>
          <w:tcPr>
            <w:tcW w:type="dxa" w:w="1173"/>
            <w:vAlign w:val="center"/>
          </w:tcPr>
          <w:p>
            <w:pPr>
              <w:spacing w:after="40" w:before="40"/>
            </w:pPr>
            <w:r>
              <w:rPr>
                <w:sz w:val="17"/>
              </w:rPr>
              <w:t>NF04、NF05、NF07、NF08</w:t>
            </w:r>
          </w:p>
        </w:tc>
        <w:tc>
          <w:tcPr>
            <w:tcW w:type="dxa" w:w="1173"/>
            <w:vAlign w:val="center"/>
          </w:tcPr>
          <w:p>
            <w:pPr>
              <w:spacing w:after="40" w:before="40"/>
            </w:pPr>
            <w:r>
              <w:rPr>
                <w:sz w:val="17"/>
              </w:rPr>
              <w:t>DGM-USECASE-01、DGM-STATE-01</w:t>
            </w:r>
          </w:p>
        </w:tc>
        <w:tc>
          <w:tcPr>
            <w:tcW w:type="dxa" w:w="1173"/>
            <w:vAlign w:val="center"/>
          </w:tcPr>
          <w:p>
            <w:pPr>
              <w:spacing w:after="40" w:before="40"/>
            </w:pPr>
            <w:r>
              <w:rPr>
                <w:sz w:val="17"/>
              </w:rPr>
              <w:t>SPEC V0.1初稿；测试未执行</w:t>
            </w:r>
          </w:p>
        </w:tc>
      </w:tr>
      <w:tr>
        <w:trPr>
          <w:cantSplit/>
        </w:trPr>
        <w:tc>
          <w:tcPr>
            <w:tcW w:type="dxa" w:w="1173"/>
            <w:vAlign w:val="center"/>
            <w:shd w:fill="F7F9FC"/>
          </w:tcPr>
          <w:p>
            <w:pPr>
              <w:spacing w:after="40" w:before="40"/>
            </w:pPr>
            <w:r>
              <w:rPr>
                <w:sz w:val="17"/>
              </w:rPr>
              <w:t>FR10</w:t>
            </w:r>
          </w:p>
        </w:tc>
        <w:tc>
          <w:tcPr>
            <w:tcW w:type="dxa" w:w="1173"/>
            <w:vAlign w:val="center"/>
            <w:shd w:fill="F7F9FC"/>
          </w:tcPr>
          <w:p>
            <w:pPr>
              <w:spacing w:after="40" w:before="40"/>
            </w:pPr>
            <w:r>
              <w:rPr>
                <w:sz w:val="17"/>
              </w:rPr>
              <w:t>FR10-S05</w:t>
            </w:r>
          </w:p>
        </w:tc>
        <w:tc>
          <w:tcPr>
            <w:tcW w:type="dxa" w:w="1173"/>
            <w:vAlign w:val="center"/>
            <w:shd w:fill="F7F9FC"/>
          </w:tcPr>
          <w:p>
            <w:pPr>
              <w:spacing w:after="40" w:before="40"/>
            </w:pPr>
            <w:r>
              <w:rPr>
                <w:sz w:val="17"/>
              </w:rPr>
              <w:t>UC-09</w:t>
            </w:r>
          </w:p>
        </w:tc>
        <w:tc>
          <w:tcPr>
            <w:tcW w:type="dxa" w:w="1173"/>
            <w:vAlign w:val="center"/>
            <w:shd w:fill="F7F9FC"/>
          </w:tcPr>
          <w:p>
            <w:pPr>
              <w:spacing w:after="40" w:before="40"/>
            </w:pPr>
            <w:r>
              <w:rPr>
                <w:sz w:val="17"/>
              </w:rPr>
              <w:t>BR-05、BR-07、BR-10、BR-18</w:t>
            </w:r>
          </w:p>
        </w:tc>
        <w:tc>
          <w:tcPr>
            <w:tcW w:type="dxa" w:w="1173"/>
            <w:vAlign w:val="center"/>
            <w:shd w:fill="F7F9FC"/>
          </w:tcPr>
          <w:p>
            <w:pPr>
              <w:spacing w:after="40" w:before="40"/>
            </w:pPr>
            <w:r>
              <w:rPr>
                <w:sz w:val="17"/>
              </w:rPr>
              <w:t>AC-FR10-S05-01、AC-FR10-S05-02</w:t>
            </w:r>
          </w:p>
        </w:tc>
        <w:tc>
          <w:tcPr>
            <w:tcW w:type="dxa" w:w="1173"/>
            <w:vAlign w:val="center"/>
            <w:shd w:fill="F7F9FC"/>
          </w:tcPr>
          <w:p>
            <w:pPr>
              <w:spacing w:after="40" w:before="40"/>
            </w:pPr>
            <w:r>
              <w:rPr>
                <w:sz w:val="17"/>
              </w:rPr>
              <w:t>NF04、NF05、NF07、NF08</w:t>
            </w:r>
          </w:p>
        </w:tc>
        <w:tc>
          <w:tcPr>
            <w:tcW w:type="dxa" w:w="1173"/>
            <w:vAlign w:val="center"/>
            <w:shd w:fill="F7F9FC"/>
          </w:tcPr>
          <w:p>
            <w:pPr>
              <w:spacing w:after="40" w:before="40"/>
            </w:pPr>
            <w:r>
              <w:rPr>
                <w:sz w:val="17"/>
              </w:rPr>
              <w:t>DGM-USECASE-01、DGM-STATE-01</w:t>
            </w:r>
          </w:p>
        </w:tc>
        <w:tc>
          <w:tcPr>
            <w:tcW w:type="dxa" w:w="1173"/>
            <w:vAlign w:val="center"/>
            <w:shd w:fill="F7F9FC"/>
          </w:tcPr>
          <w:p>
            <w:pPr>
              <w:spacing w:after="40" w:before="40"/>
            </w:pPr>
            <w:r>
              <w:rPr>
                <w:sz w:val="17"/>
              </w:rPr>
              <w:t>SPEC V0.1初稿；测试未执行</w:t>
            </w:r>
          </w:p>
        </w:tc>
      </w:tr>
      <w:tr>
        <w:trPr>
          <w:cantSplit/>
        </w:trPr>
        <w:tc>
          <w:tcPr>
            <w:tcW w:type="dxa" w:w="1173"/>
            <w:vAlign w:val="center"/>
          </w:tcPr>
          <w:p>
            <w:pPr>
              <w:spacing w:after="40" w:before="40"/>
            </w:pPr>
            <w:r>
              <w:rPr>
                <w:sz w:val="17"/>
              </w:rPr>
              <w:t>FR10</w:t>
            </w:r>
          </w:p>
        </w:tc>
        <w:tc>
          <w:tcPr>
            <w:tcW w:type="dxa" w:w="1173"/>
            <w:vAlign w:val="center"/>
          </w:tcPr>
          <w:p>
            <w:pPr>
              <w:spacing w:after="40" w:before="40"/>
            </w:pPr>
            <w:r>
              <w:rPr>
                <w:sz w:val="17"/>
              </w:rPr>
              <w:t>FR10-S06</w:t>
            </w:r>
          </w:p>
        </w:tc>
        <w:tc>
          <w:tcPr>
            <w:tcW w:type="dxa" w:w="1173"/>
            <w:vAlign w:val="center"/>
          </w:tcPr>
          <w:p>
            <w:pPr>
              <w:spacing w:after="40" w:before="40"/>
            </w:pPr>
            <w:r>
              <w:rPr>
                <w:sz w:val="17"/>
              </w:rPr>
              <w:t>UC-09</w:t>
            </w:r>
          </w:p>
        </w:tc>
        <w:tc>
          <w:tcPr>
            <w:tcW w:type="dxa" w:w="1173"/>
            <w:vAlign w:val="center"/>
          </w:tcPr>
          <w:p>
            <w:pPr>
              <w:spacing w:after="40" w:before="40"/>
            </w:pPr>
            <w:r>
              <w:rPr>
                <w:sz w:val="17"/>
              </w:rPr>
              <w:t>BR-05、BR-07、BR-10、BR-18</w:t>
            </w:r>
          </w:p>
        </w:tc>
        <w:tc>
          <w:tcPr>
            <w:tcW w:type="dxa" w:w="1173"/>
            <w:vAlign w:val="center"/>
          </w:tcPr>
          <w:p>
            <w:pPr>
              <w:spacing w:after="40" w:before="40"/>
            </w:pPr>
            <w:r>
              <w:rPr>
                <w:sz w:val="17"/>
              </w:rPr>
              <w:t>AC-FR10-S06-01、AC-FR10-S06-02</w:t>
            </w:r>
          </w:p>
        </w:tc>
        <w:tc>
          <w:tcPr>
            <w:tcW w:type="dxa" w:w="1173"/>
            <w:vAlign w:val="center"/>
          </w:tcPr>
          <w:p>
            <w:pPr>
              <w:spacing w:after="40" w:before="40"/>
            </w:pPr>
            <w:r>
              <w:rPr>
                <w:sz w:val="17"/>
              </w:rPr>
              <w:t>NF04、NF05、NF07、NF08</w:t>
            </w:r>
          </w:p>
        </w:tc>
        <w:tc>
          <w:tcPr>
            <w:tcW w:type="dxa" w:w="1173"/>
            <w:vAlign w:val="center"/>
          </w:tcPr>
          <w:p>
            <w:pPr>
              <w:spacing w:after="40" w:before="40"/>
            </w:pPr>
            <w:r>
              <w:rPr>
                <w:sz w:val="17"/>
              </w:rPr>
              <w:t>DGM-USECASE-01、DGM-STATE-01</w:t>
            </w:r>
          </w:p>
        </w:tc>
        <w:tc>
          <w:tcPr>
            <w:tcW w:type="dxa" w:w="1173"/>
            <w:vAlign w:val="center"/>
          </w:tcPr>
          <w:p>
            <w:pPr>
              <w:spacing w:after="40" w:before="40"/>
            </w:pPr>
            <w:r>
              <w:rPr>
                <w:sz w:val="17"/>
              </w:rPr>
              <w:t>SPEC V0.1初稿；测试未执行</w:t>
            </w:r>
          </w:p>
        </w:tc>
      </w:tr>
      <w:tr>
        <w:trPr>
          <w:cantSplit/>
        </w:trPr>
        <w:tc>
          <w:tcPr>
            <w:tcW w:type="dxa" w:w="1173"/>
            <w:vAlign w:val="center"/>
            <w:shd w:fill="F7F9FC"/>
          </w:tcPr>
          <w:p>
            <w:pPr>
              <w:spacing w:after="40" w:before="40"/>
            </w:pPr>
            <w:r>
              <w:rPr>
                <w:sz w:val="17"/>
              </w:rPr>
              <w:t>FR15</w:t>
            </w:r>
          </w:p>
        </w:tc>
        <w:tc>
          <w:tcPr>
            <w:tcW w:type="dxa" w:w="1173"/>
            <w:vAlign w:val="center"/>
            <w:shd w:fill="F7F9FC"/>
          </w:tcPr>
          <w:p>
            <w:pPr>
              <w:spacing w:after="40" w:before="40"/>
            </w:pPr>
            <w:r>
              <w:rPr>
                <w:sz w:val="17"/>
              </w:rPr>
              <w:t>FR15-S01</w:t>
            </w:r>
          </w:p>
        </w:tc>
        <w:tc>
          <w:tcPr>
            <w:tcW w:type="dxa" w:w="1173"/>
            <w:vAlign w:val="center"/>
            <w:shd w:fill="F7F9FC"/>
          </w:tcPr>
          <w:p>
            <w:pPr>
              <w:spacing w:after="40" w:before="40"/>
            </w:pPr>
            <w:r>
              <w:rPr>
                <w:sz w:val="17"/>
              </w:rPr>
              <w:t>UC-08、UC-10</w:t>
            </w:r>
          </w:p>
        </w:tc>
        <w:tc>
          <w:tcPr>
            <w:tcW w:type="dxa" w:w="1173"/>
            <w:vAlign w:val="center"/>
            <w:shd w:fill="F7F9FC"/>
          </w:tcPr>
          <w:p>
            <w:pPr>
              <w:spacing w:after="40" w:before="40"/>
            </w:pPr>
            <w:r>
              <w:rPr>
                <w:sz w:val="17"/>
              </w:rPr>
              <w:t>BR-02、BR-03、BR-04、BR-05、BR-06、BR-09、BR-18、BR-19</w:t>
            </w:r>
          </w:p>
        </w:tc>
        <w:tc>
          <w:tcPr>
            <w:tcW w:type="dxa" w:w="1173"/>
            <w:vAlign w:val="center"/>
            <w:shd w:fill="F7F9FC"/>
          </w:tcPr>
          <w:p>
            <w:pPr>
              <w:spacing w:after="40" w:before="40"/>
            </w:pPr>
            <w:r>
              <w:rPr>
                <w:sz w:val="17"/>
              </w:rPr>
              <w:t>AC-FR15-S01-01</w:t>
            </w:r>
          </w:p>
        </w:tc>
        <w:tc>
          <w:tcPr>
            <w:tcW w:type="dxa" w:w="1173"/>
            <w:vAlign w:val="center"/>
            <w:shd w:fill="F7F9FC"/>
          </w:tcPr>
          <w:p>
            <w:pPr>
              <w:spacing w:after="40" w:before="40"/>
            </w:pPr>
            <w:r>
              <w:rPr>
                <w:sz w:val="17"/>
              </w:rPr>
              <w:t>NF03、NF04、NF05、NF06、NF07、NF08</w:t>
            </w:r>
          </w:p>
        </w:tc>
        <w:tc>
          <w:tcPr>
            <w:tcW w:type="dxa" w:w="1173"/>
            <w:vAlign w:val="center"/>
            <w:shd w:fill="F7F9FC"/>
          </w:tcPr>
          <w:p>
            <w:pPr>
              <w:spacing w:after="40" w:before="40"/>
            </w:pPr>
            <w:r>
              <w:rPr>
                <w:sz w:val="17"/>
              </w:rPr>
              <w:t>DGM-USECASE-01</w:t>
            </w:r>
          </w:p>
        </w:tc>
        <w:tc>
          <w:tcPr>
            <w:tcW w:type="dxa" w:w="1173"/>
            <w:vAlign w:val="center"/>
            <w:shd w:fill="F7F9FC"/>
          </w:tcPr>
          <w:p>
            <w:pPr>
              <w:spacing w:after="40" w:before="40"/>
            </w:pPr>
            <w:r>
              <w:rPr>
                <w:sz w:val="17"/>
              </w:rPr>
              <w:t>SPEC V0.1初稿；测试未执行</w:t>
            </w:r>
          </w:p>
        </w:tc>
      </w:tr>
      <w:tr>
        <w:trPr>
          <w:cantSplit/>
        </w:trPr>
        <w:tc>
          <w:tcPr>
            <w:tcW w:type="dxa" w:w="1173"/>
            <w:vAlign w:val="center"/>
          </w:tcPr>
          <w:p>
            <w:pPr>
              <w:spacing w:after="40" w:before="40"/>
            </w:pPr>
            <w:r>
              <w:rPr>
                <w:sz w:val="17"/>
              </w:rPr>
              <w:t>FR15</w:t>
            </w:r>
          </w:p>
        </w:tc>
        <w:tc>
          <w:tcPr>
            <w:tcW w:type="dxa" w:w="1173"/>
            <w:vAlign w:val="center"/>
          </w:tcPr>
          <w:p>
            <w:pPr>
              <w:spacing w:after="40" w:before="40"/>
            </w:pPr>
            <w:r>
              <w:rPr>
                <w:sz w:val="17"/>
              </w:rPr>
              <w:t>FR15-S02</w:t>
            </w:r>
          </w:p>
        </w:tc>
        <w:tc>
          <w:tcPr>
            <w:tcW w:type="dxa" w:w="1173"/>
            <w:vAlign w:val="center"/>
          </w:tcPr>
          <w:p>
            <w:pPr>
              <w:spacing w:after="40" w:before="40"/>
            </w:pPr>
            <w:r>
              <w:rPr>
                <w:sz w:val="17"/>
              </w:rPr>
              <w:t>UC-08、UC-10</w:t>
            </w:r>
          </w:p>
        </w:tc>
        <w:tc>
          <w:tcPr>
            <w:tcW w:type="dxa" w:w="1173"/>
            <w:vAlign w:val="center"/>
          </w:tcPr>
          <w:p>
            <w:pPr>
              <w:spacing w:after="40" w:before="40"/>
            </w:pPr>
            <w:r>
              <w:rPr>
                <w:sz w:val="17"/>
              </w:rPr>
              <w:t>BR-02、BR-03、BR-04、BR-05、BR-06、BR-09、BR-18、BR-19</w:t>
            </w:r>
          </w:p>
        </w:tc>
        <w:tc>
          <w:tcPr>
            <w:tcW w:type="dxa" w:w="1173"/>
            <w:vAlign w:val="center"/>
          </w:tcPr>
          <w:p>
            <w:pPr>
              <w:spacing w:after="40" w:before="40"/>
            </w:pPr>
            <w:r>
              <w:rPr>
                <w:sz w:val="17"/>
              </w:rPr>
              <w:t>AC-FR15-S02-01、AC-FR15-S02-02</w:t>
            </w:r>
          </w:p>
        </w:tc>
        <w:tc>
          <w:tcPr>
            <w:tcW w:type="dxa" w:w="1173"/>
            <w:vAlign w:val="center"/>
          </w:tcPr>
          <w:p>
            <w:pPr>
              <w:spacing w:after="40" w:before="40"/>
            </w:pPr>
            <w:r>
              <w:rPr>
                <w:sz w:val="17"/>
              </w:rPr>
              <w:t>NF03、NF04、NF05、NF06、NF07、NF08</w:t>
            </w:r>
          </w:p>
        </w:tc>
        <w:tc>
          <w:tcPr>
            <w:tcW w:type="dxa" w:w="1173"/>
            <w:vAlign w:val="center"/>
          </w:tcPr>
          <w:p>
            <w:pPr>
              <w:spacing w:after="40" w:before="40"/>
            </w:pPr>
            <w:r>
              <w:rPr>
                <w:sz w:val="17"/>
              </w:rPr>
              <w:t>DGM-USECASE-01</w:t>
            </w:r>
          </w:p>
        </w:tc>
        <w:tc>
          <w:tcPr>
            <w:tcW w:type="dxa" w:w="1173"/>
            <w:vAlign w:val="center"/>
          </w:tcPr>
          <w:p>
            <w:pPr>
              <w:spacing w:after="40" w:before="40"/>
            </w:pPr>
            <w:r>
              <w:rPr>
                <w:sz w:val="17"/>
              </w:rPr>
              <w:t>SPEC V0.1初稿；测试未执行</w:t>
            </w:r>
          </w:p>
        </w:tc>
      </w:tr>
      <w:tr>
        <w:trPr>
          <w:cantSplit/>
        </w:trPr>
        <w:tc>
          <w:tcPr>
            <w:tcW w:type="dxa" w:w="1173"/>
            <w:vAlign w:val="center"/>
            <w:shd w:fill="F7F9FC"/>
          </w:tcPr>
          <w:p>
            <w:pPr>
              <w:spacing w:after="40" w:before="40"/>
            </w:pPr>
            <w:r>
              <w:rPr>
                <w:sz w:val="17"/>
              </w:rPr>
              <w:t>FR15</w:t>
            </w:r>
          </w:p>
        </w:tc>
        <w:tc>
          <w:tcPr>
            <w:tcW w:type="dxa" w:w="1173"/>
            <w:vAlign w:val="center"/>
            <w:shd w:fill="F7F9FC"/>
          </w:tcPr>
          <w:p>
            <w:pPr>
              <w:spacing w:after="40" w:before="40"/>
            </w:pPr>
            <w:r>
              <w:rPr>
                <w:sz w:val="17"/>
              </w:rPr>
              <w:t>FR15-S03</w:t>
            </w:r>
          </w:p>
        </w:tc>
        <w:tc>
          <w:tcPr>
            <w:tcW w:type="dxa" w:w="1173"/>
            <w:vAlign w:val="center"/>
            <w:shd w:fill="F7F9FC"/>
          </w:tcPr>
          <w:p>
            <w:pPr>
              <w:spacing w:after="40" w:before="40"/>
            </w:pPr>
            <w:r>
              <w:rPr>
                <w:sz w:val="17"/>
              </w:rPr>
              <w:t>UC-08、UC-10</w:t>
            </w:r>
          </w:p>
        </w:tc>
        <w:tc>
          <w:tcPr>
            <w:tcW w:type="dxa" w:w="1173"/>
            <w:vAlign w:val="center"/>
            <w:shd w:fill="F7F9FC"/>
          </w:tcPr>
          <w:p>
            <w:pPr>
              <w:spacing w:after="40" w:before="40"/>
            </w:pPr>
            <w:r>
              <w:rPr>
                <w:sz w:val="17"/>
              </w:rPr>
              <w:t>BR-02、BR-03、BR-04、BR-05、BR-06、BR-09、BR-18、BR-19</w:t>
            </w:r>
          </w:p>
        </w:tc>
        <w:tc>
          <w:tcPr>
            <w:tcW w:type="dxa" w:w="1173"/>
            <w:vAlign w:val="center"/>
            <w:shd w:fill="F7F9FC"/>
          </w:tcPr>
          <w:p>
            <w:pPr>
              <w:spacing w:after="40" w:before="40"/>
            </w:pPr>
            <w:r>
              <w:rPr>
                <w:sz w:val="17"/>
              </w:rPr>
              <w:t>AC-FR15-S03-01</w:t>
            </w:r>
          </w:p>
        </w:tc>
        <w:tc>
          <w:tcPr>
            <w:tcW w:type="dxa" w:w="1173"/>
            <w:vAlign w:val="center"/>
            <w:shd w:fill="F7F9FC"/>
          </w:tcPr>
          <w:p>
            <w:pPr>
              <w:spacing w:after="40" w:before="40"/>
            </w:pPr>
            <w:r>
              <w:rPr>
                <w:sz w:val="17"/>
              </w:rPr>
              <w:t>NF03、NF04、NF05、NF06、NF07、NF08</w:t>
            </w:r>
          </w:p>
        </w:tc>
        <w:tc>
          <w:tcPr>
            <w:tcW w:type="dxa" w:w="1173"/>
            <w:vAlign w:val="center"/>
            <w:shd w:fill="F7F9FC"/>
          </w:tcPr>
          <w:p>
            <w:pPr>
              <w:spacing w:after="40" w:before="40"/>
            </w:pPr>
            <w:r>
              <w:rPr>
                <w:sz w:val="17"/>
              </w:rPr>
              <w:t>DGM-USECASE-01</w:t>
            </w:r>
          </w:p>
        </w:tc>
        <w:tc>
          <w:tcPr>
            <w:tcW w:type="dxa" w:w="1173"/>
            <w:vAlign w:val="center"/>
            <w:shd w:fill="F7F9FC"/>
          </w:tcPr>
          <w:p>
            <w:pPr>
              <w:spacing w:after="40" w:before="40"/>
            </w:pPr>
            <w:r>
              <w:rPr>
                <w:sz w:val="17"/>
              </w:rPr>
              <w:t>SPEC V0.1初稿；测试未执行</w:t>
            </w:r>
          </w:p>
        </w:tc>
      </w:tr>
      <w:tr>
        <w:trPr>
          <w:cantSplit/>
        </w:trPr>
        <w:tc>
          <w:tcPr>
            <w:tcW w:type="dxa" w:w="1173"/>
            <w:vAlign w:val="center"/>
          </w:tcPr>
          <w:p>
            <w:pPr>
              <w:spacing w:after="40" w:before="40"/>
            </w:pPr>
            <w:r>
              <w:rPr>
                <w:sz w:val="17"/>
              </w:rPr>
              <w:t>FR15</w:t>
            </w:r>
          </w:p>
        </w:tc>
        <w:tc>
          <w:tcPr>
            <w:tcW w:type="dxa" w:w="1173"/>
            <w:vAlign w:val="center"/>
          </w:tcPr>
          <w:p>
            <w:pPr>
              <w:spacing w:after="40" w:before="40"/>
            </w:pPr>
            <w:r>
              <w:rPr>
                <w:sz w:val="17"/>
              </w:rPr>
              <w:t>FR15-S04</w:t>
            </w:r>
          </w:p>
        </w:tc>
        <w:tc>
          <w:tcPr>
            <w:tcW w:type="dxa" w:w="1173"/>
            <w:vAlign w:val="center"/>
          </w:tcPr>
          <w:p>
            <w:pPr>
              <w:spacing w:after="40" w:before="40"/>
            </w:pPr>
            <w:r>
              <w:rPr>
                <w:sz w:val="17"/>
              </w:rPr>
              <w:t>UC-08、UC-10</w:t>
            </w:r>
          </w:p>
        </w:tc>
        <w:tc>
          <w:tcPr>
            <w:tcW w:type="dxa" w:w="1173"/>
            <w:vAlign w:val="center"/>
          </w:tcPr>
          <w:p>
            <w:pPr>
              <w:spacing w:after="40" w:before="40"/>
            </w:pPr>
            <w:r>
              <w:rPr>
                <w:sz w:val="17"/>
              </w:rPr>
              <w:t>BR-02、BR-03、BR-04、BR-05、BR-06、BR-09、BR-18、BR-19</w:t>
            </w:r>
          </w:p>
        </w:tc>
        <w:tc>
          <w:tcPr>
            <w:tcW w:type="dxa" w:w="1173"/>
            <w:vAlign w:val="center"/>
          </w:tcPr>
          <w:p>
            <w:pPr>
              <w:spacing w:after="40" w:before="40"/>
            </w:pPr>
            <w:r>
              <w:rPr>
                <w:sz w:val="17"/>
              </w:rPr>
              <w:t>AC-FR15-S04-01</w:t>
            </w:r>
          </w:p>
        </w:tc>
        <w:tc>
          <w:tcPr>
            <w:tcW w:type="dxa" w:w="1173"/>
            <w:vAlign w:val="center"/>
          </w:tcPr>
          <w:p>
            <w:pPr>
              <w:spacing w:after="40" w:before="40"/>
            </w:pPr>
            <w:r>
              <w:rPr>
                <w:sz w:val="17"/>
              </w:rPr>
              <w:t>NF03、NF04、NF05、NF06、NF07、NF08</w:t>
            </w:r>
          </w:p>
        </w:tc>
        <w:tc>
          <w:tcPr>
            <w:tcW w:type="dxa" w:w="1173"/>
            <w:vAlign w:val="center"/>
          </w:tcPr>
          <w:p>
            <w:pPr>
              <w:spacing w:after="40" w:before="40"/>
            </w:pPr>
            <w:r>
              <w:rPr>
                <w:sz w:val="17"/>
              </w:rPr>
              <w:t>DGM-USECASE-01</w:t>
            </w:r>
          </w:p>
        </w:tc>
        <w:tc>
          <w:tcPr>
            <w:tcW w:type="dxa" w:w="1173"/>
            <w:vAlign w:val="center"/>
          </w:tcPr>
          <w:p>
            <w:pPr>
              <w:spacing w:after="40" w:before="40"/>
            </w:pPr>
            <w:r>
              <w:rPr>
                <w:sz w:val="17"/>
              </w:rPr>
              <w:t>SPEC V0.1初稿；测试未执行</w:t>
            </w:r>
          </w:p>
        </w:tc>
      </w:tr>
      <w:tr>
        <w:trPr>
          <w:cantSplit/>
        </w:trPr>
        <w:tc>
          <w:tcPr>
            <w:tcW w:type="dxa" w:w="1173"/>
            <w:vAlign w:val="center"/>
            <w:shd w:fill="F7F9FC"/>
          </w:tcPr>
          <w:p>
            <w:pPr>
              <w:spacing w:after="40" w:before="40"/>
            </w:pPr>
            <w:r>
              <w:rPr>
                <w:sz w:val="17"/>
              </w:rPr>
              <w:t>FR15</w:t>
            </w:r>
          </w:p>
        </w:tc>
        <w:tc>
          <w:tcPr>
            <w:tcW w:type="dxa" w:w="1173"/>
            <w:vAlign w:val="center"/>
            <w:shd w:fill="F7F9FC"/>
          </w:tcPr>
          <w:p>
            <w:pPr>
              <w:spacing w:after="40" w:before="40"/>
            </w:pPr>
            <w:r>
              <w:rPr>
                <w:sz w:val="17"/>
              </w:rPr>
              <w:t>FR15-S05</w:t>
            </w:r>
          </w:p>
        </w:tc>
        <w:tc>
          <w:tcPr>
            <w:tcW w:type="dxa" w:w="1173"/>
            <w:vAlign w:val="center"/>
            <w:shd w:fill="F7F9FC"/>
          </w:tcPr>
          <w:p>
            <w:pPr>
              <w:spacing w:after="40" w:before="40"/>
            </w:pPr>
            <w:r>
              <w:rPr>
                <w:sz w:val="17"/>
              </w:rPr>
              <w:t>UC-08、UC-10</w:t>
            </w:r>
          </w:p>
        </w:tc>
        <w:tc>
          <w:tcPr>
            <w:tcW w:type="dxa" w:w="1173"/>
            <w:vAlign w:val="center"/>
            <w:shd w:fill="F7F9FC"/>
          </w:tcPr>
          <w:p>
            <w:pPr>
              <w:spacing w:after="40" w:before="40"/>
            </w:pPr>
            <w:r>
              <w:rPr>
                <w:sz w:val="17"/>
              </w:rPr>
              <w:t>BR-02、BR-03、BR-04、BR-05、BR-06、BR-09、BR-18、BR-19</w:t>
            </w:r>
          </w:p>
        </w:tc>
        <w:tc>
          <w:tcPr>
            <w:tcW w:type="dxa" w:w="1173"/>
            <w:vAlign w:val="center"/>
            <w:shd w:fill="F7F9FC"/>
          </w:tcPr>
          <w:p>
            <w:pPr>
              <w:spacing w:after="40" w:before="40"/>
            </w:pPr>
            <w:r>
              <w:rPr>
                <w:sz w:val="17"/>
              </w:rPr>
              <w:t>AC-FR15-S05-01</w:t>
            </w:r>
          </w:p>
        </w:tc>
        <w:tc>
          <w:tcPr>
            <w:tcW w:type="dxa" w:w="1173"/>
            <w:vAlign w:val="center"/>
            <w:shd w:fill="F7F9FC"/>
          </w:tcPr>
          <w:p>
            <w:pPr>
              <w:spacing w:after="40" w:before="40"/>
            </w:pPr>
            <w:r>
              <w:rPr>
                <w:sz w:val="17"/>
              </w:rPr>
              <w:t>NF03、NF04、NF05、NF06、NF07、NF08</w:t>
            </w:r>
          </w:p>
        </w:tc>
        <w:tc>
          <w:tcPr>
            <w:tcW w:type="dxa" w:w="1173"/>
            <w:vAlign w:val="center"/>
            <w:shd w:fill="F7F9FC"/>
          </w:tcPr>
          <w:p>
            <w:pPr>
              <w:spacing w:after="40" w:before="40"/>
            </w:pPr>
            <w:r>
              <w:rPr>
                <w:sz w:val="17"/>
              </w:rPr>
              <w:t>DGM-USECASE-01</w:t>
            </w:r>
          </w:p>
        </w:tc>
        <w:tc>
          <w:tcPr>
            <w:tcW w:type="dxa" w:w="1173"/>
            <w:vAlign w:val="center"/>
            <w:shd w:fill="F7F9FC"/>
          </w:tcPr>
          <w:p>
            <w:pPr>
              <w:spacing w:after="40" w:before="40"/>
            </w:pPr>
            <w:r>
              <w:rPr>
                <w:sz w:val="17"/>
              </w:rPr>
              <w:t>SPEC V0.1初稿；测试未执行</w:t>
            </w:r>
          </w:p>
        </w:tc>
      </w:tr>
      <w:tr>
        <w:trPr>
          <w:cantSplit/>
        </w:trPr>
        <w:tc>
          <w:tcPr>
            <w:tcW w:type="dxa" w:w="1173"/>
            <w:vAlign w:val="center"/>
          </w:tcPr>
          <w:p>
            <w:pPr>
              <w:spacing w:after="40" w:before="40"/>
            </w:pPr>
            <w:r>
              <w:rPr>
                <w:sz w:val="17"/>
              </w:rPr>
              <w:t>FR15</w:t>
            </w:r>
          </w:p>
        </w:tc>
        <w:tc>
          <w:tcPr>
            <w:tcW w:type="dxa" w:w="1173"/>
            <w:vAlign w:val="center"/>
          </w:tcPr>
          <w:p>
            <w:pPr>
              <w:spacing w:after="40" w:before="40"/>
            </w:pPr>
            <w:r>
              <w:rPr>
                <w:sz w:val="17"/>
              </w:rPr>
              <w:t>FR15-S06</w:t>
            </w:r>
          </w:p>
        </w:tc>
        <w:tc>
          <w:tcPr>
            <w:tcW w:type="dxa" w:w="1173"/>
            <w:vAlign w:val="center"/>
          </w:tcPr>
          <w:p>
            <w:pPr>
              <w:spacing w:after="40" w:before="40"/>
            </w:pPr>
            <w:r>
              <w:rPr>
                <w:sz w:val="17"/>
              </w:rPr>
              <w:t>UC-08、UC-10</w:t>
            </w:r>
          </w:p>
        </w:tc>
        <w:tc>
          <w:tcPr>
            <w:tcW w:type="dxa" w:w="1173"/>
            <w:vAlign w:val="center"/>
          </w:tcPr>
          <w:p>
            <w:pPr>
              <w:spacing w:after="40" w:before="40"/>
            </w:pPr>
            <w:r>
              <w:rPr>
                <w:sz w:val="17"/>
              </w:rPr>
              <w:t>BR-02、BR-03、BR-04、BR-05、BR-06、BR-09、BR-18、BR-19</w:t>
            </w:r>
          </w:p>
        </w:tc>
        <w:tc>
          <w:tcPr>
            <w:tcW w:type="dxa" w:w="1173"/>
            <w:vAlign w:val="center"/>
          </w:tcPr>
          <w:p>
            <w:pPr>
              <w:spacing w:after="40" w:before="40"/>
            </w:pPr>
            <w:r>
              <w:rPr>
                <w:sz w:val="17"/>
              </w:rPr>
              <w:t>AC-FR15-S06-01</w:t>
            </w:r>
          </w:p>
        </w:tc>
        <w:tc>
          <w:tcPr>
            <w:tcW w:type="dxa" w:w="1173"/>
            <w:vAlign w:val="center"/>
          </w:tcPr>
          <w:p>
            <w:pPr>
              <w:spacing w:after="40" w:before="40"/>
            </w:pPr>
            <w:r>
              <w:rPr>
                <w:sz w:val="17"/>
              </w:rPr>
              <w:t>NF03、NF04、NF05、NF06、NF07、NF08</w:t>
            </w:r>
          </w:p>
        </w:tc>
        <w:tc>
          <w:tcPr>
            <w:tcW w:type="dxa" w:w="1173"/>
            <w:vAlign w:val="center"/>
          </w:tcPr>
          <w:p>
            <w:pPr>
              <w:spacing w:after="40" w:before="40"/>
            </w:pPr>
            <w:r>
              <w:rPr>
                <w:sz w:val="17"/>
              </w:rPr>
              <w:t>DGM-USECASE-01</w:t>
            </w:r>
          </w:p>
        </w:tc>
        <w:tc>
          <w:tcPr>
            <w:tcW w:type="dxa" w:w="1173"/>
            <w:vAlign w:val="center"/>
          </w:tcPr>
          <w:p>
            <w:pPr>
              <w:spacing w:after="40" w:before="40"/>
            </w:pPr>
            <w:r>
              <w:rPr>
                <w:sz w:val="17"/>
              </w:rPr>
              <w:t>SPEC V0.1初稿；测试未执行</w:t>
            </w:r>
          </w:p>
        </w:tc>
      </w:tr>
      <w:tr>
        <w:trPr>
          <w:cantSplit/>
        </w:trPr>
        <w:tc>
          <w:tcPr>
            <w:tcW w:type="dxa" w:w="1173"/>
            <w:vAlign w:val="center"/>
            <w:shd w:fill="F7F9FC"/>
          </w:tcPr>
          <w:p>
            <w:pPr>
              <w:spacing w:after="40" w:before="40"/>
            </w:pPr>
            <w:r>
              <w:rPr>
                <w:sz w:val="17"/>
              </w:rPr>
              <w:t>FR15</w:t>
            </w:r>
          </w:p>
        </w:tc>
        <w:tc>
          <w:tcPr>
            <w:tcW w:type="dxa" w:w="1173"/>
            <w:vAlign w:val="center"/>
            <w:shd w:fill="F7F9FC"/>
          </w:tcPr>
          <w:p>
            <w:pPr>
              <w:spacing w:after="40" w:before="40"/>
            </w:pPr>
            <w:r>
              <w:rPr>
                <w:sz w:val="17"/>
              </w:rPr>
              <w:t>FR15-S07</w:t>
            </w:r>
          </w:p>
        </w:tc>
        <w:tc>
          <w:tcPr>
            <w:tcW w:type="dxa" w:w="1173"/>
            <w:vAlign w:val="center"/>
            <w:shd w:fill="F7F9FC"/>
          </w:tcPr>
          <w:p>
            <w:pPr>
              <w:spacing w:after="40" w:before="40"/>
            </w:pPr>
            <w:r>
              <w:rPr>
                <w:sz w:val="17"/>
              </w:rPr>
              <w:t>UC-08、UC-10</w:t>
            </w:r>
          </w:p>
        </w:tc>
        <w:tc>
          <w:tcPr>
            <w:tcW w:type="dxa" w:w="1173"/>
            <w:vAlign w:val="center"/>
            <w:shd w:fill="F7F9FC"/>
          </w:tcPr>
          <w:p>
            <w:pPr>
              <w:spacing w:after="40" w:before="40"/>
            </w:pPr>
            <w:r>
              <w:rPr>
                <w:sz w:val="17"/>
              </w:rPr>
              <w:t>BR-02、BR-03、BR-04、BR-05、BR-06、BR-09、BR-18、BR-19</w:t>
            </w:r>
          </w:p>
        </w:tc>
        <w:tc>
          <w:tcPr>
            <w:tcW w:type="dxa" w:w="1173"/>
            <w:vAlign w:val="center"/>
            <w:shd w:fill="F7F9FC"/>
          </w:tcPr>
          <w:p>
            <w:pPr>
              <w:spacing w:after="40" w:before="40"/>
            </w:pPr>
            <w:r>
              <w:rPr>
                <w:sz w:val="17"/>
              </w:rPr>
              <w:t>AC-FR15-S07-01、AC-FR15-S07-02</w:t>
            </w:r>
          </w:p>
        </w:tc>
        <w:tc>
          <w:tcPr>
            <w:tcW w:type="dxa" w:w="1173"/>
            <w:vAlign w:val="center"/>
            <w:shd w:fill="F7F9FC"/>
          </w:tcPr>
          <w:p>
            <w:pPr>
              <w:spacing w:after="40" w:before="40"/>
            </w:pPr>
            <w:r>
              <w:rPr>
                <w:sz w:val="17"/>
              </w:rPr>
              <w:t>NF03、NF04、NF05、NF06、NF07、NF08</w:t>
            </w:r>
          </w:p>
        </w:tc>
        <w:tc>
          <w:tcPr>
            <w:tcW w:type="dxa" w:w="1173"/>
            <w:vAlign w:val="center"/>
            <w:shd w:fill="F7F9FC"/>
          </w:tcPr>
          <w:p>
            <w:pPr>
              <w:spacing w:after="40" w:before="40"/>
            </w:pPr>
            <w:r>
              <w:rPr>
                <w:sz w:val="17"/>
              </w:rPr>
              <w:t>DGM-USECASE-01</w:t>
            </w:r>
          </w:p>
        </w:tc>
        <w:tc>
          <w:tcPr>
            <w:tcW w:type="dxa" w:w="1173"/>
            <w:vAlign w:val="center"/>
            <w:shd w:fill="F7F9FC"/>
          </w:tcPr>
          <w:p>
            <w:pPr>
              <w:spacing w:after="40" w:before="40"/>
            </w:pPr>
            <w:r>
              <w:rPr>
                <w:sz w:val="17"/>
              </w:rPr>
              <w:t>SPEC V0.1初稿；测试未执行</w:t>
            </w:r>
          </w:p>
        </w:tc>
      </w:tr>
      <w:tr>
        <w:trPr>
          <w:cantSplit/>
        </w:trPr>
        <w:tc>
          <w:tcPr>
            <w:tcW w:type="dxa" w:w="1173"/>
            <w:vAlign w:val="center"/>
          </w:tcPr>
          <w:p>
            <w:pPr>
              <w:spacing w:after="40" w:before="40"/>
            </w:pPr>
            <w:r>
              <w:rPr>
                <w:sz w:val="17"/>
              </w:rPr>
              <w:t>FR15</w:t>
            </w:r>
          </w:p>
        </w:tc>
        <w:tc>
          <w:tcPr>
            <w:tcW w:type="dxa" w:w="1173"/>
            <w:vAlign w:val="center"/>
          </w:tcPr>
          <w:p>
            <w:pPr>
              <w:spacing w:after="40" w:before="40"/>
            </w:pPr>
            <w:r>
              <w:rPr>
                <w:sz w:val="17"/>
              </w:rPr>
              <w:t>FR15-S08</w:t>
            </w:r>
          </w:p>
        </w:tc>
        <w:tc>
          <w:tcPr>
            <w:tcW w:type="dxa" w:w="1173"/>
            <w:vAlign w:val="center"/>
          </w:tcPr>
          <w:p>
            <w:pPr>
              <w:spacing w:after="40" w:before="40"/>
            </w:pPr>
            <w:r>
              <w:rPr>
                <w:sz w:val="17"/>
              </w:rPr>
              <w:t>UC-08、UC-10</w:t>
            </w:r>
          </w:p>
        </w:tc>
        <w:tc>
          <w:tcPr>
            <w:tcW w:type="dxa" w:w="1173"/>
            <w:vAlign w:val="center"/>
          </w:tcPr>
          <w:p>
            <w:pPr>
              <w:spacing w:after="40" w:before="40"/>
            </w:pPr>
            <w:r>
              <w:rPr>
                <w:sz w:val="17"/>
              </w:rPr>
              <w:t>BR-02、BR-03、BR-04、BR-05、BR-06、BR-09、BR-18、BR-19</w:t>
            </w:r>
          </w:p>
        </w:tc>
        <w:tc>
          <w:tcPr>
            <w:tcW w:type="dxa" w:w="1173"/>
            <w:vAlign w:val="center"/>
          </w:tcPr>
          <w:p>
            <w:pPr>
              <w:spacing w:after="40" w:before="40"/>
            </w:pPr>
            <w:r>
              <w:rPr>
                <w:sz w:val="17"/>
              </w:rPr>
              <w:t>AC-FR15-S08-01、AC-FR15-S08-02</w:t>
            </w:r>
          </w:p>
        </w:tc>
        <w:tc>
          <w:tcPr>
            <w:tcW w:type="dxa" w:w="1173"/>
            <w:vAlign w:val="center"/>
          </w:tcPr>
          <w:p>
            <w:pPr>
              <w:spacing w:after="40" w:before="40"/>
            </w:pPr>
            <w:r>
              <w:rPr>
                <w:sz w:val="17"/>
              </w:rPr>
              <w:t>NF03、NF04、NF05、NF06、NF07、NF08</w:t>
            </w:r>
          </w:p>
        </w:tc>
        <w:tc>
          <w:tcPr>
            <w:tcW w:type="dxa" w:w="1173"/>
            <w:vAlign w:val="center"/>
          </w:tcPr>
          <w:p>
            <w:pPr>
              <w:spacing w:after="40" w:before="40"/>
            </w:pPr>
            <w:r>
              <w:rPr>
                <w:sz w:val="17"/>
              </w:rPr>
              <w:t>DGM-USECASE-01</w:t>
            </w:r>
          </w:p>
        </w:tc>
        <w:tc>
          <w:tcPr>
            <w:tcW w:type="dxa" w:w="1173"/>
            <w:vAlign w:val="center"/>
          </w:tcPr>
          <w:p>
            <w:pPr>
              <w:spacing w:after="40" w:before="40"/>
            </w:pPr>
            <w:r>
              <w:rPr>
                <w:sz w:val="17"/>
              </w:rPr>
              <w:t>SPEC V0.1初稿；测试未执行</w:t>
            </w:r>
          </w:p>
        </w:tc>
      </w:tr>
      <w:tr>
        <w:trPr>
          <w:cantSplit/>
        </w:trPr>
        <w:tc>
          <w:tcPr>
            <w:tcW w:type="dxa" w:w="1173"/>
            <w:vAlign w:val="center"/>
            <w:shd w:fill="F7F9FC"/>
          </w:tcPr>
          <w:p>
            <w:pPr>
              <w:spacing w:after="40" w:before="40"/>
            </w:pPr>
            <w:r>
              <w:rPr>
                <w:sz w:val="17"/>
              </w:rPr>
              <w:t>FR16</w:t>
            </w:r>
          </w:p>
        </w:tc>
        <w:tc>
          <w:tcPr>
            <w:tcW w:type="dxa" w:w="1173"/>
            <w:vAlign w:val="center"/>
            <w:shd w:fill="F7F9FC"/>
          </w:tcPr>
          <w:p>
            <w:pPr>
              <w:spacing w:after="40" w:before="40"/>
            </w:pPr>
            <w:r>
              <w:rPr>
                <w:sz w:val="17"/>
              </w:rPr>
              <w:t>FR16-S01</w:t>
            </w:r>
          </w:p>
        </w:tc>
        <w:tc>
          <w:tcPr>
            <w:tcW w:type="dxa" w:w="1173"/>
            <w:vAlign w:val="center"/>
            <w:shd w:fill="F7F9FC"/>
          </w:tcPr>
          <w:p>
            <w:pPr>
              <w:spacing w:after="40" w:before="40"/>
            </w:pPr>
            <w:r>
              <w:rPr>
                <w:sz w:val="17"/>
              </w:rPr>
              <w:t>UC-02、UC-09、UC-10</w:t>
            </w:r>
          </w:p>
        </w:tc>
        <w:tc>
          <w:tcPr>
            <w:tcW w:type="dxa" w:w="1173"/>
            <w:vAlign w:val="center"/>
            <w:shd w:fill="F7F9FC"/>
          </w:tcPr>
          <w:p>
            <w:pPr>
              <w:spacing w:after="40" w:before="40"/>
            </w:pPr>
            <w:r>
              <w:rPr>
                <w:sz w:val="17"/>
              </w:rPr>
              <w:t>BR-07、BR-12、BR-17</w:t>
            </w:r>
          </w:p>
        </w:tc>
        <w:tc>
          <w:tcPr>
            <w:tcW w:type="dxa" w:w="1173"/>
            <w:vAlign w:val="center"/>
            <w:shd w:fill="F7F9FC"/>
          </w:tcPr>
          <w:p>
            <w:pPr>
              <w:spacing w:after="40" w:before="40"/>
            </w:pPr>
            <w:r>
              <w:rPr>
                <w:sz w:val="17"/>
              </w:rPr>
              <w:t>AC-FR16-S01-01</w:t>
            </w:r>
          </w:p>
        </w:tc>
        <w:tc>
          <w:tcPr>
            <w:tcW w:type="dxa" w:w="1173"/>
            <w:vAlign w:val="center"/>
            <w:shd w:fill="F7F9FC"/>
          </w:tcPr>
          <w:p>
            <w:pPr>
              <w:spacing w:after="40" w:before="40"/>
            </w:pPr>
            <w:r>
              <w:rPr>
                <w:sz w:val="17"/>
              </w:rPr>
              <w:t>NF01、NF04、NF05、NF06、NF07、NF08</w:t>
            </w:r>
          </w:p>
        </w:tc>
        <w:tc>
          <w:tcPr>
            <w:tcW w:type="dxa" w:w="1173"/>
            <w:vAlign w:val="center"/>
            <w:shd w:fill="F7F9FC"/>
          </w:tcPr>
          <w:p>
            <w:pPr>
              <w:spacing w:after="40" w:before="40"/>
            </w:pPr>
            <w:r>
              <w:rPr>
                <w:sz w:val="17"/>
              </w:rPr>
              <w:t>DGM-USECASE-01</w:t>
            </w:r>
          </w:p>
        </w:tc>
        <w:tc>
          <w:tcPr>
            <w:tcW w:type="dxa" w:w="1173"/>
            <w:vAlign w:val="center"/>
            <w:shd w:fill="F7F9FC"/>
          </w:tcPr>
          <w:p>
            <w:pPr>
              <w:spacing w:after="40" w:before="40"/>
            </w:pPr>
            <w:r>
              <w:rPr>
                <w:sz w:val="17"/>
              </w:rPr>
              <w:t>SPEC V0.1初稿；测试未执行</w:t>
            </w:r>
          </w:p>
        </w:tc>
      </w:tr>
      <w:tr>
        <w:trPr>
          <w:cantSplit/>
        </w:trPr>
        <w:tc>
          <w:tcPr>
            <w:tcW w:type="dxa" w:w="1173"/>
            <w:vAlign w:val="center"/>
          </w:tcPr>
          <w:p>
            <w:pPr>
              <w:spacing w:after="40" w:before="40"/>
            </w:pPr>
            <w:r>
              <w:rPr>
                <w:sz w:val="17"/>
              </w:rPr>
              <w:t>FR16</w:t>
            </w:r>
          </w:p>
        </w:tc>
        <w:tc>
          <w:tcPr>
            <w:tcW w:type="dxa" w:w="1173"/>
            <w:vAlign w:val="center"/>
          </w:tcPr>
          <w:p>
            <w:pPr>
              <w:spacing w:after="40" w:before="40"/>
            </w:pPr>
            <w:r>
              <w:rPr>
                <w:sz w:val="17"/>
              </w:rPr>
              <w:t>FR16-S02</w:t>
            </w:r>
          </w:p>
        </w:tc>
        <w:tc>
          <w:tcPr>
            <w:tcW w:type="dxa" w:w="1173"/>
            <w:vAlign w:val="center"/>
          </w:tcPr>
          <w:p>
            <w:pPr>
              <w:spacing w:after="40" w:before="40"/>
            </w:pPr>
            <w:r>
              <w:rPr>
                <w:sz w:val="17"/>
              </w:rPr>
              <w:t>UC-02、UC-09、UC-10</w:t>
            </w:r>
          </w:p>
        </w:tc>
        <w:tc>
          <w:tcPr>
            <w:tcW w:type="dxa" w:w="1173"/>
            <w:vAlign w:val="center"/>
          </w:tcPr>
          <w:p>
            <w:pPr>
              <w:spacing w:after="40" w:before="40"/>
            </w:pPr>
            <w:r>
              <w:rPr>
                <w:sz w:val="17"/>
              </w:rPr>
              <w:t>BR-07、BR-12、BR-17</w:t>
            </w:r>
          </w:p>
        </w:tc>
        <w:tc>
          <w:tcPr>
            <w:tcW w:type="dxa" w:w="1173"/>
            <w:vAlign w:val="center"/>
          </w:tcPr>
          <w:p>
            <w:pPr>
              <w:spacing w:after="40" w:before="40"/>
            </w:pPr>
            <w:r>
              <w:rPr>
                <w:sz w:val="17"/>
              </w:rPr>
              <w:t>AC-FR16-S02-01</w:t>
            </w:r>
          </w:p>
        </w:tc>
        <w:tc>
          <w:tcPr>
            <w:tcW w:type="dxa" w:w="1173"/>
            <w:vAlign w:val="center"/>
          </w:tcPr>
          <w:p>
            <w:pPr>
              <w:spacing w:after="40" w:before="40"/>
            </w:pPr>
            <w:r>
              <w:rPr>
                <w:sz w:val="17"/>
              </w:rPr>
              <w:t>NF01、NF04、NF05、NF06、NF07、NF08</w:t>
            </w:r>
          </w:p>
        </w:tc>
        <w:tc>
          <w:tcPr>
            <w:tcW w:type="dxa" w:w="1173"/>
            <w:vAlign w:val="center"/>
          </w:tcPr>
          <w:p>
            <w:pPr>
              <w:spacing w:after="40" w:before="40"/>
            </w:pPr>
            <w:r>
              <w:rPr>
                <w:sz w:val="17"/>
              </w:rPr>
              <w:t>DGM-USECASE-01</w:t>
            </w:r>
          </w:p>
        </w:tc>
        <w:tc>
          <w:tcPr>
            <w:tcW w:type="dxa" w:w="1173"/>
            <w:vAlign w:val="center"/>
          </w:tcPr>
          <w:p>
            <w:pPr>
              <w:spacing w:after="40" w:before="40"/>
            </w:pPr>
            <w:r>
              <w:rPr>
                <w:sz w:val="17"/>
              </w:rPr>
              <w:t>SPEC V0.1初稿；测试未执行</w:t>
            </w:r>
          </w:p>
        </w:tc>
      </w:tr>
      <w:tr>
        <w:trPr>
          <w:cantSplit/>
        </w:trPr>
        <w:tc>
          <w:tcPr>
            <w:tcW w:type="dxa" w:w="1173"/>
            <w:vAlign w:val="center"/>
            <w:shd w:fill="F7F9FC"/>
          </w:tcPr>
          <w:p>
            <w:pPr>
              <w:spacing w:after="40" w:before="40"/>
            </w:pPr>
            <w:r>
              <w:rPr>
                <w:sz w:val="17"/>
              </w:rPr>
              <w:t>FR16</w:t>
            </w:r>
          </w:p>
        </w:tc>
        <w:tc>
          <w:tcPr>
            <w:tcW w:type="dxa" w:w="1173"/>
            <w:vAlign w:val="center"/>
            <w:shd w:fill="F7F9FC"/>
          </w:tcPr>
          <w:p>
            <w:pPr>
              <w:spacing w:after="40" w:before="40"/>
            </w:pPr>
            <w:r>
              <w:rPr>
                <w:sz w:val="17"/>
              </w:rPr>
              <w:t>FR16-S03</w:t>
            </w:r>
          </w:p>
        </w:tc>
        <w:tc>
          <w:tcPr>
            <w:tcW w:type="dxa" w:w="1173"/>
            <w:vAlign w:val="center"/>
            <w:shd w:fill="F7F9FC"/>
          </w:tcPr>
          <w:p>
            <w:pPr>
              <w:spacing w:after="40" w:before="40"/>
            </w:pPr>
            <w:r>
              <w:rPr>
                <w:sz w:val="17"/>
              </w:rPr>
              <w:t>UC-02、UC-09、UC-10</w:t>
            </w:r>
          </w:p>
        </w:tc>
        <w:tc>
          <w:tcPr>
            <w:tcW w:type="dxa" w:w="1173"/>
            <w:vAlign w:val="center"/>
            <w:shd w:fill="F7F9FC"/>
          </w:tcPr>
          <w:p>
            <w:pPr>
              <w:spacing w:after="40" w:before="40"/>
            </w:pPr>
            <w:r>
              <w:rPr>
                <w:sz w:val="17"/>
              </w:rPr>
              <w:t>BR-07、BR-12、BR-17</w:t>
            </w:r>
          </w:p>
        </w:tc>
        <w:tc>
          <w:tcPr>
            <w:tcW w:type="dxa" w:w="1173"/>
            <w:vAlign w:val="center"/>
            <w:shd w:fill="F7F9FC"/>
          </w:tcPr>
          <w:p>
            <w:pPr>
              <w:spacing w:after="40" w:before="40"/>
            </w:pPr>
            <w:r>
              <w:rPr>
                <w:sz w:val="17"/>
              </w:rPr>
              <w:t>AC-FR16-S03-01</w:t>
            </w:r>
          </w:p>
        </w:tc>
        <w:tc>
          <w:tcPr>
            <w:tcW w:type="dxa" w:w="1173"/>
            <w:vAlign w:val="center"/>
            <w:shd w:fill="F7F9FC"/>
          </w:tcPr>
          <w:p>
            <w:pPr>
              <w:spacing w:after="40" w:before="40"/>
            </w:pPr>
            <w:r>
              <w:rPr>
                <w:sz w:val="17"/>
              </w:rPr>
              <w:t>NF01、NF04、NF05、NF06、NF07、NF08</w:t>
            </w:r>
          </w:p>
        </w:tc>
        <w:tc>
          <w:tcPr>
            <w:tcW w:type="dxa" w:w="1173"/>
            <w:vAlign w:val="center"/>
            <w:shd w:fill="F7F9FC"/>
          </w:tcPr>
          <w:p>
            <w:pPr>
              <w:spacing w:after="40" w:before="40"/>
            </w:pPr>
            <w:r>
              <w:rPr>
                <w:sz w:val="17"/>
              </w:rPr>
              <w:t>DGM-USECASE-01</w:t>
            </w:r>
          </w:p>
        </w:tc>
        <w:tc>
          <w:tcPr>
            <w:tcW w:type="dxa" w:w="1173"/>
            <w:vAlign w:val="center"/>
            <w:shd w:fill="F7F9FC"/>
          </w:tcPr>
          <w:p>
            <w:pPr>
              <w:spacing w:after="40" w:before="40"/>
            </w:pPr>
            <w:r>
              <w:rPr>
                <w:sz w:val="17"/>
              </w:rPr>
              <w:t>SPEC V0.1初稿；测试未执行</w:t>
            </w:r>
          </w:p>
        </w:tc>
      </w:tr>
      <w:tr>
        <w:trPr>
          <w:cantSplit/>
        </w:trPr>
        <w:tc>
          <w:tcPr>
            <w:tcW w:type="dxa" w:w="1173"/>
            <w:vAlign w:val="center"/>
          </w:tcPr>
          <w:p>
            <w:pPr>
              <w:spacing w:after="40" w:before="40"/>
            </w:pPr>
            <w:r>
              <w:rPr>
                <w:sz w:val="17"/>
              </w:rPr>
              <w:t>FR16</w:t>
            </w:r>
          </w:p>
        </w:tc>
        <w:tc>
          <w:tcPr>
            <w:tcW w:type="dxa" w:w="1173"/>
            <w:vAlign w:val="center"/>
          </w:tcPr>
          <w:p>
            <w:pPr>
              <w:spacing w:after="40" w:before="40"/>
            </w:pPr>
            <w:r>
              <w:rPr>
                <w:sz w:val="17"/>
              </w:rPr>
              <w:t>FR16-S04</w:t>
            </w:r>
          </w:p>
        </w:tc>
        <w:tc>
          <w:tcPr>
            <w:tcW w:type="dxa" w:w="1173"/>
            <w:vAlign w:val="center"/>
          </w:tcPr>
          <w:p>
            <w:pPr>
              <w:spacing w:after="40" w:before="40"/>
            </w:pPr>
            <w:r>
              <w:rPr>
                <w:sz w:val="17"/>
              </w:rPr>
              <w:t>UC-02、UC-09、UC-10</w:t>
            </w:r>
          </w:p>
        </w:tc>
        <w:tc>
          <w:tcPr>
            <w:tcW w:type="dxa" w:w="1173"/>
            <w:vAlign w:val="center"/>
          </w:tcPr>
          <w:p>
            <w:pPr>
              <w:spacing w:after="40" w:before="40"/>
            </w:pPr>
            <w:r>
              <w:rPr>
                <w:sz w:val="17"/>
              </w:rPr>
              <w:t>BR-07、BR-12、BR-17</w:t>
            </w:r>
          </w:p>
        </w:tc>
        <w:tc>
          <w:tcPr>
            <w:tcW w:type="dxa" w:w="1173"/>
            <w:vAlign w:val="center"/>
          </w:tcPr>
          <w:p>
            <w:pPr>
              <w:spacing w:after="40" w:before="40"/>
            </w:pPr>
            <w:r>
              <w:rPr>
                <w:sz w:val="17"/>
              </w:rPr>
              <w:t>AC-FR16-S04-01、AC-FR16-S04-02</w:t>
            </w:r>
          </w:p>
        </w:tc>
        <w:tc>
          <w:tcPr>
            <w:tcW w:type="dxa" w:w="1173"/>
            <w:vAlign w:val="center"/>
          </w:tcPr>
          <w:p>
            <w:pPr>
              <w:spacing w:after="40" w:before="40"/>
            </w:pPr>
            <w:r>
              <w:rPr>
                <w:sz w:val="17"/>
              </w:rPr>
              <w:t>NF01、NF04、NF05、NF06、NF07、NF08</w:t>
            </w:r>
          </w:p>
        </w:tc>
        <w:tc>
          <w:tcPr>
            <w:tcW w:type="dxa" w:w="1173"/>
            <w:vAlign w:val="center"/>
          </w:tcPr>
          <w:p>
            <w:pPr>
              <w:spacing w:after="40" w:before="40"/>
            </w:pPr>
            <w:r>
              <w:rPr>
                <w:sz w:val="17"/>
              </w:rPr>
              <w:t>DGM-USECASE-01</w:t>
            </w:r>
          </w:p>
        </w:tc>
        <w:tc>
          <w:tcPr>
            <w:tcW w:type="dxa" w:w="1173"/>
            <w:vAlign w:val="center"/>
          </w:tcPr>
          <w:p>
            <w:pPr>
              <w:spacing w:after="40" w:before="40"/>
            </w:pPr>
            <w:r>
              <w:rPr>
                <w:sz w:val="17"/>
              </w:rPr>
              <w:t>SPEC V0.1初稿；测试未执行</w:t>
            </w:r>
          </w:p>
        </w:tc>
      </w:tr>
      <w:tr>
        <w:trPr>
          <w:cantSplit/>
        </w:trPr>
        <w:tc>
          <w:tcPr>
            <w:tcW w:type="dxa" w:w="1173"/>
            <w:vAlign w:val="center"/>
            <w:shd w:fill="F7F9FC"/>
          </w:tcPr>
          <w:p>
            <w:pPr>
              <w:spacing w:after="40" w:before="40"/>
            </w:pPr>
            <w:r>
              <w:rPr>
                <w:sz w:val="17"/>
              </w:rPr>
              <w:t>FR16</w:t>
            </w:r>
          </w:p>
        </w:tc>
        <w:tc>
          <w:tcPr>
            <w:tcW w:type="dxa" w:w="1173"/>
            <w:vAlign w:val="center"/>
            <w:shd w:fill="F7F9FC"/>
          </w:tcPr>
          <w:p>
            <w:pPr>
              <w:spacing w:after="40" w:before="40"/>
            </w:pPr>
            <w:r>
              <w:rPr>
                <w:sz w:val="17"/>
              </w:rPr>
              <w:t>FR16-S05</w:t>
            </w:r>
          </w:p>
        </w:tc>
        <w:tc>
          <w:tcPr>
            <w:tcW w:type="dxa" w:w="1173"/>
            <w:vAlign w:val="center"/>
            <w:shd w:fill="F7F9FC"/>
          </w:tcPr>
          <w:p>
            <w:pPr>
              <w:spacing w:after="40" w:before="40"/>
            </w:pPr>
            <w:r>
              <w:rPr>
                <w:sz w:val="17"/>
              </w:rPr>
              <w:t>UC-02、UC-09、UC-10</w:t>
            </w:r>
          </w:p>
        </w:tc>
        <w:tc>
          <w:tcPr>
            <w:tcW w:type="dxa" w:w="1173"/>
            <w:vAlign w:val="center"/>
            <w:shd w:fill="F7F9FC"/>
          </w:tcPr>
          <w:p>
            <w:pPr>
              <w:spacing w:after="40" w:before="40"/>
            </w:pPr>
            <w:r>
              <w:rPr>
                <w:sz w:val="17"/>
              </w:rPr>
              <w:t>BR-07、BR-12、BR-17</w:t>
            </w:r>
          </w:p>
        </w:tc>
        <w:tc>
          <w:tcPr>
            <w:tcW w:type="dxa" w:w="1173"/>
            <w:vAlign w:val="center"/>
            <w:shd w:fill="F7F9FC"/>
          </w:tcPr>
          <w:p>
            <w:pPr>
              <w:spacing w:after="40" w:before="40"/>
            </w:pPr>
            <w:r>
              <w:rPr>
                <w:sz w:val="17"/>
              </w:rPr>
              <w:t>AC-FR16-S05-01、AC-FR16-S05-02</w:t>
            </w:r>
          </w:p>
        </w:tc>
        <w:tc>
          <w:tcPr>
            <w:tcW w:type="dxa" w:w="1173"/>
            <w:vAlign w:val="center"/>
            <w:shd w:fill="F7F9FC"/>
          </w:tcPr>
          <w:p>
            <w:pPr>
              <w:spacing w:after="40" w:before="40"/>
            </w:pPr>
            <w:r>
              <w:rPr>
                <w:sz w:val="17"/>
              </w:rPr>
              <w:t>NF01、NF04、NF05、NF06、NF07、NF08</w:t>
            </w:r>
          </w:p>
        </w:tc>
        <w:tc>
          <w:tcPr>
            <w:tcW w:type="dxa" w:w="1173"/>
            <w:vAlign w:val="center"/>
            <w:shd w:fill="F7F9FC"/>
          </w:tcPr>
          <w:p>
            <w:pPr>
              <w:spacing w:after="40" w:before="40"/>
            </w:pPr>
            <w:r>
              <w:rPr>
                <w:sz w:val="17"/>
              </w:rPr>
              <w:t>DGM-USECASE-01</w:t>
            </w:r>
          </w:p>
        </w:tc>
        <w:tc>
          <w:tcPr>
            <w:tcW w:type="dxa" w:w="1173"/>
            <w:vAlign w:val="center"/>
            <w:shd w:fill="F7F9FC"/>
          </w:tcPr>
          <w:p>
            <w:pPr>
              <w:spacing w:after="40" w:before="40"/>
            </w:pPr>
            <w:r>
              <w:rPr>
                <w:sz w:val="17"/>
              </w:rPr>
              <w:t>SPEC V0.1初稿；测试未执行</w:t>
            </w:r>
          </w:p>
        </w:tc>
      </w:tr>
      <w:tr>
        <w:trPr>
          <w:cantSplit/>
        </w:trPr>
        <w:tc>
          <w:tcPr>
            <w:tcW w:type="dxa" w:w="1173"/>
            <w:vAlign w:val="center"/>
          </w:tcPr>
          <w:p>
            <w:pPr>
              <w:spacing w:after="40" w:before="40"/>
            </w:pPr>
            <w:r>
              <w:rPr>
                <w:sz w:val="17"/>
              </w:rPr>
              <w:t>FR16</w:t>
            </w:r>
          </w:p>
        </w:tc>
        <w:tc>
          <w:tcPr>
            <w:tcW w:type="dxa" w:w="1173"/>
            <w:vAlign w:val="center"/>
          </w:tcPr>
          <w:p>
            <w:pPr>
              <w:spacing w:after="40" w:before="40"/>
            </w:pPr>
            <w:r>
              <w:rPr>
                <w:sz w:val="17"/>
              </w:rPr>
              <w:t>FR16-S06</w:t>
            </w:r>
          </w:p>
        </w:tc>
        <w:tc>
          <w:tcPr>
            <w:tcW w:type="dxa" w:w="1173"/>
            <w:vAlign w:val="center"/>
          </w:tcPr>
          <w:p>
            <w:pPr>
              <w:spacing w:after="40" w:before="40"/>
            </w:pPr>
            <w:r>
              <w:rPr>
                <w:sz w:val="17"/>
              </w:rPr>
              <w:t>UC-02、UC-09、UC-10</w:t>
            </w:r>
          </w:p>
        </w:tc>
        <w:tc>
          <w:tcPr>
            <w:tcW w:type="dxa" w:w="1173"/>
            <w:vAlign w:val="center"/>
          </w:tcPr>
          <w:p>
            <w:pPr>
              <w:spacing w:after="40" w:before="40"/>
            </w:pPr>
            <w:r>
              <w:rPr>
                <w:sz w:val="17"/>
              </w:rPr>
              <w:t>BR-07、BR-12、BR-17</w:t>
            </w:r>
          </w:p>
        </w:tc>
        <w:tc>
          <w:tcPr>
            <w:tcW w:type="dxa" w:w="1173"/>
            <w:vAlign w:val="center"/>
          </w:tcPr>
          <w:p>
            <w:pPr>
              <w:spacing w:after="40" w:before="40"/>
            </w:pPr>
            <w:r>
              <w:rPr>
                <w:sz w:val="17"/>
              </w:rPr>
              <w:t>AC-FR16-S06-01</w:t>
            </w:r>
          </w:p>
        </w:tc>
        <w:tc>
          <w:tcPr>
            <w:tcW w:type="dxa" w:w="1173"/>
            <w:vAlign w:val="center"/>
          </w:tcPr>
          <w:p>
            <w:pPr>
              <w:spacing w:after="40" w:before="40"/>
            </w:pPr>
            <w:r>
              <w:rPr>
                <w:sz w:val="17"/>
              </w:rPr>
              <w:t>NF01、NF04、NF05、NF06、NF07、NF08</w:t>
            </w:r>
          </w:p>
        </w:tc>
        <w:tc>
          <w:tcPr>
            <w:tcW w:type="dxa" w:w="1173"/>
            <w:vAlign w:val="center"/>
          </w:tcPr>
          <w:p>
            <w:pPr>
              <w:spacing w:after="40" w:before="40"/>
            </w:pPr>
            <w:r>
              <w:rPr>
                <w:sz w:val="17"/>
              </w:rPr>
              <w:t>DGM-USECASE-01</w:t>
            </w:r>
          </w:p>
        </w:tc>
        <w:tc>
          <w:tcPr>
            <w:tcW w:type="dxa" w:w="1173"/>
            <w:vAlign w:val="center"/>
          </w:tcPr>
          <w:p>
            <w:pPr>
              <w:spacing w:after="40" w:before="40"/>
            </w:pPr>
            <w:r>
              <w:rPr>
                <w:sz w:val="17"/>
              </w:rPr>
              <w:t>SPEC V0.1初稿；测试未执行</w:t>
            </w:r>
          </w:p>
        </w:tc>
      </w:tr>
      <w:tr>
        <w:trPr>
          <w:cantSplit/>
        </w:trPr>
        <w:tc>
          <w:tcPr>
            <w:tcW w:type="dxa" w:w="1173"/>
            <w:vAlign w:val="center"/>
            <w:shd w:fill="F7F9FC"/>
          </w:tcPr>
          <w:p>
            <w:pPr>
              <w:spacing w:after="40" w:before="40"/>
            </w:pPr>
            <w:r>
              <w:rPr>
                <w:sz w:val="17"/>
              </w:rPr>
              <w:t>FR11</w:t>
            </w:r>
          </w:p>
        </w:tc>
        <w:tc>
          <w:tcPr>
            <w:tcW w:type="dxa" w:w="1173"/>
            <w:vAlign w:val="center"/>
            <w:shd w:fill="F7F9FC"/>
          </w:tcPr>
          <w:p>
            <w:pPr>
              <w:spacing w:after="40" w:before="40"/>
            </w:pPr>
            <w:r>
              <w:rPr>
                <w:sz w:val="17"/>
              </w:rPr>
              <w:t>FR11-S01</w:t>
            </w:r>
          </w:p>
        </w:tc>
        <w:tc>
          <w:tcPr>
            <w:tcW w:type="dxa" w:w="1173"/>
            <w:vAlign w:val="center"/>
            <w:shd w:fill="F7F9FC"/>
          </w:tcPr>
          <w:p>
            <w:pPr>
              <w:spacing w:after="40" w:before="40"/>
            </w:pPr>
            <w:r>
              <w:rPr>
                <w:sz w:val="17"/>
              </w:rPr>
              <w:t>UC-11</w:t>
            </w:r>
          </w:p>
        </w:tc>
        <w:tc>
          <w:tcPr>
            <w:tcW w:type="dxa" w:w="1173"/>
            <w:vAlign w:val="center"/>
            <w:shd w:fill="F7F9FC"/>
          </w:tcPr>
          <w:p>
            <w:pPr>
              <w:spacing w:after="40" w:before="40"/>
            </w:pPr>
            <w:r>
              <w:rPr>
                <w:sz w:val="17"/>
              </w:rPr>
              <w:t>BR-12、BR-13、BR-14、BR-16、BR-17</w:t>
            </w:r>
          </w:p>
        </w:tc>
        <w:tc>
          <w:tcPr>
            <w:tcW w:type="dxa" w:w="1173"/>
            <w:vAlign w:val="center"/>
            <w:shd w:fill="F7F9FC"/>
          </w:tcPr>
          <w:p>
            <w:pPr>
              <w:spacing w:after="40" w:before="40"/>
            </w:pPr>
            <w:r>
              <w:rPr>
                <w:sz w:val="17"/>
              </w:rPr>
              <w:t>AC-FR11-S01-01</w:t>
            </w:r>
          </w:p>
        </w:tc>
        <w:tc>
          <w:tcPr>
            <w:tcW w:type="dxa" w:w="1173"/>
            <w:vAlign w:val="center"/>
            <w:shd w:fill="F7F9FC"/>
          </w:tcPr>
          <w:p>
            <w:pPr>
              <w:spacing w:after="40" w:before="40"/>
            </w:pPr>
            <w:r>
              <w:rPr>
                <w:sz w:val="17"/>
              </w:rPr>
              <w:t>NF01、NF02、NF04、NF05</w:t>
            </w:r>
          </w:p>
        </w:tc>
        <w:tc>
          <w:tcPr>
            <w:tcW w:type="dxa" w:w="1173"/>
            <w:vAlign w:val="center"/>
            <w:shd w:fill="F7F9FC"/>
          </w:tcPr>
          <w:p>
            <w:pPr>
              <w:spacing w:after="40" w:before="40"/>
            </w:pPr>
            <w:r>
              <w:rPr>
                <w:sz w:val="17"/>
              </w:rPr>
              <w:t>DGM-USECASE-01</w:t>
            </w:r>
          </w:p>
        </w:tc>
        <w:tc>
          <w:tcPr>
            <w:tcW w:type="dxa" w:w="1173"/>
            <w:vAlign w:val="center"/>
            <w:shd w:fill="F7F9FC"/>
          </w:tcPr>
          <w:p>
            <w:pPr>
              <w:spacing w:after="40" w:before="40"/>
            </w:pPr>
            <w:r>
              <w:rPr>
                <w:sz w:val="17"/>
              </w:rPr>
              <w:t>本版SPEC不单列；测试未执行</w:t>
            </w:r>
          </w:p>
        </w:tc>
      </w:tr>
      <w:tr>
        <w:trPr>
          <w:cantSplit/>
        </w:trPr>
        <w:tc>
          <w:tcPr>
            <w:tcW w:type="dxa" w:w="1173"/>
            <w:vAlign w:val="center"/>
          </w:tcPr>
          <w:p>
            <w:pPr>
              <w:spacing w:after="40" w:before="40"/>
            </w:pPr>
            <w:r>
              <w:rPr>
                <w:sz w:val="17"/>
              </w:rPr>
              <w:t>FR11</w:t>
            </w:r>
          </w:p>
        </w:tc>
        <w:tc>
          <w:tcPr>
            <w:tcW w:type="dxa" w:w="1173"/>
            <w:vAlign w:val="center"/>
          </w:tcPr>
          <w:p>
            <w:pPr>
              <w:spacing w:after="40" w:before="40"/>
            </w:pPr>
            <w:r>
              <w:rPr>
                <w:sz w:val="17"/>
              </w:rPr>
              <w:t>FR11-S02</w:t>
            </w:r>
          </w:p>
        </w:tc>
        <w:tc>
          <w:tcPr>
            <w:tcW w:type="dxa" w:w="1173"/>
            <w:vAlign w:val="center"/>
          </w:tcPr>
          <w:p>
            <w:pPr>
              <w:spacing w:after="40" w:before="40"/>
            </w:pPr>
            <w:r>
              <w:rPr>
                <w:sz w:val="17"/>
              </w:rPr>
              <w:t>UC-11</w:t>
            </w:r>
          </w:p>
        </w:tc>
        <w:tc>
          <w:tcPr>
            <w:tcW w:type="dxa" w:w="1173"/>
            <w:vAlign w:val="center"/>
          </w:tcPr>
          <w:p>
            <w:pPr>
              <w:spacing w:after="40" w:before="40"/>
            </w:pPr>
            <w:r>
              <w:rPr>
                <w:sz w:val="17"/>
              </w:rPr>
              <w:t>BR-12、BR-13、BR-14、BR-16、BR-17</w:t>
            </w:r>
          </w:p>
        </w:tc>
        <w:tc>
          <w:tcPr>
            <w:tcW w:type="dxa" w:w="1173"/>
            <w:vAlign w:val="center"/>
          </w:tcPr>
          <w:p>
            <w:pPr>
              <w:spacing w:after="40" w:before="40"/>
            </w:pPr>
            <w:r>
              <w:rPr>
                <w:sz w:val="17"/>
              </w:rPr>
              <w:t>AC-FR11-S02-01</w:t>
            </w:r>
          </w:p>
        </w:tc>
        <w:tc>
          <w:tcPr>
            <w:tcW w:type="dxa" w:w="1173"/>
            <w:vAlign w:val="center"/>
          </w:tcPr>
          <w:p>
            <w:pPr>
              <w:spacing w:after="40" w:before="40"/>
            </w:pPr>
            <w:r>
              <w:rPr>
                <w:sz w:val="17"/>
              </w:rPr>
              <w:t>NF01、NF02、NF04、NF05</w:t>
            </w:r>
          </w:p>
        </w:tc>
        <w:tc>
          <w:tcPr>
            <w:tcW w:type="dxa" w:w="1173"/>
            <w:vAlign w:val="center"/>
          </w:tcPr>
          <w:p>
            <w:pPr>
              <w:spacing w:after="40" w:before="40"/>
            </w:pPr>
            <w:r>
              <w:rPr>
                <w:sz w:val="17"/>
              </w:rPr>
              <w:t>DGM-USECASE-01</w:t>
            </w:r>
          </w:p>
        </w:tc>
        <w:tc>
          <w:tcPr>
            <w:tcW w:type="dxa" w:w="1173"/>
            <w:vAlign w:val="center"/>
          </w:tcPr>
          <w:p>
            <w:pPr>
              <w:spacing w:after="40" w:before="40"/>
            </w:pPr>
            <w:r>
              <w:rPr>
                <w:sz w:val="17"/>
              </w:rPr>
              <w:t>本版SPEC不单列；测试未执行</w:t>
            </w:r>
          </w:p>
        </w:tc>
      </w:tr>
      <w:tr>
        <w:trPr>
          <w:cantSplit/>
        </w:trPr>
        <w:tc>
          <w:tcPr>
            <w:tcW w:type="dxa" w:w="1173"/>
            <w:vAlign w:val="center"/>
            <w:shd w:fill="F7F9FC"/>
          </w:tcPr>
          <w:p>
            <w:pPr>
              <w:spacing w:after="40" w:before="40"/>
            </w:pPr>
            <w:r>
              <w:rPr>
                <w:sz w:val="17"/>
              </w:rPr>
              <w:t>FR11</w:t>
            </w:r>
          </w:p>
        </w:tc>
        <w:tc>
          <w:tcPr>
            <w:tcW w:type="dxa" w:w="1173"/>
            <w:vAlign w:val="center"/>
            <w:shd w:fill="F7F9FC"/>
          </w:tcPr>
          <w:p>
            <w:pPr>
              <w:spacing w:after="40" w:before="40"/>
            </w:pPr>
            <w:r>
              <w:rPr>
                <w:sz w:val="17"/>
              </w:rPr>
              <w:t>FR11-S03</w:t>
            </w:r>
          </w:p>
        </w:tc>
        <w:tc>
          <w:tcPr>
            <w:tcW w:type="dxa" w:w="1173"/>
            <w:vAlign w:val="center"/>
            <w:shd w:fill="F7F9FC"/>
          </w:tcPr>
          <w:p>
            <w:pPr>
              <w:spacing w:after="40" w:before="40"/>
            </w:pPr>
            <w:r>
              <w:rPr>
                <w:sz w:val="17"/>
              </w:rPr>
              <w:t>UC-11</w:t>
            </w:r>
          </w:p>
        </w:tc>
        <w:tc>
          <w:tcPr>
            <w:tcW w:type="dxa" w:w="1173"/>
            <w:vAlign w:val="center"/>
            <w:shd w:fill="F7F9FC"/>
          </w:tcPr>
          <w:p>
            <w:pPr>
              <w:spacing w:after="40" w:before="40"/>
            </w:pPr>
            <w:r>
              <w:rPr>
                <w:sz w:val="17"/>
              </w:rPr>
              <w:t>BR-12、BR-13、BR-14、BR-16、BR-17</w:t>
            </w:r>
          </w:p>
        </w:tc>
        <w:tc>
          <w:tcPr>
            <w:tcW w:type="dxa" w:w="1173"/>
            <w:vAlign w:val="center"/>
            <w:shd w:fill="F7F9FC"/>
          </w:tcPr>
          <w:p>
            <w:pPr>
              <w:spacing w:after="40" w:before="40"/>
            </w:pPr>
            <w:r>
              <w:rPr>
                <w:sz w:val="17"/>
              </w:rPr>
              <w:t>AC-FR11-S03-01、AC-FR11-S03-02</w:t>
            </w:r>
          </w:p>
        </w:tc>
        <w:tc>
          <w:tcPr>
            <w:tcW w:type="dxa" w:w="1173"/>
            <w:vAlign w:val="center"/>
            <w:shd w:fill="F7F9FC"/>
          </w:tcPr>
          <w:p>
            <w:pPr>
              <w:spacing w:after="40" w:before="40"/>
            </w:pPr>
            <w:r>
              <w:rPr>
                <w:sz w:val="17"/>
              </w:rPr>
              <w:t>NF01、NF02、NF04、NF05</w:t>
            </w:r>
          </w:p>
        </w:tc>
        <w:tc>
          <w:tcPr>
            <w:tcW w:type="dxa" w:w="1173"/>
            <w:vAlign w:val="center"/>
            <w:shd w:fill="F7F9FC"/>
          </w:tcPr>
          <w:p>
            <w:pPr>
              <w:spacing w:after="40" w:before="40"/>
            </w:pPr>
            <w:r>
              <w:rPr>
                <w:sz w:val="17"/>
              </w:rPr>
              <w:t>DGM-USECASE-01</w:t>
            </w:r>
          </w:p>
        </w:tc>
        <w:tc>
          <w:tcPr>
            <w:tcW w:type="dxa" w:w="1173"/>
            <w:vAlign w:val="center"/>
            <w:shd w:fill="F7F9FC"/>
          </w:tcPr>
          <w:p>
            <w:pPr>
              <w:spacing w:after="40" w:before="40"/>
            </w:pPr>
            <w:r>
              <w:rPr>
                <w:sz w:val="17"/>
              </w:rPr>
              <w:t>本版SPEC不单列；测试未执行</w:t>
            </w:r>
          </w:p>
        </w:tc>
      </w:tr>
      <w:tr>
        <w:trPr>
          <w:cantSplit/>
        </w:trPr>
        <w:tc>
          <w:tcPr>
            <w:tcW w:type="dxa" w:w="1173"/>
            <w:vAlign w:val="center"/>
          </w:tcPr>
          <w:p>
            <w:pPr>
              <w:spacing w:after="40" w:before="40"/>
            </w:pPr>
            <w:r>
              <w:rPr>
                <w:sz w:val="17"/>
              </w:rPr>
              <w:t>FR11</w:t>
            </w:r>
          </w:p>
        </w:tc>
        <w:tc>
          <w:tcPr>
            <w:tcW w:type="dxa" w:w="1173"/>
            <w:vAlign w:val="center"/>
          </w:tcPr>
          <w:p>
            <w:pPr>
              <w:spacing w:after="40" w:before="40"/>
            </w:pPr>
            <w:r>
              <w:rPr>
                <w:sz w:val="17"/>
              </w:rPr>
              <w:t>FR11-S04</w:t>
            </w:r>
          </w:p>
        </w:tc>
        <w:tc>
          <w:tcPr>
            <w:tcW w:type="dxa" w:w="1173"/>
            <w:vAlign w:val="center"/>
          </w:tcPr>
          <w:p>
            <w:pPr>
              <w:spacing w:after="40" w:before="40"/>
            </w:pPr>
            <w:r>
              <w:rPr>
                <w:sz w:val="17"/>
              </w:rPr>
              <w:t>UC-11</w:t>
            </w:r>
          </w:p>
        </w:tc>
        <w:tc>
          <w:tcPr>
            <w:tcW w:type="dxa" w:w="1173"/>
            <w:vAlign w:val="center"/>
          </w:tcPr>
          <w:p>
            <w:pPr>
              <w:spacing w:after="40" w:before="40"/>
            </w:pPr>
            <w:r>
              <w:rPr>
                <w:sz w:val="17"/>
              </w:rPr>
              <w:t>BR-12、BR-13、BR-14、BR-16、BR-17</w:t>
            </w:r>
          </w:p>
        </w:tc>
        <w:tc>
          <w:tcPr>
            <w:tcW w:type="dxa" w:w="1173"/>
            <w:vAlign w:val="center"/>
          </w:tcPr>
          <w:p>
            <w:pPr>
              <w:spacing w:after="40" w:before="40"/>
            </w:pPr>
            <w:r>
              <w:rPr>
                <w:sz w:val="17"/>
              </w:rPr>
              <w:t>AC-FR11-S04-01</w:t>
            </w:r>
          </w:p>
        </w:tc>
        <w:tc>
          <w:tcPr>
            <w:tcW w:type="dxa" w:w="1173"/>
            <w:vAlign w:val="center"/>
          </w:tcPr>
          <w:p>
            <w:pPr>
              <w:spacing w:after="40" w:before="40"/>
            </w:pPr>
            <w:r>
              <w:rPr>
                <w:sz w:val="17"/>
              </w:rPr>
              <w:t>NF01、NF02、NF04、NF05</w:t>
            </w:r>
          </w:p>
        </w:tc>
        <w:tc>
          <w:tcPr>
            <w:tcW w:type="dxa" w:w="1173"/>
            <w:vAlign w:val="center"/>
          </w:tcPr>
          <w:p>
            <w:pPr>
              <w:spacing w:after="40" w:before="40"/>
            </w:pPr>
            <w:r>
              <w:rPr>
                <w:sz w:val="17"/>
              </w:rPr>
              <w:t>DGM-USECASE-01</w:t>
            </w:r>
          </w:p>
        </w:tc>
        <w:tc>
          <w:tcPr>
            <w:tcW w:type="dxa" w:w="1173"/>
            <w:vAlign w:val="center"/>
          </w:tcPr>
          <w:p>
            <w:pPr>
              <w:spacing w:after="40" w:before="40"/>
            </w:pPr>
            <w:r>
              <w:rPr>
                <w:sz w:val="17"/>
              </w:rPr>
              <w:t>本版SPEC不单列；测试未执行</w:t>
            </w:r>
          </w:p>
        </w:tc>
      </w:tr>
      <w:tr>
        <w:trPr>
          <w:cantSplit/>
        </w:trPr>
        <w:tc>
          <w:tcPr>
            <w:tcW w:type="dxa" w:w="1173"/>
            <w:vAlign w:val="center"/>
            <w:shd w:fill="F7F9FC"/>
          </w:tcPr>
          <w:p>
            <w:pPr>
              <w:spacing w:after="40" w:before="40"/>
            </w:pPr>
            <w:r>
              <w:rPr>
                <w:sz w:val="17"/>
              </w:rPr>
              <w:t>FR11</w:t>
            </w:r>
          </w:p>
        </w:tc>
        <w:tc>
          <w:tcPr>
            <w:tcW w:type="dxa" w:w="1173"/>
            <w:vAlign w:val="center"/>
            <w:shd w:fill="F7F9FC"/>
          </w:tcPr>
          <w:p>
            <w:pPr>
              <w:spacing w:after="40" w:before="40"/>
            </w:pPr>
            <w:r>
              <w:rPr>
                <w:sz w:val="17"/>
              </w:rPr>
              <w:t>FR11-S05</w:t>
            </w:r>
          </w:p>
        </w:tc>
        <w:tc>
          <w:tcPr>
            <w:tcW w:type="dxa" w:w="1173"/>
            <w:vAlign w:val="center"/>
            <w:shd w:fill="F7F9FC"/>
          </w:tcPr>
          <w:p>
            <w:pPr>
              <w:spacing w:after="40" w:before="40"/>
            </w:pPr>
            <w:r>
              <w:rPr>
                <w:sz w:val="17"/>
              </w:rPr>
              <w:t>UC-11</w:t>
            </w:r>
          </w:p>
        </w:tc>
        <w:tc>
          <w:tcPr>
            <w:tcW w:type="dxa" w:w="1173"/>
            <w:vAlign w:val="center"/>
            <w:shd w:fill="F7F9FC"/>
          </w:tcPr>
          <w:p>
            <w:pPr>
              <w:spacing w:after="40" w:before="40"/>
            </w:pPr>
            <w:r>
              <w:rPr>
                <w:sz w:val="17"/>
              </w:rPr>
              <w:t>BR-12、BR-13、BR-14、BR-16、BR-17</w:t>
            </w:r>
          </w:p>
        </w:tc>
        <w:tc>
          <w:tcPr>
            <w:tcW w:type="dxa" w:w="1173"/>
            <w:vAlign w:val="center"/>
            <w:shd w:fill="F7F9FC"/>
          </w:tcPr>
          <w:p>
            <w:pPr>
              <w:spacing w:after="40" w:before="40"/>
            </w:pPr>
            <w:r>
              <w:rPr>
                <w:sz w:val="17"/>
              </w:rPr>
              <w:t>AC-FR11-S05-01、AC-FR11-S05-02</w:t>
            </w:r>
          </w:p>
        </w:tc>
        <w:tc>
          <w:tcPr>
            <w:tcW w:type="dxa" w:w="1173"/>
            <w:vAlign w:val="center"/>
            <w:shd w:fill="F7F9FC"/>
          </w:tcPr>
          <w:p>
            <w:pPr>
              <w:spacing w:after="40" w:before="40"/>
            </w:pPr>
            <w:r>
              <w:rPr>
                <w:sz w:val="17"/>
              </w:rPr>
              <w:t>NF01、NF02、NF04、NF05</w:t>
            </w:r>
          </w:p>
        </w:tc>
        <w:tc>
          <w:tcPr>
            <w:tcW w:type="dxa" w:w="1173"/>
            <w:vAlign w:val="center"/>
            <w:shd w:fill="F7F9FC"/>
          </w:tcPr>
          <w:p>
            <w:pPr>
              <w:spacing w:after="40" w:before="40"/>
            </w:pPr>
            <w:r>
              <w:rPr>
                <w:sz w:val="17"/>
              </w:rPr>
              <w:t>DGM-USECASE-01</w:t>
            </w:r>
          </w:p>
        </w:tc>
        <w:tc>
          <w:tcPr>
            <w:tcW w:type="dxa" w:w="1173"/>
            <w:vAlign w:val="center"/>
            <w:shd w:fill="F7F9FC"/>
          </w:tcPr>
          <w:p>
            <w:pPr>
              <w:spacing w:after="40" w:before="40"/>
            </w:pPr>
            <w:r>
              <w:rPr>
                <w:sz w:val="17"/>
              </w:rPr>
              <w:t>本版SPEC不单列；测试未执行</w:t>
            </w:r>
          </w:p>
        </w:tc>
      </w:tr>
      <w:tr>
        <w:trPr>
          <w:cantSplit/>
        </w:trPr>
        <w:tc>
          <w:tcPr>
            <w:tcW w:type="dxa" w:w="1173"/>
            <w:vAlign w:val="center"/>
          </w:tcPr>
          <w:p>
            <w:pPr>
              <w:spacing w:after="40" w:before="40"/>
            </w:pPr>
            <w:r>
              <w:rPr>
                <w:sz w:val="17"/>
              </w:rPr>
              <w:t>FR11</w:t>
            </w:r>
          </w:p>
        </w:tc>
        <w:tc>
          <w:tcPr>
            <w:tcW w:type="dxa" w:w="1173"/>
            <w:vAlign w:val="center"/>
          </w:tcPr>
          <w:p>
            <w:pPr>
              <w:spacing w:after="40" w:before="40"/>
            </w:pPr>
            <w:r>
              <w:rPr>
                <w:sz w:val="17"/>
              </w:rPr>
              <w:t>FR11-S06</w:t>
            </w:r>
          </w:p>
        </w:tc>
        <w:tc>
          <w:tcPr>
            <w:tcW w:type="dxa" w:w="1173"/>
            <w:vAlign w:val="center"/>
          </w:tcPr>
          <w:p>
            <w:pPr>
              <w:spacing w:after="40" w:before="40"/>
            </w:pPr>
            <w:r>
              <w:rPr>
                <w:sz w:val="17"/>
              </w:rPr>
              <w:t>UC-11</w:t>
            </w:r>
          </w:p>
        </w:tc>
        <w:tc>
          <w:tcPr>
            <w:tcW w:type="dxa" w:w="1173"/>
            <w:vAlign w:val="center"/>
          </w:tcPr>
          <w:p>
            <w:pPr>
              <w:spacing w:after="40" w:before="40"/>
            </w:pPr>
            <w:r>
              <w:rPr>
                <w:sz w:val="17"/>
              </w:rPr>
              <w:t>BR-12、BR-13、BR-14、BR-16、BR-17</w:t>
            </w:r>
          </w:p>
        </w:tc>
        <w:tc>
          <w:tcPr>
            <w:tcW w:type="dxa" w:w="1173"/>
            <w:vAlign w:val="center"/>
          </w:tcPr>
          <w:p>
            <w:pPr>
              <w:spacing w:after="40" w:before="40"/>
            </w:pPr>
            <w:r>
              <w:rPr>
                <w:sz w:val="17"/>
              </w:rPr>
              <w:t>AC-FR11-S06-01</w:t>
            </w:r>
          </w:p>
        </w:tc>
        <w:tc>
          <w:tcPr>
            <w:tcW w:type="dxa" w:w="1173"/>
            <w:vAlign w:val="center"/>
          </w:tcPr>
          <w:p>
            <w:pPr>
              <w:spacing w:after="40" w:before="40"/>
            </w:pPr>
            <w:r>
              <w:rPr>
                <w:sz w:val="17"/>
              </w:rPr>
              <w:t>NF01、NF02、NF04、NF05</w:t>
            </w:r>
          </w:p>
        </w:tc>
        <w:tc>
          <w:tcPr>
            <w:tcW w:type="dxa" w:w="1173"/>
            <w:vAlign w:val="center"/>
          </w:tcPr>
          <w:p>
            <w:pPr>
              <w:spacing w:after="40" w:before="40"/>
            </w:pPr>
            <w:r>
              <w:rPr>
                <w:sz w:val="17"/>
              </w:rPr>
              <w:t>DGM-USECASE-01</w:t>
            </w:r>
          </w:p>
        </w:tc>
        <w:tc>
          <w:tcPr>
            <w:tcW w:type="dxa" w:w="1173"/>
            <w:vAlign w:val="center"/>
          </w:tcPr>
          <w:p>
            <w:pPr>
              <w:spacing w:after="40" w:before="40"/>
            </w:pPr>
            <w:r>
              <w:rPr>
                <w:sz w:val="17"/>
              </w:rPr>
              <w:t>本版SPEC不单列；测试未执行</w:t>
            </w:r>
          </w:p>
        </w:tc>
      </w:tr>
      <w:tr>
        <w:trPr>
          <w:cantSplit/>
        </w:trPr>
        <w:tc>
          <w:tcPr>
            <w:tcW w:type="dxa" w:w="1173"/>
            <w:vAlign w:val="center"/>
            <w:shd w:fill="F7F9FC"/>
          </w:tcPr>
          <w:p>
            <w:pPr>
              <w:spacing w:after="40" w:before="40"/>
            </w:pPr>
            <w:r>
              <w:rPr>
                <w:sz w:val="17"/>
              </w:rPr>
              <w:t>FR12</w:t>
            </w:r>
          </w:p>
        </w:tc>
        <w:tc>
          <w:tcPr>
            <w:tcW w:type="dxa" w:w="1173"/>
            <w:vAlign w:val="center"/>
            <w:shd w:fill="F7F9FC"/>
          </w:tcPr>
          <w:p>
            <w:pPr>
              <w:spacing w:after="40" w:before="40"/>
            </w:pPr>
            <w:r>
              <w:rPr>
                <w:sz w:val="17"/>
              </w:rPr>
              <w:t>FR12-S01</w:t>
            </w:r>
          </w:p>
        </w:tc>
        <w:tc>
          <w:tcPr>
            <w:tcW w:type="dxa" w:w="1173"/>
            <w:vAlign w:val="center"/>
            <w:shd w:fill="F7F9FC"/>
          </w:tcPr>
          <w:p>
            <w:pPr>
              <w:spacing w:after="40" w:before="40"/>
            </w:pPr>
            <w:r>
              <w:rPr>
                <w:sz w:val="17"/>
              </w:rPr>
              <w:t>UC-12</w:t>
            </w:r>
          </w:p>
        </w:tc>
        <w:tc>
          <w:tcPr>
            <w:tcW w:type="dxa" w:w="1173"/>
            <w:vAlign w:val="center"/>
            <w:shd w:fill="F7F9FC"/>
          </w:tcPr>
          <w:p>
            <w:pPr>
              <w:spacing w:after="40" w:before="40"/>
            </w:pPr>
            <w:r>
              <w:rPr>
                <w:sz w:val="17"/>
              </w:rPr>
              <w:t>BR-09、BR-12、BR-15、BR-16、BR-17</w:t>
            </w:r>
          </w:p>
        </w:tc>
        <w:tc>
          <w:tcPr>
            <w:tcW w:type="dxa" w:w="1173"/>
            <w:vAlign w:val="center"/>
            <w:shd w:fill="F7F9FC"/>
          </w:tcPr>
          <w:p>
            <w:pPr>
              <w:spacing w:after="40" w:before="40"/>
            </w:pPr>
            <w:r>
              <w:rPr>
                <w:sz w:val="17"/>
              </w:rPr>
              <w:t>AC-FR12-S01-01</w:t>
            </w:r>
          </w:p>
        </w:tc>
        <w:tc>
          <w:tcPr>
            <w:tcW w:type="dxa" w:w="1173"/>
            <w:vAlign w:val="center"/>
            <w:shd w:fill="F7F9FC"/>
          </w:tcPr>
          <w:p>
            <w:pPr>
              <w:spacing w:after="40" w:before="40"/>
            </w:pPr>
            <w:r>
              <w:rPr>
                <w:sz w:val="17"/>
              </w:rPr>
              <w:t>NF01、NF02、NF04、NF05</w:t>
            </w:r>
          </w:p>
        </w:tc>
        <w:tc>
          <w:tcPr>
            <w:tcW w:type="dxa" w:w="1173"/>
            <w:vAlign w:val="center"/>
            <w:shd w:fill="F7F9FC"/>
          </w:tcPr>
          <w:p>
            <w:pPr>
              <w:spacing w:after="40" w:before="40"/>
            </w:pPr>
            <w:r>
              <w:rPr>
                <w:sz w:val="17"/>
              </w:rPr>
              <w:t>DGM-USECASE-01</w:t>
            </w:r>
          </w:p>
        </w:tc>
        <w:tc>
          <w:tcPr>
            <w:tcW w:type="dxa" w:w="1173"/>
            <w:vAlign w:val="center"/>
            <w:shd w:fill="F7F9FC"/>
          </w:tcPr>
          <w:p>
            <w:pPr>
              <w:spacing w:after="40" w:before="40"/>
            </w:pPr>
            <w:r>
              <w:rPr>
                <w:sz w:val="17"/>
              </w:rPr>
              <w:t>本版SPEC不单列；测试未执行</w:t>
            </w:r>
          </w:p>
        </w:tc>
      </w:tr>
      <w:tr>
        <w:trPr>
          <w:cantSplit/>
        </w:trPr>
        <w:tc>
          <w:tcPr>
            <w:tcW w:type="dxa" w:w="1173"/>
            <w:vAlign w:val="center"/>
          </w:tcPr>
          <w:p>
            <w:pPr>
              <w:spacing w:after="40" w:before="40"/>
            </w:pPr>
            <w:r>
              <w:rPr>
                <w:sz w:val="17"/>
              </w:rPr>
              <w:t>FR12</w:t>
            </w:r>
          </w:p>
        </w:tc>
        <w:tc>
          <w:tcPr>
            <w:tcW w:type="dxa" w:w="1173"/>
            <w:vAlign w:val="center"/>
          </w:tcPr>
          <w:p>
            <w:pPr>
              <w:spacing w:after="40" w:before="40"/>
            </w:pPr>
            <w:r>
              <w:rPr>
                <w:sz w:val="17"/>
              </w:rPr>
              <w:t>FR12-S02</w:t>
            </w:r>
          </w:p>
        </w:tc>
        <w:tc>
          <w:tcPr>
            <w:tcW w:type="dxa" w:w="1173"/>
            <w:vAlign w:val="center"/>
          </w:tcPr>
          <w:p>
            <w:pPr>
              <w:spacing w:after="40" w:before="40"/>
            </w:pPr>
            <w:r>
              <w:rPr>
                <w:sz w:val="17"/>
              </w:rPr>
              <w:t>UC-12</w:t>
            </w:r>
          </w:p>
        </w:tc>
        <w:tc>
          <w:tcPr>
            <w:tcW w:type="dxa" w:w="1173"/>
            <w:vAlign w:val="center"/>
          </w:tcPr>
          <w:p>
            <w:pPr>
              <w:spacing w:after="40" w:before="40"/>
            </w:pPr>
            <w:r>
              <w:rPr>
                <w:sz w:val="17"/>
              </w:rPr>
              <w:t>BR-09、BR-12、BR-15、BR-16、BR-17</w:t>
            </w:r>
          </w:p>
        </w:tc>
        <w:tc>
          <w:tcPr>
            <w:tcW w:type="dxa" w:w="1173"/>
            <w:vAlign w:val="center"/>
          </w:tcPr>
          <w:p>
            <w:pPr>
              <w:spacing w:after="40" w:before="40"/>
            </w:pPr>
            <w:r>
              <w:rPr>
                <w:sz w:val="17"/>
              </w:rPr>
              <w:t>AC-FR12-S02-01、AC-FR12-S02-02</w:t>
            </w:r>
          </w:p>
        </w:tc>
        <w:tc>
          <w:tcPr>
            <w:tcW w:type="dxa" w:w="1173"/>
            <w:vAlign w:val="center"/>
          </w:tcPr>
          <w:p>
            <w:pPr>
              <w:spacing w:after="40" w:before="40"/>
            </w:pPr>
            <w:r>
              <w:rPr>
                <w:sz w:val="17"/>
              </w:rPr>
              <w:t>NF01、NF02、NF04、NF05</w:t>
            </w:r>
          </w:p>
        </w:tc>
        <w:tc>
          <w:tcPr>
            <w:tcW w:type="dxa" w:w="1173"/>
            <w:vAlign w:val="center"/>
          </w:tcPr>
          <w:p>
            <w:pPr>
              <w:spacing w:after="40" w:before="40"/>
            </w:pPr>
            <w:r>
              <w:rPr>
                <w:sz w:val="17"/>
              </w:rPr>
              <w:t>DGM-USECASE-01</w:t>
            </w:r>
          </w:p>
        </w:tc>
        <w:tc>
          <w:tcPr>
            <w:tcW w:type="dxa" w:w="1173"/>
            <w:vAlign w:val="center"/>
          </w:tcPr>
          <w:p>
            <w:pPr>
              <w:spacing w:after="40" w:before="40"/>
            </w:pPr>
            <w:r>
              <w:rPr>
                <w:sz w:val="17"/>
              </w:rPr>
              <w:t>本版SPEC不单列；测试未执行</w:t>
            </w:r>
          </w:p>
        </w:tc>
      </w:tr>
      <w:tr>
        <w:trPr>
          <w:cantSplit/>
        </w:trPr>
        <w:tc>
          <w:tcPr>
            <w:tcW w:type="dxa" w:w="1173"/>
            <w:vAlign w:val="center"/>
            <w:shd w:fill="F7F9FC"/>
          </w:tcPr>
          <w:p>
            <w:pPr>
              <w:spacing w:after="40" w:before="40"/>
            </w:pPr>
            <w:r>
              <w:rPr>
                <w:sz w:val="17"/>
              </w:rPr>
              <w:t>FR12</w:t>
            </w:r>
          </w:p>
        </w:tc>
        <w:tc>
          <w:tcPr>
            <w:tcW w:type="dxa" w:w="1173"/>
            <w:vAlign w:val="center"/>
            <w:shd w:fill="F7F9FC"/>
          </w:tcPr>
          <w:p>
            <w:pPr>
              <w:spacing w:after="40" w:before="40"/>
            </w:pPr>
            <w:r>
              <w:rPr>
                <w:sz w:val="17"/>
              </w:rPr>
              <w:t>FR12-S03</w:t>
            </w:r>
          </w:p>
        </w:tc>
        <w:tc>
          <w:tcPr>
            <w:tcW w:type="dxa" w:w="1173"/>
            <w:vAlign w:val="center"/>
            <w:shd w:fill="F7F9FC"/>
          </w:tcPr>
          <w:p>
            <w:pPr>
              <w:spacing w:after="40" w:before="40"/>
            </w:pPr>
            <w:r>
              <w:rPr>
                <w:sz w:val="17"/>
              </w:rPr>
              <w:t>UC-12</w:t>
            </w:r>
          </w:p>
        </w:tc>
        <w:tc>
          <w:tcPr>
            <w:tcW w:type="dxa" w:w="1173"/>
            <w:vAlign w:val="center"/>
            <w:shd w:fill="F7F9FC"/>
          </w:tcPr>
          <w:p>
            <w:pPr>
              <w:spacing w:after="40" w:before="40"/>
            </w:pPr>
            <w:r>
              <w:rPr>
                <w:sz w:val="17"/>
              </w:rPr>
              <w:t>BR-09、BR-12、BR-15、BR-16、BR-17</w:t>
            </w:r>
          </w:p>
        </w:tc>
        <w:tc>
          <w:tcPr>
            <w:tcW w:type="dxa" w:w="1173"/>
            <w:vAlign w:val="center"/>
            <w:shd w:fill="F7F9FC"/>
          </w:tcPr>
          <w:p>
            <w:pPr>
              <w:spacing w:after="40" w:before="40"/>
            </w:pPr>
            <w:r>
              <w:rPr>
                <w:sz w:val="17"/>
              </w:rPr>
              <w:t>AC-FR12-S03-01、AC-FR12-S03-02</w:t>
            </w:r>
          </w:p>
        </w:tc>
        <w:tc>
          <w:tcPr>
            <w:tcW w:type="dxa" w:w="1173"/>
            <w:vAlign w:val="center"/>
            <w:shd w:fill="F7F9FC"/>
          </w:tcPr>
          <w:p>
            <w:pPr>
              <w:spacing w:after="40" w:before="40"/>
            </w:pPr>
            <w:r>
              <w:rPr>
                <w:sz w:val="17"/>
              </w:rPr>
              <w:t>NF01、NF02、NF04、NF05</w:t>
            </w:r>
          </w:p>
        </w:tc>
        <w:tc>
          <w:tcPr>
            <w:tcW w:type="dxa" w:w="1173"/>
            <w:vAlign w:val="center"/>
            <w:shd w:fill="F7F9FC"/>
          </w:tcPr>
          <w:p>
            <w:pPr>
              <w:spacing w:after="40" w:before="40"/>
            </w:pPr>
            <w:r>
              <w:rPr>
                <w:sz w:val="17"/>
              </w:rPr>
              <w:t>DGM-USECASE-01</w:t>
            </w:r>
          </w:p>
        </w:tc>
        <w:tc>
          <w:tcPr>
            <w:tcW w:type="dxa" w:w="1173"/>
            <w:vAlign w:val="center"/>
            <w:shd w:fill="F7F9FC"/>
          </w:tcPr>
          <w:p>
            <w:pPr>
              <w:spacing w:after="40" w:before="40"/>
            </w:pPr>
            <w:r>
              <w:rPr>
                <w:sz w:val="17"/>
              </w:rPr>
              <w:t>本版SPEC不单列；测试未执行</w:t>
            </w:r>
          </w:p>
        </w:tc>
      </w:tr>
      <w:tr>
        <w:trPr>
          <w:cantSplit/>
        </w:trPr>
        <w:tc>
          <w:tcPr>
            <w:tcW w:type="dxa" w:w="1173"/>
            <w:vAlign w:val="center"/>
          </w:tcPr>
          <w:p>
            <w:pPr>
              <w:spacing w:after="40" w:before="40"/>
            </w:pPr>
            <w:r>
              <w:rPr>
                <w:sz w:val="17"/>
              </w:rPr>
              <w:t>FR12</w:t>
            </w:r>
          </w:p>
        </w:tc>
        <w:tc>
          <w:tcPr>
            <w:tcW w:type="dxa" w:w="1173"/>
            <w:vAlign w:val="center"/>
          </w:tcPr>
          <w:p>
            <w:pPr>
              <w:spacing w:after="40" w:before="40"/>
            </w:pPr>
            <w:r>
              <w:rPr>
                <w:sz w:val="17"/>
              </w:rPr>
              <w:t>FR12-S04</w:t>
            </w:r>
          </w:p>
        </w:tc>
        <w:tc>
          <w:tcPr>
            <w:tcW w:type="dxa" w:w="1173"/>
            <w:vAlign w:val="center"/>
          </w:tcPr>
          <w:p>
            <w:pPr>
              <w:spacing w:after="40" w:before="40"/>
            </w:pPr>
            <w:r>
              <w:rPr>
                <w:sz w:val="17"/>
              </w:rPr>
              <w:t>UC-12</w:t>
            </w:r>
          </w:p>
        </w:tc>
        <w:tc>
          <w:tcPr>
            <w:tcW w:type="dxa" w:w="1173"/>
            <w:vAlign w:val="center"/>
          </w:tcPr>
          <w:p>
            <w:pPr>
              <w:spacing w:after="40" w:before="40"/>
            </w:pPr>
            <w:r>
              <w:rPr>
                <w:sz w:val="17"/>
              </w:rPr>
              <w:t>BR-09、BR-12、BR-15、BR-16、BR-17</w:t>
            </w:r>
          </w:p>
        </w:tc>
        <w:tc>
          <w:tcPr>
            <w:tcW w:type="dxa" w:w="1173"/>
            <w:vAlign w:val="center"/>
          </w:tcPr>
          <w:p>
            <w:pPr>
              <w:spacing w:after="40" w:before="40"/>
            </w:pPr>
            <w:r>
              <w:rPr>
                <w:sz w:val="17"/>
              </w:rPr>
              <w:t>AC-FR12-S04-01</w:t>
            </w:r>
          </w:p>
        </w:tc>
        <w:tc>
          <w:tcPr>
            <w:tcW w:type="dxa" w:w="1173"/>
            <w:vAlign w:val="center"/>
          </w:tcPr>
          <w:p>
            <w:pPr>
              <w:spacing w:after="40" w:before="40"/>
            </w:pPr>
            <w:r>
              <w:rPr>
                <w:sz w:val="17"/>
              </w:rPr>
              <w:t>NF01、NF02、NF04、NF05</w:t>
            </w:r>
          </w:p>
        </w:tc>
        <w:tc>
          <w:tcPr>
            <w:tcW w:type="dxa" w:w="1173"/>
            <w:vAlign w:val="center"/>
          </w:tcPr>
          <w:p>
            <w:pPr>
              <w:spacing w:after="40" w:before="40"/>
            </w:pPr>
            <w:r>
              <w:rPr>
                <w:sz w:val="17"/>
              </w:rPr>
              <w:t>DGM-USECASE-01</w:t>
            </w:r>
          </w:p>
        </w:tc>
        <w:tc>
          <w:tcPr>
            <w:tcW w:type="dxa" w:w="1173"/>
            <w:vAlign w:val="center"/>
          </w:tcPr>
          <w:p>
            <w:pPr>
              <w:spacing w:after="40" w:before="40"/>
            </w:pPr>
            <w:r>
              <w:rPr>
                <w:sz w:val="17"/>
              </w:rPr>
              <w:t>本版SPEC不单列；测试未执行</w:t>
            </w:r>
          </w:p>
        </w:tc>
      </w:tr>
      <w:tr>
        <w:trPr>
          <w:cantSplit/>
        </w:trPr>
        <w:tc>
          <w:tcPr>
            <w:tcW w:type="dxa" w:w="1173"/>
            <w:vAlign w:val="center"/>
            <w:shd w:fill="F7F9FC"/>
          </w:tcPr>
          <w:p>
            <w:pPr>
              <w:spacing w:after="40" w:before="40"/>
            </w:pPr>
            <w:r>
              <w:rPr>
                <w:sz w:val="17"/>
              </w:rPr>
              <w:t>FR12</w:t>
            </w:r>
          </w:p>
        </w:tc>
        <w:tc>
          <w:tcPr>
            <w:tcW w:type="dxa" w:w="1173"/>
            <w:vAlign w:val="center"/>
            <w:shd w:fill="F7F9FC"/>
          </w:tcPr>
          <w:p>
            <w:pPr>
              <w:spacing w:after="40" w:before="40"/>
            </w:pPr>
            <w:r>
              <w:rPr>
                <w:sz w:val="17"/>
              </w:rPr>
              <w:t>FR12-S05</w:t>
            </w:r>
          </w:p>
        </w:tc>
        <w:tc>
          <w:tcPr>
            <w:tcW w:type="dxa" w:w="1173"/>
            <w:vAlign w:val="center"/>
            <w:shd w:fill="F7F9FC"/>
          </w:tcPr>
          <w:p>
            <w:pPr>
              <w:spacing w:after="40" w:before="40"/>
            </w:pPr>
            <w:r>
              <w:rPr>
                <w:sz w:val="17"/>
              </w:rPr>
              <w:t>UC-12</w:t>
            </w:r>
          </w:p>
        </w:tc>
        <w:tc>
          <w:tcPr>
            <w:tcW w:type="dxa" w:w="1173"/>
            <w:vAlign w:val="center"/>
            <w:shd w:fill="F7F9FC"/>
          </w:tcPr>
          <w:p>
            <w:pPr>
              <w:spacing w:after="40" w:before="40"/>
            </w:pPr>
            <w:r>
              <w:rPr>
                <w:sz w:val="17"/>
              </w:rPr>
              <w:t>BR-09、BR-12、BR-15、BR-16、BR-17</w:t>
            </w:r>
          </w:p>
        </w:tc>
        <w:tc>
          <w:tcPr>
            <w:tcW w:type="dxa" w:w="1173"/>
            <w:vAlign w:val="center"/>
            <w:shd w:fill="F7F9FC"/>
          </w:tcPr>
          <w:p>
            <w:pPr>
              <w:spacing w:after="40" w:before="40"/>
            </w:pPr>
            <w:r>
              <w:rPr>
                <w:sz w:val="17"/>
              </w:rPr>
              <w:t>AC-FR12-S05-01</w:t>
            </w:r>
          </w:p>
        </w:tc>
        <w:tc>
          <w:tcPr>
            <w:tcW w:type="dxa" w:w="1173"/>
            <w:vAlign w:val="center"/>
            <w:shd w:fill="F7F9FC"/>
          </w:tcPr>
          <w:p>
            <w:pPr>
              <w:spacing w:after="40" w:before="40"/>
            </w:pPr>
            <w:r>
              <w:rPr>
                <w:sz w:val="17"/>
              </w:rPr>
              <w:t>NF01、NF02、NF04、NF05</w:t>
            </w:r>
          </w:p>
        </w:tc>
        <w:tc>
          <w:tcPr>
            <w:tcW w:type="dxa" w:w="1173"/>
            <w:vAlign w:val="center"/>
            <w:shd w:fill="F7F9FC"/>
          </w:tcPr>
          <w:p>
            <w:pPr>
              <w:spacing w:after="40" w:before="40"/>
            </w:pPr>
            <w:r>
              <w:rPr>
                <w:sz w:val="17"/>
              </w:rPr>
              <w:t>DGM-USECASE-01</w:t>
            </w:r>
          </w:p>
        </w:tc>
        <w:tc>
          <w:tcPr>
            <w:tcW w:type="dxa" w:w="1173"/>
            <w:vAlign w:val="center"/>
            <w:shd w:fill="F7F9FC"/>
          </w:tcPr>
          <w:p>
            <w:pPr>
              <w:spacing w:after="40" w:before="40"/>
            </w:pPr>
            <w:r>
              <w:rPr>
                <w:sz w:val="17"/>
              </w:rPr>
              <w:t>本版SPEC不单列；测试未执行</w:t>
            </w:r>
          </w:p>
        </w:tc>
      </w:tr>
      <w:tr>
        <w:trPr>
          <w:cantSplit/>
        </w:trPr>
        <w:tc>
          <w:tcPr>
            <w:tcW w:type="dxa" w:w="1173"/>
            <w:vAlign w:val="center"/>
          </w:tcPr>
          <w:p>
            <w:pPr>
              <w:spacing w:after="40" w:before="40"/>
            </w:pPr>
            <w:r>
              <w:rPr>
                <w:sz w:val="17"/>
              </w:rPr>
              <w:t>FR12</w:t>
            </w:r>
          </w:p>
        </w:tc>
        <w:tc>
          <w:tcPr>
            <w:tcW w:type="dxa" w:w="1173"/>
            <w:vAlign w:val="center"/>
          </w:tcPr>
          <w:p>
            <w:pPr>
              <w:spacing w:after="40" w:before="40"/>
            </w:pPr>
            <w:r>
              <w:rPr>
                <w:sz w:val="17"/>
              </w:rPr>
              <w:t>FR12-S06</w:t>
            </w:r>
          </w:p>
        </w:tc>
        <w:tc>
          <w:tcPr>
            <w:tcW w:type="dxa" w:w="1173"/>
            <w:vAlign w:val="center"/>
          </w:tcPr>
          <w:p>
            <w:pPr>
              <w:spacing w:after="40" w:before="40"/>
            </w:pPr>
            <w:r>
              <w:rPr>
                <w:sz w:val="17"/>
              </w:rPr>
              <w:t>UC-12</w:t>
            </w:r>
          </w:p>
        </w:tc>
        <w:tc>
          <w:tcPr>
            <w:tcW w:type="dxa" w:w="1173"/>
            <w:vAlign w:val="center"/>
          </w:tcPr>
          <w:p>
            <w:pPr>
              <w:spacing w:after="40" w:before="40"/>
            </w:pPr>
            <w:r>
              <w:rPr>
                <w:sz w:val="17"/>
              </w:rPr>
              <w:t>BR-09、BR-12、BR-15、BR-16、BR-17</w:t>
            </w:r>
          </w:p>
        </w:tc>
        <w:tc>
          <w:tcPr>
            <w:tcW w:type="dxa" w:w="1173"/>
            <w:vAlign w:val="center"/>
          </w:tcPr>
          <w:p>
            <w:pPr>
              <w:spacing w:after="40" w:before="40"/>
            </w:pPr>
            <w:r>
              <w:rPr>
                <w:sz w:val="17"/>
              </w:rPr>
              <w:t>AC-FR12-S06-01</w:t>
            </w:r>
          </w:p>
        </w:tc>
        <w:tc>
          <w:tcPr>
            <w:tcW w:type="dxa" w:w="1173"/>
            <w:vAlign w:val="center"/>
          </w:tcPr>
          <w:p>
            <w:pPr>
              <w:spacing w:after="40" w:before="40"/>
            </w:pPr>
            <w:r>
              <w:rPr>
                <w:sz w:val="17"/>
              </w:rPr>
              <w:t>NF01、NF02、NF04、NF05</w:t>
            </w:r>
          </w:p>
        </w:tc>
        <w:tc>
          <w:tcPr>
            <w:tcW w:type="dxa" w:w="1173"/>
            <w:vAlign w:val="center"/>
          </w:tcPr>
          <w:p>
            <w:pPr>
              <w:spacing w:after="40" w:before="40"/>
            </w:pPr>
            <w:r>
              <w:rPr>
                <w:sz w:val="17"/>
              </w:rPr>
              <w:t>DGM-USECASE-01</w:t>
            </w:r>
          </w:p>
        </w:tc>
        <w:tc>
          <w:tcPr>
            <w:tcW w:type="dxa" w:w="1173"/>
            <w:vAlign w:val="center"/>
          </w:tcPr>
          <w:p>
            <w:pPr>
              <w:spacing w:after="40" w:before="40"/>
            </w:pPr>
            <w:r>
              <w:rPr>
                <w:sz w:val="17"/>
              </w:rPr>
              <w:t>本版SPEC不单列；测试未执行</w:t>
            </w:r>
          </w:p>
        </w:tc>
      </w:tr>
      <w:tr>
        <w:trPr>
          <w:cantSplit/>
        </w:trPr>
        <w:tc>
          <w:tcPr>
            <w:tcW w:type="dxa" w:w="1173"/>
            <w:vAlign w:val="center"/>
            <w:shd w:fill="F7F9FC"/>
          </w:tcPr>
          <w:p>
            <w:pPr>
              <w:spacing w:after="40" w:before="40"/>
            </w:pPr>
            <w:r>
              <w:rPr>
                <w:sz w:val="17"/>
              </w:rPr>
              <w:t>FR13</w:t>
            </w:r>
          </w:p>
        </w:tc>
        <w:tc>
          <w:tcPr>
            <w:tcW w:type="dxa" w:w="1173"/>
            <w:vAlign w:val="center"/>
            <w:shd w:fill="F7F9FC"/>
          </w:tcPr>
          <w:p>
            <w:pPr>
              <w:spacing w:after="40" w:before="40"/>
            </w:pPr>
            <w:r>
              <w:rPr>
                <w:sz w:val="17"/>
              </w:rPr>
              <w:t>FR13-S01</w:t>
            </w:r>
          </w:p>
        </w:tc>
        <w:tc>
          <w:tcPr>
            <w:tcW w:type="dxa" w:w="1173"/>
            <w:vAlign w:val="center"/>
            <w:shd w:fill="F7F9FC"/>
          </w:tcPr>
          <w:p>
            <w:pPr>
              <w:spacing w:after="40" w:before="40"/>
            </w:pPr>
            <w:r>
              <w:rPr>
                <w:sz w:val="17"/>
              </w:rPr>
              <w:t>UC-13</w:t>
            </w:r>
          </w:p>
        </w:tc>
        <w:tc>
          <w:tcPr>
            <w:tcW w:type="dxa" w:w="1173"/>
            <w:vAlign w:val="center"/>
            <w:shd w:fill="F7F9FC"/>
          </w:tcPr>
          <w:p>
            <w:pPr>
              <w:spacing w:after="40" w:before="40"/>
            </w:pPr>
            <w:r>
              <w:rPr>
                <w:sz w:val="17"/>
              </w:rPr>
              <w:t>BR-12、BR-14、BR-16、BR-17</w:t>
            </w:r>
          </w:p>
        </w:tc>
        <w:tc>
          <w:tcPr>
            <w:tcW w:type="dxa" w:w="1173"/>
            <w:vAlign w:val="center"/>
            <w:shd w:fill="F7F9FC"/>
          </w:tcPr>
          <w:p>
            <w:pPr>
              <w:spacing w:after="40" w:before="40"/>
            </w:pPr>
            <w:r>
              <w:rPr>
                <w:sz w:val="17"/>
              </w:rPr>
              <w:t>AC-FR13-S01-01</w:t>
            </w:r>
          </w:p>
        </w:tc>
        <w:tc>
          <w:tcPr>
            <w:tcW w:type="dxa" w:w="1173"/>
            <w:vAlign w:val="center"/>
            <w:shd w:fill="F7F9FC"/>
          </w:tcPr>
          <w:p>
            <w:pPr>
              <w:spacing w:after="40" w:before="40"/>
            </w:pPr>
            <w:r>
              <w:rPr>
                <w:sz w:val="17"/>
              </w:rPr>
              <w:t>NF01、NF02、NF04、NF05</w:t>
            </w:r>
          </w:p>
        </w:tc>
        <w:tc>
          <w:tcPr>
            <w:tcW w:type="dxa" w:w="1173"/>
            <w:vAlign w:val="center"/>
            <w:shd w:fill="F7F9FC"/>
          </w:tcPr>
          <w:p>
            <w:pPr>
              <w:spacing w:after="40" w:before="40"/>
            </w:pPr>
            <w:r>
              <w:rPr>
                <w:sz w:val="17"/>
              </w:rPr>
              <w:t>DGM-USECASE-01</w:t>
            </w:r>
          </w:p>
        </w:tc>
        <w:tc>
          <w:tcPr>
            <w:tcW w:type="dxa" w:w="1173"/>
            <w:vAlign w:val="center"/>
            <w:shd w:fill="F7F9FC"/>
          </w:tcPr>
          <w:p>
            <w:pPr>
              <w:spacing w:after="40" w:before="40"/>
            </w:pPr>
            <w:r>
              <w:rPr>
                <w:sz w:val="17"/>
              </w:rPr>
              <w:t>本版SPEC不单列；测试未执行</w:t>
            </w:r>
          </w:p>
        </w:tc>
      </w:tr>
      <w:tr>
        <w:trPr>
          <w:cantSplit/>
        </w:trPr>
        <w:tc>
          <w:tcPr>
            <w:tcW w:type="dxa" w:w="1173"/>
            <w:vAlign w:val="center"/>
          </w:tcPr>
          <w:p>
            <w:pPr>
              <w:spacing w:after="40" w:before="40"/>
            </w:pPr>
            <w:r>
              <w:rPr>
                <w:sz w:val="17"/>
              </w:rPr>
              <w:t>FR13</w:t>
            </w:r>
          </w:p>
        </w:tc>
        <w:tc>
          <w:tcPr>
            <w:tcW w:type="dxa" w:w="1173"/>
            <w:vAlign w:val="center"/>
          </w:tcPr>
          <w:p>
            <w:pPr>
              <w:spacing w:after="40" w:before="40"/>
            </w:pPr>
            <w:r>
              <w:rPr>
                <w:sz w:val="17"/>
              </w:rPr>
              <w:t>FR13-S02</w:t>
            </w:r>
          </w:p>
        </w:tc>
        <w:tc>
          <w:tcPr>
            <w:tcW w:type="dxa" w:w="1173"/>
            <w:vAlign w:val="center"/>
          </w:tcPr>
          <w:p>
            <w:pPr>
              <w:spacing w:after="40" w:before="40"/>
            </w:pPr>
            <w:r>
              <w:rPr>
                <w:sz w:val="17"/>
              </w:rPr>
              <w:t>UC-13</w:t>
            </w:r>
          </w:p>
        </w:tc>
        <w:tc>
          <w:tcPr>
            <w:tcW w:type="dxa" w:w="1173"/>
            <w:vAlign w:val="center"/>
          </w:tcPr>
          <w:p>
            <w:pPr>
              <w:spacing w:after="40" w:before="40"/>
            </w:pPr>
            <w:r>
              <w:rPr>
                <w:sz w:val="17"/>
              </w:rPr>
              <w:t>BR-12、BR-14、BR-16、BR-17</w:t>
            </w:r>
          </w:p>
        </w:tc>
        <w:tc>
          <w:tcPr>
            <w:tcW w:type="dxa" w:w="1173"/>
            <w:vAlign w:val="center"/>
          </w:tcPr>
          <w:p>
            <w:pPr>
              <w:spacing w:after="40" w:before="40"/>
            </w:pPr>
            <w:r>
              <w:rPr>
                <w:sz w:val="17"/>
              </w:rPr>
              <w:t>AC-FR13-S02-01</w:t>
            </w:r>
          </w:p>
        </w:tc>
        <w:tc>
          <w:tcPr>
            <w:tcW w:type="dxa" w:w="1173"/>
            <w:vAlign w:val="center"/>
          </w:tcPr>
          <w:p>
            <w:pPr>
              <w:spacing w:after="40" w:before="40"/>
            </w:pPr>
            <w:r>
              <w:rPr>
                <w:sz w:val="17"/>
              </w:rPr>
              <w:t>NF01、NF02、NF04、NF05</w:t>
            </w:r>
          </w:p>
        </w:tc>
        <w:tc>
          <w:tcPr>
            <w:tcW w:type="dxa" w:w="1173"/>
            <w:vAlign w:val="center"/>
          </w:tcPr>
          <w:p>
            <w:pPr>
              <w:spacing w:after="40" w:before="40"/>
            </w:pPr>
            <w:r>
              <w:rPr>
                <w:sz w:val="17"/>
              </w:rPr>
              <w:t>DGM-USECASE-01</w:t>
            </w:r>
          </w:p>
        </w:tc>
        <w:tc>
          <w:tcPr>
            <w:tcW w:type="dxa" w:w="1173"/>
            <w:vAlign w:val="center"/>
          </w:tcPr>
          <w:p>
            <w:pPr>
              <w:spacing w:after="40" w:before="40"/>
            </w:pPr>
            <w:r>
              <w:rPr>
                <w:sz w:val="17"/>
              </w:rPr>
              <w:t>本版SPEC不单列；测试未执行</w:t>
            </w:r>
          </w:p>
        </w:tc>
      </w:tr>
      <w:tr>
        <w:trPr>
          <w:cantSplit/>
        </w:trPr>
        <w:tc>
          <w:tcPr>
            <w:tcW w:type="dxa" w:w="1173"/>
            <w:vAlign w:val="center"/>
            <w:shd w:fill="F7F9FC"/>
          </w:tcPr>
          <w:p>
            <w:pPr>
              <w:spacing w:after="40" w:before="40"/>
            </w:pPr>
            <w:r>
              <w:rPr>
                <w:sz w:val="17"/>
              </w:rPr>
              <w:t>FR13</w:t>
            </w:r>
          </w:p>
        </w:tc>
        <w:tc>
          <w:tcPr>
            <w:tcW w:type="dxa" w:w="1173"/>
            <w:vAlign w:val="center"/>
            <w:shd w:fill="F7F9FC"/>
          </w:tcPr>
          <w:p>
            <w:pPr>
              <w:spacing w:after="40" w:before="40"/>
            </w:pPr>
            <w:r>
              <w:rPr>
                <w:sz w:val="17"/>
              </w:rPr>
              <w:t>FR13-S03</w:t>
            </w:r>
          </w:p>
        </w:tc>
        <w:tc>
          <w:tcPr>
            <w:tcW w:type="dxa" w:w="1173"/>
            <w:vAlign w:val="center"/>
            <w:shd w:fill="F7F9FC"/>
          </w:tcPr>
          <w:p>
            <w:pPr>
              <w:spacing w:after="40" w:before="40"/>
            </w:pPr>
            <w:r>
              <w:rPr>
                <w:sz w:val="17"/>
              </w:rPr>
              <w:t>UC-13</w:t>
            </w:r>
          </w:p>
        </w:tc>
        <w:tc>
          <w:tcPr>
            <w:tcW w:type="dxa" w:w="1173"/>
            <w:vAlign w:val="center"/>
            <w:shd w:fill="F7F9FC"/>
          </w:tcPr>
          <w:p>
            <w:pPr>
              <w:spacing w:after="40" w:before="40"/>
            </w:pPr>
            <w:r>
              <w:rPr>
                <w:sz w:val="17"/>
              </w:rPr>
              <w:t>BR-12、BR-14、BR-16、BR-17</w:t>
            </w:r>
          </w:p>
        </w:tc>
        <w:tc>
          <w:tcPr>
            <w:tcW w:type="dxa" w:w="1173"/>
            <w:vAlign w:val="center"/>
            <w:shd w:fill="F7F9FC"/>
          </w:tcPr>
          <w:p>
            <w:pPr>
              <w:spacing w:after="40" w:before="40"/>
            </w:pPr>
            <w:r>
              <w:rPr>
                <w:sz w:val="17"/>
              </w:rPr>
              <w:t>AC-FR13-S03-01</w:t>
            </w:r>
          </w:p>
        </w:tc>
        <w:tc>
          <w:tcPr>
            <w:tcW w:type="dxa" w:w="1173"/>
            <w:vAlign w:val="center"/>
            <w:shd w:fill="F7F9FC"/>
          </w:tcPr>
          <w:p>
            <w:pPr>
              <w:spacing w:after="40" w:before="40"/>
            </w:pPr>
            <w:r>
              <w:rPr>
                <w:sz w:val="17"/>
              </w:rPr>
              <w:t>NF01、NF02、NF04、NF05</w:t>
            </w:r>
          </w:p>
        </w:tc>
        <w:tc>
          <w:tcPr>
            <w:tcW w:type="dxa" w:w="1173"/>
            <w:vAlign w:val="center"/>
            <w:shd w:fill="F7F9FC"/>
          </w:tcPr>
          <w:p>
            <w:pPr>
              <w:spacing w:after="40" w:before="40"/>
            </w:pPr>
            <w:r>
              <w:rPr>
                <w:sz w:val="17"/>
              </w:rPr>
              <w:t>DGM-USECASE-01</w:t>
            </w:r>
          </w:p>
        </w:tc>
        <w:tc>
          <w:tcPr>
            <w:tcW w:type="dxa" w:w="1173"/>
            <w:vAlign w:val="center"/>
            <w:shd w:fill="F7F9FC"/>
          </w:tcPr>
          <w:p>
            <w:pPr>
              <w:spacing w:after="40" w:before="40"/>
            </w:pPr>
            <w:r>
              <w:rPr>
                <w:sz w:val="17"/>
              </w:rPr>
              <w:t>本版SPEC不单列；测试未执行</w:t>
            </w:r>
          </w:p>
        </w:tc>
      </w:tr>
      <w:tr>
        <w:trPr>
          <w:cantSplit/>
        </w:trPr>
        <w:tc>
          <w:tcPr>
            <w:tcW w:type="dxa" w:w="1173"/>
            <w:vAlign w:val="center"/>
          </w:tcPr>
          <w:p>
            <w:pPr>
              <w:spacing w:after="40" w:before="40"/>
            </w:pPr>
            <w:r>
              <w:rPr>
                <w:sz w:val="17"/>
              </w:rPr>
              <w:t>FR13</w:t>
            </w:r>
          </w:p>
        </w:tc>
        <w:tc>
          <w:tcPr>
            <w:tcW w:type="dxa" w:w="1173"/>
            <w:vAlign w:val="center"/>
          </w:tcPr>
          <w:p>
            <w:pPr>
              <w:spacing w:after="40" w:before="40"/>
            </w:pPr>
            <w:r>
              <w:rPr>
                <w:sz w:val="17"/>
              </w:rPr>
              <w:t>FR13-S04</w:t>
            </w:r>
          </w:p>
        </w:tc>
        <w:tc>
          <w:tcPr>
            <w:tcW w:type="dxa" w:w="1173"/>
            <w:vAlign w:val="center"/>
          </w:tcPr>
          <w:p>
            <w:pPr>
              <w:spacing w:after="40" w:before="40"/>
            </w:pPr>
            <w:r>
              <w:rPr>
                <w:sz w:val="17"/>
              </w:rPr>
              <w:t>UC-13</w:t>
            </w:r>
          </w:p>
        </w:tc>
        <w:tc>
          <w:tcPr>
            <w:tcW w:type="dxa" w:w="1173"/>
            <w:vAlign w:val="center"/>
          </w:tcPr>
          <w:p>
            <w:pPr>
              <w:spacing w:after="40" w:before="40"/>
            </w:pPr>
            <w:r>
              <w:rPr>
                <w:sz w:val="17"/>
              </w:rPr>
              <w:t>BR-12、BR-14、BR-16、BR-17</w:t>
            </w:r>
          </w:p>
        </w:tc>
        <w:tc>
          <w:tcPr>
            <w:tcW w:type="dxa" w:w="1173"/>
            <w:vAlign w:val="center"/>
          </w:tcPr>
          <w:p>
            <w:pPr>
              <w:spacing w:after="40" w:before="40"/>
            </w:pPr>
            <w:r>
              <w:rPr>
                <w:sz w:val="17"/>
              </w:rPr>
              <w:t>AC-FR13-S04-01</w:t>
            </w:r>
          </w:p>
        </w:tc>
        <w:tc>
          <w:tcPr>
            <w:tcW w:type="dxa" w:w="1173"/>
            <w:vAlign w:val="center"/>
          </w:tcPr>
          <w:p>
            <w:pPr>
              <w:spacing w:after="40" w:before="40"/>
            </w:pPr>
            <w:r>
              <w:rPr>
                <w:sz w:val="17"/>
              </w:rPr>
              <w:t>NF01、NF02、NF04、NF05</w:t>
            </w:r>
          </w:p>
        </w:tc>
        <w:tc>
          <w:tcPr>
            <w:tcW w:type="dxa" w:w="1173"/>
            <w:vAlign w:val="center"/>
          </w:tcPr>
          <w:p>
            <w:pPr>
              <w:spacing w:after="40" w:before="40"/>
            </w:pPr>
            <w:r>
              <w:rPr>
                <w:sz w:val="17"/>
              </w:rPr>
              <w:t>DGM-USECASE-01</w:t>
            </w:r>
          </w:p>
        </w:tc>
        <w:tc>
          <w:tcPr>
            <w:tcW w:type="dxa" w:w="1173"/>
            <w:vAlign w:val="center"/>
          </w:tcPr>
          <w:p>
            <w:pPr>
              <w:spacing w:after="40" w:before="40"/>
            </w:pPr>
            <w:r>
              <w:rPr>
                <w:sz w:val="17"/>
              </w:rPr>
              <w:t>本版SPEC不单列；测试未执行</w:t>
            </w:r>
          </w:p>
        </w:tc>
      </w:tr>
      <w:tr>
        <w:trPr>
          <w:cantSplit/>
        </w:trPr>
        <w:tc>
          <w:tcPr>
            <w:tcW w:type="dxa" w:w="1173"/>
            <w:vAlign w:val="center"/>
            <w:shd w:fill="F7F9FC"/>
          </w:tcPr>
          <w:p>
            <w:pPr>
              <w:spacing w:after="40" w:before="40"/>
            </w:pPr>
            <w:r>
              <w:rPr>
                <w:sz w:val="17"/>
              </w:rPr>
              <w:t>FR13</w:t>
            </w:r>
          </w:p>
        </w:tc>
        <w:tc>
          <w:tcPr>
            <w:tcW w:type="dxa" w:w="1173"/>
            <w:vAlign w:val="center"/>
            <w:shd w:fill="F7F9FC"/>
          </w:tcPr>
          <w:p>
            <w:pPr>
              <w:spacing w:after="40" w:before="40"/>
            </w:pPr>
            <w:r>
              <w:rPr>
                <w:sz w:val="17"/>
              </w:rPr>
              <w:t>FR13-S05</w:t>
            </w:r>
          </w:p>
        </w:tc>
        <w:tc>
          <w:tcPr>
            <w:tcW w:type="dxa" w:w="1173"/>
            <w:vAlign w:val="center"/>
            <w:shd w:fill="F7F9FC"/>
          </w:tcPr>
          <w:p>
            <w:pPr>
              <w:spacing w:after="40" w:before="40"/>
            </w:pPr>
            <w:r>
              <w:rPr>
                <w:sz w:val="17"/>
              </w:rPr>
              <w:t>UC-13</w:t>
            </w:r>
          </w:p>
        </w:tc>
        <w:tc>
          <w:tcPr>
            <w:tcW w:type="dxa" w:w="1173"/>
            <w:vAlign w:val="center"/>
            <w:shd w:fill="F7F9FC"/>
          </w:tcPr>
          <w:p>
            <w:pPr>
              <w:spacing w:after="40" w:before="40"/>
            </w:pPr>
            <w:r>
              <w:rPr>
                <w:sz w:val="17"/>
              </w:rPr>
              <w:t>BR-12、BR-14、BR-16、BR-17</w:t>
            </w:r>
          </w:p>
        </w:tc>
        <w:tc>
          <w:tcPr>
            <w:tcW w:type="dxa" w:w="1173"/>
            <w:vAlign w:val="center"/>
            <w:shd w:fill="F7F9FC"/>
          </w:tcPr>
          <w:p>
            <w:pPr>
              <w:spacing w:after="40" w:before="40"/>
            </w:pPr>
            <w:r>
              <w:rPr>
                <w:sz w:val="17"/>
              </w:rPr>
              <w:t>AC-FR13-S05-01、AC-FR13-S05-02</w:t>
            </w:r>
          </w:p>
        </w:tc>
        <w:tc>
          <w:tcPr>
            <w:tcW w:type="dxa" w:w="1173"/>
            <w:vAlign w:val="center"/>
            <w:shd w:fill="F7F9FC"/>
          </w:tcPr>
          <w:p>
            <w:pPr>
              <w:spacing w:after="40" w:before="40"/>
            </w:pPr>
            <w:r>
              <w:rPr>
                <w:sz w:val="17"/>
              </w:rPr>
              <w:t>NF01、NF02、NF04、NF05</w:t>
            </w:r>
          </w:p>
        </w:tc>
        <w:tc>
          <w:tcPr>
            <w:tcW w:type="dxa" w:w="1173"/>
            <w:vAlign w:val="center"/>
            <w:shd w:fill="F7F9FC"/>
          </w:tcPr>
          <w:p>
            <w:pPr>
              <w:spacing w:after="40" w:before="40"/>
            </w:pPr>
            <w:r>
              <w:rPr>
                <w:sz w:val="17"/>
              </w:rPr>
              <w:t>DGM-USECASE-01</w:t>
            </w:r>
          </w:p>
        </w:tc>
        <w:tc>
          <w:tcPr>
            <w:tcW w:type="dxa" w:w="1173"/>
            <w:vAlign w:val="center"/>
            <w:shd w:fill="F7F9FC"/>
          </w:tcPr>
          <w:p>
            <w:pPr>
              <w:spacing w:after="40" w:before="40"/>
            </w:pPr>
            <w:r>
              <w:rPr>
                <w:sz w:val="17"/>
              </w:rPr>
              <w:t>本版SPEC不单列；测试未执行</w:t>
            </w:r>
          </w:p>
        </w:tc>
      </w:tr>
      <w:tr>
        <w:trPr>
          <w:cantSplit/>
        </w:trPr>
        <w:tc>
          <w:tcPr>
            <w:tcW w:type="dxa" w:w="1173"/>
            <w:vAlign w:val="center"/>
          </w:tcPr>
          <w:p>
            <w:pPr>
              <w:spacing w:after="40" w:before="40"/>
            </w:pPr>
            <w:r>
              <w:rPr>
                <w:sz w:val="17"/>
              </w:rPr>
              <w:t>FR14</w:t>
            </w:r>
          </w:p>
        </w:tc>
        <w:tc>
          <w:tcPr>
            <w:tcW w:type="dxa" w:w="1173"/>
            <w:vAlign w:val="center"/>
          </w:tcPr>
          <w:p>
            <w:pPr>
              <w:spacing w:after="40" w:before="40"/>
            </w:pPr>
            <w:r>
              <w:rPr>
                <w:sz w:val="17"/>
              </w:rPr>
              <w:t>FR14-S01</w:t>
            </w:r>
          </w:p>
        </w:tc>
        <w:tc>
          <w:tcPr>
            <w:tcW w:type="dxa" w:w="1173"/>
            <w:vAlign w:val="center"/>
          </w:tcPr>
          <w:p>
            <w:pPr>
              <w:spacing w:after="40" w:before="40"/>
            </w:pPr>
            <w:r>
              <w:rPr>
                <w:sz w:val="17"/>
              </w:rPr>
              <w:t>UC-06、UC-10、UC-14</w:t>
            </w:r>
          </w:p>
        </w:tc>
        <w:tc>
          <w:tcPr>
            <w:tcW w:type="dxa" w:w="1173"/>
            <w:vAlign w:val="center"/>
          </w:tcPr>
          <w:p>
            <w:pPr>
              <w:spacing w:after="40" w:before="40"/>
            </w:pPr>
            <w:r>
              <w:rPr>
                <w:sz w:val="17"/>
              </w:rPr>
              <w:t>BR-01、BR-03、BR-04、BR-05、BR-18、BR-19</w:t>
            </w:r>
          </w:p>
        </w:tc>
        <w:tc>
          <w:tcPr>
            <w:tcW w:type="dxa" w:w="1173"/>
            <w:vAlign w:val="center"/>
          </w:tcPr>
          <w:p>
            <w:pPr>
              <w:spacing w:after="40" w:before="40"/>
            </w:pPr>
            <w:r>
              <w:rPr>
                <w:sz w:val="17"/>
              </w:rPr>
              <w:t>AC-FR14-S01-01</w:t>
            </w:r>
          </w:p>
        </w:tc>
        <w:tc>
          <w:tcPr>
            <w:tcW w:type="dxa" w:w="1173"/>
            <w:vAlign w:val="center"/>
          </w:tcPr>
          <w:p>
            <w:pPr>
              <w:spacing w:after="40" w:before="40"/>
            </w:pPr>
            <w:r>
              <w:rPr>
                <w:sz w:val="17"/>
              </w:rPr>
              <w:t>NF01、NF03、NF04、NF05、NF06、NF07、NF08</w:t>
            </w:r>
          </w:p>
        </w:tc>
        <w:tc>
          <w:tcPr>
            <w:tcW w:type="dxa" w:w="1173"/>
            <w:vAlign w:val="center"/>
          </w:tcPr>
          <w:p>
            <w:pPr>
              <w:spacing w:after="40" w:before="40"/>
            </w:pPr>
            <w:r>
              <w:rPr>
                <w:sz w:val="17"/>
              </w:rPr>
              <w:t>DGM-USECASE-01</w:t>
            </w:r>
          </w:p>
        </w:tc>
        <w:tc>
          <w:tcPr>
            <w:tcW w:type="dxa" w:w="1173"/>
            <w:vAlign w:val="center"/>
          </w:tcPr>
          <w:p>
            <w:pPr>
              <w:spacing w:after="40" w:before="40"/>
            </w:pPr>
            <w:r>
              <w:rPr>
                <w:sz w:val="17"/>
              </w:rPr>
              <w:t>本版SPEC不单列；测试未执行</w:t>
            </w:r>
          </w:p>
        </w:tc>
      </w:tr>
      <w:tr>
        <w:trPr>
          <w:cantSplit/>
        </w:trPr>
        <w:tc>
          <w:tcPr>
            <w:tcW w:type="dxa" w:w="1173"/>
            <w:vAlign w:val="center"/>
            <w:shd w:fill="F7F9FC"/>
          </w:tcPr>
          <w:p>
            <w:pPr>
              <w:spacing w:after="40" w:before="40"/>
            </w:pPr>
            <w:r>
              <w:rPr>
                <w:sz w:val="17"/>
              </w:rPr>
              <w:t>FR14</w:t>
            </w:r>
          </w:p>
        </w:tc>
        <w:tc>
          <w:tcPr>
            <w:tcW w:type="dxa" w:w="1173"/>
            <w:vAlign w:val="center"/>
            <w:shd w:fill="F7F9FC"/>
          </w:tcPr>
          <w:p>
            <w:pPr>
              <w:spacing w:after="40" w:before="40"/>
            </w:pPr>
            <w:r>
              <w:rPr>
                <w:sz w:val="17"/>
              </w:rPr>
              <w:t>FR14-S02</w:t>
            </w:r>
          </w:p>
        </w:tc>
        <w:tc>
          <w:tcPr>
            <w:tcW w:type="dxa" w:w="1173"/>
            <w:vAlign w:val="center"/>
            <w:shd w:fill="F7F9FC"/>
          </w:tcPr>
          <w:p>
            <w:pPr>
              <w:spacing w:after="40" w:before="40"/>
            </w:pPr>
            <w:r>
              <w:rPr>
                <w:sz w:val="17"/>
              </w:rPr>
              <w:t>UC-06、UC-10、UC-14</w:t>
            </w:r>
          </w:p>
        </w:tc>
        <w:tc>
          <w:tcPr>
            <w:tcW w:type="dxa" w:w="1173"/>
            <w:vAlign w:val="center"/>
            <w:shd w:fill="F7F9FC"/>
          </w:tcPr>
          <w:p>
            <w:pPr>
              <w:spacing w:after="40" w:before="40"/>
            </w:pPr>
            <w:r>
              <w:rPr>
                <w:sz w:val="17"/>
              </w:rPr>
              <w:t>BR-01、BR-03、BR-04、BR-05、BR-18、BR-19</w:t>
            </w:r>
          </w:p>
        </w:tc>
        <w:tc>
          <w:tcPr>
            <w:tcW w:type="dxa" w:w="1173"/>
            <w:vAlign w:val="center"/>
            <w:shd w:fill="F7F9FC"/>
          </w:tcPr>
          <w:p>
            <w:pPr>
              <w:spacing w:after="40" w:before="40"/>
            </w:pPr>
            <w:r>
              <w:rPr>
                <w:sz w:val="17"/>
              </w:rPr>
              <w:t>AC-FR14-S02-01</w:t>
            </w:r>
          </w:p>
        </w:tc>
        <w:tc>
          <w:tcPr>
            <w:tcW w:type="dxa" w:w="1173"/>
            <w:vAlign w:val="center"/>
            <w:shd w:fill="F7F9FC"/>
          </w:tcPr>
          <w:p>
            <w:pPr>
              <w:spacing w:after="40" w:before="40"/>
            </w:pPr>
            <w:r>
              <w:rPr>
                <w:sz w:val="17"/>
              </w:rPr>
              <w:t>NF01、NF03、NF04、NF05、NF06、NF07、NF08</w:t>
            </w:r>
          </w:p>
        </w:tc>
        <w:tc>
          <w:tcPr>
            <w:tcW w:type="dxa" w:w="1173"/>
            <w:vAlign w:val="center"/>
            <w:shd w:fill="F7F9FC"/>
          </w:tcPr>
          <w:p>
            <w:pPr>
              <w:spacing w:after="40" w:before="40"/>
            </w:pPr>
            <w:r>
              <w:rPr>
                <w:sz w:val="17"/>
              </w:rPr>
              <w:t>DGM-USECASE-01</w:t>
            </w:r>
          </w:p>
        </w:tc>
        <w:tc>
          <w:tcPr>
            <w:tcW w:type="dxa" w:w="1173"/>
            <w:vAlign w:val="center"/>
            <w:shd w:fill="F7F9FC"/>
          </w:tcPr>
          <w:p>
            <w:pPr>
              <w:spacing w:after="40" w:before="40"/>
            </w:pPr>
            <w:r>
              <w:rPr>
                <w:sz w:val="17"/>
              </w:rPr>
              <w:t>本版SPEC不单列；测试未执行</w:t>
            </w:r>
          </w:p>
        </w:tc>
      </w:tr>
      <w:tr>
        <w:trPr>
          <w:cantSplit/>
        </w:trPr>
        <w:tc>
          <w:tcPr>
            <w:tcW w:type="dxa" w:w="1173"/>
            <w:vAlign w:val="center"/>
          </w:tcPr>
          <w:p>
            <w:pPr>
              <w:spacing w:after="40" w:before="40"/>
            </w:pPr>
            <w:r>
              <w:rPr>
                <w:sz w:val="17"/>
              </w:rPr>
              <w:t>FR14</w:t>
            </w:r>
          </w:p>
        </w:tc>
        <w:tc>
          <w:tcPr>
            <w:tcW w:type="dxa" w:w="1173"/>
            <w:vAlign w:val="center"/>
          </w:tcPr>
          <w:p>
            <w:pPr>
              <w:spacing w:after="40" w:before="40"/>
            </w:pPr>
            <w:r>
              <w:rPr>
                <w:sz w:val="17"/>
              </w:rPr>
              <w:t>FR14-S03</w:t>
            </w:r>
          </w:p>
        </w:tc>
        <w:tc>
          <w:tcPr>
            <w:tcW w:type="dxa" w:w="1173"/>
            <w:vAlign w:val="center"/>
          </w:tcPr>
          <w:p>
            <w:pPr>
              <w:spacing w:after="40" w:before="40"/>
            </w:pPr>
            <w:r>
              <w:rPr>
                <w:sz w:val="17"/>
              </w:rPr>
              <w:t>UC-06、UC-10、UC-14</w:t>
            </w:r>
          </w:p>
        </w:tc>
        <w:tc>
          <w:tcPr>
            <w:tcW w:type="dxa" w:w="1173"/>
            <w:vAlign w:val="center"/>
          </w:tcPr>
          <w:p>
            <w:pPr>
              <w:spacing w:after="40" w:before="40"/>
            </w:pPr>
            <w:r>
              <w:rPr>
                <w:sz w:val="17"/>
              </w:rPr>
              <w:t>BR-01、BR-03、BR-04、BR-05、BR-18、BR-19</w:t>
            </w:r>
          </w:p>
        </w:tc>
        <w:tc>
          <w:tcPr>
            <w:tcW w:type="dxa" w:w="1173"/>
            <w:vAlign w:val="center"/>
          </w:tcPr>
          <w:p>
            <w:pPr>
              <w:spacing w:after="40" w:before="40"/>
            </w:pPr>
            <w:r>
              <w:rPr>
                <w:sz w:val="17"/>
              </w:rPr>
              <w:t>AC-FR14-S03-01</w:t>
            </w:r>
          </w:p>
        </w:tc>
        <w:tc>
          <w:tcPr>
            <w:tcW w:type="dxa" w:w="1173"/>
            <w:vAlign w:val="center"/>
          </w:tcPr>
          <w:p>
            <w:pPr>
              <w:spacing w:after="40" w:before="40"/>
            </w:pPr>
            <w:r>
              <w:rPr>
                <w:sz w:val="17"/>
              </w:rPr>
              <w:t>NF01、NF03、NF04、NF05、NF06、NF07、NF08</w:t>
            </w:r>
          </w:p>
        </w:tc>
        <w:tc>
          <w:tcPr>
            <w:tcW w:type="dxa" w:w="1173"/>
            <w:vAlign w:val="center"/>
          </w:tcPr>
          <w:p>
            <w:pPr>
              <w:spacing w:after="40" w:before="40"/>
            </w:pPr>
            <w:r>
              <w:rPr>
                <w:sz w:val="17"/>
              </w:rPr>
              <w:t>DGM-USECASE-01</w:t>
            </w:r>
          </w:p>
        </w:tc>
        <w:tc>
          <w:tcPr>
            <w:tcW w:type="dxa" w:w="1173"/>
            <w:vAlign w:val="center"/>
          </w:tcPr>
          <w:p>
            <w:pPr>
              <w:spacing w:after="40" w:before="40"/>
            </w:pPr>
            <w:r>
              <w:rPr>
                <w:sz w:val="17"/>
              </w:rPr>
              <w:t>本版SPEC不单列；测试未执行</w:t>
            </w:r>
          </w:p>
        </w:tc>
      </w:tr>
      <w:tr>
        <w:trPr>
          <w:cantSplit/>
        </w:trPr>
        <w:tc>
          <w:tcPr>
            <w:tcW w:type="dxa" w:w="1173"/>
            <w:vAlign w:val="center"/>
            <w:shd w:fill="F7F9FC"/>
          </w:tcPr>
          <w:p>
            <w:pPr>
              <w:spacing w:after="40" w:before="40"/>
            </w:pPr>
            <w:r>
              <w:rPr>
                <w:sz w:val="17"/>
              </w:rPr>
              <w:t>FR14</w:t>
            </w:r>
          </w:p>
        </w:tc>
        <w:tc>
          <w:tcPr>
            <w:tcW w:type="dxa" w:w="1173"/>
            <w:vAlign w:val="center"/>
            <w:shd w:fill="F7F9FC"/>
          </w:tcPr>
          <w:p>
            <w:pPr>
              <w:spacing w:after="40" w:before="40"/>
            </w:pPr>
            <w:r>
              <w:rPr>
                <w:sz w:val="17"/>
              </w:rPr>
              <w:t>FR14-S04</w:t>
            </w:r>
          </w:p>
        </w:tc>
        <w:tc>
          <w:tcPr>
            <w:tcW w:type="dxa" w:w="1173"/>
            <w:vAlign w:val="center"/>
            <w:shd w:fill="F7F9FC"/>
          </w:tcPr>
          <w:p>
            <w:pPr>
              <w:spacing w:after="40" w:before="40"/>
            </w:pPr>
            <w:r>
              <w:rPr>
                <w:sz w:val="17"/>
              </w:rPr>
              <w:t>UC-06、UC-10、UC-14</w:t>
            </w:r>
          </w:p>
        </w:tc>
        <w:tc>
          <w:tcPr>
            <w:tcW w:type="dxa" w:w="1173"/>
            <w:vAlign w:val="center"/>
            <w:shd w:fill="F7F9FC"/>
          </w:tcPr>
          <w:p>
            <w:pPr>
              <w:spacing w:after="40" w:before="40"/>
            </w:pPr>
            <w:r>
              <w:rPr>
                <w:sz w:val="17"/>
              </w:rPr>
              <w:t>BR-01、BR-03、BR-04、BR-05、BR-18、BR-19</w:t>
            </w:r>
          </w:p>
        </w:tc>
        <w:tc>
          <w:tcPr>
            <w:tcW w:type="dxa" w:w="1173"/>
            <w:vAlign w:val="center"/>
            <w:shd w:fill="F7F9FC"/>
          </w:tcPr>
          <w:p>
            <w:pPr>
              <w:spacing w:after="40" w:before="40"/>
            </w:pPr>
            <w:r>
              <w:rPr>
                <w:sz w:val="17"/>
              </w:rPr>
              <w:t>AC-FR14-S04-01</w:t>
            </w:r>
          </w:p>
        </w:tc>
        <w:tc>
          <w:tcPr>
            <w:tcW w:type="dxa" w:w="1173"/>
            <w:vAlign w:val="center"/>
            <w:shd w:fill="F7F9FC"/>
          </w:tcPr>
          <w:p>
            <w:pPr>
              <w:spacing w:after="40" w:before="40"/>
            </w:pPr>
            <w:r>
              <w:rPr>
                <w:sz w:val="17"/>
              </w:rPr>
              <w:t>NF01、NF03、NF04、NF05、NF06、NF07、NF08</w:t>
            </w:r>
          </w:p>
        </w:tc>
        <w:tc>
          <w:tcPr>
            <w:tcW w:type="dxa" w:w="1173"/>
            <w:vAlign w:val="center"/>
            <w:shd w:fill="F7F9FC"/>
          </w:tcPr>
          <w:p>
            <w:pPr>
              <w:spacing w:after="40" w:before="40"/>
            </w:pPr>
            <w:r>
              <w:rPr>
                <w:sz w:val="17"/>
              </w:rPr>
              <w:t>DGM-USECASE-01</w:t>
            </w:r>
          </w:p>
        </w:tc>
        <w:tc>
          <w:tcPr>
            <w:tcW w:type="dxa" w:w="1173"/>
            <w:vAlign w:val="center"/>
            <w:shd w:fill="F7F9FC"/>
          </w:tcPr>
          <w:p>
            <w:pPr>
              <w:spacing w:after="40" w:before="40"/>
            </w:pPr>
            <w:r>
              <w:rPr>
                <w:sz w:val="17"/>
              </w:rPr>
              <w:t>本版SPEC不单列；测试未执行</w:t>
            </w:r>
          </w:p>
        </w:tc>
      </w:tr>
      <w:tr>
        <w:trPr>
          <w:cantSplit/>
        </w:trPr>
        <w:tc>
          <w:tcPr>
            <w:tcW w:type="dxa" w:w="1173"/>
            <w:vAlign w:val="center"/>
          </w:tcPr>
          <w:p>
            <w:pPr>
              <w:spacing w:after="40" w:before="40"/>
            </w:pPr>
            <w:r>
              <w:rPr>
                <w:sz w:val="17"/>
              </w:rPr>
              <w:t>FR14</w:t>
            </w:r>
          </w:p>
        </w:tc>
        <w:tc>
          <w:tcPr>
            <w:tcW w:type="dxa" w:w="1173"/>
            <w:vAlign w:val="center"/>
          </w:tcPr>
          <w:p>
            <w:pPr>
              <w:spacing w:after="40" w:before="40"/>
            </w:pPr>
            <w:r>
              <w:rPr>
                <w:sz w:val="17"/>
              </w:rPr>
              <w:t>FR14-S05</w:t>
            </w:r>
          </w:p>
        </w:tc>
        <w:tc>
          <w:tcPr>
            <w:tcW w:type="dxa" w:w="1173"/>
            <w:vAlign w:val="center"/>
          </w:tcPr>
          <w:p>
            <w:pPr>
              <w:spacing w:after="40" w:before="40"/>
            </w:pPr>
            <w:r>
              <w:rPr>
                <w:sz w:val="17"/>
              </w:rPr>
              <w:t>UC-06、UC-10、UC-14</w:t>
            </w:r>
          </w:p>
        </w:tc>
        <w:tc>
          <w:tcPr>
            <w:tcW w:type="dxa" w:w="1173"/>
            <w:vAlign w:val="center"/>
          </w:tcPr>
          <w:p>
            <w:pPr>
              <w:spacing w:after="40" w:before="40"/>
            </w:pPr>
            <w:r>
              <w:rPr>
                <w:sz w:val="17"/>
              </w:rPr>
              <w:t>BR-01、BR-03、BR-04、BR-05、BR-18、BR-19</w:t>
            </w:r>
          </w:p>
        </w:tc>
        <w:tc>
          <w:tcPr>
            <w:tcW w:type="dxa" w:w="1173"/>
            <w:vAlign w:val="center"/>
          </w:tcPr>
          <w:p>
            <w:pPr>
              <w:spacing w:after="40" w:before="40"/>
            </w:pPr>
            <w:r>
              <w:rPr>
                <w:sz w:val="17"/>
              </w:rPr>
              <w:t>AC-FR14-S05-01、AC-FR14-S05-02</w:t>
            </w:r>
          </w:p>
        </w:tc>
        <w:tc>
          <w:tcPr>
            <w:tcW w:type="dxa" w:w="1173"/>
            <w:vAlign w:val="center"/>
          </w:tcPr>
          <w:p>
            <w:pPr>
              <w:spacing w:after="40" w:before="40"/>
            </w:pPr>
            <w:r>
              <w:rPr>
                <w:sz w:val="17"/>
              </w:rPr>
              <w:t>NF01、NF03、NF04、NF05、NF06、NF07、NF08</w:t>
            </w:r>
          </w:p>
        </w:tc>
        <w:tc>
          <w:tcPr>
            <w:tcW w:type="dxa" w:w="1173"/>
            <w:vAlign w:val="center"/>
          </w:tcPr>
          <w:p>
            <w:pPr>
              <w:spacing w:after="40" w:before="40"/>
            </w:pPr>
            <w:r>
              <w:rPr>
                <w:sz w:val="17"/>
              </w:rPr>
              <w:t>DGM-USECASE-01</w:t>
            </w:r>
          </w:p>
        </w:tc>
        <w:tc>
          <w:tcPr>
            <w:tcW w:type="dxa" w:w="1173"/>
            <w:vAlign w:val="center"/>
          </w:tcPr>
          <w:p>
            <w:pPr>
              <w:spacing w:after="40" w:before="40"/>
            </w:pPr>
            <w:r>
              <w:rPr>
                <w:sz w:val="17"/>
              </w:rPr>
              <w:t>本版SPEC不单列；测试未执行</w:t>
            </w:r>
          </w:p>
        </w:tc>
      </w:tr>
      <w:tr>
        <w:trPr>
          <w:cantSplit/>
        </w:trPr>
        <w:tc>
          <w:tcPr>
            <w:tcW w:type="dxa" w:w="1173"/>
            <w:vAlign w:val="center"/>
            <w:shd w:fill="F7F9FC"/>
          </w:tcPr>
          <w:p>
            <w:pPr>
              <w:spacing w:after="40" w:before="40"/>
            </w:pPr>
            <w:r>
              <w:rPr>
                <w:sz w:val="17"/>
              </w:rPr>
              <w:t>FR14</w:t>
            </w:r>
          </w:p>
        </w:tc>
        <w:tc>
          <w:tcPr>
            <w:tcW w:type="dxa" w:w="1173"/>
            <w:vAlign w:val="center"/>
            <w:shd w:fill="F7F9FC"/>
          </w:tcPr>
          <w:p>
            <w:pPr>
              <w:spacing w:after="40" w:before="40"/>
            </w:pPr>
            <w:r>
              <w:rPr>
                <w:sz w:val="17"/>
              </w:rPr>
              <w:t>FR14-S06</w:t>
            </w:r>
          </w:p>
        </w:tc>
        <w:tc>
          <w:tcPr>
            <w:tcW w:type="dxa" w:w="1173"/>
            <w:vAlign w:val="center"/>
            <w:shd w:fill="F7F9FC"/>
          </w:tcPr>
          <w:p>
            <w:pPr>
              <w:spacing w:after="40" w:before="40"/>
            </w:pPr>
            <w:r>
              <w:rPr>
                <w:sz w:val="17"/>
              </w:rPr>
              <w:t>UC-06、UC-10、UC-14</w:t>
            </w:r>
          </w:p>
        </w:tc>
        <w:tc>
          <w:tcPr>
            <w:tcW w:type="dxa" w:w="1173"/>
            <w:vAlign w:val="center"/>
            <w:shd w:fill="F7F9FC"/>
          </w:tcPr>
          <w:p>
            <w:pPr>
              <w:spacing w:after="40" w:before="40"/>
            </w:pPr>
            <w:r>
              <w:rPr>
                <w:sz w:val="17"/>
              </w:rPr>
              <w:t>BR-01、BR-03、BR-04、BR-05、BR-18、BR-19</w:t>
            </w:r>
          </w:p>
        </w:tc>
        <w:tc>
          <w:tcPr>
            <w:tcW w:type="dxa" w:w="1173"/>
            <w:vAlign w:val="center"/>
            <w:shd w:fill="F7F9FC"/>
          </w:tcPr>
          <w:p>
            <w:pPr>
              <w:spacing w:after="40" w:before="40"/>
            </w:pPr>
            <w:r>
              <w:rPr>
                <w:sz w:val="17"/>
              </w:rPr>
              <w:t>AC-FR14-S06-01、AC-FR14-S06-02</w:t>
            </w:r>
          </w:p>
        </w:tc>
        <w:tc>
          <w:tcPr>
            <w:tcW w:type="dxa" w:w="1173"/>
            <w:vAlign w:val="center"/>
            <w:shd w:fill="F7F9FC"/>
          </w:tcPr>
          <w:p>
            <w:pPr>
              <w:spacing w:after="40" w:before="40"/>
            </w:pPr>
            <w:r>
              <w:rPr>
                <w:sz w:val="17"/>
              </w:rPr>
              <w:t>NF01、NF03、NF04、NF05、NF06、NF07、NF08</w:t>
            </w:r>
          </w:p>
        </w:tc>
        <w:tc>
          <w:tcPr>
            <w:tcW w:type="dxa" w:w="1173"/>
            <w:vAlign w:val="center"/>
            <w:shd w:fill="F7F9FC"/>
          </w:tcPr>
          <w:p>
            <w:pPr>
              <w:spacing w:after="40" w:before="40"/>
            </w:pPr>
            <w:r>
              <w:rPr>
                <w:sz w:val="17"/>
              </w:rPr>
              <w:t>DGM-USECASE-01</w:t>
            </w:r>
          </w:p>
        </w:tc>
        <w:tc>
          <w:tcPr>
            <w:tcW w:type="dxa" w:w="1173"/>
            <w:vAlign w:val="center"/>
            <w:shd w:fill="F7F9FC"/>
          </w:tcPr>
          <w:p>
            <w:pPr>
              <w:spacing w:after="40" w:before="40"/>
            </w:pPr>
            <w:r>
              <w:rPr>
                <w:sz w:val="17"/>
              </w:rPr>
              <w:t>本版SPEC不单列；测试未执行</w:t>
            </w:r>
          </w:p>
        </w:tc>
      </w:tr>
      <w:tr>
        <w:trPr>
          <w:cantSplit/>
        </w:trPr>
        <w:tc>
          <w:tcPr>
            <w:tcW w:type="dxa" w:w="1173"/>
            <w:vAlign w:val="center"/>
          </w:tcPr>
          <w:p>
            <w:pPr>
              <w:spacing w:after="40" w:before="40"/>
            </w:pPr>
            <w:r>
              <w:rPr>
                <w:sz w:val="17"/>
              </w:rPr>
              <w:t>IN01</w:t>
            </w:r>
          </w:p>
        </w:tc>
        <w:tc>
          <w:tcPr>
            <w:tcW w:type="dxa" w:w="1173"/>
            <w:vAlign w:val="center"/>
          </w:tcPr>
          <w:p>
            <w:pPr>
              <w:spacing w:after="40" w:before="40"/>
            </w:pPr>
            <w:r>
              <w:rPr>
                <w:sz w:val="17"/>
              </w:rPr>
              <w:t>IN01-S01</w:t>
            </w:r>
          </w:p>
        </w:tc>
        <w:tc>
          <w:tcPr>
            <w:tcW w:type="dxa" w:w="1173"/>
            <w:vAlign w:val="center"/>
          </w:tcPr>
          <w:p>
            <w:pPr>
              <w:spacing w:after="40" w:before="40"/>
            </w:pPr>
            <w:r>
              <w:rPr>
                <w:sz w:val="17"/>
              </w:rPr>
              <w:t>UC-15</w:t>
            </w:r>
          </w:p>
        </w:tc>
        <w:tc>
          <w:tcPr>
            <w:tcW w:type="dxa" w:w="1173"/>
            <w:vAlign w:val="center"/>
          </w:tcPr>
          <w:p>
            <w:pPr>
              <w:spacing w:after="40" w:before="40"/>
            </w:pPr>
            <w:r>
              <w:rPr>
                <w:sz w:val="17"/>
              </w:rPr>
              <w:t>BR-13、BR-15、BR-16、BR-17、BR-20</w:t>
            </w:r>
          </w:p>
        </w:tc>
        <w:tc>
          <w:tcPr>
            <w:tcW w:type="dxa" w:w="1173"/>
            <w:vAlign w:val="center"/>
          </w:tcPr>
          <w:p>
            <w:pPr>
              <w:spacing w:after="40" w:before="40"/>
            </w:pPr>
            <w:r>
              <w:rPr>
                <w:sz w:val="17"/>
              </w:rPr>
              <w:t>AC-IN01-S01-01</w:t>
            </w:r>
          </w:p>
        </w:tc>
        <w:tc>
          <w:tcPr>
            <w:tcW w:type="dxa" w:w="1173"/>
            <w:vAlign w:val="center"/>
          </w:tcPr>
          <w:p>
            <w:pPr>
              <w:spacing w:after="40" w:before="40"/>
            </w:pPr>
            <w:r>
              <w:rPr>
                <w:sz w:val="17"/>
              </w:rPr>
              <w:t>NF01、NF02、NF04、NF05</w:t>
            </w:r>
          </w:p>
        </w:tc>
        <w:tc>
          <w:tcPr>
            <w:tcW w:type="dxa" w:w="1173"/>
            <w:vAlign w:val="center"/>
          </w:tcPr>
          <w:p>
            <w:pPr>
              <w:spacing w:after="40" w:before="40"/>
            </w:pPr>
            <w:r>
              <w:rPr>
                <w:sz w:val="17"/>
              </w:rPr>
              <w:t>DGM-USECASE-01</w:t>
            </w:r>
          </w:p>
        </w:tc>
        <w:tc>
          <w:tcPr>
            <w:tcW w:type="dxa" w:w="1173"/>
            <w:vAlign w:val="center"/>
          </w:tcPr>
          <w:p>
            <w:pPr>
              <w:spacing w:after="40" w:before="40"/>
            </w:pPr>
            <w:r>
              <w:rPr>
                <w:sz w:val="17"/>
              </w:rPr>
              <w:t>本版SPEC不单列；测试未执行</w:t>
            </w:r>
          </w:p>
        </w:tc>
      </w:tr>
      <w:tr>
        <w:trPr>
          <w:cantSplit/>
        </w:trPr>
        <w:tc>
          <w:tcPr>
            <w:tcW w:type="dxa" w:w="1173"/>
            <w:vAlign w:val="center"/>
            <w:shd w:fill="F7F9FC"/>
          </w:tcPr>
          <w:p>
            <w:pPr>
              <w:spacing w:after="40" w:before="40"/>
            </w:pPr>
            <w:r>
              <w:rPr>
                <w:sz w:val="17"/>
              </w:rPr>
              <w:t>IN01</w:t>
            </w:r>
          </w:p>
        </w:tc>
        <w:tc>
          <w:tcPr>
            <w:tcW w:type="dxa" w:w="1173"/>
            <w:vAlign w:val="center"/>
            <w:shd w:fill="F7F9FC"/>
          </w:tcPr>
          <w:p>
            <w:pPr>
              <w:spacing w:after="40" w:before="40"/>
            </w:pPr>
            <w:r>
              <w:rPr>
                <w:sz w:val="17"/>
              </w:rPr>
              <w:t>IN01-S02</w:t>
            </w:r>
          </w:p>
        </w:tc>
        <w:tc>
          <w:tcPr>
            <w:tcW w:type="dxa" w:w="1173"/>
            <w:vAlign w:val="center"/>
            <w:shd w:fill="F7F9FC"/>
          </w:tcPr>
          <w:p>
            <w:pPr>
              <w:spacing w:after="40" w:before="40"/>
            </w:pPr>
            <w:r>
              <w:rPr>
                <w:sz w:val="17"/>
              </w:rPr>
              <w:t>UC-15</w:t>
            </w:r>
          </w:p>
        </w:tc>
        <w:tc>
          <w:tcPr>
            <w:tcW w:type="dxa" w:w="1173"/>
            <w:vAlign w:val="center"/>
            <w:shd w:fill="F7F9FC"/>
          </w:tcPr>
          <w:p>
            <w:pPr>
              <w:spacing w:after="40" w:before="40"/>
            </w:pPr>
            <w:r>
              <w:rPr>
                <w:sz w:val="17"/>
              </w:rPr>
              <w:t>BR-13、BR-15、BR-16、BR-17、BR-20</w:t>
            </w:r>
          </w:p>
        </w:tc>
        <w:tc>
          <w:tcPr>
            <w:tcW w:type="dxa" w:w="1173"/>
            <w:vAlign w:val="center"/>
            <w:shd w:fill="F7F9FC"/>
          </w:tcPr>
          <w:p>
            <w:pPr>
              <w:spacing w:after="40" w:before="40"/>
            </w:pPr>
            <w:r>
              <w:rPr>
                <w:sz w:val="17"/>
              </w:rPr>
              <w:t>AC-IN01-S02-01</w:t>
            </w:r>
          </w:p>
        </w:tc>
        <w:tc>
          <w:tcPr>
            <w:tcW w:type="dxa" w:w="1173"/>
            <w:vAlign w:val="center"/>
            <w:shd w:fill="F7F9FC"/>
          </w:tcPr>
          <w:p>
            <w:pPr>
              <w:spacing w:after="40" w:before="40"/>
            </w:pPr>
            <w:r>
              <w:rPr>
                <w:sz w:val="17"/>
              </w:rPr>
              <w:t>NF01、NF02、NF04、NF05</w:t>
            </w:r>
          </w:p>
        </w:tc>
        <w:tc>
          <w:tcPr>
            <w:tcW w:type="dxa" w:w="1173"/>
            <w:vAlign w:val="center"/>
            <w:shd w:fill="F7F9FC"/>
          </w:tcPr>
          <w:p>
            <w:pPr>
              <w:spacing w:after="40" w:before="40"/>
            </w:pPr>
            <w:r>
              <w:rPr>
                <w:sz w:val="17"/>
              </w:rPr>
              <w:t>DGM-USECASE-01</w:t>
            </w:r>
          </w:p>
        </w:tc>
        <w:tc>
          <w:tcPr>
            <w:tcW w:type="dxa" w:w="1173"/>
            <w:vAlign w:val="center"/>
            <w:shd w:fill="F7F9FC"/>
          </w:tcPr>
          <w:p>
            <w:pPr>
              <w:spacing w:after="40" w:before="40"/>
            </w:pPr>
            <w:r>
              <w:rPr>
                <w:sz w:val="17"/>
              </w:rPr>
              <w:t>本版SPEC不单列；测试未执行</w:t>
            </w:r>
          </w:p>
        </w:tc>
      </w:tr>
      <w:tr>
        <w:trPr>
          <w:cantSplit/>
        </w:trPr>
        <w:tc>
          <w:tcPr>
            <w:tcW w:type="dxa" w:w="1173"/>
            <w:vAlign w:val="center"/>
          </w:tcPr>
          <w:p>
            <w:pPr>
              <w:spacing w:after="40" w:before="40"/>
            </w:pPr>
            <w:r>
              <w:rPr>
                <w:sz w:val="17"/>
              </w:rPr>
              <w:t>IN01</w:t>
            </w:r>
          </w:p>
        </w:tc>
        <w:tc>
          <w:tcPr>
            <w:tcW w:type="dxa" w:w="1173"/>
            <w:vAlign w:val="center"/>
          </w:tcPr>
          <w:p>
            <w:pPr>
              <w:spacing w:after="40" w:before="40"/>
            </w:pPr>
            <w:r>
              <w:rPr>
                <w:sz w:val="17"/>
              </w:rPr>
              <w:t>IN01-S03</w:t>
            </w:r>
          </w:p>
        </w:tc>
        <w:tc>
          <w:tcPr>
            <w:tcW w:type="dxa" w:w="1173"/>
            <w:vAlign w:val="center"/>
          </w:tcPr>
          <w:p>
            <w:pPr>
              <w:spacing w:after="40" w:before="40"/>
            </w:pPr>
            <w:r>
              <w:rPr>
                <w:sz w:val="17"/>
              </w:rPr>
              <w:t>UC-15</w:t>
            </w:r>
          </w:p>
        </w:tc>
        <w:tc>
          <w:tcPr>
            <w:tcW w:type="dxa" w:w="1173"/>
            <w:vAlign w:val="center"/>
          </w:tcPr>
          <w:p>
            <w:pPr>
              <w:spacing w:after="40" w:before="40"/>
            </w:pPr>
            <w:r>
              <w:rPr>
                <w:sz w:val="17"/>
              </w:rPr>
              <w:t>BR-13、BR-15、BR-16、BR-17、BR-20</w:t>
            </w:r>
          </w:p>
        </w:tc>
        <w:tc>
          <w:tcPr>
            <w:tcW w:type="dxa" w:w="1173"/>
            <w:vAlign w:val="center"/>
          </w:tcPr>
          <w:p>
            <w:pPr>
              <w:spacing w:after="40" w:before="40"/>
            </w:pPr>
            <w:r>
              <w:rPr>
                <w:sz w:val="17"/>
              </w:rPr>
              <w:t>AC-IN01-S03-01、AC-IN01-S03-02</w:t>
            </w:r>
          </w:p>
        </w:tc>
        <w:tc>
          <w:tcPr>
            <w:tcW w:type="dxa" w:w="1173"/>
            <w:vAlign w:val="center"/>
          </w:tcPr>
          <w:p>
            <w:pPr>
              <w:spacing w:after="40" w:before="40"/>
            </w:pPr>
            <w:r>
              <w:rPr>
                <w:sz w:val="17"/>
              </w:rPr>
              <w:t>NF01、NF02、NF04、NF05</w:t>
            </w:r>
          </w:p>
        </w:tc>
        <w:tc>
          <w:tcPr>
            <w:tcW w:type="dxa" w:w="1173"/>
            <w:vAlign w:val="center"/>
          </w:tcPr>
          <w:p>
            <w:pPr>
              <w:spacing w:after="40" w:before="40"/>
            </w:pPr>
            <w:r>
              <w:rPr>
                <w:sz w:val="17"/>
              </w:rPr>
              <w:t>DGM-USECASE-01</w:t>
            </w:r>
          </w:p>
        </w:tc>
        <w:tc>
          <w:tcPr>
            <w:tcW w:type="dxa" w:w="1173"/>
            <w:vAlign w:val="center"/>
          </w:tcPr>
          <w:p>
            <w:pPr>
              <w:spacing w:after="40" w:before="40"/>
            </w:pPr>
            <w:r>
              <w:rPr>
                <w:sz w:val="17"/>
              </w:rPr>
              <w:t>本版SPEC不单列；测试未执行</w:t>
            </w:r>
          </w:p>
        </w:tc>
      </w:tr>
      <w:tr>
        <w:trPr>
          <w:cantSplit/>
        </w:trPr>
        <w:tc>
          <w:tcPr>
            <w:tcW w:type="dxa" w:w="1173"/>
            <w:vAlign w:val="center"/>
            <w:shd w:fill="F7F9FC"/>
          </w:tcPr>
          <w:p>
            <w:pPr>
              <w:spacing w:after="40" w:before="40"/>
            </w:pPr>
            <w:r>
              <w:rPr>
                <w:sz w:val="17"/>
              </w:rPr>
              <w:t>IN01</w:t>
            </w:r>
          </w:p>
        </w:tc>
        <w:tc>
          <w:tcPr>
            <w:tcW w:type="dxa" w:w="1173"/>
            <w:vAlign w:val="center"/>
            <w:shd w:fill="F7F9FC"/>
          </w:tcPr>
          <w:p>
            <w:pPr>
              <w:spacing w:after="40" w:before="40"/>
            </w:pPr>
            <w:r>
              <w:rPr>
                <w:sz w:val="17"/>
              </w:rPr>
              <w:t>IN01-S04</w:t>
            </w:r>
          </w:p>
        </w:tc>
        <w:tc>
          <w:tcPr>
            <w:tcW w:type="dxa" w:w="1173"/>
            <w:vAlign w:val="center"/>
            <w:shd w:fill="F7F9FC"/>
          </w:tcPr>
          <w:p>
            <w:pPr>
              <w:spacing w:after="40" w:before="40"/>
            </w:pPr>
            <w:r>
              <w:rPr>
                <w:sz w:val="17"/>
              </w:rPr>
              <w:t>UC-15</w:t>
            </w:r>
          </w:p>
        </w:tc>
        <w:tc>
          <w:tcPr>
            <w:tcW w:type="dxa" w:w="1173"/>
            <w:vAlign w:val="center"/>
            <w:shd w:fill="F7F9FC"/>
          </w:tcPr>
          <w:p>
            <w:pPr>
              <w:spacing w:after="40" w:before="40"/>
            </w:pPr>
            <w:r>
              <w:rPr>
                <w:sz w:val="17"/>
              </w:rPr>
              <w:t>BR-13、BR-15、BR-16、BR-17、BR-20</w:t>
            </w:r>
          </w:p>
        </w:tc>
        <w:tc>
          <w:tcPr>
            <w:tcW w:type="dxa" w:w="1173"/>
            <w:vAlign w:val="center"/>
            <w:shd w:fill="F7F9FC"/>
          </w:tcPr>
          <w:p>
            <w:pPr>
              <w:spacing w:after="40" w:before="40"/>
            </w:pPr>
            <w:r>
              <w:rPr>
                <w:sz w:val="17"/>
              </w:rPr>
              <w:t>AC-IN01-S04-01、AC-IN01-S04-02</w:t>
            </w:r>
          </w:p>
        </w:tc>
        <w:tc>
          <w:tcPr>
            <w:tcW w:type="dxa" w:w="1173"/>
            <w:vAlign w:val="center"/>
            <w:shd w:fill="F7F9FC"/>
          </w:tcPr>
          <w:p>
            <w:pPr>
              <w:spacing w:after="40" w:before="40"/>
            </w:pPr>
            <w:r>
              <w:rPr>
                <w:sz w:val="17"/>
              </w:rPr>
              <w:t>NF01、NF02、NF04、NF05</w:t>
            </w:r>
          </w:p>
        </w:tc>
        <w:tc>
          <w:tcPr>
            <w:tcW w:type="dxa" w:w="1173"/>
            <w:vAlign w:val="center"/>
            <w:shd w:fill="F7F9FC"/>
          </w:tcPr>
          <w:p>
            <w:pPr>
              <w:spacing w:after="40" w:before="40"/>
            </w:pPr>
            <w:r>
              <w:rPr>
                <w:sz w:val="17"/>
              </w:rPr>
              <w:t>DGM-USECASE-01</w:t>
            </w:r>
          </w:p>
        </w:tc>
        <w:tc>
          <w:tcPr>
            <w:tcW w:type="dxa" w:w="1173"/>
            <w:vAlign w:val="center"/>
            <w:shd w:fill="F7F9FC"/>
          </w:tcPr>
          <w:p>
            <w:pPr>
              <w:spacing w:after="40" w:before="40"/>
            </w:pPr>
            <w:r>
              <w:rPr>
                <w:sz w:val="17"/>
              </w:rPr>
              <w:t>本版SPEC不单列；测试未执行</w:t>
            </w:r>
          </w:p>
        </w:tc>
      </w:tr>
      <w:tr>
        <w:trPr>
          <w:cantSplit/>
        </w:trPr>
        <w:tc>
          <w:tcPr>
            <w:tcW w:type="dxa" w:w="1173"/>
            <w:vAlign w:val="center"/>
          </w:tcPr>
          <w:p>
            <w:pPr>
              <w:spacing w:after="40" w:before="40"/>
            </w:pPr>
            <w:r>
              <w:rPr>
                <w:sz w:val="17"/>
              </w:rPr>
              <w:t>IN01</w:t>
            </w:r>
          </w:p>
        </w:tc>
        <w:tc>
          <w:tcPr>
            <w:tcW w:type="dxa" w:w="1173"/>
            <w:vAlign w:val="center"/>
          </w:tcPr>
          <w:p>
            <w:pPr>
              <w:spacing w:after="40" w:before="40"/>
            </w:pPr>
            <w:r>
              <w:rPr>
                <w:sz w:val="17"/>
              </w:rPr>
              <w:t>IN01-S05</w:t>
            </w:r>
          </w:p>
        </w:tc>
        <w:tc>
          <w:tcPr>
            <w:tcW w:type="dxa" w:w="1173"/>
            <w:vAlign w:val="center"/>
          </w:tcPr>
          <w:p>
            <w:pPr>
              <w:spacing w:after="40" w:before="40"/>
            </w:pPr>
            <w:r>
              <w:rPr>
                <w:sz w:val="17"/>
              </w:rPr>
              <w:t>UC-15</w:t>
            </w:r>
          </w:p>
        </w:tc>
        <w:tc>
          <w:tcPr>
            <w:tcW w:type="dxa" w:w="1173"/>
            <w:vAlign w:val="center"/>
          </w:tcPr>
          <w:p>
            <w:pPr>
              <w:spacing w:after="40" w:before="40"/>
            </w:pPr>
            <w:r>
              <w:rPr>
                <w:sz w:val="17"/>
              </w:rPr>
              <w:t>BR-13、BR-15、BR-16、BR-17、BR-20</w:t>
            </w:r>
          </w:p>
        </w:tc>
        <w:tc>
          <w:tcPr>
            <w:tcW w:type="dxa" w:w="1173"/>
            <w:vAlign w:val="center"/>
          </w:tcPr>
          <w:p>
            <w:pPr>
              <w:spacing w:after="40" w:before="40"/>
            </w:pPr>
            <w:r>
              <w:rPr>
                <w:sz w:val="17"/>
              </w:rPr>
              <w:t>AC-IN01-S05-01、AC-IN01-S05-02</w:t>
            </w:r>
          </w:p>
        </w:tc>
        <w:tc>
          <w:tcPr>
            <w:tcW w:type="dxa" w:w="1173"/>
            <w:vAlign w:val="center"/>
          </w:tcPr>
          <w:p>
            <w:pPr>
              <w:spacing w:after="40" w:before="40"/>
            </w:pPr>
            <w:r>
              <w:rPr>
                <w:sz w:val="17"/>
              </w:rPr>
              <w:t>NF01、NF02、NF04、NF05</w:t>
            </w:r>
          </w:p>
        </w:tc>
        <w:tc>
          <w:tcPr>
            <w:tcW w:type="dxa" w:w="1173"/>
            <w:vAlign w:val="center"/>
          </w:tcPr>
          <w:p>
            <w:pPr>
              <w:spacing w:after="40" w:before="40"/>
            </w:pPr>
            <w:r>
              <w:rPr>
                <w:sz w:val="17"/>
              </w:rPr>
              <w:t>DGM-USECASE-01</w:t>
            </w:r>
          </w:p>
        </w:tc>
        <w:tc>
          <w:tcPr>
            <w:tcW w:type="dxa" w:w="1173"/>
            <w:vAlign w:val="center"/>
          </w:tcPr>
          <w:p>
            <w:pPr>
              <w:spacing w:after="40" w:before="40"/>
            </w:pPr>
            <w:r>
              <w:rPr>
                <w:sz w:val="17"/>
              </w:rPr>
              <w:t>本版SPEC不单列；测试未执行</w:t>
            </w:r>
          </w:p>
        </w:tc>
      </w:tr>
      <w:tr>
        <w:trPr>
          <w:cantSplit/>
        </w:trPr>
        <w:tc>
          <w:tcPr>
            <w:tcW w:type="dxa" w:w="1173"/>
            <w:vAlign w:val="center"/>
            <w:shd w:fill="F7F9FC"/>
          </w:tcPr>
          <w:p>
            <w:pPr>
              <w:spacing w:after="40" w:before="40"/>
            </w:pPr>
            <w:r>
              <w:rPr>
                <w:sz w:val="17"/>
              </w:rPr>
              <w:t>IN01</w:t>
            </w:r>
          </w:p>
        </w:tc>
        <w:tc>
          <w:tcPr>
            <w:tcW w:type="dxa" w:w="1173"/>
            <w:vAlign w:val="center"/>
            <w:shd w:fill="F7F9FC"/>
          </w:tcPr>
          <w:p>
            <w:pPr>
              <w:spacing w:after="40" w:before="40"/>
            </w:pPr>
            <w:r>
              <w:rPr>
                <w:sz w:val="17"/>
              </w:rPr>
              <w:t>IN01-S06</w:t>
            </w:r>
          </w:p>
        </w:tc>
        <w:tc>
          <w:tcPr>
            <w:tcW w:type="dxa" w:w="1173"/>
            <w:vAlign w:val="center"/>
            <w:shd w:fill="F7F9FC"/>
          </w:tcPr>
          <w:p>
            <w:pPr>
              <w:spacing w:after="40" w:before="40"/>
            </w:pPr>
            <w:r>
              <w:rPr>
                <w:sz w:val="17"/>
              </w:rPr>
              <w:t>UC-15</w:t>
            </w:r>
          </w:p>
        </w:tc>
        <w:tc>
          <w:tcPr>
            <w:tcW w:type="dxa" w:w="1173"/>
            <w:vAlign w:val="center"/>
            <w:shd w:fill="F7F9FC"/>
          </w:tcPr>
          <w:p>
            <w:pPr>
              <w:spacing w:after="40" w:before="40"/>
            </w:pPr>
            <w:r>
              <w:rPr>
                <w:sz w:val="17"/>
              </w:rPr>
              <w:t>BR-13、BR-15、BR-16、BR-17、BR-20</w:t>
            </w:r>
          </w:p>
        </w:tc>
        <w:tc>
          <w:tcPr>
            <w:tcW w:type="dxa" w:w="1173"/>
            <w:vAlign w:val="center"/>
            <w:shd w:fill="F7F9FC"/>
          </w:tcPr>
          <w:p>
            <w:pPr>
              <w:spacing w:after="40" w:before="40"/>
            </w:pPr>
            <w:r>
              <w:rPr>
                <w:sz w:val="17"/>
              </w:rPr>
              <w:t>AC-IN01-S06-01</w:t>
            </w:r>
          </w:p>
        </w:tc>
        <w:tc>
          <w:tcPr>
            <w:tcW w:type="dxa" w:w="1173"/>
            <w:vAlign w:val="center"/>
            <w:shd w:fill="F7F9FC"/>
          </w:tcPr>
          <w:p>
            <w:pPr>
              <w:spacing w:after="40" w:before="40"/>
            </w:pPr>
            <w:r>
              <w:rPr>
                <w:sz w:val="17"/>
              </w:rPr>
              <w:t>NF01、NF02、NF04、NF05</w:t>
            </w:r>
          </w:p>
        </w:tc>
        <w:tc>
          <w:tcPr>
            <w:tcW w:type="dxa" w:w="1173"/>
            <w:vAlign w:val="center"/>
            <w:shd w:fill="F7F9FC"/>
          </w:tcPr>
          <w:p>
            <w:pPr>
              <w:spacing w:after="40" w:before="40"/>
            </w:pPr>
            <w:r>
              <w:rPr>
                <w:sz w:val="17"/>
              </w:rPr>
              <w:t>DGM-USECASE-01</w:t>
            </w:r>
          </w:p>
        </w:tc>
        <w:tc>
          <w:tcPr>
            <w:tcW w:type="dxa" w:w="1173"/>
            <w:vAlign w:val="center"/>
            <w:shd w:fill="F7F9FC"/>
          </w:tcPr>
          <w:p>
            <w:pPr>
              <w:spacing w:after="40" w:before="40"/>
            </w:pPr>
            <w:r>
              <w:rPr>
                <w:sz w:val="17"/>
              </w:rPr>
              <w:t>本版SPEC不单列；测试未执行</w:t>
            </w:r>
          </w:p>
        </w:tc>
      </w:tr>
      <w:tr>
        <w:trPr>
          <w:cantSplit/>
        </w:trPr>
        <w:tc>
          <w:tcPr>
            <w:tcW w:type="dxa" w:w="1173"/>
            <w:vAlign w:val="center"/>
          </w:tcPr>
          <w:p>
            <w:pPr>
              <w:spacing w:after="40" w:before="40"/>
            </w:pPr>
            <w:r>
              <w:rPr>
                <w:sz w:val="17"/>
              </w:rPr>
              <w:t>IN01</w:t>
            </w:r>
          </w:p>
        </w:tc>
        <w:tc>
          <w:tcPr>
            <w:tcW w:type="dxa" w:w="1173"/>
            <w:vAlign w:val="center"/>
          </w:tcPr>
          <w:p>
            <w:pPr>
              <w:spacing w:after="40" w:before="40"/>
            </w:pPr>
            <w:r>
              <w:rPr>
                <w:sz w:val="17"/>
              </w:rPr>
              <w:t>IN01-S07</w:t>
            </w:r>
          </w:p>
        </w:tc>
        <w:tc>
          <w:tcPr>
            <w:tcW w:type="dxa" w:w="1173"/>
            <w:vAlign w:val="center"/>
          </w:tcPr>
          <w:p>
            <w:pPr>
              <w:spacing w:after="40" w:before="40"/>
            </w:pPr>
            <w:r>
              <w:rPr>
                <w:sz w:val="17"/>
              </w:rPr>
              <w:t>UC-15</w:t>
            </w:r>
          </w:p>
        </w:tc>
        <w:tc>
          <w:tcPr>
            <w:tcW w:type="dxa" w:w="1173"/>
            <w:vAlign w:val="center"/>
          </w:tcPr>
          <w:p>
            <w:pPr>
              <w:spacing w:after="40" w:before="40"/>
            </w:pPr>
            <w:r>
              <w:rPr>
                <w:sz w:val="17"/>
              </w:rPr>
              <w:t>BR-13、BR-15、BR-16、BR-17、BR-20</w:t>
            </w:r>
          </w:p>
        </w:tc>
        <w:tc>
          <w:tcPr>
            <w:tcW w:type="dxa" w:w="1173"/>
            <w:vAlign w:val="center"/>
          </w:tcPr>
          <w:p>
            <w:pPr>
              <w:spacing w:after="40" w:before="40"/>
            </w:pPr>
            <w:r>
              <w:rPr>
                <w:sz w:val="17"/>
              </w:rPr>
              <w:t>AC-IN01-S07-01</w:t>
            </w:r>
          </w:p>
        </w:tc>
        <w:tc>
          <w:tcPr>
            <w:tcW w:type="dxa" w:w="1173"/>
            <w:vAlign w:val="center"/>
          </w:tcPr>
          <w:p>
            <w:pPr>
              <w:spacing w:after="40" w:before="40"/>
            </w:pPr>
            <w:r>
              <w:rPr>
                <w:sz w:val="17"/>
              </w:rPr>
              <w:t>NF01、NF02、NF04、NF05</w:t>
            </w:r>
          </w:p>
        </w:tc>
        <w:tc>
          <w:tcPr>
            <w:tcW w:type="dxa" w:w="1173"/>
            <w:vAlign w:val="center"/>
          </w:tcPr>
          <w:p>
            <w:pPr>
              <w:spacing w:after="40" w:before="40"/>
            </w:pPr>
            <w:r>
              <w:rPr>
                <w:sz w:val="17"/>
              </w:rPr>
              <w:t>DGM-USECASE-01</w:t>
            </w:r>
          </w:p>
        </w:tc>
        <w:tc>
          <w:tcPr>
            <w:tcW w:type="dxa" w:w="1173"/>
            <w:vAlign w:val="center"/>
          </w:tcPr>
          <w:p>
            <w:pPr>
              <w:spacing w:after="40" w:before="40"/>
            </w:pPr>
            <w:r>
              <w:rPr>
                <w:sz w:val="17"/>
              </w:rPr>
              <w:t>本版SPEC不单列；测试未执行</w:t>
            </w:r>
          </w:p>
        </w:tc>
      </w:tr>
      <w:tr>
        <w:trPr>
          <w:cantSplit/>
        </w:trPr>
        <w:tc>
          <w:tcPr>
            <w:tcW w:type="dxa" w:w="1173"/>
            <w:vAlign w:val="center"/>
            <w:shd w:fill="F7F9FC"/>
          </w:tcPr>
          <w:p>
            <w:pPr>
              <w:spacing w:after="40" w:before="40"/>
            </w:pPr>
            <w:r>
              <w:rPr>
                <w:sz w:val="17"/>
              </w:rPr>
              <w:t>NF01</w:t>
            </w:r>
          </w:p>
        </w:tc>
        <w:tc>
          <w:tcPr>
            <w:tcW w:type="dxa" w:w="1173"/>
            <w:vAlign w:val="center"/>
            <w:shd w:fill="F7F9FC"/>
          </w:tcPr>
          <w:p>
            <w:pPr>
              <w:spacing w:after="40" w:before="40"/>
            </w:pPr>
            <w:r>
              <w:rPr>
                <w:sz w:val="17"/>
              </w:rPr>
              <w:t>NF01-S01</w:t>
            </w:r>
          </w:p>
        </w:tc>
        <w:tc>
          <w:tcPr>
            <w:tcW w:type="dxa" w:w="1173"/>
            <w:vAlign w:val="center"/>
            <w:shd w:fill="F7F9FC"/>
          </w:tcPr>
          <w:p>
            <w:pPr>
              <w:spacing w:after="40" w:before="40"/>
            </w:pPr>
            <w:r>
              <w:rPr>
                <w:sz w:val="17"/>
              </w:rPr>
              <w:t>UC-01、UC-02、UC-03、UC-04、UC-05、UC-07、UC-08、UC-11、UC-12、UC-13、UC-15</w:t>
            </w:r>
          </w:p>
        </w:tc>
        <w:tc>
          <w:tcPr>
            <w:tcW w:type="dxa" w:w="1173"/>
            <w:vAlign w:val="center"/>
            <w:shd w:fill="F7F9FC"/>
          </w:tcPr>
          <w:p>
            <w:pPr>
              <w:spacing w:after="40" w:before="40"/>
            </w:pPr>
            <w:r>
              <w:rPr>
                <w:sz w:val="17"/>
              </w:rPr>
              <w:t>BR-01、BR-03</w:t>
            </w:r>
          </w:p>
        </w:tc>
        <w:tc>
          <w:tcPr>
            <w:tcW w:type="dxa" w:w="1173"/>
            <w:vAlign w:val="center"/>
            <w:shd w:fill="F7F9FC"/>
          </w:tcPr>
          <w:p>
            <w:pPr>
              <w:spacing w:after="40" w:before="40"/>
            </w:pPr>
            <w:r>
              <w:rPr>
                <w:sz w:val="17"/>
              </w:rPr>
              <w:t>AC-NF01-S01-01</w:t>
            </w:r>
          </w:p>
        </w:tc>
        <w:tc>
          <w:tcPr>
            <w:tcW w:type="dxa" w:w="1173"/>
            <w:vAlign w:val="center"/>
            <w:shd w:fill="F7F9FC"/>
          </w:tcPr>
          <w:p>
            <w:pPr>
              <w:spacing w:after="40" w:before="40"/>
            </w:pPr>
            <w:r>
              <w:rPr>
                <w:sz w:val="17"/>
              </w:rPr>
              <w:t>NF01</w:t>
            </w:r>
          </w:p>
        </w:tc>
        <w:tc>
          <w:tcPr>
            <w:tcW w:type="dxa" w:w="1173"/>
            <w:vAlign w:val="center"/>
            <w:shd w:fill="F7F9FC"/>
          </w:tcPr>
          <w:p>
            <w:pPr>
              <w:spacing w:after="40" w:before="40"/>
            </w:pPr>
            <w:r>
              <w:rPr>
                <w:sz w:val="17"/>
              </w:rPr>
              <w:t>不单独建图</w:t>
            </w:r>
          </w:p>
        </w:tc>
        <w:tc>
          <w:tcPr>
            <w:tcW w:type="dxa" w:w="1173"/>
            <w:vAlign w:val="center"/>
            <w:shd w:fill="F7F9FC"/>
          </w:tcPr>
          <w:p>
            <w:pPr>
              <w:spacing w:after="40" w:before="40"/>
            </w:pPr>
            <w:r>
              <w:rPr>
                <w:sz w:val="17"/>
              </w:rPr>
              <w:t>本版SPEC不单列；测试未执行</w:t>
            </w:r>
          </w:p>
        </w:tc>
      </w:tr>
      <w:tr>
        <w:trPr>
          <w:cantSplit/>
        </w:trPr>
        <w:tc>
          <w:tcPr>
            <w:tcW w:type="dxa" w:w="1173"/>
            <w:vAlign w:val="center"/>
          </w:tcPr>
          <w:p>
            <w:pPr>
              <w:spacing w:after="40" w:before="40"/>
            </w:pPr>
            <w:r>
              <w:rPr>
                <w:sz w:val="17"/>
              </w:rPr>
              <w:t>NF01</w:t>
            </w:r>
          </w:p>
        </w:tc>
        <w:tc>
          <w:tcPr>
            <w:tcW w:type="dxa" w:w="1173"/>
            <w:vAlign w:val="center"/>
          </w:tcPr>
          <w:p>
            <w:pPr>
              <w:spacing w:after="40" w:before="40"/>
            </w:pPr>
            <w:r>
              <w:rPr>
                <w:sz w:val="17"/>
              </w:rPr>
              <w:t>NF01-S02</w:t>
            </w:r>
          </w:p>
        </w:tc>
        <w:tc>
          <w:tcPr>
            <w:tcW w:type="dxa" w:w="1173"/>
            <w:vAlign w:val="center"/>
          </w:tcPr>
          <w:p>
            <w:pPr>
              <w:spacing w:after="40" w:before="40"/>
            </w:pPr>
            <w:r>
              <w:rPr>
                <w:sz w:val="17"/>
              </w:rPr>
              <w:t>UC-01、UC-02、UC-03、UC-04、UC-05、UC-07、UC-08、UC-11、UC-12、UC-13、UC-15</w:t>
            </w:r>
          </w:p>
        </w:tc>
        <w:tc>
          <w:tcPr>
            <w:tcW w:type="dxa" w:w="1173"/>
            <w:vAlign w:val="center"/>
          </w:tcPr>
          <w:p>
            <w:pPr>
              <w:spacing w:after="40" w:before="40"/>
            </w:pPr>
            <w:r>
              <w:rPr>
                <w:sz w:val="17"/>
              </w:rPr>
              <w:t>BR-01、BR-03</w:t>
            </w:r>
          </w:p>
        </w:tc>
        <w:tc>
          <w:tcPr>
            <w:tcW w:type="dxa" w:w="1173"/>
            <w:vAlign w:val="center"/>
          </w:tcPr>
          <w:p>
            <w:pPr>
              <w:spacing w:after="40" w:before="40"/>
            </w:pPr>
            <w:r>
              <w:rPr>
                <w:sz w:val="17"/>
              </w:rPr>
              <w:t>AC-NF01-S02-01</w:t>
            </w:r>
          </w:p>
        </w:tc>
        <w:tc>
          <w:tcPr>
            <w:tcW w:type="dxa" w:w="1173"/>
            <w:vAlign w:val="center"/>
          </w:tcPr>
          <w:p>
            <w:pPr>
              <w:spacing w:after="40" w:before="40"/>
            </w:pPr>
            <w:r>
              <w:rPr>
                <w:sz w:val="17"/>
              </w:rPr>
              <w:t>NF01</w:t>
            </w:r>
          </w:p>
        </w:tc>
        <w:tc>
          <w:tcPr>
            <w:tcW w:type="dxa" w:w="1173"/>
            <w:vAlign w:val="center"/>
          </w:tcPr>
          <w:p>
            <w:pPr>
              <w:spacing w:after="40" w:before="40"/>
            </w:pPr>
            <w:r>
              <w:rPr>
                <w:sz w:val="17"/>
              </w:rPr>
              <w:t>不单独建图</w:t>
            </w:r>
          </w:p>
        </w:tc>
        <w:tc>
          <w:tcPr>
            <w:tcW w:type="dxa" w:w="1173"/>
            <w:vAlign w:val="center"/>
          </w:tcPr>
          <w:p>
            <w:pPr>
              <w:spacing w:after="40" w:before="40"/>
            </w:pPr>
            <w:r>
              <w:rPr>
                <w:sz w:val="17"/>
              </w:rPr>
              <w:t>本版SPEC不单列；测试未执行</w:t>
            </w:r>
          </w:p>
        </w:tc>
      </w:tr>
      <w:tr>
        <w:trPr>
          <w:cantSplit/>
        </w:trPr>
        <w:tc>
          <w:tcPr>
            <w:tcW w:type="dxa" w:w="1173"/>
            <w:vAlign w:val="center"/>
            <w:shd w:fill="F7F9FC"/>
          </w:tcPr>
          <w:p>
            <w:pPr>
              <w:spacing w:after="40" w:before="40"/>
            </w:pPr>
            <w:r>
              <w:rPr>
                <w:sz w:val="17"/>
              </w:rPr>
              <w:t>NF01</w:t>
            </w:r>
          </w:p>
        </w:tc>
        <w:tc>
          <w:tcPr>
            <w:tcW w:type="dxa" w:w="1173"/>
            <w:vAlign w:val="center"/>
            <w:shd w:fill="F7F9FC"/>
          </w:tcPr>
          <w:p>
            <w:pPr>
              <w:spacing w:after="40" w:before="40"/>
            </w:pPr>
            <w:r>
              <w:rPr>
                <w:sz w:val="17"/>
              </w:rPr>
              <w:t>NF01-S03</w:t>
            </w:r>
          </w:p>
        </w:tc>
        <w:tc>
          <w:tcPr>
            <w:tcW w:type="dxa" w:w="1173"/>
            <w:vAlign w:val="center"/>
            <w:shd w:fill="F7F9FC"/>
          </w:tcPr>
          <w:p>
            <w:pPr>
              <w:spacing w:after="40" w:before="40"/>
            </w:pPr>
            <w:r>
              <w:rPr>
                <w:sz w:val="17"/>
              </w:rPr>
              <w:t>UC-01、UC-02、UC-03、UC-04、UC-05、UC-07、UC-08、UC-11、UC-12、UC-13、UC-15</w:t>
            </w:r>
          </w:p>
        </w:tc>
        <w:tc>
          <w:tcPr>
            <w:tcW w:type="dxa" w:w="1173"/>
            <w:vAlign w:val="center"/>
            <w:shd w:fill="F7F9FC"/>
          </w:tcPr>
          <w:p>
            <w:pPr>
              <w:spacing w:after="40" w:before="40"/>
            </w:pPr>
            <w:r>
              <w:rPr>
                <w:sz w:val="17"/>
              </w:rPr>
              <w:t>BR-01、BR-03</w:t>
            </w:r>
          </w:p>
        </w:tc>
        <w:tc>
          <w:tcPr>
            <w:tcW w:type="dxa" w:w="1173"/>
            <w:vAlign w:val="center"/>
            <w:shd w:fill="F7F9FC"/>
          </w:tcPr>
          <w:p>
            <w:pPr>
              <w:spacing w:after="40" w:before="40"/>
            </w:pPr>
            <w:r>
              <w:rPr>
                <w:sz w:val="17"/>
              </w:rPr>
              <w:t>AC-NF01-S03-01</w:t>
            </w:r>
          </w:p>
        </w:tc>
        <w:tc>
          <w:tcPr>
            <w:tcW w:type="dxa" w:w="1173"/>
            <w:vAlign w:val="center"/>
            <w:shd w:fill="F7F9FC"/>
          </w:tcPr>
          <w:p>
            <w:pPr>
              <w:spacing w:after="40" w:before="40"/>
            </w:pPr>
            <w:r>
              <w:rPr>
                <w:sz w:val="17"/>
              </w:rPr>
              <w:t>NF01</w:t>
            </w:r>
          </w:p>
        </w:tc>
        <w:tc>
          <w:tcPr>
            <w:tcW w:type="dxa" w:w="1173"/>
            <w:vAlign w:val="center"/>
            <w:shd w:fill="F7F9FC"/>
          </w:tcPr>
          <w:p>
            <w:pPr>
              <w:spacing w:after="40" w:before="40"/>
            </w:pPr>
            <w:r>
              <w:rPr>
                <w:sz w:val="17"/>
              </w:rPr>
              <w:t>不单独建图</w:t>
            </w:r>
          </w:p>
        </w:tc>
        <w:tc>
          <w:tcPr>
            <w:tcW w:type="dxa" w:w="1173"/>
            <w:vAlign w:val="center"/>
            <w:shd w:fill="F7F9FC"/>
          </w:tcPr>
          <w:p>
            <w:pPr>
              <w:spacing w:after="40" w:before="40"/>
            </w:pPr>
            <w:r>
              <w:rPr>
                <w:sz w:val="17"/>
              </w:rPr>
              <w:t>本版SPEC不单列；测试未执行</w:t>
            </w:r>
          </w:p>
        </w:tc>
      </w:tr>
      <w:tr>
        <w:trPr>
          <w:cantSplit/>
        </w:trPr>
        <w:tc>
          <w:tcPr>
            <w:tcW w:type="dxa" w:w="1173"/>
            <w:vAlign w:val="center"/>
          </w:tcPr>
          <w:p>
            <w:pPr>
              <w:spacing w:after="40" w:before="40"/>
            </w:pPr>
            <w:r>
              <w:rPr>
                <w:sz w:val="17"/>
              </w:rPr>
              <w:t>NF02</w:t>
            </w:r>
          </w:p>
        </w:tc>
        <w:tc>
          <w:tcPr>
            <w:tcW w:type="dxa" w:w="1173"/>
            <w:vAlign w:val="center"/>
          </w:tcPr>
          <w:p>
            <w:pPr>
              <w:spacing w:after="40" w:before="40"/>
            </w:pPr>
            <w:r>
              <w:rPr>
                <w:sz w:val="17"/>
              </w:rPr>
              <w:t>NF02-S01</w:t>
            </w:r>
          </w:p>
        </w:tc>
        <w:tc>
          <w:tcPr>
            <w:tcW w:type="dxa" w:w="1173"/>
            <w:vAlign w:val="center"/>
          </w:tcPr>
          <w:p>
            <w:pPr>
              <w:spacing w:after="40" w:before="40"/>
            </w:pPr>
            <w:r>
              <w:rPr>
                <w:sz w:val="17"/>
              </w:rPr>
              <w:t>UC-01、UC-11、UC-12、UC-13、UC-14、UC-15</w:t>
            </w:r>
          </w:p>
        </w:tc>
        <w:tc>
          <w:tcPr>
            <w:tcW w:type="dxa" w:w="1173"/>
            <w:vAlign w:val="center"/>
          </w:tcPr>
          <w:p>
            <w:pPr>
              <w:spacing w:after="40" w:before="40"/>
            </w:pPr>
            <w:r>
              <w:rPr>
                <w:sz w:val="17"/>
              </w:rPr>
              <w:t>本条NF协议</w:t>
            </w:r>
          </w:p>
        </w:tc>
        <w:tc>
          <w:tcPr>
            <w:tcW w:type="dxa" w:w="1173"/>
            <w:vAlign w:val="center"/>
          </w:tcPr>
          <w:p>
            <w:pPr>
              <w:spacing w:after="40" w:before="40"/>
            </w:pPr>
            <w:r>
              <w:rPr>
                <w:sz w:val="17"/>
              </w:rPr>
              <w:t>AC-NF02-S01-01、AC-NF02-S01-02</w:t>
            </w:r>
          </w:p>
        </w:tc>
        <w:tc>
          <w:tcPr>
            <w:tcW w:type="dxa" w:w="1173"/>
            <w:vAlign w:val="center"/>
          </w:tcPr>
          <w:p>
            <w:pPr>
              <w:spacing w:after="40" w:before="40"/>
            </w:pPr>
            <w:r>
              <w:rPr>
                <w:sz w:val="17"/>
              </w:rPr>
              <w:t>NF02</w:t>
            </w:r>
          </w:p>
        </w:tc>
        <w:tc>
          <w:tcPr>
            <w:tcW w:type="dxa" w:w="1173"/>
            <w:vAlign w:val="center"/>
          </w:tcPr>
          <w:p>
            <w:pPr>
              <w:spacing w:after="40" w:before="40"/>
            </w:pPr>
            <w:r>
              <w:rPr>
                <w:sz w:val="17"/>
              </w:rPr>
              <w:t>不单独建图</w:t>
            </w:r>
          </w:p>
        </w:tc>
        <w:tc>
          <w:tcPr>
            <w:tcW w:type="dxa" w:w="1173"/>
            <w:vAlign w:val="center"/>
          </w:tcPr>
          <w:p>
            <w:pPr>
              <w:spacing w:after="40" w:before="40"/>
            </w:pPr>
            <w:r>
              <w:rPr>
                <w:sz w:val="17"/>
              </w:rPr>
              <w:t>本版SPEC不单列；测试未执行</w:t>
            </w:r>
          </w:p>
        </w:tc>
      </w:tr>
      <w:tr>
        <w:trPr>
          <w:cantSplit/>
        </w:trPr>
        <w:tc>
          <w:tcPr>
            <w:tcW w:type="dxa" w:w="1173"/>
            <w:vAlign w:val="center"/>
            <w:shd w:fill="F7F9FC"/>
          </w:tcPr>
          <w:p>
            <w:pPr>
              <w:spacing w:after="40" w:before="40"/>
            </w:pPr>
            <w:r>
              <w:rPr>
                <w:sz w:val="17"/>
              </w:rPr>
              <w:t>NF02</w:t>
            </w:r>
          </w:p>
        </w:tc>
        <w:tc>
          <w:tcPr>
            <w:tcW w:type="dxa" w:w="1173"/>
            <w:vAlign w:val="center"/>
            <w:shd w:fill="F7F9FC"/>
          </w:tcPr>
          <w:p>
            <w:pPr>
              <w:spacing w:after="40" w:before="40"/>
            </w:pPr>
            <w:r>
              <w:rPr>
                <w:sz w:val="17"/>
              </w:rPr>
              <w:t>NF02-S02</w:t>
            </w:r>
          </w:p>
        </w:tc>
        <w:tc>
          <w:tcPr>
            <w:tcW w:type="dxa" w:w="1173"/>
            <w:vAlign w:val="center"/>
            <w:shd w:fill="F7F9FC"/>
          </w:tcPr>
          <w:p>
            <w:pPr>
              <w:spacing w:after="40" w:before="40"/>
            </w:pPr>
            <w:r>
              <w:rPr>
                <w:sz w:val="17"/>
              </w:rPr>
              <w:t>UC-01、UC-11、UC-12、UC-13、UC-14、UC-15</w:t>
            </w:r>
          </w:p>
        </w:tc>
        <w:tc>
          <w:tcPr>
            <w:tcW w:type="dxa" w:w="1173"/>
            <w:vAlign w:val="center"/>
            <w:shd w:fill="F7F9FC"/>
          </w:tcPr>
          <w:p>
            <w:pPr>
              <w:spacing w:after="40" w:before="40"/>
            </w:pPr>
            <w:r>
              <w:rPr>
                <w:sz w:val="17"/>
              </w:rPr>
              <w:t>本条NF协议</w:t>
            </w:r>
          </w:p>
        </w:tc>
        <w:tc>
          <w:tcPr>
            <w:tcW w:type="dxa" w:w="1173"/>
            <w:vAlign w:val="center"/>
            <w:shd w:fill="F7F9FC"/>
          </w:tcPr>
          <w:p>
            <w:pPr>
              <w:spacing w:after="40" w:before="40"/>
            </w:pPr>
            <w:r>
              <w:rPr>
                <w:sz w:val="17"/>
              </w:rPr>
              <w:t>AC-NF02-S02-01</w:t>
            </w:r>
          </w:p>
        </w:tc>
        <w:tc>
          <w:tcPr>
            <w:tcW w:type="dxa" w:w="1173"/>
            <w:vAlign w:val="center"/>
            <w:shd w:fill="F7F9FC"/>
          </w:tcPr>
          <w:p>
            <w:pPr>
              <w:spacing w:after="40" w:before="40"/>
            </w:pPr>
            <w:r>
              <w:rPr>
                <w:sz w:val="17"/>
              </w:rPr>
              <w:t>NF02</w:t>
            </w:r>
          </w:p>
        </w:tc>
        <w:tc>
          <w:tcPr>
            <w:tcW w:type="dxa" w:w="1173"/>
            <w:vAlign w:val="center"/>
            <w:shd w:fill="F7F9FC"/>
          </w:tcPr>
          <w:p>
            <w:pPr>
              <w:spacing w:after="40" w:before="40"/>
            </w:pPr>
            <w:r>
              <w:rPr>
                <w:sz w:val="17"/>
              </w:rPr>
              <w:t>不单独建图</w:t>
            </w:r>
          </w:p>
        </w:tc>
        <w:tc>
          <w:tcPr>
            <w:tcW w:type="dxa" w:w="1173"/>
            <w:vAlign w:val="center"/>
            <w:shd w:fill="F7F9FC"/>
          </w:tcPr>
          <w:p>
            <w:pPr>
              <w:spacing w:after="40" w:before="40"/>
            </w:pPr>
            <w:r>
              <w:rPr>
                <w:sz w:val="17"/>
              </w:rPr>
              <w:t>本版SPEC不单列；测试未执行</w:t>
            </w:r>
          </w:p>
        </w:tc>
      </w:tr>
      <w:tr>
        <w:trPr>
          <w:cantSplit/>
        </w:trPr>
        <w:tc>
          <w:tcPr>
            <w:tcW w:type="dxa" w:w="1173"/>
            <w:vAlign w:val="center"/>
          </w:tcPr>
          <w:p>
            <w:pPr>
              <w:spacing w:after="40" w:before="40"/>
            </w:pPr>
            <w:r>
              <w:rPr>
                <w:sz w:val="17"/>
              </w:rPr>
              <w:t>NF03</w:t>
            </w:r>
          </w:p>
        </w:tc>
        <w:tc>
          <w:tcPr>
            <w:tcW w:type="dxa" w:w="1173"/>
            <w:vAlign w:val="center"/>
          </w:tcPr>
          <w:p>
            <w:pPr>
              <w:spacing w:after="40" w:before="40"/>
            </w:pPr>
            <w:r>
              <w:rPr>
                <w:sz w:val="17"/>
              </w:rPr>
              <w:t>NF03-S01</w:t>
            </w:r>
          </w:p>
        </w:tc>
        <w:tc>
          <w:tcPr>
            <w:tcW w:type="dxa" w:w="1173"/>
            <w:vAlign w:val="center"/>
          </w:tcPr>
          <w:p>
            <w:pPr>
              <w:spacing w:after="40" w:before="40"/>
            </w:pPr>
            <w:r>
              <w:rPr>
                <w:sz w:val="17"/>
              </w:rPr>
              <w:t>UC-04、UC-05、UC-06、UC-07、UC-08、UC-09、UC-10、UC-14</w:t>
            </w:r>
          </w:p>
        </w:tc>
        <w:tc>
          <w:tcPr>
            <w:tcW w:type="dxa" w:w="1173"/>
            <w:vAlign w:val="center"/>
          </w:tcPr>
          <w:p>
            <w:pPr>
              <w:spacing w:after="40" w:before="40"/>
            </w:pPr>
            <w:r>
              <w:rPr>
                <w:sz w:val="17"/>
              </w:rPr>
              <w:t>BR-01、BR-03、BR-18</w:t>
            </w:r>
          </w:p>
        </w:tc>
        <w:tc>
          <w:tcPr>
            <w:tcW w:type="dxa" w:w="1173"/>
            <w:vAlign w:val="center"/>
          </w:tcPr>
          <w:p>
            <w:pPr>
              <w:spacing w:after="40" w:before="40"/>
            </w:pPr>
            <w:r>
              <w:rPr>
                <w:sz w:val="17"/>
              </w:rPr>
              <w:t>AC-NF03-S01-01</w:t>
            </w:r>
          </w:p>
        </w:tc>
        <w:tc>
          <w:tcPr>
            <w:tcW w:type="dxa" w:w="1173"/>
            <w:vAlign w:val="center"/>
          </w:tcPr>
          <w:p>
            <w:pPr>
              <w:spacing w:after="40" w:before="40"/>
            </w:pPr>
            <w:r>
              <w:rPr>
                <w:sz w:val="17"/>
              </w:rPr>
              <w:t>NF03</w:t>
            </w:r>
          </w:p>
        </w:tc>
        <w:tc>
          <w:tcPr>
            <w:tcW w:type="dxa" w:w="1173"/>
            <w:vAlign w:val="center"/>
          </w:tcPr>
          <w:p>
            <w:pPr>
              <w:spacing w:after="40" w:before="40"/>
            </w:pPr>
            <w:r>
              <w:rPr>
                <w:sz w:val="17"/>
              </w:rPr>
              <w:t>不单独建图</w:t>
            </w:r>
          </w:p>
        </w:tc>
        <w:tc>
          <w:tcPr>
            <w:tcW w:type="dxa" w:w="1173"/>
            <w:vAlign w:val="center"/>
          </w:tcPr>
          <w:p>
            <w:pPr>
              <w:spacing w:after="40" w:before="40"/>
            </w:pPr>
            <w:r>
              <w:rPr>
                <w:sz w:val="17"/>
              </w:rPr>
              <w:t>本版SPEC不单列；测试未执行</w:t>
            </w:r>
          </w:p>
        </w:tc>
      </w:tr>
      <w:tr>
        <w:trPr>
          <w:cantSplit/>
        </w:trPr>
        <w:tc>
          <w:tcPr>
            <w:tcW w:type="dxa" w:w="1173"/>
            <w:vAlign w:val="center"/>
            <w:shd w:fill="F7F9FC"/>
          </w:tcPr>
          <w:p>
            <w:pPr>
              <w:spacing w:after="40" w:before="40"/>
            </w:pPr>
            <w:r>
              <w:rPr>
                <w:sz w:val="17"/>
              </w:rPr>
              <w:t>NF03</w:t>
            </w:r>
          </w:p>
        </w:tc>
        <w:tc>
          <w:tcPr>
            <w:tcW w:type="dxa" w:w="1173"/>
            <w:vAlign w:val="center"/>
            <w:shd w:fill="F7F9FC"/>
          </w:tcPr>
          <w:p>
            <w:pPr>
              <w:spacing w:after="40" w:before="40"/>
            </w:pPr>
            <w:r>
              <w:rPr>
                <w:sz w:val="17"/>
              </w:rPr>
              <w:t>NF03-S02</w:t>
            </w:r>
          </w:p>
        </w:tc>
        <w:tc>
          <w:tcPr>
            <w:tcW w:type="dxa" w:w="1173"/>
            <w:vAlign w:val="center"/>
            <w:shd w:fill="F7F9FC"/>
          </w:tcPr>
          <w:p>
            <w:pPr>
              <w:spacing w:after="40" w:before="40"/>
            </w:pPr>
            <w:r>
              <w:rPr>
                <w:sz w:val="17"/>
              </w:rPr>
              <w:t>UC-04、UC-05、UC-06、UC-07、UC-08、UC-09、UC-10、UC-14</w:t>
            </w:r>
          </w:p>
        </w:tc>
        <w:tc>
          <w:tcPr>
            <w:tcW w:type="dxa" w:w="1173"/>
            <w:vAlign w:val="center"/>
            <w:shd w:fill="F7F9FC"/>
          </w:tcPr>
          <w:p>
            <w:pPr>
              <w:spacing w:after="40" w:before="40"/>
            </w:pPr>
            <w:r>
              <w:rPr>
                <w:sz w:val="17"/>
              </w:rPr>
              <w:t>BR-01、BR-03、BR-18</w:t>
            </w:r>
          </w:p>
        </w:tc>
        <w:tc>
          <w:tcPr>
            <w:tcW w:type="dxa" w:w="1173"/>
            <w:vAlign w:val="center"/>
            <w:shd w:fill="F7F9FC"/>
          </w:tcPr>
          <w:p>
            <w:pPr>
              <w:spacing w:after="40" w:before="40"/>
            </w:pPr>
            <w:r>
              <w:rPr>
                <w:sz w:val="17"/>
              </w:rPr>
              <w:t>AC-NF03-S02-01、AC-NF03-S02-02</w:t>
            </w:r>
          </w:p>
        </w:tc>
        <w:tc>
          <w:tcPr>
            <w:tcW w:type="dxa" w:w="1173"/>
            <w:vAlign w:val="center"/>
            <w:shd w:fill="F7F9FC"/>
          </w:tcPr>
          <w:p>
            <w:pPr>
              <w:spacing w:after="40" w:before="40"/>
            </w:pPr>
            <w:r>
              <w:rPr>
                <w:sz w:val="17"/>
              </w:rPr>
              <w:t>NF03</w:t>
            </w:r>
          </w:p>
        </w:tc>
        <w:tc>
          <w:tcPr>
            <w:tcW w:type="dxa" w:w="1173"/>
            <w:vAlign w:val="center"/>
            <w:shd w:fill="F7F9FC"/>
          </w:tcPr>
          <w:p>
            <w:pPr>
              <w:spacing w:after="40" w:before="40"/>
            </w:pPr>
            <w:r>
              <w:rPr>
                <w:sz w:val="17"/>
              </w:rPr>
              <w:t>不单独建图</w:t>
            </w:r>
          </w:p>
        </w:tc>
        <w:tc>
          <w:tcPr>
            <w:tcW w:type="dxa" w:w="1173"/>
            <w:vAlign w:val="center"/>
            <w:shd w:fill="F7F9FC"/>
          </w:tcPr>
          <w:p>
            <w:pPr>
              <w:spacing w:after="40" w:before="40"/>
            </w:pPr>
            <w:r>
              <w:rPr>
                <w:sz w:val="17"/>
              </w:rPr>
              <w:t>本版SPEC不单列；测试未执行</w:t>
            </w:r>
          </w:p>
        </w:tc>
      </w:tr>
      <w:tr>
        <w:trPr>
          <w:cantSplit/>
        </w:trPr>
        <w:tc>
          <w:tcPr>
            <w:tcW w:type="dxa" w:w="1173"/>
            <w:vAlign w:val="center"/>
          </w:tcPr>
          <w:p>
            <w:pPr>
              <w:spacing w:after="40" w:before="40"/>
            </w:pPr>
            <w:r>
              <w:rPr>
                <w:sz w:val="17"/>
              </w:rPr>
              <w:t>NF04</w:t>
            </w:r>
          </w:p>
        </w:tc>
        <w:tc>
          <w:tcPr>
            <w:tcW w:type="dxa" w:w="1173"/>
            <w:vAlign w:val="center"/>
          </w:tcPr>
          <w:p>
            <w:pPr>
              <w:spacing w:after="40" w:before="40"/>
            </w:pPr>
            <w:r>
              <w:rPr>
                <w:sz w:val="17"/>
              </w:rPr>
              <w:t>NF04-S01</w:t>
            </w:r>
          </w:p>
        </w:tc>
        <w:tc>
          <w:tcPr>
            <w:tcW w:type="dxa" w:w="1173"/>
            <w:vAlign w:val="center"/>
          </w:tcPr>
          <w:p>
            <w:pPr>
              <w:spacing w:after="40" w:before="40"/>
            </w:pPr>
            <w:r>
              <w:rPr>
                <w:sz w:val="17"/>
              </w:rPr>
              <w:t>UC-02、UC-09</w:t>
            </w:r>
          </w:p>
        </w:tc>
        <w:tc>
          <w:tcPr>
            <w:tcW w:type="dxa" w:w="1173"/>
            <w:vAlign w:val="center"/>
          </w:tcPr>
          <w:p>
            <w:pPr>
              <w:spacing w:after="40" w:before="40"/>
            </w:pPr>
            <w:r>
              <w:rPr>
                <w:sz w:val="17"/>
              </w:rPr>
              <w:t>BR-07、BR-10、BR-11</w:t>
            </w:r>
          </w:p>
        </w:tc>
        <w:tc>
          <w:tcPr>
            <w:tcW w:type="dxa" w:w="1173"/>
            <w:vAlign w:val="center"/>
          </w:tcPr>
          <w:p>
            <w:pPr>
              <w:spacing w:after="40" w:before="40"/>
            </w:pPr>
            <w:r>
              <w:rPr>
                <w:sz w:val="17"/>
              </w:rPr>
              <w:t>AC-NF04-S01-01、AC-NF04-S01-02</w:t>
            </w:r>
          </w:p>
        </w:tc>
        <w:tc>
          <w:tcPr>
            <w:tcW w:type="dxa" w:w="1173"/>
            <w:vAlign w:val="center"/>
          </w:tcPr>
          <w:p>
            <w:pPr>
              <w:spacing w:after="40" w:before="40"/>
            </w:pPr>
            <w:r>
              <w:rPr>
                <w:sz w:val="17"/>
              </w:rPr>
              <w:t>NF04</w:t>
            </w:r>
          </w:p>
        </w:tc>
        <w:tc>
          <w:tcPr>
            <w:tcW w:type="dxa" w:w="1173"/>
            <w:vAlign w:val="center"/>
          </w:tcPr>
          <w:p>
            <w:pPr>
              <w:spacing w:after="40" w:before="40"/>
            </w:pPr>
            <w:r>
              <w:rPr>
                <w:sz w:val="17"/>
              </w:rPr>
              <w:t>DGM-STATE-01</w:t>
            </w:r>
          </w:p>
        </w:tc>
        <w:tc>
          <w:tcPr>
            <w:tcW w:type="dxa" w:w="1173"/>
            <w:vAlign w:val="center"/>
          </w:tcPr>
          <w:p>
            <w:pPr>
              <w:spacing w:after="40" w:before="40"/>
            </w:pPr>
            <w:r>
              <w:rPr>
                <w:sz w:val="17"/>
              </w:rPr>
              <w:t>本版SPEC不单列；测试未执行</w:t>
            </w:r>
          </w:p>
        </w:tc>
      </w:tr>
      <w:tr>
        <w:trPr>
          <w:cantSplit/>
        </w:trPr>
        <w:tc>
          <w:tcPr>
            <w:tcW w:type="dxa" w:w="1173"/>
            <w:vAlign w:val="center"/>
            <w:shd w:fill="F7F9FC"/>
          </w:tcPr>
          <w:p>
            <w:pPr>
              <w:spacing w:after="40" w:before="40"/>
            </w:pPr>
            <w:r>
              <w:rPr>
                <w:sz w:val="17"/>
              </w:rPr>
              <w:t>NF04</w:t>
            </w:r>
          </w:p>
        </w:tc>
        <w:tc>
          <w:tcPr>
            <w:tcW w:type="dxa" w:w="1173"/>
            <w:vAlign w:val="center"/>
            <w:shd w:fill="F7F9FC"/>
          </w:tcPr>
          <w:p>
            <w:pPr>
              <w:spacing w:after="40" w:before="40"/>
            </w:pPr>
            <w:r>
              <w:rPr>
                <w:sz w:val="17"/>
              </w:rPr>
              <w:t>NF04-S02</w:t>
            </w:r>
          </w:p>
        </w:tc>
        <w:tc>
          <w:tcPr>
            <w:tcW w:type="dxa" w:w="1173"/>
            <w:vAlign w:val="center"/>
            <w:shd w:fill="F7F9FC"/>
          </w:tcPr>
          <w:p>
            <w:pPr>
              <w:spacing w:after="40" w:before="40"/>
            </w:pPr>
            <w:r>
              <w:rPr>
                <w:sz w:val="17"/>
              </w:rPr>
              <w:t>UC-02、UC-09</w:t>
            </w:r>
          </w:p>
        </w:tc>
        <w:tc>
          <w:tcPr>
            <w:tcW w:type="dxa" w:w="1173"/>
            <w:vAlign w:val="center"/>
            <w:shd w:fill="F7F9FC"/>
          </w:tcPr>
          <w:p>
            <w:pPr>
              <w:spacing w:after="40" w:before="40"/>
            </w:pPr>
            <w:r>
              <w:rPr>
                <w:sz w:val="17"/>
              </w:rPr>
              <w:t>BR-07、BR-10、BR-11</w:t>
            </w:r>
          </w:p>
        </w:tc>
        <w:tc>
          <w:tcPr>
            <w:tcW w:type="dxa" w:w="1173"/>
            <w:vAlign w:val="center"/>
            <w:shd w:fill="F7F9FC"/>
          </w:tcPr>
          <w:p>
            <w:pPr>
              <w:spacing w:after="40" w:before="40"/>
            </w:pPr>
            <w:r>
              <w:rPr>
                <w:sz w:val="17"/>
              </w:rPr>
              <w:t>AC-NF04-S02-01</w:t>
            </w:r>
          </w:p>
        </w:tc>
        <w:tc>
          <w:tcPr>
            <w:tcW w:type="dxa" w:w="1173"/>
            <w:vAlign w:val="center"/>
            <w:shd w:fill="F7F9FC"/>
          </w:tcPr>
          <w:p>
            <w:pPr>
              <w:spacing w:after="40" w:before="40"/>
            </w:pPr>
            <w:r>
              <w:rPr>
                <w:sz w:val="17"/>
              </w:rPr>
              <w:t>NF04</w:t>
            </w:r>
          </w:p>
        </w:tc>
        <w:tc>
          <w:tcPr>
            <w:tcW w:type="dxa" w:w="1173"/>
            <w:vAlign w:val="center"/>
            <w:shd w:fill="F7F9FC"/>
          </w:tcPr>
          <w:p>
            <w:pPr>
              <w:spacing w:after="40" w:before="40"/>
            </w:pPr>
            <w:r>
              <w:rPr>
                <w:sz w:val="17"/>
              </w:rPr>
              <w:t>不单独建图</w:t>
            </w:r>
          </w:p>
        </w:tc>
        <w:tc>
          <w:tcPr>
            <w:tcW w:type="dxa" w:w="1173"/>
            <w:vAlign w:val="center"/>
            <w:shd w:fill="F7F9FC"/>
          </w:tcPr>
          <w:p>
            <w:pPr>
              <w:spacing w:after="40" w:before="40"/>
            </w:pPr>
            <w:r>
              <w:rPr>
                <w:sz w:val="17"/>
              </w:rPr>
              <w:t>本版SPEC不单列；测试未执行</w:t>
            </w:r>
          </w:p>
        </w:tc>
      </w:tr>
      <w:tr>
        <w:trPr>
          <w:cantSplit/>
        </w:trPr>
        <w:tc>
          <w:tcPr>
            <w:tcW w:type="dxa" w:w="1173"/>
            <w:vAlign w:val="center"/>
          </w:tcPr>
          <w:p>
            <w:pPr>
              <w:spacing w:after="40" w:before="40"/>
            </w:pPr>
            <w:r>
              <w:rPr>
                <w:sz w:val="17"/>
              </w:rPr>
              <w:t>NF05</w:t>
            </w:r>
          </w:p>
        </w:tc>
        <w:tc>
          <w:tcPr>
            <w:tcW w:type="dxa" w:w="1173"/>
            <w:vAlign w:val="center"/>
          </w:tcPr>
          <w:p>
            <w:pPr>
              <w:spacing w:after="40" w:before="40"/>
            </w:pPr>
            <w:r>
              <w:rPr>
                <w:sz w:val="17"/>
              </w:rPr>
              <w:t>NF05-S01</w:t>
            </w:r>
          </w:p>
        </w:tc>
        <w:tc>
          <w:tcPr>
            <w:tcW w:type="dxa" w:w="1173"/>
            <w:vAlign w:val="center"/>
          </w:tcPr>
          <w:p>
            <w:pPr>
              <w:spacing w:after="40" w:before="40"/>
            </w:pPr>
            <w:r>
              <w:rPr>
                <w:sz w:val="17"/>
              </w:rPr>
              <w:t>UC-07、UC-08、UC-09、UC-10、UC-11、UC-12、UC-13、UC-14、UC-15</w:t>
            </w:r>
          </w:p>
        </w:tc>
        <w:tc>
          <w:tcPr>
            <w:tcW w:type="dxa" w:w="1173"/>
            <w:vAlign w:val="center"/>
          </w:tcPr>
          <w:p>
            <w:pPr>
              <w:spacing w:after="40" w:before="40"/>
            </w:pPr>
            <w:r>
              <w:rPr>
                <w:sz w:val="17"/>
              </w:rPr>
              <w:t>BR-05、BR-10、BR-18</w:t>
            </w:r>
          </w:p>
        </w:tc>
        <w:tc>
          <w:tcPr>
            <w:tcW w:type="dxa" w:w="1173"/>
            <w:vAlign w:val="center"/>
          </w:tcPr>
          <w:p>
            <w:pPr>
              <w:spacing w:after="40" w:before="40"/>
            </w:pPr>
            <w:r>
              <w:rPr>
                <w:sz w:val="17"/>
              </w:rPr>
              <w:t>AC-NF05-S01-01、AC-NF05-S01-02</w:t>
            </w:r>
          </w:p>
        </w:tc>
        <w:tc>
          <w:tcPr>
            <w:tcW w:type="dxa" w:w="1173"/>
            <w:vAlign w:val="center"/>
          </w:tcPr>
          <w:p>
            <w:pPr>
              <w:spacing w:after="40" w:before="40"/>
            </w:pPr>
            <w:r>
              <w:rPr>
                <w:sz w:val="17"/>
              </w:rPr>
              <w:t>NF05</w:t>
            </w:r>
          </w:p>
        </w:tc>
        <w:tc>
          <w:tcPr>
            <w:tcW w:type="dxa" w:w="1173"/>
            <w:vAlign w:val="center"/>
          </w:tcPr>
          <w:p>
            <w:pPr>
              <w:spacing w:after="40" w:before="40"/>
            </w:pPr>
            <w:r>
              <w:rPr>
                <w:sz w:val="17"/>
              </w:rPr>
              <w:t>不单独建图</w:t>
            </w:r>
          </w:p>
        </w:tc>
        <w:tc>
          <w:tcPr>
            <w:tcW w:type="dxa" w:w="1173"/>
            <w:vAlign w:val="center"/>
          </w:tcPr>
          <w:p>
            <w:pPr>
              <w:spacing w:after="40" w:before="40"/>
            </w:pPr>
            <w:r>
              <w:rPr>
                <w:sz w:val="17"/>
              </w:rPr>
              <w:t>本版SPEC不单列；测试未执行</w:t>
            </w:r>
          </w:p>
        </w:tc>
      </w:tr>
      <w:tr>
        <w:trPr>
          <w:cantSplit/>
        </w:trPr>
        <w:tc>
          <w:tcPr>
            <w:tcW w:type="dxa" w:w="1173"/>
            <w:vAlign w:val="center"/>
            <w:shd w:fill="F7F9FC"/>
          </w:tcPr>
          <w:p>
            <w:pPr>
              <w:spacing w:after="40" w:before="40"/>
            </w:pPr>
            <w:r>
              <w:rPr>
                <w:sz w:val="17"/>
              </w:rPr>
              <w:t>NF05</w:t>
            </w:r>
          </w:p>
        </w:tc>
        <w:tc>
          <w:tcPr>
            <w:tcW w:type="dxa" w:w="1173"/>
            <w:vAlign w:val="center"/>
            <w:shd w:fill="F7F9FC"/>
          </w:tcPr>
          <w:p>
            <w:pPr>
              <w:spacing w:after="40" w:before="40"/>
            </w:pPr>
            <w:r>
              <w:rPr>
                <w:sz w:val="17"/>
              </w:rPr>
              <w:t>NF05-S02</w:t>
            </w:r>
          </w:p>
        </w:tc>
        <w:tc>
          <w:tcPr>
            <w:tcW w:type="dxa" w:w="1173"/>
            <w:vAlign w:val="center"/>
            <w:shd w:fill="F7F9FC"/>
          </w:tcPr>
          <w:p>
            <w:pPr>
              <w:spacing w:after="40" w:before="40"/>
            </w:pPr>
            <w:r>
              <w:rPr>
                <w:sz w:val="17"/>
              </w:rPr>
              <w:t>UC-07、UC-08、UC-09、UC-10、UC-11、UC-12、UC-13、UC-14、UC-15</w:t>
            </w:r>
          </w:p>
        </w:tc>
        <w:tc>
          <w:tcPr>
            <w:tcW w:type="dxa" w:w="1173"/>
            <w:vAlign w:val="center"/>
            <w:shd w:fill="F7F9FC"/>
          </w:tcPr>
          <w:p>
            <w:pPr>
              <w:spacing w:after="40" w:before="40"/>
            </w:pPr>
            <w:r>
              <w:rPr>
                <w:sz w:val="17"/>
              </w:rPr>
              <w:t>BR-05、BR-10、BR-18</w:t>
            </w:r>
          </w:p>
        </w:tc>
        <w:tc>
          <w:tcPr>
            <w:tcW w:type="dxa" w:w="1173"/>
            <w:vAlign w:val="center"/>
            <w:shd w:fill="F7F9FC"/>
          </w:tcPr>
          <w:p>
            <w:pPr>
              <w:spacing w:after="40" w:before="40"/>
            </w:pPr>
            <w:r>
              <w:rPr>
                <w:sz w:val="17"/>
              </w:rPr>
              <w:t>AC-NF05-S02-01</w:t>
            </w:r>
          </w:p>
        </w:tc>
        <w:tc>
          <w:tcPr>
            <w:tcW w:type="dxa" w:w="1173"/>
            <w:vAlign w:val="center"/>
            <w:shd w:fill="F7F9FC"/>
          </w:tcPr>
          <w:p>
            <w:pPr>
              <w:spacing w:after="40" w:before="40"/>
            </w:pPr>
            <w:r>
              <w:rPr>
                <w:sz w:val="17"/>
              </w:rPr>
              <w:t>NF05</w:t>
            </w:r>
          </w:p>
        </w:tc>
        <w:tc>
          <w:tcPr>
            <w:tcW w:type="dxa" w:w="1173"/>
            <w:vAlign w:val="center"/>
            <w:shd w:fill="F7F9FC"/>
          </w:tcPr>
          <w:p>
            <w:pPr>
              <w:spacing w:after="40" w:before="40"/>
            </w:pPr>
            <w:r>
              <w:rPr>
                <w:sz w:val="17"/>
              </w:rPr>
              <w:t>不单独建图</w:t>
            </w:r>
          </w:p>
        </w:tc>
        <w:tc>
          <w:tcPr>
            <w:tcW w:type="dxa" w:w="1173"/>
            <w:vAlign w:val="center"/>
            <w:shd w:fill="F7F9FC"/>
          </w:tcPr>
          <w:p>
            <w:pPr>
              <w:spacing w:after="40" w:before="40"/>
            </w:pPr>
            <w:r>
              <w:rPr>
                <w:sz w:val="17"/>
              </w:rPr>
              <w:t>本版SPEC不单列；测试未执行</w:t>
            </w:r>
          </w:p>
        </w:tc>
      </w:tr>
      <w:tr>
        <w:trPr>
          <w:cantSplit/>
        </w:trPr>
        <w:tc>
          <w:tcPr>
            <w:tcW w:type="dxa" w:w="1173"/>
            <w:vAlign w:val="center"/>
          </w:tcPr>
          <w:p>
            <w:pPr>
              <w:spacing w:after="40" w:before="40"/>
            </w:pPr>
            <w:r>
              <w:rPr>
                <w:sz w:val="17"/>
              </w:rPr>
              <w:t>NF06</w:t>
            </w:r>
          </w:p>
        </w:tc>
        <w:tc>
          <w:tcPr>
            <w:tcW w:type="dxa" w:w="1173"/>
            <w:vAlign w:val="center"/>
          </w:tcPr>
          <w:p>
            <w:pPr>
              <w:spacing w:after="40" w:before="40"/>
            </w:pPr>
            <w:r>
              <w:rPr>
                <w:sz w:val="17"/>
              </w:rPr>
              <w:t>NF06-S01</w:t>
            </w:r>
          </w:p>
        </w:tc>
        <w:tc>
          <w:tcPr>
            <w:tcW w:type="dxa" w:w="1173"/>
            <w:vAlign w:val="center"/>
          </w:tcPr>
          <w:p>
            <w:pPr>
              <w:spacing w:after="40" w:before="40"/>
            </w:pPr>
            <w:r>
              <w:rPr>
                <w:sz w:val="17"/>
              </w:rPr>
              <w:t>UC-02、UC-03、UC-05、UC-06、UC-07、UC-08、UC-09、UC-14</w:t>
            </w:r>
          </w:p>
        </w:tc>
        <w:tc>
          <w:tcPr>
            <w:tcW w:type="dxa" w:w="1173"/>
            <w:vAlign w:val="center"/>
          </w:tcPr>
          <w:p>
            <w:pPr>
              <w:spacing w:after="40" w:before="40"/>
            </w:pPr>
            <w:r>
              <w:rPr>
                <w:sz w:val="17"/>
              </w:rPr>
              <w:t>BR-01、BR-17</w:t>
            </w:r>
          </w:p>
        </w:tc>
        <w:tc>
          <w:tcPr>
            <w:tcW w:type="dxa" w:w="1173"/>
            <w:vAlign w:val="center"/>
          </w:tcPr>
          <w:p>
            <w:pPr>
              <w:spacing w:after="40" w:before="40"/>
            </w:pPr>
            <w:r>
              <w:rPr>
                <w:sz w:val="17"/>
              </w:rPr>
              <w:t>AC-NF06-S01-01、AC-NF06-S01-02</w:t>
            </w:r>
          </w:p>
        </w:tc>
        <w:tc>
          <w:tcPr>
            <w:tcW w:type="dxa" w:w="1173"/>
            <w:vAlign w:val="center"/>
          </w:tcPr>
          <w:p>
            <w:pPr>
              <w:spacing w:after="40" w:before="40"/>
            </w:pPr>
            <w:r>
              <w:rPr>
                <w:sz w:val="17"/>
              </w:rPr>
              <w:t>NF06</w:t>
            </w:r>
          </w:p>
        </w:tc>
        <w:tc>
          <w:tcPr>
            <w:tcW w:type="dxa" w:w="1173"/>
            <w:vAlign w:val="center"/>
          </w:tcPr>
          <w:p>
            <w:pPr>
              <w:spacing w:after="40" w:before="40"/>
            </w:pPr>
            <w:r>
              <w:rPr>
                <w:sz w:val="17"/>
              </w:rPr>
              <w:t>不单独建图</w:t>
            </w:r>
          </w:p>
        </w:tc>
        <w:tc>
          <w:tcPr>
            <w:tcW w:type="dxa" w:w="1173"/>
            <w:vAlign w:val="center"/>
          </w:tcPr>
          <w:p>
            <w:pPr>
              <w:spacing w:after="40" w:before="40"/>
            </w:pPr>
            <w:r>
              <w:rPr>
                <w:sz w:val="17"/>
              </w:rPr>
              <w:t>本版SPEC不单列；测试未执行</w:t>
            </w:r>
          </w:p>
        </w:tc>
      </w:tr>
      <w:tr>
        <w:trPr>
          <w:cantSplit/>
        </w:trPr>
        <w:tc>
          <w:tcPr>
            <w:tcW w:type="dxa" w:w="1173"/>
            <w:vAlign w:val="center"/>
            <w:shd w:fill="F7F9FC"/>
          </w:tcPr>
          <w:p>
            <w:pPr>
              <w:spacing w:after="40" w:before="40"/>
            </w:pPr>
            <w:r>
              <w:rPr>
                <w:sz w:val="17"/>
              </w:rPr>
              <w:t>NF06</w:t>
            </w:r>
          </w:p>
        </w:tc>
        <w:tc>
          <w:tcPr>
            <w:tcW w:type="dxa" w:w="1173"/>
            <w:vAlign w:val="center"/>
            <w:shd w:fill="F7F9FC"/>
          </w:tcPr>
          <w:p>
            <w:pPr>
              <w:spacing w:after="40" w:before="40"/>
            </w:pPr>
            <w:r>
              <w:rPr>
                <w:sz w:val="17"/>
              </w:rPr>
              <w:t>NF06-S02</w:t>
            </w:r>
          </w:p>
        </w:tc>
        <w:tc>
          <w:tcPr>
            <w:tcW w:type="dxa" w:w="1173"/>
            <w:vAlign w:val="center"/>
            <w:shd w:fill="F7F9FC"/>
          </w:tcPr>
          <w:p>
            <w:pPr>
              <w:spacing w:after="40" w:before="40"/>
            </w:pPr>
            <w:r>
              <w:rPr>
                <w:sz w:val="17"/>
              </w:rPr>
              <w:t>UC-02、UC-03、UC-05、UC-06、UC-07、UC-08、UC-09、UC-14</w:t>
            </w:r>
          </w:p>
        </w:tc>
        <w:tc>
          <w:tcPr>
            <w:tcW w:type="dxa" w:w="1173"/>
            <w:vAlign w:val="center"/>
            <w:shd w:fill="F7F9FC"/>
          </w:tcPr>
          <w:p>
            <w:pPr>
              <w:spacing w:after="40" w:before="40"/>
            </w:pPr>
            <w:r>
              <w:rPr>
                <w:sz w:val="17"/>
              </w:rPr>
              <w:t>BR-01、BR-17</w:t>
            </w:r>
          </w:p>
        </w:tc>
        <w:tc>
          <w:tcPr>
            <w:tcW w:type="dxa" w:w="1173"/>
            <w:vAlign w:val="center"/>
            <w:shd w:fill="F7F9FC"/>
          </w:tcPr>
          <w:p>
            <w:pPr>
              <w:spacing w:after="40" w:before="40"/>
            </w:pPr>
            <w:r>
              <w:rPr>
                <w:sz w:val="17"/>
              </w:rPr>
              <w:t>AC-NF06-S02-01</w:t>
            </w:r>
          </w:p>
        </w:tc>
        <w:tc>
          <w:tcPr>
            <w:tcW w:type="dxa" w:w="1173"/>
            <w:vAlign w:val="center"/>
            <w:shd w:fill="F7F9FC"/>
          </w:tcPr>
          <w:p>
            <w:pPr>
              <w:spacing w:after="40" w:before="40"/>
            </w:pPr>
            <w:r>
              <w:rPr>
                <w:sz w:val="17"/>
              </w:rPr>
              <w:t>NF06</w:t>
            </w:r>
          </w:p>
        </w:tc>
        <w:tc>
          <w:tcPr>
            <w:tcW w:type="dxa" w:w="1173"/>
            <w:vAlign w:val="center"/>
            <w:shd w:fill="F7F9FC"/>
          </w:tcPr>
          <w:p>
            <w:pPr>
              <w:spacing w:after="40" w:before="40"/>
            </w:pPr>
            <w:r>
              <w:rPr>
                <w:sz w:val="17"/>
              </w:rPr>
              <w:t>不单独建图</w:t>
            </w:r>
          </w:p>
        </w:tc>
        <w:tc>
          <w:tcPr>
            <w:tcW w:type="dxa" w:w="1173"/>
            <w:vAlign w:val="center"/>
            <w:shd w:fill="F7F9FC"/>
          </w:tcPr>
          <w:p>
            <w:pPr>
              <w:spacing w:after="40" w:before="40"/>
            </w:pPr>
            <w:r>
              <w:rPr>
                <w:sz w:val="17"/>
              </w:rPr>
              <w:t>本版SPEC不单列；测试未执行</w:t>
            </w:r>
          </w:p>
        </w:tc>
      </w:tr>
      <w:tr>
        <w:trPr>
          <w:cantSplit/>
        </w:trPr>
        <w:tc>
          <w:tcPr>
            <w:tcW w:type="dxa" w:w="1173"/>
            <w:vAlign w:val="center"/>
          </w:tcPr>
          <w:p>
            <w:pPr>
              <w:spacing w:after="40" w:before="40"/>
            </w:pPr>
            <w:r>
              <w:rPr>
                <w:sz w:val="17"/>
              </w:rPr>
              <w:t>NF07</w:t>
            </w:r>
          </w:p>
        </w:tc>
        <w:tc>
          <w:tcPr>
            <w:tcW w:type="dxa" w:w="1173"/>
            <w:vAlign w:val="center"/>
          </w:tcPr>
          <w:p>
            <w:pPr>
              <w:spacing w:after="40" w:before="40"/>
            </w:pPr>
            <w:r>
              <w:rPr>
                <w:sz w:val="17"/>
              </w:rPr>
              <w:t>NF07-S01</w:t>
            </w:r>
          </w:p>
        </w:tc>
        <w:tc>
          <w:tcPr>
            <w:tcW w:type="dxa" w:w="1173"/>
            <w:vAlign w:val="center"/>
          </w:tcPr>
          <w:p>
            <w:pPr>
              <w:spacing w:after="40" w:before="40"/>
            </w:pPr>
            <w:r>
              <w:rPr>
                <w:sz w:val="17"/>
              </w:rPr>
              <w:t>UC-09、UC-14</w:t>
            </w:r>
          </w:p>
        </w:tc>
        <w:tc>
          <w:tcPr>
            <w:tcW w:type="dxa" w:w="1173"/>
            <w:vAlign w:val="center"/>
          </w:tcPr>
          <w:p>
            <w:pPr>
              <w:spacing w:after="40" w:before="40"/>
            </w:pPr>
            <w:r>
              <w:rPr>
                <w:sz w:val="17"/>
              </w:rPr>
              <w:t>BR-07、BR-10</w:t>
            </w:r>
          </w:p>
        </w:tc>
        <w:tc>
          <w:tcPr>
            <w:tcW w:type="dxa" w:w="1173"/>
            <w:vAlign w:val="center"/>
          </w:tcPr>
          <w:p>
            <w:pPr>
              <w:spacing w:after="40" w:before="40"/>
            </w:pPr>
            <w:r>
              <w:rPr>
                <w:sz w:val="17"/>
              </w:rPr>
              <w:t>AC-NF07-S01-01</w:t>
            </w:r>
          </w:p>
        </w:tc>
        <w:tc>
          <w:tcPr>
            <w:tcW w:type="dxa" w:w="1173"/>
            <w:vAlign w:val="center"/>
          </w:tcPr>
          <w:p>
            <w:pPr>
              <w:spacing w:after="40" w:before="40"/>
            </w:pPr>
            <w:r>
              <w:rPr>
                <w:sz w:val="17"/>
              </w:rPr>
              <w:t>NF07</w:t>
            </w:r>
          </w:p>
        </w:tc>
        <w:tc>
          <w:tcPr>
            <w:tcW w:type="dxa" w:w="1173"/>
            <w:vAlign w:val="center"/>
          </w:tcPr>
          <w:p>
            <w:pPr>
              <w:spacing w:after="40" w:before="40"/>
            </w:pPr>
            <w:r>
              <w:rPr>
                <w:sz w:val="17"/>
              </w:rPr>
              <w:t>不单独建图</w:t>
            </w:r>
          </w:p>
        </w:tc>
        <w:tc>
          <w:tcPr>
            <w:tcW w:type="dxa" w:w="1173"/>
            <w:vAlign w:val="center"/>
          </w:tcPr>
          <w:p>
            <w:pPr>
              <w:spacing w:after="40" w:before="40"/>
            </w:pPr>
            <w:r>
              <w:rPr>
                <w:sz w:val="17"/>
              </w:rPr>
              <w:t>本版SPEC不单列；测试未执行</w:t>
            </w:r>
          </w:p>
        </w:tc>
      </w:tr>
      <w:tr>
        <w:trPr>
          <w:cantSplit/>
        </w:trPr>
        <w:tc>
          <w:tcPr>
            <w:tcW w:type="dxa" w:w="1173"/>
            <w:vAlign w:val="center"/>
            <w:shd w:fill="F7F9FC"/>
          </w:tcPr>
          <w:p>
            <w:pPr>
              <w:spacing w:after="40" w:before="40"/>
            </w:pPr>
            <w:r>
              <w:rPr>
                <w:sz w:val="17"/>
              </w:rPr>
              <w:t>NF07</w:t>
            </w:r>
          </w:p>
        </w:tc>
        <w:tc>
          <w:tcPr>
            <w:tcW w:type="dxa" w:w="1173"/>
            <w:vAlign w:val="center"/>
            <w:shd w:fill="F7F9FC"/>
          </w:tcPr>
          <w:p>
            <w:pPr>
              <w:spacing w:after="40" w:before="40"/>
            </w:pPr>
            <w:r>
              <w:rPr>
                <w:sz w:val="17"/>
              </w:rPr>
              <w:t>NF07-S02</w:t>
            </w:r>
          </w:p>
        </w:tc>
        <w:tc>
          <w:tcPr>
            <w:tcW w:type="dxa" w:w="1173"/>
            <w:vAlign w:val="center"/>
            <w:shd w:fill="F7F9FC"/>
          </w:tcPr>
          <w:p>
            <w:pPr>
              <w:spacing w:after="40" w:before="40"/>
            </w:pPr>
            <w:r>
              <w:rPr>
                <w:sz w:val="17"/>
              </w:rPr>
              <w:t>UC-09、UC-14</w:t>
            </w:r>
          </w:p>
        </w:tc>
        <w:tc>
          <w:tcPr>
            <w:tcW w:type="dxa" w:w="1173"/>
            <w:vAlign w:val="center"/>
            <w:shd w:fill="F7F9FC"/>
          </w:tcPr>
          <w:p>
            <w:pPr>
              <w:spacing w:after="40" w:before="40"/>
            </w:pPr>
            <w:r>
              <w:rPr>
                <w:sz w:val="17"/>
              </w:rPr>
              <w:t>BR-07、BR-10</w:t>
            </w:r>
          </w:p>
        </w:tc>
        <w:tc>
          <w:tcPr>
            <w:tcW w:type="dxa" w:w="1173"/>
            <w:vAlign w:val="center"/>
            <w:shd w:fill="F7F9FC"/>
          </w:tcPr>
          <w:p>
            <w:pPr>
              <w:spacing w:after="40" w:before="40"/>
            </w:pPr>
            <w:r>
              <w:rPr>
                <w:sz w:val="17"/>
              </w:rPr>
              <w:t>AC-NF07-S02-01</w:t>
            </w:r>
          </w:p>
        </w:tc>
        <w:tc>
          <w:tcPr>
            <w:tcW w:type="dxa" w:w="1173"/>
            <w:vAlign w:val="center"/>
            <w:shd w:fill="F7F9FC"/>
          </w:tcPr>
          <w:p>
            <w:pPr>
              <w:spacing w:after="40" w:before="40"/>
            </w:pPr>
            <w:r>
              <w:rPr>
                <w:sz w:val="17"/>
              </w:rPr>
              <w:t>NF07</w:t>
            </w:r>
          </w:p>
        </w:tc>
        <w:tc>
          <w:tcPr>
            <w:tcW w:type="dxa" w:w="1173"/>
            <w:vAlign w:val="center"/>
            <w:shd w:fill="F7F9FC"/>
          </w:tcPr>
          <w:p>
            <w:pPr>
              <w:spacing w:after="40" w:before="40"/>
            </w:pPr>
            <w:r>
              <w:rPr>
                <w:sz w:val="17"/>
              </w:rPr>
              <w:t>不单独建图</w:t>
            </w:r>
          </w:p>
        </w:tc>
        <w:tc>
          <w:tcPr>
            <w:tcW w:type="dxa" w:w="1173"/>
            <w:vAlign w:val="center"/>
            <w:shd w:fill="F7F9FC"/>
          </w:tcPr>
          <w:p>
            <w:pPr>
              <w:spacing w:after="40" w:before="40"/>
            </w:pPr>
            <w:r>
              <w:rPr>
                <w:sz w:val="17"/>
              </w:rPr>
              <w:t>本版SPEC不单列；测试未执行</w:t>
            </w:r>
          </w:p>
        </w:tc>
      </w:tr>
      <w:tr>
        <w:trPr>
          <w:cantSplit/>
        </w:trPr>
        <w:tc>
          <w:tcPr>
            <w:tcW w:type="dxa" w:w="1173"/>
            <w:vAlign w:val="center"/>
          </w:tcPr>
          <w:p>
            <w:pPr>
              <w:spacing w:after="40" w:before="40"/>
            </w:pPr>
            <w:r>
              <w:rPr>
                <w:sz w:val="17"/>
              </w:rPr>
              <w:t>NF08</w:t>
            </w:r>
          </w:p>
        </w:tc>
        <w:tc>
          <w:tcPr>
            <w:tcW w:type="dxa" w:w="1173"/>
            <w:vAlign w:val="center"/>
          </w:tcPr>
          <w:p>
            <w:pPr>
              <w:spacing w:after="40" w:before="40"/>
            </w:pPr>
            <w:r>
              <w:rPr>
                <w:sz w:val="17"/>
              </w:rPr>
              <w:t>NF08-S01</w:t>
            </w:r>
          </w:p>
        </w:tc>
        <w:tc>
          <w:tcPr>
            <w:tcW w:type="dxa" w:w="1173"/>
            <w:vAlign w:val="center"/>
          </w:tcPr>
          <w:p>
            <w:pPr>
              <w:spacing w:after="40" w:before="40"/>
            </w:pPr>
            <w:r>
              <w:rPr>
                <w:sz w:val="17"/>
              </w:rPr>
              <w:t>UC-01、UC-02、UC-03、UC-04、UC-05、UC-06、UC-07、UC-08、UC-09、UC-10、UC-11、UC-12、UC-13、UC-14、UC-15</w:t>
            </w:r>
          </w:p>
        </w:tc>
        <w:tc>
          <w:tcPr>
            <w:tcW w:type="dxa" w:w="1173"/>
            <w:vAlign w:val="center"/>
          </w:tcPr>
          <w:p>
            <w:pPr>
              <w:spacing w:after="40" w:before="40"/>
            </w:pPr>
            <w:r>
              <w:rPr>
                <w:sz w:val="17"/>
              </w:rPr>
              <w:t>本条NF协议</w:t>
            </w:r>
          </w:p>
        </w:tc>
        <w:tc>
          <w:tcPr>
            <w:tcW w:type="dxa" w:w="1173"/>
            <w:vAlign w:val="center"/>
          </w:tcPr>
          <w:p>
            <w:pPr>
              <w:spacing w:after="40" w:before="40"/>
            </w:pPr>
            <w:r>
              <w:rPr>
                <w:sz w:val="17"/>
              </w:rPr>
              <w:t>AC-NF08-S01-01、AC-NF08-S01-02</w:t>
            </w:r>
          </w:p>
        </w:tc>
        <w:tc>
          <w:tcPr>
            <w:tcW w:type="dxa" w:w="1173"/>
            <w:vAlign w:val="center"/>
          </w:tcPr>
          <w:p>
            <w:pPr>
              <w:spacing w:after="40" w:before="40"/>
            </w:pPr>
            <w:r>
              <w:rPr>
                <w:sz w:val="17"/>
              </w:rPr>
              <w:t>NF08</w:t>
            </w:r>
          </w:p>
        </w:tc>
        <w:tc>
          <w:tcPr>
            <w:tcW w:type="dxa" w:w="1173"/>
            <w:vAlign w:val="center"/>
          </w:tcPr>
          <w:p>
            <w:pPr>
              <w:spacing w:after="40" w:before="40"/>
            </w:pPr>
            <w:r>
              <w:rPr>
                <w:sz w:val="17"/>
              </w:rPr>
              <w:t>不单独建图</w:t>
            </w:r>
          </w:p>
        </w:tc>
        <w:tc>
          <w:tcPr>
            <w:tcW w:type="dxa" w:w="1173"/>
            <w:vAlign w:val="center"/>
          </w:tcPr>
          <w:p>
            <w:pPr>
              <w:spacing w:after="40" w:before="40"/>
            </w:pPr>
            <w:r>
              <w:rPr>
                <w:sz w:val="17"/>
              </w:rPr>
              <w:t>本版SPEC不单列；测试未执行</w:t>
            </w:r>
          </w:p>
        </w:tc>
      </w:tr>
      <w:tr>
        <w:trPr>
          <w:cantSplit/>
        </w:trPr>
        <w:tc>
          <w:tcPr>
            <w:tcW w:type="dxa" w:w="1173"/>
            <w:vAlign w:val="center"/>
            <w:shd w:fill="F7F9FC"/>
          </w:tcPr>
          <w:p>
            <w:pPr>
              <w:spacing w:after="40" w:before="40"/>
            </w:pPr>
            <w:r>
              <w:rPr>
                <w:sz w:val="17"/>
              </w:rPr>
              <w:t>NF08</w:t>
            </w:r>
          </w:p>
        </w:tc>
        <w:tc>
          <w:tcPr>
            <w:tcW w:type="dxa" w:w="1173"/>
            <w:vAlign w:val="center"/>
            <w:shd w:fill="F7F9FC"/>
          </w:tcPr>
          <w:p>
            <w:pPr>
              <w:spacing w:after="40" w:before="40"/>
            </w:pPr>
            <w:r>
              <w:rPr>
                <w:sz w:val="17"/>
              </w:rPr>
              <w:t>NF08-S02</w:t>
            </w:r>
          </w:p>
        </w:tc>
        <w:tc>
          <w:tcPr>
            <w:tcW w:type="dxa" w:w="1173"/>
            <w:vAlign w:val="center"/>
            <w:shd w:fill="F7F9FC"/>
          </w:tcPr>
          <w:p>
            <w:pPr>
              <w:spacing w:after="40" w:before="40"/>
            </w:pPr>
            <w:r>
              <w:rPr>
                <w:sz w:val="17"/>
              </w:rPr>
              <w:t>UC-01、UC-02、UC-03、UC-04、UC-05、UC-06、UC-07、UC-08、UC-09、UC-10、UC-11、UC-12、UC-13、UC-14、UC-15</w:t>
            </w:r>
          </w:p>
        </w:tc>
        <w:tc>
          <w:tcPr>
            <w:tcW w:type="dxa" w:w="1173"/>
            <w:vAlign w:val="center"/>
            <w:shd w:fill="F7F9FC"/>
          </w:tcPr>
          <w:p>
            <w:pPr>
              <w:spacing w:after="40" w:before="40"/>
            </w:pPr>
            <w:r>
              <w:rPr>
                <w:sz w:val="17"/>
              </w:rPr>
              <w:t>本条NF协议</w:t>
            </w:r>
          </w:p>
        </w:tc>
        <w:tc>
          <w:tcPr>
            <w:tcW w:type="dxa" w:w="1173"/>
            <w:vAlign w:val="center"/>
            <w:shd w:fill="F7F9FC"/>
          </w:tcPr>
          <w:p>
            <w:pPr>
              <w:spacing w:after="40" w:before="40"/>
            </w:pPr>
            <w:r>
              <w:rPr>
                <w:sz w:val="17"/>
              </w:rPr>
              <w:t>AC-NF08-S02-01</w:t>
            </w:r>
          </w:p>
        </w:tc>
        <w:tc>
          <w:tcPr>
            <w:tcW w:type="dxa" w:w="1173"/>
            <w:vAlign w:val="center"/>
            <w:shd w:fill="F7F9FC"/>
          </w:tcPr>
          <w:p>
            <w:pPr>
              <w:spacing w:after="40" w:before="40"/>
            </w:pPr>
            <w:r>
              <w:rPr>
                <w:sz w:val="17"/>
              </w:rPr>
              <w:t>NF08</w:t>
            </w:r>
          </w:p>
        </w:tc>
        <w:tc>
          <w:tcPr>
            <w:tcW w:type="dxa" w:w="1173"/>
            <w:vAlign w:val="center"/>
            <w:shd w:fill="F7F9FC"/>
          </w:tcPr>
          <w:p>
            <w:pPr>
              <w:spacing w:after="40" w:before="40"/>
            </w:pPr>
            <w:r>
              <w:rPr>
                <w:sz w:val="17"/>
              </w:rPr>
              <w:t>不单独建图</w:t>
            </w:r>
          </w:p>
        </w:tc>
        <w:tc>
          <w:tcPr>
            <w:tcW w:type="dxa" w:w="1173"/>
            <w:vAlign w:val="center"/>
            <w:shd w:fill="F7F9FC"/>
          </w:tcPr>
          <w:p>
            <w:pPr>
              <w:spacing w:after="40" w:before="40"/>
            </w:pPr>
            <w:r>
              <w:rPr>
                <w:sz w:val="17"/>
              </w:rPr>
              <w:t>本版SPEC不单列；测试未执行</w:t>
            </w:r>
          </w:p>
        </w:tc>
      </w:tr>
    </w:tbl>
    <w:p>
      <w:pPr>
        <w:spacing w:after="0"/>
      </w:pPr>
    </w:p>
    <w:sectPr w:rsidR="00FC693F" w:rsidRPr="0006063C" w:rsidSect="00034616">
      <w:headerReference w:type="default" r:id="rId9"/>
      <w:footerReference w:type="default" r:id="rId10"/>
      <w:pgSz w:w="11906" w:h="16838"/>
      <w:pgMar w:top="1191" w:right="1191" w:bottom="1020" w:left="1332"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提交评审稿 · 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F6E7D"/>
        <w:sz w:val="16"/>
      </w:rPr>
      <w:t>OvO 学术成果分享平台  |  SRS V0.4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8" w:lineRule="auto" w:after="80"/>
    </w:pPr>
    <w:rPr>
      <w:rFonts w:ascii="宋体" w:hAnsi="宋体" w:eastAsia="宋体"/>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微软雅黑" w:hAnsi="微软雅黑" w:eastAsia="微软雅黑"/>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微软雅黑" w:hAnsi="微软雅黑" w:eastAsia="微软雅黑"/>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微软雅黑" w:hAnsi="微软雅黑" w:eastAsia="微软雅黑"/>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微软雅黑" w:hAnsi="微软雅黑" w:eastAsia="微软雅黑"/>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宋体" w:hAnsi="宋体"/>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宋体" w:hAnsi="宋体"/>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