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i/>
          <w:color w:val="555555"/>
          <w:sz w:val="20"/>
        </w:rPr>
        <w:t>📄 Clôture de la faillite - Types de clôture, procédure, effacement dettes, décharge caution, fin dessaisissement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Relecteur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Statut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Date relecture :  _______________</w:t>
            </w:r>
          </w:p>
        </w:tc>
      </w:tr>
    </w:tbl>
    <w:p/>
    <w:p>
      <w:pPr>
        <w:pStyle w:val="Heading1"/>
      </w:pPr>
      <w:r>
        <w:t>La clôture de la faillite</w:t>
      </w:r>
    </w:p>
    <w:p/>
    <w:p>
      <w:pPr>
        <w:spacing w:after="80"/>
      </w:pPr>
      <w:r>
        <w:t xml:space="preserve">La </w:t>
      </w:r>
      <w:r>
        <w:rPr>
          <w:b/>
        </w:rPr>
        <w:t>clôture</w:t>
      </w:r>
      <w:r>
        <w:t xml:space="preserve"> marque la </w:t>
      </w:r>
      <w:r>
        <w:rPr>
          <w:b/>
        </w:rPr>
        <w:t>fin officielle</w:t>
      </w:r>
      <w:r>
        <w:t xml:space="preserve"> de la procédure de faillite. Elle intervient après liquidation des actifs et paiement (ou constat impossibilité paiement) des créanciers.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Les deux types de clôture</w:t>
      </w:r>
    </w:p>
    <w:p/>
    <w:p>
      <w:pPr>
        <w:pStyle w:val="Heading3"/>
      </w:pPr>
      <w:r>
        <w:t>1. Clôture pour insuffisance d'actif (70% des faillites)</w:t>
      </w:r>
    </w:p>
    <w:p/>
    <w:p>
      <w:pPr>
        <w:spacing w:after="80"/>
      </w:pPr>
      <w:r>
        <w:rPr>
          <w:b/>
        </w:rPr>
        <w:t>Définition</w:t>
      </w:r>
      <w:r>
        <w:t xml:space="preserve"> : Les actifs du failli sont </w:t>
      </w:r>
      <w:r>
        <w:rPr>
          <w:b/>
        </w:rPr>
        <w:t>insuffisants</w:t>
      </w:r>
      <w:r>
        <w:t xml:space="preserve"> pour couvrir même les frais de justice et honoraires curateur.</w:t>
      </w:r>
    </w:p>
    <w:p/>
    <w:p>
      <w:pPr>
        <w:spacing w:after="80"/>
      </w:pPr>
      <w:r>
        <w:rPr>
          <w:b/>
        </w:rPr>
        <w:t>Délai</w:t>
      </w:r>
      <w:r>
        <w:t xml:space="preserve"> : Rapide (</w:t>
      </w:r>
      <w:r>
        <w:rPr>
          <w:b/>
        </w:rPr>
        <w:t>6 à 12 mois</w:t>
      </w:r>
      <w:r>
        <w:t xml:space="preserve"> après jugement déclaratif)</w:t>
      </w:r>
    </w:p>
    <w:p/>
    <w:p>
      <w:pPr>
        <w:spacing w:after="80"/>
      </w:pPr>
      <w:r>
        <w:rPr>
          <w:b/>
        </w:rPr>
        <w:t>Constat</w:t>
      </w:r>
      <w:r>
        <w:t xml:space="preserve"> : Curateur établit </w:t>
      </w:r>
      <w:r>
        <w:rPr>
          <w:b/>
        </w:rPr>
        <w:t>procès-verbal de carence</w:t>
      </w:r>
      <w:r>
        <w:t xml:space="preserve"> (inventaire montre actif nul ou très faible)</w:t>
      </w:r>
    </w:p>
    <w:p/>
    <w:p>
      <w:pPr>
        <w:spacing w:after="80"/>
      </w:pPr>
      <w:r>
        <w:rPr>
          <w:b/>
        </w:rPr>
        <w:t>Frais minimums</w:t>
      </w:r>
      <w:r>
        <w:t xml:space="preserve"> : État belge avance forfait minimum pour honoraires curateur (barème réduit)</w:t>
      </w:r>
    </w:p>
    <w:p/>
    <w:p>
      <w:pPr>
        <w:spacing w:after="80"/>
      </w:pPr>
      <w:r>
        <w:rPr>
          <w:b/>
        </w:rPr>
        <w:t>Créanciers</w:t>
      </w:r>
      <w:r>
        <w:t xml:space="preserve"> : Ne reçoivent </w:t>
      </w:r>
      <w:r>
        <w:rPr>
          <w:b/>
        </w:rPr>
        <w:t>rien</w:t>
      </w:r>
      <w:r>
        <w:t xml:space="preserve"> (dividende = 0 €)</w:t>
      </w:r>
    </w:p>
    <w:p/>
    <w:p>
      <w:pPr>
        <w:spacing w:after="80"/>
      </w:pPr>
      <w:r>
        <w:rPr>
          <w:b/>
        </w:rPr>
        <w:t>Effacement</w:t>
      </w:r>
      <w:r>
        <w:t xml:space="preserve"> : Dettes effacées quand même (personnes physiques, sauf refus)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t xml:space="preserve">💡 </w:t>
            </w:r>
            <w:r>
              <w:rPr>
                <w:b/>
              </w:rPr>
              <w:t>Réalité belge</w:t>
            </w:r>
            <w:r>
              <w:t xml:space="preserve"> : </w:t>
            </w:r>
            <w:r>
              <w:rPr>
                <w:b/>
              </w:rPr>
              <w:t>70%</w:t>
            </w:r>
            <w:r>
              <w:t xml:space="preserve"> des faillites sont clôturées pour insuffisance d'actif. Les créanciers chirographaires ne récupèrent rien dans la majorité des cas.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 Clôture après liquidation complète (30% des faillites)</w:t>
      </w:r>
    </w:p>
    <w:p/>
    <w:p>
      <w:pPr>
        <w:spacing w:after="80"/>
      </w:pPr>
      <w:r>
        <w:rPr>
          <w:b/>
        </w:rPr>
        <w:t>Définition</w:t>
      </w:r>
      <w:r>
        <w:t xml:space="preserve"> : Tous actifs ont été vendus et créanciers payés (partiellement ou totalement).</w:t>
      </w:r>
    </w:p>
    <w:p/>
    <w:p>
      <w:pPr>
        <w:spacing w:after="80"/>
      </w:pPr>
      <w:r>
        <w:rPr>
          <w:b/>
        </w:rPr>
        <w:t>Délai</w:t>
      </w:r>
      <w:r>
        <w:t xml:space="preserve"> : Long (</w:t>
      </w:r>
      <w:r>
        <w:rPr>
          <w:b/>
        </w:rPr>
        <w:t>1 à 4 ans</w:t>
      </w:r>
      <w:r>
        <w:t xml:space="preserve"> après jugement déclaratif, selon complexité)</w:t>
      </w:r>
    </w:p>
    <w:p/>
    <w:p>
      <w:pPr>
        <w:spacing w:after="80"/>
      </w:pPr>
      <w:r>
        <w:rPr>
          <w:b/>
        </w:rPr>
        <w:t>Procédure</w:t>
      </w:r>
      <w:r>
        <w:t xml:space="preserve"> :</w:t>
      </w:r>
    </w:p>
    <w:p/>
    <w:p>
      <w:pPr>
        <w:pStyle w:val="ListNumber"/>
      </w:pPr>
      <w:r>
        <w:rPr>
          <w:b/>
        </w:rPr>
        <w:t>Taxation honoraires curateur</w:t>
      </w:r>
      <w:r>
        <w:t xml:space="preserve"> : Tribunal fixe montant définitif (après débat contradictoire)</w:t>
      </w:r>
    </w:p>
    <w:p>
      <w:pPr>
        <w:pStyle w:val="ListNumber"/>
      </w:pPr>
      <w:r>
        <w:rPr>
          <w:b/>
        </w:rPr>
        <w:t>Assemblée générale</w:t>
      </w:r>
      <w:r>
        <w:t xml:space="preserve"> : Créanciers débattent comptes (facultatif)</w:t>
      </w:r>
    </w:p>
    <w:p>
      <w:pPr>
        <w:pStyle w:val="ListNumber"/>
      </w:pPr>
      <w:r>
        <w:rPr>
          <w:b/>
        </w:rPr>
        <w:t>État de répartition</w:t>
      </w:r>
      <w:r>
        <w:t xml:space="preserve"> : Curateur établit dividendes par créancier</w:t>
      </w:r>
    </w:p>
    <w:p>
      <w:pPr>
        <w:pStyle w:val="ListNumber"/>
      </w:pPr>
      <w:r>
        <w:rPr>
          <w:b/>
        </w:rPr>
        <w:t>Homologation</w:t>
      </w:r>
      <w:r>
        <w:t xml:space="preserve"> : Tribunal approuve état répartition (jugement)</w:t>
      </w:r>
    </w:p>
    <w:p>
      <w:pPr>
        <w:pStyle w:val="ListNumber"/>
      </w:pPr>
      <w:r>
        <w:rPr>
          <w:b/>
        </w:rPr>
        <w:t>Paiement dividendes</w:t>
      </w:r>
      <w:r>
        <w:t xml:space="preserve"> : CDC paie créanciers (1-3 mois après homologation)</w:t>
      </w:r>
    </w:p>
    <w:p>
      <w:pPr>
        <w:pStyle w:val="ListNumber"/>
      </w:pPr>
      <w:r>
        <w:rPr>
          <w:b/>
        </w:rPr>
        <w:t>Demande clôture</w:t>
      </w:r>
      <w:r>
        <w:t xml:space="preserve"> : Curateur demande jugement clôture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Procédure de clôture</w:t>
      </w:r>
    </w:p>
    <w:p/>
    <w:p>
      <w:pPr>
        <w:pStyle w:val="Heading3"/>
      </w:pPr>
      <w:r>
        <w:t>Demande par le curateur</w:t>
      </w:r>
    </w:p>
    <w:p/>
    <w:p>
      <w:pPr>
        <w:spacing w:after="80"/>
      </w:pPr>
      <w:r>
        <w:rPr>
          <w:b/>
        </w:rPr>
        <w:t>Curateur</w:t>
      </w:r>
      <w:r>
        <w:t xml:space="preserve"> dépose requête au tribunal demandant clôture (avec rapport final).</w:t>
      </w:r>
    </w:p>
    <w:p/>
    <w:p>
      <w:pPr>
        <w:spacing w:after="80"/>
      </w:pPr>
      <w:r>
        <w:rPr>
          <w:b/>
        </w:rPr>
        <w:t>Motifs</w:t>
      </w:r>
      <w:r>
        <w:t xml:space="preserve"> :</w:t>
      </w:r>
    </w:p>
    <w:p>
      <w:pPr>
        <w:pStyle w:val="ListBullet"/>
        <w:ind w:left="360"/>
      </w:pPr>
      <w:r>
        <w:t>Insuffisance actif (carence)</w:t>
      </w:r>
    </w:p>
    <w:p>
      <w:pPr>
        <w:pStyle w:val="ListBullet"/>
        <w:ind w:left="360"/>
      </w:pPr>
      <w:r>
        <w:t>OU Liquidation achevée + Créanciers payés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Jugement de clôture</w:t>
      </w:r>
    </w:p>
    <w:p/>
    <w:p>
      <w:pPr>
        <w:spacing w:after="80"/>
      </w:pPr>
      <w:r>
        <w:rPr>
          <w:b/>
        </w:rPr>
        <w:t>Tribunal</w:t>
      </w:r>
      <w:r>
        <w:t xml:space="preserve"> prononce jugement constatant :</w:t>
      </w:r>
    </w:p>
    <w:p/>
    <w:p>
      <w:pPr>
        <w:spacing w:after="80"/>
      </w:pPr>
      <w:r>
        <w:t xml:space="preserve">✅ </w:t>
      </w:r>
      <w:r>
        <w:rPr>
          <w:b/>
        </w:rPr>
        <w:t>Fin de la faillite</w:t>
      </w:r>
    </w:p>
    <w:p/>
    <w:p>
      <w:pPr>
        <w:spacing w:after="80"/>
      </w:pPr>
      <w:r>
        <w:t xml:space="preserve">✅ </w:t>
      </w:r>
      <w:r>
        <w:rPr>
          <w:b/>
        </w:rPr>
        <w:t>Décharge du curateur</w:t>
      </w:r>
      <w:r>
        <w:t xml:space="preserve"> (fin mandat, libération responsabilité)</w:t>
      </w:r>
    </w:p>
    <w:p/>
    <w:p>
      <w:pPr>
        <w:spacing w:after="80"/>
      </w:pPr>
      <w:r>
        <w:t xml:space="preserve">✅ </w:t>
      </w:r>
      <w:r>
        <w:rPr>
          <w:b/>
        </w:rPr>
        <w:t>Effacement des dettes</w:t>
      </w:r>
      <w:r>
        <w:t xml:space="preserve"> (personnes physiques uniquement, sauf exceptions)</w:t>
      </w:r>
    </w:p>
    <w:p/>
    <w:p>
      <w:pPr>
        <w:spacing w:after="80"/>
      </w:pPr>
      <w:r>
        <w:t xml:space="preserve">✅ </w:t>
      </w:r>
      <w:r>
        <w:rPr>
          <w:b/>
        </w:rPr>
        <w:t>Levée du dessaisissement</w:t>
      </w:r>
      <w:r>
        <w:t xml:space="preserve"> (failli redevient libre gérer biens futurs)</w:t>
      </w:r>
    </w:p>
    <w:p/>
    <w:p>
      <w:pPr>
        <w:spacing w:after="80"/>
      </w:pPr>
      <w:r>
        <w:rPr>
          <w:b/>
        </w:rPr>
        <w:t>Publication</w:t>
      </w:r>
      <w:r>
        <w:t xml:space="preserve"> : Moniteur belge (extrait) + REGSOL (dans 15 jours)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Effacement automatique des dettes</w:t>
      </w:r>
    </w:p>
    <w:p/>
    <w:p>
      <w:pPr>
        <w:pStyle w:val="Heading3"/>
      </w:pPr>
      <w:r>
        <w:t>Principe (art. XX.173)</w:t>
      </w:r>
    </w:p>
    <w:p/>
    <w:p>
      <w:pPr>
        <w:spacing w:after="80"/>
      </w:pPr>
      <w:r>
        <w:rPr>
          <w:b/>
        </w:rPr>
        <w:t>Personnes physiques UNIQUEMENT</w:t>
      </w:r>
      <w:r>
        <w:t xml:space="preserve"> :</w:t>
      </w:r>
    </w:p>
    <w:p/>
    <w:p>
      <w:pPr>
        <w:spacing w:after="80"/>
      </w:pPr>
      <w:r>
        <w:t xml:space="preserve">À la clôture, </w:t>
      </w:r>
      <w:r>
        <w:rPr>
          <w:b/>
        </w:rPr>
        <w:t>toutes les dettes impayées</w:t>
      </w:r>
      <w:r>
        <w:t xml:space="preserve"> sont </w:t>
      </w:r>
      <w:r>
        <w:rPr>
          <w:b/>
        </w:rPr>
        <w:t>automatiquement effacées</w:t>
      </w:r>
      <w:r>
        <w:t xml:space="preserve"> (pas de demande à faire).</w:t>
      </w:r>
    </w:p>
    <w:p/>
    <w:p>
      <w:pPr>
        <w:spacing w:after="80"/>
      </w:pPr>
      <w:r>
        <w:rPr>
          <w:b/>
        </w:rPr>
        <w:t>Exceptions</w:t>
      </w:r>
      <w:r>
        <w:t xml:space="preserve"> : Dettes </w:t>
      </w:r>
      <w:r>
        <w:rPr>
          <w:b/>
        </w:rPr>
        <w:t>non effaçables</w:t>
      </w:r>
      <w:r>
        <w:t xml:space="preserve"> (alimentaires, corporelles, post-faillite, amendes pénales)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Détails effacement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Refus d'effacement (art. XX.173§2)</w:t>
      </w:r>
    </w:p>
    <w:p/>
    <w:p>
      <w:pPr>
        <w:spacing w:after="80"/>
      </w:pPr>
      <w:r>
        <w:rPr>
          <w:b/>
        </w:rPr>
        <w:t>Tribunal peut refuser</w:t>
      </w:r>
      <w:r>
        <w:t xml:space="preserve"> (totalement ou partiellement) effacement si </w:t>
      </w:r>
      <w:r>
        <w:rPr>
          <w:b/>
        </w:rPr>
        <w:t>fautes graves et caractérisées</w:t>
      </w:r>
      <w:r>
        <w:t xml:space="preserve"> ayant contribué à faillite.</w:t>
      </w:r>
    </w:p>
    <w:p/>
    <w:p>
      <w:pPr>
        <w:spacing w:after="80"/>
      </w:pPr>
      <w:r>
        <w:rPr>
          <w:b/>
        </w:rPr>
        <w:t>Exemples fautes</w:t>
      </w:r>
      <w:r>
        <w:t xml:space="preserve"> :</w:t>
      </w:r>
    </w:p>
    <w:p>
      <w:pPr>
        <w:pStyle w:val="ListBullet"/>
        <w:ind w:left="360"/>
      </w:pPr>
      <w:r>
        <w:t>Comptabilité absente/falsifiée</w:t>
      </w:r>
    </w:p>
    <w:p>
      <w:pPr>
        <w:pStyle w:val="ListBullet"/>
        <w:ind w:left="360"/>
      </w:pPr>
      <w:r>
        <w:t>Poursuite activité manifestement déficitaire</w:t>
      </w:r>
    </w:p>
    <w:p>
      <w:pPr>
        <w:pStyle w:val="ListBullet"/>
        <w:ind w:left="360"/>
      </w:pPr>
      <w:r>
        <w:t>Non-paiement systématique créanciers publics</w:t>
      </w:r>
    </w:p>
    <w:p>
      <w:pPr>
        <w:pStyle w:val="ListBullet"/>
        <w:ind w:left="360"/>
      </w:pPr>
      <w:r>
        <w:t>Détournement actifs</w:t>
      </w:r>
    </w:p>
    <w:p>
      <w:pPr>
        <w:pStyle w:val="ListBullet"/>
        <w:ind w:left="360"/>
      </w:pPr>
      <w:r>
        <w:t>Faillites répétées</w:t>
      </w:r>
    </w:p>
    <w:p/>
    <w:p>
      <w:pPr>
        <w:spacing w:after="80"/>
      </w:pPr>
      <w:r>
        <w:rPr>
          <w:b/>
        </w:rPr>
        <w:t>Procédure</w:t>
      </w:r>
      <w:r>
        <w:t xml:space="preserve"> :</w:t>
      </w:r>
    </w:p>
    <w:p>
      <w:pPr>
        <w:pStyle w:val="ListBullet"/>
        <w:ind w:left="360"/>
      </w:pPr>
      <w:r>
        <w:t xml:space="preserve">Demande préventive (curateur, procureur, créancier) </w:t>
      </w:r>
      <w:r>
        <w:rPr>
          <w:b/>
        </w:rPr>
        <w:t>avant</w:t>
      </w:r>
      <w:r>
        <w:t xml:space="preserve"> clôture</w:t>
      </w:r>
    </w:p>
    <w:p>
      <w:pPr>
        <w:pStyle w:val="ListBullet"/>
        <w:ind w:left="360"/>
      </w:pPr>
      <w:r>
        <w:t xml:space="preserve">OU Tierce opposition (créancier lésé) </w:t>
      </w:r>
      <w:r>
        <w:rPr>
          <w:b/>
        </w:rPr>
        <w:t>après</w:t>
      </w:r>
      <w:r>
        <w:t xml:space="preserve"> clôture (3 mois max)</w:t>
      </w:r>
    </w:p>
    <w:p/>
    <w:p>
      <w:pPr>
        <w:spacing w:after="80"/>
      </w:pPr>
      <w:r>
        <w:rPr>
          <w:b/>
        </w:rPr>
        <w:t>Effet</w:t>
      </w:r>
      <w:r>
        <w:t xml:space="preserve"> : Dettes restent dues (ou partiellement). Failli poursuivable après clôture.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Sociétés : PAS d'effacement</w:t>
      </w:r>
    </w:p>
    <w:p/>
    <w:p>
      <w:pPr>
        <w:spacing w:after="80"/>
      </w:pPr>
      <w:r>
        <w:rPr>
          <w:b/>
        </w:rPr>
        <w:t>Sociétés commerciales</w:t>
      </w:r>
      <w:r>
        <w:t xml:space="preserve"> (SPRL, SA, SNC...) </w:t>
      </w:r>
      <w:r>
        <w:rPr>
          <w:b/>
        </w:rPr>
        <w:t>NE bénéficient PAS</w:t>
      </w:r>
      <w:r>
        <w:t xml:space="preserve"> effacement.</w:t>
      </w:r>
    </w:p>
    <w:p/>
    <w:p>
      <w:pPr>
        <w:spacing w:after="80"/>
      </w:pPr>
      <w:r>
        <w:rPr>
          <w:b/>
        </w:rPr>
        <w:t>Après clôture</w:t>
      </w:r>
      <w:r>
        <w:t xml:space="preserve"> :</w:t>
      </w:r>
    </w:p>
    <w:p>
      <w:pPr>
        <w:pStyle w:val="ListBullet"/>
        <w:ind w:left="360"/>
      </w:pPr>
      <w:r>
        <w:t>Société dissoute et liquidée</w:t>
      </w:r>
    </w:p>
    <w:p>
      <w:pPr>
        <w:pStyle w:val="ListBullet"/>
        <w:ind w:left="360"/>
      </w:pPr>
      <w:r>
        <w:t xml:space="preserve">Dettes impayées </w:t>
      </w:r>
      <w:r>
        <w:rPr>
          <w:b/>
        </w:rPr>
        <w:t>subsistent</w:t>
      </w:r>
      <w:r>
        <w:t xml:space="preserve"> (créanciers peuvent poursuivre société morte = inefficace)</w:t>
      </w:r>
    </w:p>
    <w:p>
      <w:pPr>
        <w:pStyle w:val="ListBullet"/>
        <w:ind w:left="360"/>
      </w:pPr>
      <w:r>
        <w:t>Dirigeants peuvent être poursuivis personnellement (comblement passif si condamnés)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 du dessaisissement</w:t>
      </w:r>
    </w:p>
    <w:p/>
    <w:p>
      <w:pPr>
        <w:spacing w:after="80"/>
      </w:pPr>
      <w:r>
        <w:rPr>
          <w:b/>
        </w:rPr>
        <w:t>Dessaisissement prend fin</w:t>
      </w:r>
      <w:r>
        <w:t xml:space="preserve"> à la clôture :</w:t>
      </w:r>
    </w:p>
    <w:p/>
    <w:p>
      <w:pPr>
        <w:spacing w:after="80"/>
      </w:pPr>
      <w:r>
        <w:t xml:space="preserve">✅ Failli redevient </w:t>
      </w:r>
      <w:r>
        <w:rPr>
          <w:b/>
        </w:rPr>
        <w:t>libre de gérer</w:t>
      </w:r>
      <w:r>
        <w:t xml:space="preserve"> ses biens (futurs)</w:t>
      </w:r>
    </w:p>
    <w:p/>
    <w:p>
      <w:pPr>
        <w:spacing w:after="80"/>
      </w:pPr>
      <w:r>
        <w:t xml:space="preserve">✅ Peut </w:t>
      </w:r>
      <w:r>
        <w:rPr>
          <w:b/>
        </w:rPr>
        <w:t>contracter</w:t>
      </w:r>
      <w:r>
        <w:t>, vendre, acheter librement</w:t>
      </w:r>
    </w:p>
    <w:p/>
    <w:p>
      <w:pPr>
        <w:spacing w:after="80"/>
      </w:pPr>
      <w:r>
        <w:t>✅ Reprendre activité sans restriction (sauf interdiction de gérer)</w:t>
      </w:r>
    </w:p>
    <w:p/>
    <w:p>
      <w:pPr>
        <w:spacing w:after="80"/>
      </w:pPr>
      <w:r>
        <w:rPr>
          <w:b/>
        </w:rPr>
        <w:t>MAIS</w:t>
      </w:r>
      <w:r>
        <w:t xml:space="preserve"> :</w:t>
      </w:r>
    </w:p>
    <w:p>
      <w:pPr>
        <w:pStyle w:val="ListBullet"/>
        <w:ind w:left="360"/>
      </w:pPr>
      <w:r>
        <w:t xml:space="preserve">Biens </w:t>
      </w:r>
      <w:r>
        <w:rPr>
          <w:b/>
        </w:rPr>
        <w:t>vendus</w:t>
      </w:r>
      <w:r>
        <w:t xml:space="preserve"> pendant faillite = Perdus définitivement</w:t>
      </w:r>
    </w:p>
    <w:p>
      <w:pPr>
        <w:pStyle w:val="ListBullet"/>
        <w:ind w:left="360"/>
      </w:pPr>
      <w:r>
        <w:t xml:space="preserve">Seuls </w:t>
      </w:r>
      <w:r>
        <w:rPr>
          <w:b/>
        </w:rPr>
        <w:t>nouveaux biens</w:t>
      </w:r>
      <w:r>
        <w:t xml:space="preserve"> (acquis après clôture) lui appartiennent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Reprendre une activité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La décharge de caution</w:t>
      </w:r>
    </w:p>
    <w:p/>
    <w:p>
      <w:pPr>
        <w:pStyle w:val="Heading3"/>
      </w:pPr>
      <w:r>
        <w:t>Principe</w:t>
      </w:r>
    </w:p>
    <w:p/>
    <w:p>
      <w:pPr>
        <w:spacing w:after="80"/>
      </w:pPr>
      <w:r>
        <w:rPr>
          <w:b/>
        </w:rPr>
        <w:t>Cautions</w:t>
      </w:r>
      <w:r>
        <w:t xml:space="preserve"> (personnes s'étant portées garantes pour dettes failli) </w:t>
      </w:r>
      <w:r>
        <w:rPr>
          <w:b/>
        </w:rPr>
        <w:t>NE bénéficient PAS</w:t>
      </w:r>
      <w:r>
        <w:t xml:space="preserve"> de l'effacement du failli.</w:t>
      </w:r>
    </w:p>
    <w:p/>
    <w:p>
      <w:pPr>
        <w:spacing w:after="80"/>
      </w:pPr>
      <w:r>
        <w:rPr>
          <w:b/>
        </w:rPr>
        <w:t>Créanciers peuvent</w:t>
      </w:r>
      <w:r>
        <w:t xml:space="preserve"> poursuivre cautions normalement après clôture faillite.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Exception : Décharge automatique (art. XX.173§4)</w:t>
      </w:r>
    </w:p>
    <w:p/>
    <w:p>
      <w:pPr>
        <w:spacing w:after="80"/>
      </w:pPr>
      <w:r>
        <w:rPr>
          <w:b/>
        </w:rPr>
        <w:t>Si créancier n'a PAS déclaré</w:t>
      </w:r>
      <w:r>
        <w:t xml:space="preserve"> sûreté personnelle (caution) dans </w:t>
      </w:r>
      <w:r>
        <w:rPr>
          <w:b/>
        </w:rPr>
        <w:t>délai 3 mois</w:t>
      </w:r>
      <w:r>
        <w:t xml:space="preserve"> depuis jugement faillite :</w:t>
      </w:r>
    </w:p>
    <w:p/>
    <w:p>
      <w:pPr>
        <w:spacing w:after="80"/>
      </w:pPr>
      <w:r>
        <w:t xml:space="preserve">✅ </w:t>
      </w:r>
      <w:r>
        <w:rPr>
          <w:b/>
        </w:rPr>
        <w:t>Caution automatiquement déchargée</w:t>
      </w:r>
      <w:r>
        <w:t xml:space="preserve"> (libérée)</w:t>
      </w:r>
    </w:p>
    <w:p/>
    <w:p>
      <w:pPr>
        <w:spacing w:after="80"/>
      </w:pPr>
      <w:r>
        <w:rPr>
          <w:b/>
        </w:rPr>
        <w:t>Objectif</w:t>
      </w:r>
      <w:r>
        <w:t xml:space="preserve"> : Inciter créanciers déclarer rapidement toutes garanties.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0E0"/>
          </w:tcPr>
          <w:p>
            <w:r>
              <w:rPr>
                <w:b/>
                <w:sz w:val="20"/>
              </w:rPr>
              <w:t xml:space="preserve">🚨 IMPORTANT  </w:t>
            </w:r>
          </w:p>
          <w:p>
            <w:pPr>
              <w:spacing w:before="40"/>
            </w:pPr>
            <w:r>
              <w:t xml:space="preserve">🚨 </w:t>
            </w:r>
            <w:r>
              <w:rPr>
                <w:b/>
              </w:rPr>
              <w:t>Créanciers avec cautions</w:t>
            </w:r>
            <w:r>
              <w:t xml:space="preserve"> : Déclarez impérativement caution dans </w:t>
            </w:r>
            <w:r>
              <w:rPr>
                <w:b/>
              </w:rPr>
              <w:t>3 mois</w:t>
            </w:r>
            <w:r>
              <w:t xml:space="preserve"> sinon perte garantie personnelle.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Exception : Décharge pour cautionnement disproportionné (art. XX.173§5)</w:t>
      </w:r>
    </w:p>
    <w:p/>
    <w:p>
      <w:pPr>
        <w:spacing w:after="80"/>
      </w:pPr>
      <w:r>
        <w:rPr>
          <w:b/>
        </w:rPr>
        <w:t>Caution peut demander décharge</w:t>
      </w:r>
      <w:r>
        <w:t xml:space="preserve"> si cautionnement </w:t>
      </w:r>
      <w:r>
        <w:rPr>
          <w:b/>
        </w:rPr>
        <w:t>manifestement disproportionné</w:t>
      </w:r>
      <w:r>
        <w:t xml:space="preserve"> :</w:t>
      </w:r>
    </w:p>
    <w:p/>
    <w:p>
      <w:pPr>
        <w:spacing w:after="80"/>
      </w:pPr>
      <w:r>
        <w:rPr>
          <w:b/>
        </w:rPr>
        <w:t>Critères appréciation</w:t>
      </w:r>
      <w:r>
        <w:t xml:space="preserve"> :</w:t>
      </w:r>
    </w:p>
    <w:p>
      <w:pPr>
        <w:pStyle w:val="ListBullet"/>
        <w:ind w:left="360"/>
      </w:pPr>
      <w:r>
        <w:t>Montant cautionné &gt;&gt; Revenus/patrimoine caution</w:t>
      </w:r>
    </w:p>
    <w:p>
      <w:pPr>
        <w:pStyle w:val="ListBullet"/>
        <w:ind w:left="360"/>
      </w:pPr>
      <w:r>
        <w:t>Aucun avantage personnel caution</w:t>
      </w:r>
    </w:p>
    <w:p>
      <w:pPr>
        <w:pStyle w:val="ListBullet"/>
        <w:ind w:left="360"/>
      </w:pPr>
      <w:r>
        <w:t>Déséquilibre flagrant (ex : caution 100 000 € alors que revenus 1 500 €/mois)</w:t>
      </w:r>
    </w:p>
    <w:p/>
    <w:p>
      <w:pPr>
        <w:spacing w:after="80"/>
      </w:pPr>
      <w:r>
        <w:rPr>
          <w:b/>
        </w:rPr>
        <w:t>Procédure</w:t>
      </w:r>
      <w:r>
        <w:t xml:space="preserve"> : Caution demande décharge au tribunal (appréciation souveraine juge)</w:t>
      </w:r>
    </w:p>
    <w:p/>
    <w:p>
      <w:pPr>
        <w:spacing w:after="80"/>
      </w:pPr>
      <w:r>
        <w:rPr>
          <w:b/>
        </w:rPr>
        <w:t>Délai</w:t>
      </w:r>
      <w:r>
        <w:t xml:space="preserve"> : </w:t>
      </w:r>
      <w:r>
        <w:rPr>
          <w:b/>
        </w:rPr>
        <w:t>6 mois</w:t>
      </w:r>
      <w:r>
        <w:t xml:space="preserve"> après jugement clôture </w:t>
      </w:r>
      <w:r>
        <w:rPr>
          <w:b/>
        </w:rPr>
        <w:t>définitif</w:t>
      </w:r>
      <w:r>
        <w:t xml:space="preserve"> (appel épuisé)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Exception : Caution conjointe du failli</w:t>
      </w:r>
    </w:p>
    <w:p/>
    <w:p>
      <w:pPr>
        <w:spacing w:after="80"/>
      </w:pPr>
      <w:r>
        <w:rPr>
          <w:b/>
        </w:rPr>
        <w:t>Si caution = Conjoint/cohabitant légal failli</w:t>
      </w:r>
      <w:r>
        <w:t xml:space="preserve"> :</w:t>
      </w:r>
    </w:p>
    <w:p/>
    <w:p>
      <w:pPr>
        <w:spacing w:after="80"/>
      </w:pPr>
      <w:r>
        <w:rPr>
          <w:b/>
        </w:rPr>
        <w:t>Caution BÉNÉFICIE effacement</w:t>
      </w:r>
      <w:r>
        <w:t xml:space="preserve"> si :</w:t>
      </w:r>
    </w:p>
    <w:p>
      <w:pPr>
        <w:pStyle w:val="ListBullet"/>
        <w:ind w:left="360"/>
      </w:pPr>
      <w:r>
        <w:t xml:space="preserve">Cohabitation </w:t>
      </w:r>
      <w:r>
        <w:rPr>
          <w:b/>
        </w:rPr>
        <w:t>&gt; 6 mois avant</w:t>
      </w:r>
      <w:r>
        <w:t xml:space="preserve"> jugement faillite</w:t>
      </w:r>
    </w:p>
    <w:p>
      <w:pPr>
        <w:pStyle w:val="ListBullet"/>
        <w:ind w:left="360"/>
      </w:pPr>
      <w:r>
        <w:t xml:space="preserve">Caution était </w:t>
      </w:r>
      <w:r>
        <w:rPr>
          <w:b/>
        </w:rPr>
        <w:t>obligée</w:t>
      </w:r>
      <w:r>
        <w:t xml:space="preserve"> aux dettes (régime matrimonial, solidarité légale)</w:t>
      </w:r>
    </w:p>
    <w:p/>
    <w:p>
      <w:pPr>
        <w:spacing w:after="80"/>
      </w:pPr>
      <w:r>
        <w:rPr>
          <w:b/>
        </w:rPr>
        <w:t>Effet</w:t>
      </w:r>
      <w:r>
        <w:t xml:space="preserve"> : Créancier ne peut poursuivre ni failli, ni conjoint caution.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Effacement conjoint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Réhabilitation (concept ancien, largement remplacé)</w:t>
      </w:r>
    </w:p>
    <w:p/>
    <w:p>
      <w:pPr>
        <w:spacing w:after="80"/>
      </w:pPr>
      <w:r>
        <w:rPr>
          <w:b/>
        </w:rPr>
        <w:t>Réhabilitation</w:t>
      </w:r>
      <w:r>
        <w:t xml:space="preserve"> = Procédure permettant à failli </w:t>
      </w:r>
      <w:r>
        <w:rPr>
          <w:b/>
        </w:rPr>
        <w:t>effacer</w:t>
      </w:r>
      <w:r>
        <w:t xml:space="preserve"> mention faillite (historiquement).</w:t>
      </w:r>
    </w:p>
    <w:p/>
    <w:p>
      <w:pPr>
        <w:spacing w:after="80"/>
      </w:pPr>
      <w:r>
        <w:rPr>
          <w:b/>
        </w:rPr>
        <w:t>Depuis réforme 2018</w:t>
      </w:r>
      <w:r>
        <w:t xml:space="preserve"> : Concept largement vidé de substance (effacement automatique à clôture).</w:t>
      </w:r>
    </w:p>
    <w:p/>
    <w:p>
      <w:pPr>
        <w:spacing w:after="80"/>
      </w:pPr>
      <w:r>
        <w:rPr>
          <w:b/>
        </w:rPr>
        <w:t>Reste</w:t>
      </w:r>
      <w:r>
        <w:t xml:space="preserve"> : Possibilité demander </w:t>
      </w:r>
      <w:r>
        <w:rPr>
          <w:b/>
        </w:rPr>
        <w:t>radiation inscription REGSOL</w:t>
      </w:r>
      <w:r>
        <w:t xml:space="preserve"> après délai (30 ans archives publiques).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Conséquences pratiques clôture</w:t>
      </w:r>
    </w:p>
    <w:p/>
    <w:p>
      <w:pPr>
        <w:pStyle w:val="Heading3"/>
      </w:pPr>
      <w:r>
        <w:t>Pour le failli</w:t>
      </w:r>
    </w:p>
    <w:p/>
    <w:p>
      <w:pPr>
        <w:spacing w:after="80"/>
      </w:pPr>
      <w:r>
        <w:t xml:space="preserve">✅ </w:t>
      </w:r>
      <w:r>
        <w:rPr>
          <w:b/>
        </w:rPr>
        <w:t>Fin faillite</w:t>
      </w:r>
      <w:r>
        <w:t xml:space="preserve"> : Procédure terminée</w:t>
      </w:r>
    </w:p>
    <w:p/>
    <w:p>
      <w:pPr>
        <w:spacing w:after="80"/>
      </w:pPr>
      <w:r>
        <w:t xml:space="preserve">✅ </w:t>
      </w:r>
      <w:r>
        <w:rPr>
          <w:b/>
        </w:rPr>
        <w:t>Dettes effacées</w:t>
      </w:r>
      <w:r>
        <w:t xml:space="preserve"> (si pas refus) : Nouveau départ</w:t>
      </w:r>
    </w:p>
    <w:p/>
    <w:p>
      <w:pPr>
        <w:spacing w:after="80"/>
      </w:pPr>
      <w:r>
        <w:t xml:space="preserve">✅ </w:t>
      </w:r>
      <w:r>
        <w:rPr>
          <w:b/>
        </w:rPr>
        <w:t>Peut travailler/entreprendre</w:t>
      </w:r>
      <w:r>
        <w:t xml:space="preserve"> librement (sauf interdiction gérer)</w:t>
      </w:r>
    </w:p>
    <w:p/>
    <w:p>
      <w:pPr>
        <w:spacing w:after="80"/>
      </w:pPr>
      <w:r>
        <w:t xml:space="preserve">✅ </w:t>
      </w:r>
      <w:r>
        <w:rPr>
          <w:b/>
        </w:rPr>
        <w:t>Levée dessaisissement</w:t>
      </w:r>
      <w:r>
        <w:t xml:space="preserve"> : Gère nouveaux biens</w:t>
      </w:r>
    </w:p>
    <w:p/>
    <w:p>
      <w:pPr>
        <w:spacing w:after="80"/>
      </w:pPr>
      <w:r>
        <w:t xml:space="preserve">❌ </w:t>
      </w:r>
      <w:r>
        <w:rPr>
          <w:b/>
        </w:rPr>
        <w:t>Faillite reste consultable</w:t>
      </w:r>
      <w:r>
        <w:t xml:space="preserve"> REGSOL (archives publiques)</w:t>
      </w:r>
    </w:p>
    <w:p/>
    <w:p>
      <w:pPr>
        <w:spacing w:after="80"/>
      </w:pPr>
      <w:r>
        <w:t xml:space="preserve">❌ </w:t>
      </w:r>
      <w:r>
        <w:rPr>
          <w:b/>
        </w:rPr>
        <w:t>Impact crédit</w:t>
      </w:r>
      <w:r>
        <w:t xml:space="preserve"> : Banques peuvent refuser crédits (historique)</w:t>
      </w:r>
    </w:p>
    <w:p/>
    <w:p>
      <w:pPr>
        <w:spacing w:after="80"/>
      </w:pPr>
      <w:r>
        <w:t xml:space="preserve">❌ </w:t>
      </w:r>
      <w:r>
        <w:rPr>
          <w:b/>
        </w:rPr>
        <w:t>Interdiction gérer</w:t>
      </w:r>
      <w:r>
        <w:t xml:space="preserve"> : Continue si prononcée (max 10 ans)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Pour les créanciers</w:t>
      </w:r>
    </w:p>
    <w:p/>
    <w:p>
      <w:pPr>
        <w:spacing w:after="80"/>
      </w:pPr>
      <w:r>
        <w:t xml:space="preserve">✅ </w:t>
      </w:r>
      <w:r>
        <w:rPr>
          <w:b/>
        </w:rPr>
        <w:t>Dividende perçu</w:t>
      </w:r>
      <w:r>
        <w:t xml:space="preserve"> (si liquidation complète)</w:t>
      </w:r>
    </w:p>
    <w:p/>
    <w:p>
      <w:pPr>
        <w:spacing w:after="80"/>
      </w:pPr>
      <w:r>
        <w:t xml:space="preserve">✅ </w:t>
      </w:r>
      <w:r>
        <w:rPr>
          <w:b/>
        </w:rPr>
        <w:t>Certitude fin</w:t>
      </w:r>
      <w:r>
        <w:t xml:space="preserve"> : Procédure close, pas d'espoir récupération supplémentaire</w:t>
      </w:r>
    </w:p>
    <w:p/>
    <w:p>
      <w:pPr>
        <w:spacing w:after="80"/>
      </w:pPr>
      <w:r>
        <w:t xml:space="preserve">✅ </w:t>
      </w:r>
      <w:r>
        <w:rPr>
          <w:b/>
        </w:rPr>
        <w:t>Déduction fiscale</w:t>
      </w:r>
      <w:r>
        <w:t xml:space="preserve"> : Perte sur créance déductible (impôts)</w:t>
      </w:r>
    </w:p>
    <w:p/>
    <w:p>
      <w:pPr>
        <w:spacing w:after="80"/>
      </w:pPr>
      <w:r>
        <w:t xml:space="preserve">❌ </w:t>
      </w:r>
      <w:r>
        <w:rPr>
          <w:b/>
        </w:rPr>
        <w:t>Solde impayé</w:t>
      </w:r>
      <w:r>
        <w:t xml:space="preserve"> : Perdu définitivement (si effacement)</w:t>
      </w:r>
    </w:p>
    <w:p/>
    <w:p>
      <w:pPr>
        <w:spacing w:after="80"/>
      </w:pPr>
      <w:r>
        <w:t xml:space="preserve">❌ </w:t>
      </w:r>
      <w:r>
        <w:rPr>
          <w:b/>
        </w:rPr>
        <w:t>Poursuites impossibles</w:t>
      </w:r>
      <w:r>
        <w:t xml:space="preserve"> : Failli libéré (sauf refus effacement ou cautions)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Pour le curateur</w:t>
      </w:r>
    </w:p>
    <w:p/>
    <w:p>
      <w:pPr>
        <w:spacing w:after="80"/>
      </w:pPr>
      <w:r>
        <w:t xml:space="preserve">✅ </w:t>
      </w:r>
      <w:r>
        <w:rPr>
          <w:b/>
        </w:rPr>
        <w:t>Fin mandat</w:t>
      </w:r>
      <w:r>
        <w:t xml:space="preserve"> : Libéré responsabilité (si décharge)</w:t>
      </w:r>
    </w:p>
    <w:p/>
    <w:p>
      <w:pPr>
        <w:spacing w:after="80"/>
      </w:pPr>
      <w:r>
        <w:t xml:space="preserve">✅ </w:t>
      </w:r>
      <w:r>
        <w:rPr>
          <w:b/>
        </w:rPr>
        <w:t>Honoraires payés</w:t>
      </w:r>
      <w:r>
        <w:t xml:space="preserve"> : Taxation finale approuvée</w:t>
      </w:r>
    </w:p>
    <w:p/>
    <w:p>
      <w:pPr>
        <w:spacing w:after="80"/>
      </w:pPr>
      <w:r>
        <w:t xml:space="preserve">✅ </w:t>
      </w:r>
      <w:r>
        <w:rPr>
          <w:b/>
        </w:rPr>
        <w:t>Archives</w:t>
      </w:r>
      <w:r>
        <w:t xml:space="preserve"> : Dossier archivé (conservation 30 ans)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Rouverte de faillite (très rare)</w:t>
      </w:r>
    </w:p>
    <w:p/>
    <w:p>
      <w:pPr>
        <w:spacing w:after="80"/>
      </w:pPr>
      <w:r>
        <w:rPr>
          <w:b/>
        </w:rPr>
        <w:t>Si actifs découverts APRÈS clôture</w:t>
      </w:r>
      <w:r>
        <w:t xml:space="preserve"> :</w:t>
      </w:r>
    </w:p>
    <w:p/>
    <w:p>
      <w:pPr>
        <w:spacing w:after="80"/>
      </w:pPr>
      <w:r>
        <w:rPr>
          <w:b/>
        </w:rPr>
        <w:t>Principe</w:t>
      </w:r>
      <w:r>
        <w:t xml:space="preserve"> : Faillite </w:t>
      </w:r>
      <w:r>
        <w:rPr>
          <w:b/>
        </w:rPr>
        <w:t>ne rouvre PAS</w:t>
      </w:r>
      <w:r>
        <w:t>.</w:t>
      </w:r>
    </w:p>
    <w:p/>
    <w:p>
      <w:pPr>
        <w:spacing w:after="80"/>
      </w:pPr>
      <w:r>
        <w:rPr>
          <w:b/>
        </w:rPr>
        <w:t>MAIS</w:t>
      </w:r>
      <w:r>
        <w:t xml:space="preserve"> :</w:t>
      </w:r>
    </w:p>
    <w:p>
      <w:pPr>
        <w:pStyle w:val="ListBullet"/>
        <w:ind w:left="360"/>
      </w:pPr>
      <w:r>
        <w:t xml:space="preserve">Si </w:t>
      </w:r>
      <w:r>
        <w:rPr>
          <w:b/>
        </w:rPr>
        <w:t>effacement accordé</w:t>
      </w:r>
      <w:r>
        <w:t xml:space="preserve"> : Actifs appartiennent au failli (libéré)</w:t>
      </w:r>
    </w:p>
    <w:p>
      <w:pPr>
        <w:pStyle w:val="ListBullet"/>
        <w:ind w:left="360"/>
      </w:pPr>
      <w:r>
        <w:t xml:space="preserve">Si </w:t>
      </w:r>
      <w:r>
        <w:rPr>
          <w:b/>
        </w:rPr>
        <w:t>effacement refusé</w:t>
      </w:r>
      <w:r>
        <w:t xml:space="preserve"> : Actifs consignés CDC, créanciers peuvent réclamer à concurrence créance clôture</w:t>
      </w:r>
    </w:p>
    <w:p/>
    <w:p>
      <w:pPr>
        <w:spacing w:after="80"/>
      </w:pPr>
      <w:r>
        <w:rPr>
          <w:b/>
        </w:rPr>
        <w:t>Condition</w:t>
      </w:r>
      <w:r>
        <w:t xml:space="preserve"> : Actifs </w:t>
      </w:r>
      <w:r>
        <w:rPr>
          <w:b/>
        </w:rPr>
        <w:t>significatifs</w:t>
      </w:r>
      <w:r>
        <w:t xml:space="preserve"> (tribunaux apprécient au cas par cas)</w:t>
      </w:r>
    </w:p>
    <w:p/>
    <w:p>
      <w:pPr>
        <w:spacing w:after="80"/>
      </w:pPr>
      <w:r>
        <w:rPr>
          <w:b/>
        </w:rPr>
        <w:t>Procédure</w:t>
      </w:r>
      <w:r>
        <w:t xml:space="preserve"> : Créanciers signalent, tribunal décide (rouverte exceptionnelle)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Questions fréquentes</w:t>
      </w:r>
    </w:p>
    <w:p/>
    <w:p>
      <w:pPr>
        <w:pStyle w:val="Heading3"/>
      </w:pPr>
      <w:r>
        <w:t>Combien de temps après faillite puis-je reprendre activité ?</w:t>
      </w:r>
    </w:p>
    <w:p/>
    <w:p>
      <w:pPr>
        <w:spacing w:after="80"/>
      </w:pPr>
      <w:r>
        <w:rPr>
          <w:b/>
        </w:rPr>
        <w:t>Immédiatement</w:t>
      </w:r>
      <w:r>
        <w:t xml:space="preserve"> (dès jugement déclaratif, pas besoin attendre clôture).</w:t>
      </w:r>
    </w:p>
    <w:p/>
    <w:p>
      <w:pPr>
        <w:spacing w:after="80"/>
      </w:pPr>
      <w:r>
        <w:t>Vos revenus nouveaux vous appartiennent. Pas d'interdiction travailler.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Reprendre une activité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La faillite disparaît-elle de REGSOL après clôture ?</w:t>
      </w:r>
    </w:p>
    <w:p/>
    <w:p>
      <w:pPr>
        <w:spacing w:after="80"/>
      </w:pPr>
      <w:r>
        <w:rPr>
          <w:b/>
        </w:rPr>
        <w:t>Non</w:t>
      </w:r>
      <w:r>
        <w:t xml:space="preserve">. Faillite reste consultable </w:t>
      </w:r>
      <w:r>
        <w:rPr>
          <w:b/>
        </w:rPr>
        <w:t>30 ans</w:t>
      </w:r>
      <w:r>
        <w:t xml:space="preserve"> (archives publiques).</w:t>
      </w:r>
    </w:p>
    <w:p/>
    <w:p>
      <w:pPr>
        <w:spacing w:after="80"/>
      </w:pPr>
      <w:r>
        <w:t>Après 30 ans : Données supprimées (prescription archives).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Puis-je obtenir crédit après faillite clôturée ?</w:t>
      </w:r>
    </w:p>
    <w:p/>
    <w:p>
      <w:pPr>
        <w:spacing w:after="80"/>
      </w:pPr>
      <w:r>
        <w:rPr>
          <w:b/>
        </w:rPr>
        <w:t>Théoriquement oui</w:t>
      </w:r>
      <w:r>
        <w:t xml:space="preserve">, mais </w:t>
      </w:r>
      <w:r>
        <w:rPr>
          <w:b/>
        </w:rPr>
        <w:t>en pratique très difficile</w:t>
      </w:r>
      <w:r>
        <w:t xml:space="preserve"> :</w:t>
      </w:r>
    </w:p>
    <w:p/>
    <w:p>
      <w:pPr>
        <w:spacing w:after="80"/>
      </w:pPr>
      <w:r>
        <w:t>Banques vérifient historique (REGSOL consultable, Centrale Crédits BNB).</w:t>
      </w:r>
    </w:p>
    <w:p/>
    <w:p>
      <w:pPr>
        <w:spacing w:after="80"/>
      </w:pPr>
      <w:r>
        <w:rPr>
          <w:b/>
        </w:rPr>
        <w:t>Solutions</w:t>
      </w:r>
      <w:r>
        <w:t xml:space="preserve"> :</w:t>
      </w:r>
    </w:p>
    <w:p>
      <w:pPr>
        <w:pStyle w:val="ListBullet"/>
        <w:ind w:left="360"/>
      </w:pPr>
      <w:r>
        <w:t>Attendre quelques années (montrer nouvelle stabilité)</w:t>
      </w:r>
    </w:p>
    <w:p>
      <w:pPr>
        <w:pStyle w:val="ListBullet"/>
        <w:ind w:left="360"/>
      </w:pPr>
      <w:r>
        <w:t>Microcrédit (organismes spécialisés)</w:t>
      </w:r>
    </w:p>
    <w:p>
      <w:pPr>
        <w:pStyle w:val="ListBullet"/>
        <w:ind w:left="360"/>
      </w:pPr>
      <w:r>
        <w:t>Garanties solides (hypothèque, caution solvable)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L'effacement efface-t-il mon interdiction de gérer ?</w:t>
      </w:r>
    </w:p>
    <w:p/>
    <w:p>
      <w:pPr>
        <w:spacing w:after="80"/>
      </w:pPr>
      <w:r>
        <w:rPr>
          <w:b/>
        </w:rPr>
        <w:t>Non</w:t>
      </w:r>
      <w:r>
        <w:t>. Effacement = Dettes. Interdiction de gérer = Sanction distincte.</w:t>
      </w:r>
    </w:p>
    <w:p/>
    <w:p>
      <w:pPr>
        <w:spacing w:after="80"/>
      </w:pPr>
      <w:r>
        <w:rPr>
          <w:b/>
        </w:rPr>
        <w:t>Si interdiction prononcée</w:t>
      </w:r>
      <w:r>
        <w:t xml:space="preserve"> : Continue jusqu'à durée écoulée (max 10 ans) ou levée anticipée (requête tribunal).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L'interdiction de gérer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Ressources et prochaines étapes</w:t>
      </w:r>
    </w:p>
    <w:p/>
    <w:p>
      <w:pPr>
        <w:spacing w:after="80"/>
      </w:pPr>
      <w:r>
        <w:t xml:space="preserve">📖 </w:t>
      </w:r>
      <w:r>
        <w:rPr>
          <w:b/>
        </w:rPr>
        <w:t>Comprendre la procédure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Qu'est-ce qu'une faillite ?</w:t>
      </w:r>
    </w:p>
    <w:p>
      <w:pPr>
        <w:pStyle w:val="ListBullet"/>
        <w:ind w:left="360"/>
      </w:pPr>
      <w:r>
        <w:rPr>
          <w:color w:val="175BCE"/>
          <w:u w:val="single"/>
        </w:rPr>
        <w:t>Les acteurs</w:t>
      </w:r>
    </w:p>
    <w:p>
      <w:pPr>
        <w:pStyle w:val="ListBullet"/>
        <w:ind w:left="360"/>
      </w:pPr>
      <w:r>
        <w:rPr>
          <w:color w:val="175BCE"/>
          <w:u w:val="single"/>
        </w:rPr>
        <w:t>Le déroulement chronologique</w:t>
      </w:r>
    </w:p>
    <w:p>
      <w:pPr>
        <w:pStyle w:val="ListBullet"/>
        <w:ind w:left="360"/>
      </w:pPr>
      <w:r>
        <w:rPr>
          <w:color w:val="175BCE"/>
          <w:u w:val="single"/>
        </w:rPr>
        <w:t>Le dessaisissement</w:t>
      </w:r>
    </w:p>
    <w:p>
      <w:pPr>
        <w:pStyle w:val="ListBullet"/>
        <w:ind w:left="360"/>
      </w:pPr>
      <w:r>
        <w:rPr>
          <w:color w:val="175BCE"/>
          <w:u w:val="single"/>
        </w:rPr>
        <w:t>La liquidation des actifs</w:t>
      </w:r>
    </w:p>
    <w:p/>
    <w:p>
      <w:pPr>
        <w:spacing w:after="80"/>
      </w:pPr>
      <w:r>
        <w:t xml:space="preserve">🔗 </w:t>
      </w:r>
      <w:r>
        <w:rPr>
          <w:b/>
        </w:rPr>
        <w:t>Selon votre profil</w:t>
      </w:r>
      <w:r>
        <w:t xml:space="preserve"> :</w:t>
      </w:r>
    </w:p>
    <w:p>
      <w:pPr>
        <w:pStyle w:val="ListBullet"/>
        <w:ind w:left="360"/>
      </w:pPr>
      <w:r>
        <w:rPr>
          <w:b/>
        </w:rPr>
        <w:t>Je suis en faillite</w:t>
      </w:r>
      <w:r>
        <w:t xml:space="preserve"> : </w:t>
      </w:r>
      <w:r>
        <w:rPr>
          <w:color w:val="175BCE"/>
          <w:u w:val="single"/>
        </w:rPr>
        <w:t>L'effacement des dettes</w:t>
      </w:r>
    </w:p>
    <w:p>
      <w:pPr>
        <w:pStyle w:val="ListBullet"/>
        <w:ind w:left="360"/>
      </w:pPr>
      <w:r>
        <w:rPr>
          <w:b/>
        </w:rPr>
        <w:t>Je suis créancier</w:t>
      </w:r>
      <w:r>
        <w:t xml:space="preserve"> : </w:t>
      </w:r>
      <w:r>
        <w:rPr>
          <w:color w:val="175BCE"/>
          <w:u w:val="single"/>
        </w:rPr>
        <w:t>Le paiement (dividendes)</w:t>
      </w:r>
    </w:p>
    <w:p/>
    <w:p>
      <w:pPr>
        <w:spacing w:after="80"/>
      </w:pPr>
      <w:r>
        <w:t xml:space="preserve">🔗 </w:t>
      </w:r>
      <w:r>
        <w:rPr>
          <w:b/>
        </w:rPr>
        <w:t>Pratique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REGSOL</w:t>
      </w:r>
      <w:r>
        <w:t xml:space="preserve"> - Consulter dossier</w:t>
      </w:r>
    </w:p>
    <w:p>
      <w:pPr>
        <w:pStyle w:val="ListBullet"/>
        <w:ind w:left="360"/>
      </w:pPr>
      <w:r>
        <w:rPr>
          <w:color w:val="175BCE"/>
          <w:u w:val="single"/>
        </w:rPr>
        <w:t>Glossaire</w:t>
      </w:r>
      <w:r>
        <w:t xml:space="preserve"> - Termes expliqués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rPr>
                <w:b/>
              </w:rPr>
              <w:t>À retenir sur la clôture</w:t>
            </w:r>
            <w:r>
              <w:t xml:space="preserve"> :</w:t>
            </w:r>
          </w:p>
          <w:p>
            <w:pPr>
              <w:spacing w:before="40"/>
            </w:pPr>
            <w:r>
              <w:t xml:space="preserve">✅ </w:t>
            </w:r>
            <w:r>
              <w:rPr>
                <w:b/>
              </w:rPr>
              <w:t>2 types</w:t>
            </w:r>
            <w:r>
              <w:t xml:space="preserve"> : Insuffisance actif (70%, 6-12 mois) ou Liquidation complète (30%, 1-4 ans)</w:t>
            </w:r>
          </w:p>
          <w:p>
            <w:pPr>
              <w:spacing w:before="40"/>
            </w:pPr>
            <w:r>
              <w:t xml:space="preserve">✅ </w:t>
            </w:r>
            <w:r>
              <w:rPr>
                <w:b/>
              </w:rPr>
              <w:t>Effacement automatique</w:t>
            </w:r>
            <w:r>
              <w:t xml:space="preserve"> : Dettes effacées (pers. phys., sauf fautes graves)</w:t>
            </w:r>
          </w:p>
          <w:p>
            <w:pPr>
              <w:spacing w:before="40"/>
            </w:pPr>
            <w:r>
              <w:t xml:space="preserve">✅ </w:t>
            </w:r>
            <w:r>
              <w:rPr>
                <w:b/>
              </w:rPr>
              <w:t>Décharge caution</w:t>
            </w:r>
            <w:r>
              <w:t xml:space="preserve"> : Si créancier n'a pas déclaré dans 3 mois</w:t>
            </w:r>
          </w:p>
          <w:p>
            <w:pPr>
              <w:spacing w:before="40"/>
            </w:pPr>
            <w:r>
              <w:t xml:space="preserve">✅ </w:t>
            </w:r>
            <w:r>
              <w:rPr>
                <w:b/>
              </w:rPr>
              <w:t>Fin dessaisissement</w:t>
            </w:r>
            <w:r>
              <w:t xml:space="preserve"> : Failli redevient libre gérer biens futurs</w:t>
            </w:r>
          </w:p>
          <w:p>
            <w:pPr>
              <w:spacing w:before="40"/>
            </w:pPr>
            <w:r>
              <w:t xml:space="preserve">✅ </w:t>
            </w:r>
            <w:r>
              <w:rPr>
                <w:b/>
              </w:rPr>
              <w:t>REGSOL</w:t>
            </w:r>
            <w:r>
              <w:t xml:space="preserve"> : Faillite consultable 30 ans (archives publiques)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infofaillite.be — cloture.md — Relecture GitBook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