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Qu'est-ce qu'une faillite - Définition simple, critères état de faillite, qui peut être déclaré failli, objectifs procédure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Qu'est-ce qu'une faillite ?</w:t>
      </w:r>
    </w:p>
    <w:p/>
    <w:p>
      <w:pPr>
        <w:spacing w:after="80"/>
      </w:pPr>
      <w:r>
        <w:t xml:space="preserve">La </w:t>
      </w:r>
      <w:r>
        <w:rPr>
          <w:b/>
        </w:rPr>
        <w:t>faillite</w:t>
      </w:r>
      <w:r>
        <w:t xml:space="preserve"> est une procédure judiciaire collective qui organise le règlement ordonné des dettes d'un commerçant ou d'une entreprise qui ne peut plus payer ses créanciers.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Définition simple</w:t>
      </w:r>
    </w:p>
    <w:p/>
    <w:p>
      <w:pPr>
        <w:spacing w:after="80"/>
      </w:pPr>
      <w:r>
        <w:rPr>
          <w:b/>
        </w:rPr>
        <w:t>Faillite</w:t>
      </w:r>
      <w:r>
        <w:t xml:space="preserve"> = Procédure judiciaire qui :</w:t>
      </w:r>
    </w:p>
    <w:p>
      <w:pPr>
        <w:pStyle w:val="ListBullet"/>
        <w:ind w:left="360"/>
      </w:pPr>
      <w:r>
        <w:t xml:space="preserve">✅ Constate qu'une entreprise ne peut </w:t>
      </w:r>
      <w:r>
        <w:rPr>
          <w:b/>
        </w:rPr>
        <w:t>plus payer ses dettes</w:t>
      </w:r>
    </w:p>
    <w:p>
      <w:pPr>
        <w:pStyle w:val="ListBullet"/>
        <w:ind w:left="360"/>
      </w:pPr>
      <w:r>
        <w:t xml:space="preserve">✅ Nomme un </w:t>
      </w:r>
      <w:r>
        <w:rPr>
          <w:b/>
        </w:rPr>
        <w:t>curateur</w:t>
      </w:r>
      <w:r>
        <w:t xml:space="preserve"> (avocat) pour gérer la vente des biens</w:t>
      </w:r>
    </w:p>
    <w:p>
      <w:pPr>
        <w:pStyle w:val="ListBullet"/>
        <w:ind w:left="360"/>
      </w:pPr>
      <w:r>
        <w:t xml:space="preserve">✅ Organise le </w:t>
      </w:r>
      <w:r>
        <w:rPr>
          <w:b/>
        </w:rPr>
        <w:t>paiement des créanciers</w:t>
      </w:r>
      <w:r>
        <w:t xml:space="preserve"> selon un ordre légal</w:t>
      </w:r>
    </w:p>
    <w:p>
      <w:pPr>
        <w:pStyle w:val="ListBullet"/>
        <w:ind w:left="360"/>
      </w:pPr>
      <w:r>
        <w:t xml:space="preserve">✅ Efface les </w:t>
      </w:r>
      <w:r>
        <w:rPr>
          <w:b/>
        </w:rPr>
        <w:t>dettes restantes</w:t>
      </w:r>
      <w:r>
        <w:t xml:space="preserve"> (personnes physiques uniquement)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En résumé</w:t>
            </w:r>
            <w:r>
              <w:t xml:space="preserve"> : La faillite est une procédure de </w:t>
            </w:r>
            <w:r>
              <w:rPr>
                <w:b/>
              </w:rPr>
              <w:t>liquidation collective</w:t>
            </w:r>
            <w:r>
              <w:t xml:space="preserve"> du patrimoine du débiteur défaillant, au profit de ses créanciers, sous contrôle judiciaire.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Base légale</w:t>
      </w:r>
    </w:p>
    <w:p/>
    <w:p>
      <w:pPr>
        <w:spacing w:after="80"/>
      </w:pPr>
      <w:r>
        <w:rPr>
          <w:b/>
        </w:rPr>
        <w:t>Livre XX du Code de droit économique</w:t>
      </w:r>
      <w:r>
        <w:t xml:space="preserve"> (CDE)</w:t>
      </w:r>
    </w:p>
    <w:p/>
    <w:p>
      <w:pPr>
        <w:spacing w:after="80"/>
      </w:pPr>
      <w:r>
        <w:rPr>
          <w:b/>
        </w:rPr>
        <w:t>Articles XX.1 à XX.235</w:t>
      </w:r>
      <w:r>
        <w:t xml:space="preserve"> : Règles complètes sur la faillite en Belgique</w:t>
      </w:r>
    </w:p>
    <w:p/>
    <w:p>
      <w:pPr>
        <w:spacing w:after="80"/>
      </w:pPr>
      <w:r>
        <w:rPr>
          <w:b/>
        </w:rPr>
        <w:t>Réforme</w:t>
      </w:r>
      <w:r>
        <w:t xml:space="preserve"> : Livre XX entré en vigueur le </w:t>
      </w:r>
      <w:r>
        <w:rPr>
          <w:b/>
        </w:rPr>
        <w:t>1er mai 2018</w:t>
      </w:r>
      <w:r>
        <w:t xml:space="preserve"> (remplace ancienne loi 1997)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Les 3 conditions de l'état de faillite</w:t>
      </w:r>
    </w:p>
    <w:p/>
    <w:p>
      <w:pPr>
        <w:spacing w:after="80"/>
      </w:pPr>
      <w:r>
        <w:t xml:space="preserve">Pour être déclaré en faillite, </w:t>
      </w:r>
      <w:r>
        <w:rPr>
          <w:b/>
        </w:rPr>
        <w:t>3 conditions cumulatives</w:t>
      </w:r>
      <w:r>
        <w:t xml:space="preserve"> doivent être remplies :</w:t>
      </w:r>
    </w:p>
    <w:p/>
    <w:p>
      <w:pPr>
        <w:pStyle w:val="Heading3"/>
      </w:pPr>
      <w:r>
        <w:t>1. Qualité de commerçant ou d'entreprise</w:t>
      </w:r>
    </w:p>
    <w:p/>
    <w:p>
      <w:pPr>
        <w:spacing w:after="80"/>
      </w:pPr>
      <w:r>
        <w:rPr>
          <w:b/>
        </w:rPr>
        <w:t>Qui peut être déclaré en faillite ?</w:t>
      </w:r>
    </w:p>
    <w:p/>
    <w:p>
      <w:pPr>
        <w:spacing w:after="80"/>
      </w:pPr>
      <w:r>
        <w:t xml:space="preserve">✅ </w:t>
      </w:r>
      <w:r>
        <w:rPr>
          <w:b/>
        </w:rPr>
        <w:t>Commerçants personnes physiques</w:t>
      </w:r>
      <w:r>
        <w:t xml:space="preserve"> :</w:t>
      </w:r>
    </w:p>
    <w:p>
      <w:pPr>
        <w:pStyle w:val="ListBullet"/>
        <w:ind w:left="360"/>
      </w:pPr>
      <w:r>
        <w:t>Indépendants</w:t>
      </w:r>
    </w:p>
    <w:p>
      <w:pPr>
        <w:pStyle w:val="ListBullet"/>
        <w:ind w:left="360"/>
      </w:pPr>
      <w:r>
        <w:t>Artisans</w:t>
      </w:r>
    </w:p>
    <w:p>
      <w:pPr>
        <w:pStyle w:val="ListBullet"/>
        <w:ind w:left="360"/>
      </w:pPr>
      <w:r>
        <w:t>Professions commerciales (garagiste, restaurateur, commerçant...)</w:t>
      </w:r>
    </w:p>
    <w:p/>
    <w:p>
      <w:pPr>
        <w:spacing w:after="80"/>
      </w:pPr>
      <w:r>
        <w:t xml:space="preserve">✅ </w:t>
      </w:r>
      <w:r>
        <w:rPr>
          <w:b/>
        </w:rPr>
        <w:t>Sociétés commerciales</w:t>
      </w:r>
      <w:r>
        <w:t xml:space="preserve"> :</w:t>
      </w:r>
    </w:p>
    <w:p>
      <w:pPr>
        <w:pStyle w:val="ListBullet"/>
        <w:ind w:left="360"/>
      </w:pPr>
      <w:r>
        <w:t>SPRL/SRL, SA, SNC, SCS, SCA</w:t>
      </w:r>
    </w:p>
    <w:p>
      <w:pPr>
        <w:pStyle w:val="ListBullet"/>
        <w:ind w:left="360"/>
      </w:pPr>
      <w:r>
        <w:t>Sociétés coopératives</w:t>
      </w:r>
    </w:p>
    <w:p/>
    <w:p>
      <w:pPr>
        <w:spacing w:after="80"/>
      </w:pPr>
      <w:r>
        <w:t xml:space="preserve">✅ </w:t>
      </w:r>
      <w:r>
        <w:rPr>
          <w:b/>
        </w:rPr>
        <w:t>Professions libérales</w:t>
      </w:r>
      <w:r>
        <w:t xml:space="preserve"> (depuis réforme 2018) :</w:t>
      </w:r>
    </w:p>
    <w:p>
      <w:pPr>
        <w:pStyle w:val="ListBullet"/>
        <w:ind w:left="360"/>
      </w:pPr>
      <w:r>
        <w:t>Avocats, médecins, architectes, comptables...</w:t>
      </w:r>
    </w:p>
    <w:p>
      <w:pPr>
        <w:pStyle w:val="ListBullet"/>
        <w:ind w:left="360"/>
      </w:pPr>
      <w:r>
        <w:rPr>
          <w:b/>
        </w:rPr>
        <w:t>SAUF</w:t>
      </w:r>
      <w:r>
        <w:t xml:space="preserve"> : Notaires, huissiers (régime spécial)</w:t>
      </w:r>
    </w:p>
    <w:p/>
    <w:p>
      <w:pPr>
        <w:spacing w:after="80"/>
      </w:pPr>
      <w:r>
        <w:t xml:space="preserve">❌ </w:t>
      </w:r>
      <w:r>
        <w:rPr>
          <w:b/>
        </w:rPr>
        <w:t>NE peuvent PAS être déclarés en faillite</w:t>
      </w:r>
      <w:r>
        <w:t xml:space="preserve"> :</w:t>
      </w:r>
    </w:p>
    <w:p>
      <w:pPr>
        <w:pStyle w:val="ListBullet"/>
        <w:ind w:left="360"/>
      </w:pPr>
      <w:r>
        <w:t>Salariés (pas commerçants)</w:t>
      </w:r>
    </w:p>
    <w:p>
      <w:pPr>
        <w:pStyle w:val="ListBullet"/>
        <w:ind w:left="360"/>
      </w:pPr>
      <w:r>
        <w:t>Professions agricoles (régime spécial)</w:t>
      </w:r>
    </w:p>
    <w:p>
      <w:pPr>
        <w:pStyle w:val="ListBullet"/>
        <w:ind w:left="360"/>
      </w:pPr>
      <w:r>
        <w:t>ASBL (procédure différente : dissolution judiciaire)</w:t>
      </w:r>
    </w:p>
    <w:p>
      <w:pPr>
        <w:pStyle w:val="ListBullet"/>
        <w:ind w:left="360"/>
      </w:pPr>
      <w:r>
        <w:t>Personnes publiques (État, communes, CPAS...)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Cessation de paiements</w:t>
      </w:r>
    </w:p>
    <w:p/>
    <w:p>
      <w:pPr>
        <w:spacing w:after="80"/>
      </w:pPr>
      <w:r>
        <w:rPr>
          <w:b/>
        </w:rPr>
        <w:t>Définition</w:t>
      </w:r>
      <w:r>
        <w:t xml:space="preserve"> : Le débiteur a </w:t>
      </w:r>
      <w:r>
        <w:rPr>
          <w:b/>
        </w:rPr>
        <w:t>cessé de payer</w:t>
      </w:r>
      <w:r>
        <w:t xml:space="preserve"> ses dettes de manière </w:t>
      </w:r>
      <w:r>
        <w:rPr>
          <w:b/>
        </w:rPr>
        <w:t>durable</w:t>
      </w:r>
      <w:r>
        <w:t>.</w:t>
      </w:r>
    </w:p>
    <w:p/>
    <w:p>
      <w:pPr>
        <w:spacing w:after="80"/>
      </w:pPr>
      <w:r>
        <w:rPr>
          <w:b/>
        </w:rPr>
        <w:t>Critères concrets</w:t>
      </w:r>
      <w:r>
        <w:t xml:space="preserve"> :</w:t>
      </w:r>
    </w:p>
    <w:p/>
    <w:p>
      <w:pPr>
        <w:spacing w:after="80"/>
      </w:pPr>
      <w:r>
        <w:t xml:space="preserve">🔴 </w:t>
      </w:r>
      <w:r>
        <w:rPr>
          <w:b/>
        </w:rPr>
        <w:t>Dettes échues impayées</w:t>
      </w:r>
      <w:r>
        <w:t xml:space="preserve"> :</w:t>
      </w:r>
    </w:p>
    <w:p>
      <w:pPr>
        <w:pStyle w:val="ListBullet"/>
        <w:ind w:left="360"/>
      </w:pPr>
      <w:r>
        <w:t>Factures fournisseurs impayées depuis plusieurs mois</w:t>
      </w:r>
    </w:p>
    <w:p>
      <w:pPr>
        <w:pStyle w:val="ListBullet"/>
        <w:ind w:left="360"/>
      </w:pPr>
      <w:r>
        <w:t>Loyers commerciaux impayés</w:t>
      </w:r>
    </w:p>
    <w:p>
      <w:pPr>
        <w:pStyle w:val="ListBullet"/>
        <w:ind w:left="360"/>
      </w:pPr>
      <w:r>
        <w:t>Salaires impayés</w:t>
      </w:r>
    </w:p>
    <w:p>
      <w:pPr>
        <w:pStyle w:val="ListBullet"/>
        <w:ind w:left="360"/>
      </w:pPr>
      <w:r>
        <w:t>Cotisations ONSS impayées</w:t>
      </w:r>
    </w:p>
    <w:p>
      <w:pPr>
        <w:pStyle w:val="ListBullet"/>
        <w:ind w:left="360"/>
      </w:pPr>
      <w:r>
        <w:t>TVA impayée</w:t>
      </w:r>
    </w:p>
    <w:p/>
    <w:p>
      <w:pPr>
        <w:spacing w:after="80"/>
      </w:pPr>
      <w:r>
        <w:t xml:space="preserve">🔴 </w:t>
      </w:r>
      <w:r>
        <w:rPr>
          <w:b/>
        </w:rPr>
        <w:t>Impossibilité de payer</w:t>
      </w:r>
      <w:r>
        <w:t xml:space="preserve"> :</w:t>
      </w:r>
    </w:p>
    <w:p>
      <w:pPr>
        <w:pStyle w:val="ListBullet"/>
        <w:ind w:left="360"/>
      </w:pPr>
      <w:r>
        <w:t>Comptes bancaires vides ou bloqués</w:t>
      </w:r>
    </w:p>
    <w:p>
      <w:pPr>
        <w:pStyle w:val="ListBullet"/>
        <w:ind w:left="360"/>
      </w:pPr>
      <w:r>
        <w:t>Refus de crédit par banques</w:t>
      </w:r>
    </w:p>
    <w:p>
      <w:pPr>
        <w:pStyle w:val="ListBullet"/>
        <w:ind w:left="360"/>
      </w:pPr>
      <w:r>
        <w:t>Saisies en cours</w:t>
      </w:r>
    </w:p>
    <w:p>
      <w:pPr>
        <w:pStyle w:val="ListBullet"/>
        <w:ind w:left="360"/>
      </w:pPr>
      <w:r>
        <w:t>Protêts (chèques/lettres de change impayés)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Cessation de paiements ≠ Difficultés passagères</w:t>
            </w:r>
          </w:p>
          <w:p>
            <w:pPr>
              <w:spacing w:before="40"/>
            </w:pPr>
            <w:r>
              <w:t xml:space="preserve">Un retard de paiement </w:t>
            </w:r>
            <w:r>
              <w:rPr>
                <w:b/>
              </w:rPr>
              <w:t>ponctuel</w:t>
            </w:r>
            <w:r>
              <w:t xml:space="preserve"> ou une </w:t>
            </w:r>
            <w:r>
              <w:rPr>
                <w:b/>
              </w:rPr>
              <w:t>difficulté temporaire</w:t>
            </w:r>
            <w:r>
              <w:t xml:space="preserve"> ne suffit pas. Il faut une </w:t>
            </w:r>
            <w:r>
              <w:rPr>
                <w:b/>
              </w:rPr>
              <w:t>incapacité durable</w:t>
            </w:r>
            <w:r>
              <w:t xml:space="preserve"> à honorer ses engagements.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Ébranlement de crédit</w:t>
      </w:r>
    </w:p>
    <w:p/>
    <w:p>
      <w:pPr>
        <w:spacing w:after="80"/>
      </w:pPr>
      <w:r>
        <w:rPr>
          <w:b/>
        </w:rPr>
        <w:t>Définition</w:t>
      </w:r>
      <w:r>
        <w:t xml:space="preserve"> : La confiance des partenaires commerciaux est </w:t>
      </w:r>
      <w:r>
        <w:rPr>
          <w:b/>
        </w:rPr>
        <w:t>rompue</w:t>
      </w:r>
      <w:r>
        <w:t>.</w:t>
      </w:r>
    </w:p>
    <w:p/>
    <w:p>
      <w:pPr>
        <w:spacing w:after="80"/>
      </w:pPr>
      <w:r>
        <w:rPr>
          <w:b/>
        </w:rPr>
        <w:t>Signes concrets</w:t>
      </w:r>
      <w:r>
        <w:t xml:space="preserve"> :</w:t>
      </w:r>
    </w:p>
    <w:p/>
    <w:p>
      <w:pPr>
        <w:spacing w:after="80"/>
      </w:pPr>
      <w:r>
        <w:t xml:space="preserve">📉 </w:t>
      </w:r>
      <w:r>
        <w:rPr>
          <w:b/>
        </w:rPr>
        <w:t>Fournisseurs n'accordent plus crédit</w:t>
      </w:r>
      <w:r>
        <w:t xml:space="preserve"> :</w:t>
      </w:r>
    </w:p>
    <w:p>
      <w:pPr>
        <w:pStyle w:val="ListBullet"/>
        <w:ind w:left="360"/>
      </w:pPr>
      <w:r>
        <w:t>Exigent paiement comptant</w:t>
      </w:r>
    </w:p>
    <w:p>
      <w:pPr>
        <w:pStyle w:val="ListBullet"/>
        <w:ind w:left="360"/>
      </w:pPr>
      <w:r>
        <w:t>Refusent nouvelles livraisons</w:t>
      </w:r>
    </w:p>
    <w:p>
      <w:pPr>
        <w:pStyle w:val="ListBullet"/>
        <w:ind w:left="360"/>
      </w:pPr>
      <w:r>
        <w:t>Résilient contrats</w:t>
      </w:r>
    </w:p>
    <w:p/>
    <w:p>
      <w:pPr>
        <w:spacing w:after="80"/>
      </w:pPr>
      <w:r>
        <w:t xml:space="preserve">📉 </w:t>
      </w:r>
      <w:r>
        <w:rPr>
          <w:b/>
        </w:rPr>
        <w:t>Banques refusent</w:t>
      </w:r>
      <w:r>
        <w:t xml:space="preserve"> :</w:t>
      </w:r>
    </w:p>
    <w:p>
      <w:pPr>
        <w:pStyle w:val="ListBullet"/>
        <w:ind w:left="360"/>
      </w:pPr>
      <w:r>
        <w:t>Nouveaux crédits</w:t>
      </w:r>
    </w:p>
    <w:p>
      <w:pPr>
        <w:pStyle w:val="ListBullet"/>
        <w:ind w:left="360"/>
      </w:pPr>
      <w:r>
        <w:t>Découverts</w:t>
      </w:r>
    </w:p>
    <w:p>
      <w:pPr>
        <w:pStyle w:val="ListBullet"/>
        <w:ind w:left="360"/>
      </w:pPr>
      <w:r>
        <w:t>Garanties</w:t>
      </w:r>
    </w:p>
    <w:p/>
    <w:p>
      <w:pPr>
        <w:spacing w:after="80"/>
      </w:pPr>
      <w:r>
        <w:t xml:space="preserve">📉 </w:t>
      </w:r>
      <w:r>
        <w:rPr>
          <w:b/>
        </w:rPr>
        <w:t>Poursuites multiples</w:t>
      </w:r>
      <w:r>
        <w:t xml:space="preserve"> :</w:t>
      </w:r>
    </w:p>
    <w:p>
      <w:pPr>
        <w:pStyle w:val="ListBullet"/>
        <w:ind w:left="360"/>
      </w:pPr>
      <w:r>
        <w:t>Mises en demeure</w:t>
      </w:r>
    </w:p>
    <w:p>
      <w:pPr>
        <w:pStyle w:val="ListBullet"/>
        <w:ind w:left="360"/>
      </w:pPr>
      <w:r>
        <w:t>Commandements de payer</w:t>
      </w:r>
    </w:p>
    <w:p>
      <w:pPr>
        <w:pStyle w:val="ListBullet"/>
        <w:ind w:left="360"/>
      </w:pPr>
      <w:r>
        <w:t>Saisies conservatoires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Pourquoi cette condition ?</w:t>
            </w:r>
          </w:p>
          <w:p>
            <w:pPr>
              <w:spacing w:before="40"/>
            </w:pPr>
            <w:r>
              <w:t xml:space="preserve">L'ébranlement de crédit distingue les difficultés </w:t>
            </w:r>
            <w:r>
              <w:rPr>
                <w:b/>
              </w:rPr>
              <w:t>réversibles</w:t>
            </w:r>
            <w:r>
              <w:t xml:space="preserve"> (entreprise peut se redresser) des difficultés </w:t>
            </w:r>
            <w:r>
              <w:rPr>
                <w:b/>
              </w:rPr>
              <w:t>irréversibles</w:t>
            </w:r>
            <w:r>
              <w:t xml:space="preserve"> (faillite inévitable).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Qui déclare la faillite ?</w:t>
      </w:r>
    </w:p>
    <w:p/>
    <w:p>
      <w:pPr>
        <w:pStyle w:val="Heading3"/>
      </w:pPr>
      <w:r>
        <w:t>Aveu de faillite (déclaration volontaire)</w:t>
      </w:r>
    </w:p>
    <w:p/>
    <w:p>
      <w:pPr>
        <w:spacing w:after="80"/>
      </w:pPr>
      <w:r>
        <w:rPr>
          <w:b/>
        </w:rPr>
        <w:t>Qui ?</w:t>
      </w:r>
      <w:r>
        <w:t xml:space="preserve"> : Le débiteur </w:t>
      </w:r>
      <w:r>
        <w:rPr>
          <w:b/>
        </w:rPr>
        <w:t>lui-même</w:t>
      </w:r>
      <w:r>
        <w:t xml:space="preserve"> (commerçant, gérant société)</w:t>
      </w:r>
    </w:p>
    <w:p/>
    <w:p>
      <w:pPr>
        <w:spacing w:after="80"/>
      </w:pPr>
      <w:r>
        <w:rPr>
          <w:b/>
        </w:rPr>
        <w:t>Délai</w:t>
      </w:r>
      <w:r>
        <w:t xml:space="preserve"> : Dans le </w:t>
      </w:r>
      <w:r>
        <w:rPr>
          <w:b/>
        </w:rPr>
        <w:t>mois</w:t>
      </w:r>
      <w:r>
        <w:t xml:space="preserve"> de la cessation de paiements (obligation légale)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Requête au tribunal de l'entreprise compétent</w:t>
      </w:r>
    </w:p>
    <w:p>
      <w:pPr>
        <w:pStyle w:val="ListBullet"/>
        <w:ind w:left="360"/>
      </w:pPr>
      <w:r>
        <w:t>Formulaire type (disponible greffe ou en ligne)</w:t>
      </w:r>
    </w:p>
    <w:p>
      <w:pPr>
        <w:pStyle w:val="ListBullet"/>
        <w:ind w:left="360"/>
      </w:pPr>
      <w:r>
        <w:t>Avec avocat (recommandé) ou seul</w:t>
      </w:r>
    </w:p>
    <w:p/>
    <w:p>
      <w:pPr>
        <w:spacing w:after="80"/>
      </w:pPr>
      <w:r>
        <w:rPr>
          <w:b/>
        </w:rPr>
        <w:t>Avantages aveu</w:t>
      </w:r>
      <w:r>
        <w:t xml:space="preserve"> :</w:t>
      </w:r>
    </w:p>
    <w:p>
      <w:pPr>
        <w:pStyle w:val="ListBullet"/>
        <w:ind w:left="360"/>
      </w:pPr>
      <w:r>
        <w:t>Démontre bonne foi (favorable pour effacement dettes)</w:t>
      </w:r>
    </w:p>
    <w:p>
      <w:pPr>
        <w:pStyle w:val="ListBullet"/>
        <w:ind w:left="360"/>
      </w:pPr>
      <w:r>
        <w:t>Évite interdiction de gérer pour inaction</w:t>
      </w:r>
    </w:p>
    <w:p>
      <w:pPr>
        <w:pStyle w:val="ListBullet"/>
        <w:ind w:left="360"/>
      </w:pPr>
      <w:r>
        <w:t>Limite aggravation passif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Non-respect délai aveu = Faute grave</w:t>
            </w:r>
          </w:p>
          <w:p>
            <w:pPr>
              <w:spacing w:before="40"/>
            </w:pPr>
            <w:r>
              <w:t xml:space="preserve">Si vous ne déposez pas aveu dans le mois alors qu'en état de faillite : Risque </w:t>
            </w:r>
            <w:r>
              <w:rPr>
                <w:b/>
              </w:rPr>
              <w:t>interdiction de gérer</w:t>
            </w:r>
            <w:r>
              <w:t xml:space="preserve"> (inaction) + </w:t>
            </w:r>
            <w:r>
              <w:rPr>
                <w:b/>
              </w:rPr>
              <w:t>refus effacement</w:t>
            </w:r>
            <w:r>
              <w:t xml:space="preserve"> dettes.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Obligations du failli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Citation par un créancier</w:t>
      </w:r>
    </w:p>
    <w:p/>
    <w:p>
      <w:pPr>
        <w:spacing w:after="80"/>
      </w:pPr>
      <w:r>
        <w:rPr>
          <w:b/>
        </w:rPr>
        <w:t>Qui ?</w:t>
      </w:r>
      <w:r>
        <w:t xml:space="preserve"> : Un créancier impayé</w:t>
      </w:r>
    </w:p>
    <w:p/>
    <w:p>
      <w:pPr>
        <w:spacing w:after="80"/>
      </w:pPr>
      <w:r>
        <w:rPr>
          <w:b/>
        </w:rPr>
        <w:t>Condition</w:t>
      </w:r>
      <w:r>
        <w:t xml:space="preserve"> : Créance </w:t>
      </w:r>
      <w:r>
        <w:rPr>
          <w:b/>
        </w:rPr>
        <w:t>certaine, liquide et exigible</w:t>
      </w:r>
      <w:r>
        <w:t xml:space="preserve"> (échue et impayée)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Citation du débiteur devant tribunal entreprise</w:t>
      </w:r>
    </w:p>
    <w:p>
      <w:pPr>
        <w:pStyle w:val="ListBullet"/>
        <w:ind w:left="360"/>
      </w:pPr>
      <w:r>
        <w:t>Avocat obligatoire</w:t>
      </w:r>
    </w:p>
    <w:p>
      <w:pPr>
        <w:pStyle w:val="ListBullet"/>
        <w:ind w:left="360"/>
      </w:pPr>
      <w:r>
        <w:t>Preuve créance + état faillite</w:t>
      </w:r>
    </w:p>
    <w:p/>
    <w:p>
      <w:pPr>
        <w:spacing w:after="80"/>
      </w:pPr>
      <w:r>
        <w:rPr>
          <w:b/>
        </w:rPr>
        <w:t>Défense débiteur</w:t>
      </w:r>
      <w:r>
        <w:t xml:space="preserve"> :</w:t>
      </w:r>
    </w:p>
    <w:p>
      <w:pPr>
        <w:pStyle w:val="ListBullet"/>
        <w:ind w:left="360"/>
      </w:pPr>
      <w:r>
        <w:t xml:space="preserve">Prouver qu'il n'est </w:t>
      </w:r>
      <w:r>
        <w:rPr>
          <w:b/>
        </w:rPr>
        <w:t>pas</w:t>
      </w:r>
      <w:r>
        <w:t xml:space="preserve"> en état de faillite</w:t>
      </w:r>
    </w:p>
    <w:p>
      <w:pPr>
        <w:pStyle w:val="ListBullet"/>
        <w:ind w:left="360"/>
      </w:pPr>
      <w:r>
        <w:t>Payer créance (avant jugement)</w:t>
      </w:r>
    </w:p>
    <w:p>
      <w:pPr>
        <w:pStyle w:val="ListBullet"/>
        <w:ind w:left="360"/>
      </w:pPr>
      <w:r>
        <w:t>Obtenir délai de paiement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D'office par le tribunal</w:t>
      </w:r>
    </w:p>
    <w:p/>
    <w:p>
      <w:pPr>
        <w:spacing w:after="80"/>
      </w:pPr>
      <w:r>
        <w:rPr>
          <w:b/>
        </w:rPr>
        <w:t>Rare</w:t>
      </w:r>
      <w:r>
        <w:t xml:space="preserve"> : Le tribunal peut prononcer faillite d'office (sans demande) si constate état faillite lors autre procédure.</w:t>
      </w:r>
    </w:p>
    <w:p/>
    <w:p>
      <w:pPr>
        <w:spacing w:after="80"/>
      </w:pPr>
      <w:r>
        <w:rPr>
          <w:b/>
        </w:rPr>
        <w:t>Exemple</w:t>
      </w:r>
      <w:r>
        <w:t xml:space="preserve"> : Procédure réorganisation judiciaire échoue → tribunal prononce faillite d'office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Quel tribunal est compétent ?</w:t>
      </w:r>
    </w:p>
    <w:p/>
    <w:p>
      <w:pPr>
        <w:pStyle w:val="Heading3"/>
      </w:pPr>
      <w:r>
        <w:t>Tribunal de l'entreprise</w:t>
      </w:r>
    </w:p>
    <w:p/>
    <w:p>
      <w:pPr>
        <w:spacing w:after="80"/>
      </w:pPr>
      <w:r>
        <w:rPr>
          <w:b/>
        </w:rPr>
        <w:t>Juridiction spécialisée</w:t>
      </w:r>
      <w:r>
        <w:t xml:space="preserve"> : Connaît des faillites, réorganisations judiciaires, litiges commerciaux</w:t>
      </w:r>
    </w:p>
    <w:p/>
    <w:p>
      <w:pPr>
        <w:spacing w:after="80"/>
      </w:pPr>
      <w:r>
        <w:rPr>
          <w:b/>
        </w:rPr>
        <w:t>Compétence territoriale</w:t>
      </w:r>
      <w:r>
        <w:t xml:space="preserve"> :</w:t>
      </w:r>
    </w:p>
    <w:p>
      <w:pPr>
        <w:pStyle w:val="ListBullet"/>
        <w:ind w:left="360"/>
      </w:pPr>
      <w:r>
        <w:t>Siège principal entreprise (siège social société)</w:t>
      </w:r>
    </w:p>
    <w:p>
      <w:pPr>
        <w:pStyle w:val="ListBullet"/>
        <w:ind w:left="360"/>
      </w:pPr>
      <w:r>
        <w:t>Domicile commerçant personne physique</w:t>
      </w:r>
    </w:p>
    <w:p>
      <w:pPr>
        <w:pStyle w:val="ListBullet"/>
        <w:ind w:left="360"/>
      </w:pPr>
      <w:r>
        <w:t>Principal établissement en Belgique (si siège étranger)</w:t>
      </w:r>
    </w:p>
    <w:p/>
    <w:p>
      <w:pPr>
        <w:spacing w:after="80"/>
      </w:pPr>
      <w:r>
        <w:rPr>
          <w:b/>
        </w:rPr>
        <w:t>Exemples</w:t>
      </w:r>
      <w:r>
        <w:t xml:space="preserve"> :</w:t>
      </w:r>
    </w:p>
    <w:p>
      <w:pPr>
        <w:pStyle w:val="ListBullet"/>
        <w:ind w:left="360"/>
      </w:pPr>
      <w:r>
        <w:t>Société siège à Liège → Tribunal entreprise Liège-Verviers</w:t>
      </w:r>
    </w:p>
    <w:p>
      <w:pPr>
        <w:pStyle w:val="ListBullet"/>
        <w:ind w:left="360"/>
      </w:pPr>
      <w:r>
        <w:t>Indépendant domicilié Bruxelles → Tribunal entreprise francophone Bruxelles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Objectifs de la faillite</w:t>
      </w:r>
    </w:p>
    <w:p/>
    <w:p>
      <w:pPr>
        <w:pStyle w:val="Heading3"/>
      </w:pPr>
      <w:r>
        <w:t>1. Protéger les créanciers (collectivement)</w:t>
      </w:r>
    </w:p>
    <w:p/>
    <w:p>
      <w:pPr>
        <w:spacing w:after="80"/>
      </w:pPr>
      <w:r>
        <w:rPr>
          <w:b/>
        </w:rPr>
        <w:t>Éviter</w:t>
      </w:r>
      <w:r>
        <w:t xml:space="preserve"> :</w:t>
      </w:r>
    </w:p>
    <w:p>
      <w:pPr>
        <w:pStyle w:val="ListBullet"/>
        <w:ind w:left="360"/>
      </w:pPr>
      <w:r>
        <w:t>Courses individuelles (chacun saisit = désordre)</w:t>
      </w:r>
    </w:p>
    <w:p>
      <w:pPr>
        <w:pStyle w:val="ListBullet"/>
        <w:ind w:left="360"/>
      </w:pPr>
      <w:r>
        <w:t>Paiements préférentiels (favoriser certains créanciers)</w:t>
      </w:r>
    </w:p>
    <w:p>
      <w:pPr>
        <w:pStyle w:val="ListBullet"/>
        <w:ind w:left="360"/>
      </w:pPr>
      <w:r>
        <w:t>Dilapidation actifs (destruction patrimoine)</w:t>
      </w:r>
    </w:p>
    <w:p/>
    <w:p>
      <w:pPr>
        <w:spacing w:after="80"/>
      </w:pPr>
      <w:r>
        <w:rPr>
          <w:b/>
        </w:rPr>
        <w:t>Garantir</w:t>
      </w:r>
      <w:r>
        <w:t xml:space="preserve"> :</w:t>
      </w:r>
    </w:p>
    <w:p>
      <w:pPr>
        <w:pStyle w:val="ListBullet"/>
        <w:ind w:left="360"/>
      </w:pPr>
      <w:r>
        <w:t xml:space="preserve">Paiement </w:t>
      </w:r>
      <w:r>
        <w:rPr>
          <w:b/>
        </w:rPr>
        <w:t>ordonné</w:t>
      </w:r>
      <w:r>
        <w:t xml:space="preserve"> (ordre légal)</w:t>
      </w:r>
    </w:p>
    <w:p>
      <w:pPr>
        <w:pStyle w:val="ListBullet"/>
        <w:ind w:left="360"/>
      </w:pPr>
      <w:r>
        <w:t xml:space="preserve">Égalité entre créanciers </w:t>
      </w:r>
      <w:r>
        <w:rPr>
          <w:b/>
        </w:rPr>
        <w:t>même rang</w:t>
      </w:r>
      <w:r>
        <w:t xml:space="preserve"> (pari passu)</w:t>
      </w:r>
    </w:p>
    <w:p>
      <w:pPr>
        <w:pStyle w:val="ListBullet"/>
        <w:ind w:left="360"/>
      </w:pPr>
      <w:r>
        <w:t>Maximisation actif (vente au meilleur prix)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Liquider le patrimoine du failli</w:t>
      </w:r>
    </w:p>
    <w:p/>
    <w:p>
      <w:pPr>
        <w:spacing w:after="80"/>
      </w:pPr>
      <w:r>
        <w:rPr>
          <w:b/>
        </w:rPr>
        <w:t>Vendre tous les biens</w:t>
      </w:r>
      <w:r>
        <w:t xml:space="preserve"> :</w:t>
      </w:r>
    </w:p>
    <w:p>
      <w:pPr>
        <w:pStyle w:val="ListBullet"/>
        <w:ind w:left="360"/>
      </w:pPr>
      <w:r>
        <w:t>Mobilier (stocks, équipements, véhicules)</w:t>
      </w:r>
    </w:p>
    <w:p>
      <w:pPr>
        <w:pStyle w:val="ListBullet"/>
        <w:ind w:left="360"/>
      </w:pPr>
      <w:r>
        <w:t>Immobilier (bâtiments, terrains)</w:t>
      </w:r>
    </w:p>
    <w:p>
      <w:pPr>
        <w:pStyle w:val="ListBullet"/>
        <w:ind w:left="360"/>
      </w:pPr>
      <w:r>
        <w:t>Fonds de commerce</w:t>
      </w:r>
    </w:p>
    <w:p>
      <w:pPr>
        <w:pStyle w:val="ListBullet"/>
        <w:ind w:left="360"/>
      </w:pPr>
      <w:r>
        <w:t>Créances (sommes dues au failli)</w:t>
      </w:r>
    </w:p>
    <w:p/>
    <w:p>
      <w:pPr>
        <w:spacing w:after="80"/>
      </w:pPr>
      <w:r>
        <w:rPr>
          <w:b/>
        </w:rPr>
        <w:t>Distribuer produit liquidation</w:t>
      </w:r>
      <w:r>
        <w:t xml:space="preserve"> :</w:t>
      </w:r>
    </w:p>
    <w:p>
      <w:pPr>
        <w:pStyle w:val="ListBullet"/>
        <w:ind w:left="360"/>
      </w:pPr>
      <w:r>
        <w:t>Selon ordre légal (frais justice, privilégiés, chirographaires)</w:t>
      </w:r>
    </w:p>
    <w:p>
      <w:pPr>
        <w:pStyle w:val="ListBullet"/>
        <w:ind w:left="360"/>
      </w:pPr>
      <w:r>
        <w:t>Paiement dividendes (parts proportionnelles)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la liquidation des actifs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Apurer les dettes (effacement)</w:t>
      </w:r>
    </w:p>
    <w:p/>
    <w:p>
      <w:pPr>
        <w:spacing w:after="80"/>
      </w:pPr>
      <w:r>
        <w:rPr>
          <w:b/>
        </w:rPr>
        <w:t>Pour personnes physiques uniquement</w:t>
      </w:r>
      <w:r>
        <w:t xml:space="preserve"> :</w:t>
      </w:r>
    </w:p>
    <w:p/>
    <w:p>
      <w:pPr>
        <w:spacing w:after="80"/>
      </w:pPr>
      <w:r>
        <w:t xml:space="preserve">Après clôture faillite, </w:t>
      </w:r>
      <w:r>
        <w:rPr>
          <w:b/>
        </w:rPr>
        <w:t>effacement automatique</w:t>
      </w:r>
      <w:r>
        <w:t xml:space="preserve"> dettes impayées :</w:t>
      </w:r>
    </w:p>
    <w:p>
      <w:pPr>
        <w:pStyle w:val="ListBullet"/>
        <w:ind w:left="360"/>
      </w:pPr>
      <w:r>
        <w:t>Nouvelle chance (fresh start)</w:t>
      </w:r>
    </w:p>
    <w:p>
      <w:pPr>
        <w:pStyle w:val="ListBullet"/>
        <w:ind w:left="360"/>
      </w:pPr>
      <w:r>
        <w:t>Rebondir sans poids du passé</w:t>
      </w:r>
    </w:p>
    <w:p>
      <w:pPr>
        <w:pStyle w:val="ListBullet"/>
        <w:ind w:left="360"/>
      </w:pPr>
      <w:r>
        <w:t>Reprendre activité</w:t>
      </w:r>
    </w:p>
    <w:p/>
    <w:p>
      <w:pPr>
        <w:spacing w:after="80"/>
      </w:pPr>
      <w:r>
        <w:rPr>
          <w:b/>
        </w:rPr>
        <w:t>Conditions</w:t>
      </w:r>
      <w:r>
        <w:t xml:space="preserve"> :</w:t>
      </w:r>
    </w:p>
    <w:p>
      <w:pPr>
        <w:pStyle w:val="ListBullet"/>
        <w:ind w:left="360"/>
      </w:pPr>
      <w:r>
        <w:t>Pas de fautes graves caractérisées</w:t>
      </w:r>
    </w:p>
    <w:p>
      <w:pPr>
        <w:pStyle w:val="ListBullet"/>
        <w:ind w:left="360"/>
      </w:pPr>
      <w:r>
        <w:t>Collaboration avec curateur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L'effacement des dettes (faillis)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Différence avec autres procédures</w:t>
      </w:r>
    </w:p>
    <w:p/>
    <w:p>
      <w:pPr>
        <w:pStyle w:val="Heading3"/>
      </w:pPr>
      <w:r>
        <w:t>Faillite vs Liquidation volontaire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Critère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Faillite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Liquidation volontaire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**Nature**</w:t>
            </w:r>
          </w:p>
        </w:tc>
        <w:tc>
          <w:tcPr>
            <w:tcW w:type="dxa" w:w="3024"/>
            <w:shd w:val="clear" w:color="auto" w:fill="F5F5F5"/>
          </w:tcPr>
          <w:p>
            <w:r>
              <w:t>Judiciaire (forcée)</w:t>
            </w:r>
          </w:p>
        </w:tc>
        <w:tc>
          <w:tcPr>
            <w:tcW w:type="dxa" w:w="3024"/>
            <w:shd w:val="clear" w:color="auto" w:fill="F5F5F5"/>
          </w:tcPr>
          <w:p>
            <w:r>
              <w:t>Volontaire (assemblée générale)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**Qui décide**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Tribunal</w:t>
            </w:r>
          </w:p>
        </w:tc>
        <w:tc>
          <w:tcPr>
            <w:tcW w:type="dxa" w:w="3024"/>
            <w:shd w:val="clear" w:color="auto" w:fill="FFFFFF"/>
          </w:tcPr>
          <w:p>
            <w:r>
              <w:t>Associés/actionnaires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**État**</w:t>
            </w:r>
          </w:p>
        </w:tc>
        <w:tc>
          <w:tcPr>
            <w:tcW w:type="dxa" w:w="3024"/>
            <w:shd w:val="clear" w:color="auto" w:fill="F5F5F5"/>
          </w:tcPr>
          <w:p>
            <w:r>
              <w:t>Cessation paiements (difficultés)</w:t>
            </w:r>
          </w:p>
        </w:tc>
        <w:tc>
          <w:tcPr>
            <w:tcW w:type="dxa" w:w="3024"/>
            <w:shd w:val="clear" w:color="auto" w:fill="F5F5F5"/>
          </w:tcPr>
          <w:p>
            <w:r>
              <w:t>Situation saine possible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FFFFF"/>
          </w:tcPr>
          <w:p>
            <w:r>
              <w:t>Désigné par tribunal</w:t>
            </w:r>
          </w:p>
        </w:tc>
        <w:tc>
          <w:tcPr>
            <w:tcW w:type="dxa" w:w="3024"/>
            <w:shd w:val="clear" w:color="auto" w:fill="FFFFFF"/>
          </w:tcPr>
          <w:p>
            <w:r>
              <w:t>Liquidateur choisi par AG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**Contrôle**</w:t>
            </w:r>
          </w:p>
        </w:tc>
        <w:tc>
          <w:tcPr>
            <w:tcW w:type="dxa" w:w="3024"/>
            <w:shd w:val="clear" w:color="auto" w:fill="F5F5F5"/>
          </w:tcPr>
          <w:p>
            <w:r>
              <w:t>Juge-commissaire + tribunal</w:t>
            </w:r>
          </w:p>
        </w:tc>
        <w:tc>
          <w:tcPr>
            <w:tcW w:type="dxa" w:w="3024"/>
            <w:shd w:val="clear" w:color="auto" w:fill="F5F5F5"/>
          </w:tcPr>
          <w:p>
            <w:r>
              <w:t>Assemblée générale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**Effacement dettes**</w:t>
            </w:r>
          </w:p>
        </w:tc>
        <w:tc>
          <w:tcPr>
            <w:tcW w:type="dxa" w:w="3024"/>
            <w:shd w:val="clear" w:color="auto" w:fill="FFFFFF"/>
          </w:tcPr>
          <w:p>
            <w:r>
              <w:t>Oui (personnes physiques)</w:t>
            </w:r>
          </w:p>
        </w:tc>
        <w:tc>
          <w:tcPr>
            <w:tcW w:type="dxa" w:w="3024"/>
            <w:shd w:val="clear" w:color="auto" w:fill="FFFFFF"/>
          </w:tcPr>
          <w:p>
            <w:r>
              <w:t>Non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Faillite vs Réorganisation judiciaire (RJ)</w:t>
      </w:r>
    </w:p>
    <w:p/>
    <w:p>
      <w:pPr>
        <w:spacing w:after="80"/>
      </w:pPr>
      <w:r>
        <w:rPr>
          <w:b/>
        </w:rPr>
        <w:t>Réorganisation judiciaire</w:t>
      </w:r>
      <w:r>
        <w:t xml:space="preserve"> (Livre XX, Titre VI) :</w:t>
      </w:r>
    </w:p>
    <w:p>
      <w:pPr>
        <w:pStyle w:val="ListBullet"/>
        <w:ind w:left="360"/>
      </w:pPr>
      <w:r>
        <w:t xml:space="preserve">Procédure </w:t>
      </w:r>
      <w:r>
        <w:rPr>
          <w:b/>
        </w:rPr>
        <w:t>préventive</w:t>
      </w:r>
      <w:r>
        <w:t xml:space="preserve"> (avant faillite)</w:t>
      </w:r>
    </w:p>
    <w:p>
      <w:pPr>
        <w:pStyle w:val="ListBullet"/>
        <w:ind w:left="360"/>
      </w:pPr>
      <w:r>
        <w:t xml:space="preserve">Entreprise en difficulté mais </w:t>
      </w:r>
      <w:r>
        <w:rPr>
          <w:b/>
        </w:rPr>
        <w:t>pas encore</w:t>
      </w:r>
      <w:r>
        <w:t xml:space="preserve"> cessation paiements</w:t>
      </w:r>
    </w:p>
    <w:p>
      <w:pPr>
        <w:pStyle w:val="ListBullet"/>
        <w:ind w:left="360"/>
      </w:pPr>
      <w:r>
        <w:t xml:space="preserve">Objectif : </w:t>
      </w:r>
      <w:r>
        <w:rPr>
          <w:b/>
        </w:rPr>
        <w:t>Sauver</w:t>
      </w:r>
      <w:r>
        <w:t xml:space="preserve"> entreprise (plan apurement, transfert sous autorité justice)</w:t>
      </w:r>
    </w:p>
    <w:p>
      <w:pPr>
        <w:pStyle w:val="ListBullet"/>
        <w:ind w:left="360"/>
      </w:pPr>
      <w:r>
        <w:t>Sursis paiements (protection temporaire)</w:t>
      </w:r>
    </w:p>
    <w:p>
      <w:pPr>
        <w:pStyle w:val="ListBullet"/>
        <w:ind w:left="360"/>
      </w:pPr>
      <w:r>
        <w:t>Si échec RJ → Faillite</w:t>
      </w:r>
    </w:p>
    <w:p/>
    <w:p>
      <w:pPr>
        <w:spacing w:after="80"/>
      </w:pPr>
      <w:r>
        <w:rPr>
          <w:b/>
        </w:rPr>
        <w:t>Faillite</w:t>
      </w:r>
      <w:r>
        <w:t xml:space="preserve"> :</w:t>
      </w:r>
    </w:p>
    <w:p>
      <w:pPr>
        <w:pStyle w:val="ListBullet"/>
        <w:ind w:left="360"/>
      </w:pPr>
      <w:r>
        <w:t xml:space="preserve">Procédure </w:t>
      </w:r>
      <w:r>
        <w:rPr>
          <w:b/>
        </w:rPr>
        <w:t>curative</w:t>
      </w:r>
      <w:r>
        <w:t xml:space="preserve"> (après cessation paiements)</w:t>
      </w:r>
    </w:p>
    <w:p>
      <w:pPr>
        <w:pStyle w:val="ListBullet"/>
        <w:ind w:left="360"/>
      </w:pPr>
      <w:r>
        <w:t>État faillite avéré</w:t>
      </w:r>
    </w:p>
    <w:p>
      <w:pPr>
        <w:pStyle w:val="ListBullet"/>
        <w:ind w:left="360"/>
      </w:pPr>
      <w:r>
        <w:t xml:space="preserve">Objectif : </w:t>
      </w:r>
      <w:r>
        <w:rPr>
          <w:b/>
        </w:rPr>
        <w:t>Liquider</w:t>
      </w:r>
      <w:r>
        <w:t xml:space="preserve"> (vendre actifs, payer créanciers)</w:t>
      </w:r>
    </w:p>
    <w:p>
      <w:pPr>
        <w:pStyle w:val="ListBullet"/>
        <w:ind w:left="360"/>
      </w:pPr>
      <w:r>
        <w:t>Pas de sauvetage entreprise (sauf going concern exceptionnel)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Timeline : Du jugement à la clôture</w:t>
      </w:r>
    </w:p>
    <w:p/>
    <w:p>
      <w:pPr>
        <w:spacing w:after="120"/>
      </w:pPr>
      <w:r>
        <w:rPr>
          <w:rFonts w:ascii="Courier New" w:hAnsi="Courier New"/>
          <w:color w:val="1A1A1A"/>
          <w:sz w:val="18"/>
        </w:rPr>
        <w:t>JOUR J : JUGEMENT DÉCLARATIF DE FAILLITE</w:t>
        <w:br/>
      </w:r>
      <w:r>
        <w:rPr>
          <w:rFonts w:ascii="Courier New" w:hAnsi="Courier New"/>
          <w:color w:val="1A1A1A"/>
          <w:sz w:val="18"/>
        </w:rPr>
        <w:t xml:space="preserve">          ⬇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PHASE 1 : MESURES URGENTES          │</w:t>
        <w:br/>
      </w:r>
      <w:r>
        <w:rPr>
          <w:rFonts w:ascii="Courier New" w:hAnsi="Courier New"/>
          <w:color w:val="1A1A1A"/>
          <w:sz w:val="18"/>
        </w:rPr>
        <w:t>│ (J+1 à J+15)                         │</w:t>
        <w:br/>
      </w:r>
      <w:r>
        <w:rPr>
          <w:rFonts w:ascii="Courier New" w:hAnsi="Courier New"/>
          <w:color w:val="1A1A1A"/>
          <w:sz w:val="18"/>
        </w:rPr>
        <w:t>│ - Curateur confirmé (REGSOL)        │</w:t>
        <w:br/>
      </w:r>
      <w:r>
        <w:rPr>
          <w:rFonts w:ascii="Courier New" w:hAnsi="Courier New"/>
          <w:color w:val="1A1A1A"/>
          <w:sz w:val="18"/>
        </w:rPr>
        <w:t>│ - Descente de faillite              │</w:t>
        <w:br/>
      </w:r>
      <w:r>
        <w:rPr>
          <w:rFonts w:ascii="Courier New" w:hAnsi="Courier New"/>
          <w:color w:val="1A1A1A"/>
          <w:sz w:val="18"/>
        </w:rPr>
        <w:t>│ - Blocage comptes, scellés     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⬇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PHASE 2 : INVENTAIRE + DÉCLARATIONS │</w:t>
        <w:br/>
      </w:r>
      <w:r>
        <w:rPr>
          <w:rFonts w:ascii="Courier New" w:hAnsi="Courier New"/>
          <w:color w:val="1A1A1A"/>
          <w:sz w:val="18"/>
        </w:rPr>
        <w:t>│ (J+15 à J+60)                        │</w:t>
        <w:br/>
      </w:r>
      <w:r>
        <w:rPr>
          <w:rFonts w:ascii="Courier New" w:hAnsi="Courier New"/>
          <w:color w:val="1A1A1A"/>
          <w:sz w:val="18"/>
        </w:rPr>
        <w:t>│ - Inventaire biens                  │</w:t>
        <w:br/>
      </w:r>
      <w:r>
        <w:rPr>
          <w:rFonts w:ascii="Courier New" w:hAnsi="Courier New"/>
          <w:color w:val="1A1A1A"/>
          <w:sz w:val="18"/>
        </w:rPr>
        <w:t>│ - Créanciers déclarent (30 jours)  │</w:t>
        <w:br/>
      </w:r>
      <w:r>
        <w:rPr>
          <w:rFonts w:ascii="Courier New" w:hAnsi="Courier New"/>
          <w:color w:val="1A1A1A"/>
          <w:sz w:val="18"/>
        </w:rPr>
        <w:t>│ - Mémoire curateur (2 mois)    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⬇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PHASE 3 : VÉRIFICATION CRÉANCES     │</w:t>
        <w:br/>
      </w:r>
      <w:r>
        <w:rPr>
          <w:rFonts w:ascii="Courier New" w:hAnsi="Courier New"/>
          <w:color w:val="1A1A1A"/>
          <w:sz w:val="18"/>
        </w:rPr>
        <w:t>│ (J+30 à J+365)                       │</w:t>
        <w:br/>
      </w:r>
      <w:r>
        <w:rPr>
          <w:rFonts w:ascii="Courier New" w:hAnsi="Courier New"/>
          <w:color w:val="1A1A1A"/>
          <w:sz w:val="18"/>
        </w:rPr>
        <w:t>│ - 1er PV (J+35-60)                  │</w:t>
        <w:br/>
      </w:r>
      <w:r>
        <w:rPr>
          <w:rFonts w:ascii="Courier New" w:hAnsi="Courier New"/>
          <w:color w:val="1A1A1A"/>
          <w:sz w:val="18"/>
        </w:rPr>
        <w:t>│ - 2ème PV (6 mois)                  │</w:t>
        <w:br/>
      </w:r>
      <w:r>
        <w:rPr>
          <w:rFonts w:ascii="Courier New" w:hAnsi="Courier New"/>
          <w:color w:val="1A1A1A"/>
          <w:sz w:val="18"/>
        </w:rPr>
        <w:t>│ - 3ème PV (12 mois, définitif) 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⬇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PHASE 4 : LIQUIDATION ACTIFS        │</w:t>
        <w:br/>
      </w:r>
      <w:r>
        <w:rPr>
          <w:rFonts w:ascii="Courier New" w:hAnsi="Courier New"/>
          <w:color w:val="1A1A1A"/>
          <w:sz w:val="18"/>
        </w:rPr>
        <w:t>│ (6 mois à 3 ans)                     │</w:t>
        <w:br/>
      </w:r>
      <w:r>
        <w:rPr>
          <w:rFonts w:ascii="Courier New" w:hAnsi="Courier New"/>
          <w:color w:val="1A1A1A"/>
          <w:sz w:val="18"/>
        </w:rPr>
        <w:t>│ - Ventes mobilier/immobilier        │</w:t>
        <w:br/>
      </w:r>
      <w:r>
        <w:rPr>
          <w:rFonts w:ascii="Courier New" w:hAnsi="Courier New"/>
          <w:color w:val="1A1A1A"/>
          <w:sz w:val="18"/>
        </w:rPr>
        <w:t>│ - Going concern si possible         │</w:t>
        <w:br/>
      </w:r>
      <w:r>
        <w:rPr>
          <w:rFonts w:ascii="Courier New" w:hAnsi="Courier New"/>
          <w:color w:val="1A1A1A"/>
          <w:sz w:val="18"/>
        </w:rPr>
        <w:t>│ - Actions responsabilité       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⬇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PHASE 5 : CLÔTURE                   │</w:t>
        <w:br/>
      </w:r>
      <w:r>
        <w:rPr>
          <w:rFonts w:ascii="Courier New" w:hAnsi="Courier New"/>
          <w:color w:val="1A1A1A"/>
          <w:sz w:val="18"/>
        </w:rPr>
        <w:t>│ (1 à 4 ans après jugement)           │</w:t>
        <w:br/>
      </w:r>
      <w:r>
        <w:rPr>
          <w:rFonts w:ascii="Courier New" w:hAnsi="Courier New"/>
          <w:color w:val="1A1A1A"/>
          <w:sz w:val="18"/>
        </w:rPr>
        <w:t>│ - Taxation honoraires curateur      │</w:t>
        <w:br/>
      </w:r>
      <w:r>
        <w:rPr>
          <w:rFonts w:ascii="Courier New" w:hAnsi="Courier New"/>
          <w:color w:val="1A1A1A"/>
          <w:sz w:val="18"/>
        </w:rPr>
        <w:t>│ - État répartition                  │</w:t>
        <w:br/>
      </w:r>
      <w:r>
        <w:rPr>
          <w:rFonts w:ascii="Courier New" w:hAnsi="Courier New"/>
          <w:color w:val="1A1A1A"/>
          <w:sz w:val="18"/>
        </w:rPr>
        <w:t>│ - Paiement dividendes (CDC)         │</w:t>
        <w:br/>
      </w:r>
      <w:r>
        <w:rPr>
          <w:rFonts w:ascii="Courier New" w:hAnsi="Courier New"/>
          <w:color w:val="1A1A1A"/>
          <w:sz w:val="18"/>
        </w:rPr>
        <w:t>│ - Jugement clôture                  │</w:t>
        <w:br/>
      </w:r>
      <w:r>
        <w:rPr>
          <w:rFonts w:ascii="Courier New" w:hAnsi="Courier New"/>
          <w:color w:val="1A1A1A"/>
          <w:sz w:val="18"/>
        </w:rPr>
        <w:t>│ - Effacement dettes (pers. phys.)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└─────────────────────────────────────┘</w:t>
        <w:br/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Le déroulement chronologique détaillé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Effets immédiats du jugement de faillite</w:t>
      </w:r>
    </w:p>
    <w:p/>
    <w:p>
      <w:pPr>
        <w:pStyle w:val="Heading3"/>
      </w:pPr>
      <w:r>
        <w:t>Pour le failli</w:t>
      </w:r>
    </w:p>
    <w:p/>
    <w:p>
      <w:pPr>
        <w:spacing w:after="80"/>
      </w:pPr>
      <w:r>
        <w:t xml:space="preserve">❌ </w:t>
      </w:r>
      <w:r>
        <w:rPr>
          <w:b/>
        </w:rPr>
        <w:t>Dessaisissement</w:t>
      </w:r>
      <w:r>
        <w:t xml:space="preserve"> : Perd droit de gérer ses biens (curateur prend relais)</w:t>
      </w:r>
    </w:p>
    <w:p/>
    <w:p>
      <w:pPr>
        <w:spacing w:after="80"/>
      </w:pPr>
      <w:r>
        <w:t xml:space="preserve">❌ </w:t>
      </w:r>
      <w:r>
        <w:rPr>
          <w:b/>
        </w:rPr>
        <w:t>Suspension poursuites</w:t>
      </w:r>
      <w:r>
        <w:t xml:space="preserve"> : Créanciers ne peuvent plus saisir individuellement</w:t>
      </w:r>
    </w:p>
    <w:p/>
    <w:p>
      <w:pPr>
        <w:spacing w:after="80"/>
      </w:pPr>
      <w:r>
        <w:t xml:space="preserve">✅ </w:t>
      </w:r>
      <w:r>
        <w:rPr>
          <w:b/>
        </w:rPr>
        <w:t>Protection relative</w:t>
      </w:r>
      <w:r>
        <w:t xml:space="preserve"> : Pas de nouvelles saisies (anciennes suspendues)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le dessaisissement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Pour les créanciers</w:t>
      </w:r>
    </w:p>
    <w:p/>
    <w:p>
      <w:pPr>
        <w:spacing w:after="80"/>
      </w:pPr>
      <w:r>
        <w:t xml:space="preserve">⏸️ </w:t>
      </w:r>
      <w:r>
        <w:rPr>
          <w:b/>
        </w:rPr>
        <w:t>Suspension poursuites individuelles</w:t>
      </w:r>
      <w:r>
        <w:t xml:space="preserve"> : Doivent déclarer créance au curateur</w:t>
      </w:r>
    </w:p>
    <w:p/>
    <w:p>
      <w:pPr>
        <w:spacing w:after="80"/>
      </w:pPr>
      <w:r>
        <w:t xml:space="preserve">📝 </w:t>
      </w:r>
      <w:r>
        <w:rPr>
          <w:b/>
        </w:rPr>
        <w:t>Déclaration obligatoire</w:t>
      </w:r>
      <w:r>
        <w:t xml:space="preserve"> : 30 jours max (délai crucial)</w:t>
      </w:r>
    </w:p>
    <w:p/>
    <w:p>
      <w:pPr>
        <w:spacing w:after="80"/>
      </w:pPr>
      <w:r>
        <w:t xml:space="preserve">⏳ </w:t>
      </w:r>
      <w:r>
        <w:rPr>
          <w:b/>
        </w:rPr>
        <w:t>Attente paiement</w:t>
      </w:r>
      <w:r>
        <w:t xml:space="preserve"> : Dividendes à la clôture (1-4 ans)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Guide créanciers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Pour les tiers</w:t>
      </w:r>
    </w:p>
    <w:p/>
    <w:p>
      <w:pPr>
        <w:spacing w:after="80"/>
      </w:pPr>
      <w:r>
        <w:t xml:space="preserve">🔒 </w:t>
      </w:r>
      <w:r>
        <w:rPr>
          <w:b/>
        </w:rPr>
        <w:t>Inopposabilité actes période suspecte</w:t>
      </w:r>
      <w:r>
        <w:t xml:space="preserve"> : Certains actes avant faillite annulables</w:t>
      </w:r>
    </w:p>
    <w:p/>
    <w:p>
      <w:pPr>
        <w:spacing w:after="80"/>
      </w:pPr>
      <w:r>
        <w:t xml:space="preserve">🚫 </w:t>
      </w:r>
      <w:r>
        <w:rPr>
          <w:b/>
        </w:rPr>
        <w:t>Interdiction contracter</w:t>
      </w:r>
      <w:r>
        <w:t xml:space="preserve"> : Failli ne peut plus engager société (dessaisi)</w:t>
      </w:r>
    </w:p>
    <w:p/>
    <w:p>
      <w:pPr>
        <w:spacing w:after="80"/>
      </w:pPr>
      <w:r>
        <w:t xml:space="preserve">📢 </w:t>
      </w:r>
      <w:r>
        <w:rPr>
          <w:b/>
        </w:rPr>
        <w:t>Publicité</w:t>
      </w:r>
      <w:r>
        <w:t xml:space="preserve"> : Faillite publiée Moniteur belge + REGSOL (public)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Statistiques Belgique</w:t>
      </w:r>
    </w:p>
    <w:p/>
    <w:p>
      <w:pPr>
        <w:spacing w:after="80"/>
      </w:pPr>
      <w:r>
        <w:rPr>
          <w:b/>
        </w:rPr>
        <w:t>Nombre faillites annuelles</w:t>
      </w:r>
      <w:r>
        <w:t xml:space="preserve"> (moyenne 2020-2025) :</w:t>
      </w:r>
    </w:p>
    <w:p>
      <w:pPr>
        <w:pStyle w:val="ListBullet"/>
        <w:ind w:left="360"/>
      </w:pPr>
      <w:r>
        <w:t>~10 000 à 12 000 faillites/an en Belgique</w:t>
      </w:r>
    </w:p>
    <w:p>
      <w:pPr>
        <w:pStyle w:val="ListBullet"/>
        <w:ind w:left="360"/>
      </w:pPr>
      <w:r>
        <w:t>Secteurs les plus touchés : Horeca, construction, commerce détail</w:t>
      </w:r>
    </w:p>
    <w:p/>
    <w:p>
      <w:pPr>
        <w:spacing w:after="80"/>
      </w:pPr>
      <w:r>
        <w:rPr>
          <w:b/>
        </w:rPr>
        <w:t>Durée moyenne</w:t>
      </w:r>
      <w:r>
        <w:t xml:space="preserve"> :</w:t>
      </w:r>
    </w:p>
    <w:p>
      <w:pPr>
        <w:pStyle w:val="ListBullet"/>
        <w:ind w:left="360"/>
      </w:pPr>
      <w:r>
        <w:t>Insuffisance d'actif : 6-12 mois</w:t>
      </w:r>
    </w:p>
    <w:p>
      <w:pPr>
        <w:pStyle w:val="ListBullet"/>
        <w:ind w:left="360"/>
      </w:pPr>
      <w:r>
        <w:t>Faillite simple : 1-2 ans</w:t>
      </w:r>
    </w:p>
    <w:p>
      <w:pPr>
        <w:pStyle w:val="ListBullet"/>
        <w:ind w:left="360"/>
      </w:pPr>
      <w:r>
        <w:t>Faillite complexe : 3-5 ans</w:t>
      </w:r>
    </w:p>
    <w:p/>
    <w:p>
      <w:pPr>
        <w:spacing w:after="80"/>
      </w:pPr>
      <w:r>
        <w:rPr>
          <w:b/>
        </w:rPr>
        <w:t>Taux récupération créanciers chirographaires</w:t>
      </w:r>
      <w:r>
        <w:t xml:space="preserve"> :</w:t>
      </w:r>
    </w:p>
    <w:p>
      <w:pPr>
        <w:pStyle w:val="ListBullet"/>
        <w:ind w:left="360"/>
      </w:pPr>
      <w:r>
        <w:t>70% des faillites : 0% (aucun dividende)</w:t>
      </w:r>
    </w:p>
    <w:p>
      <w:pPr>
        <w:pStyle w:val="ListBullet"/>
        <w:ind w:left="360"/>
      </w:pPr>
      <w:r>
        <w:t>20% des faillites : 1-10%</w:t>
      </w:r>
    </w:p>
    <w:p>
      <w:pPr>
        <w:pStyle w:val="ListBullet"/>
        <w:ind w:left="360"/>
      </w:pPr>
      <w:r>
        <w:t>10% des faillites : &gt; 10%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Peut-on éviter la faillite ?</w:t>
      </w:r>
    </w:p>
    <w:p/>
    <w:p>
      <w:pPr>
        <w:spacing w:after="80"/>
      </w:pPr>
      <w:r>
        <w:rPr>
          <w:b/>
        </w:rPr>
        <w:t>Oui</w:t>
      </w:r>
      <w:r>
        <w:t xml:space="preserve">, si vous agissez </w:t>
      </w:r>
      <w:r>
        <w:rPr>
          <w:b/>
        </w:rPr>
        <w:t>à temps</w:t>
      </w:r>
      <w:r>
        <w:t xml:space="preserve"> :</w:t>
      </w:r>
    </w:p>
    <w:p/>
    <w:p>
      <w:pPr>
        <w:spacing w:after="80"/>
      </w:pPr>
      <w:r>
        <w:rPr>
          <w:b/>
        </w:rPr>
        <w:t>Solutions préventives</w:t>
      </w:r>
      <w:r>
        <w:t xml:space="preserve"> :</w:t>
      </w:r>
    </w:p>
    <w:p>
      <w:pPr>
        <w:pStyle w:val="ListBullet"/>
        <w:ind w:left="360"/>
      </w:pPr>
      <w:r>
        <w:rPr>
          <w:b/>
        </w:rPr>
        <w:t>Réorganisation judiciaire</w:t>
      </w:r>
      <w:r>
        <w:t xml:space="preserve"> (RJ) : Sursis + plan apurement</w:t>
      </w:r>
    </w:p>
    <w:p>
      <w:pPr>
        <w:pStyle w:val="ListBullet"/>
        <w:ind w:left="360"/>
      </w:pPr>
      <w:r>
        <w:rPr>
          <w:b/>
        </w:rPr>
        <w:t>Médiation de dettes</w:t>
      </w:r>
      <w:r>
        <w:t xml:space="preserve"> (particuliers/indépendants)</w:t>
      </w:r>
    </w:p>
    <w:p>
      <w:pPr>
        <w:pStyle w:val="ListBullet"/>
        <w:ind w:left="360"/>
      </w:pPr>
      <w:r>
        <w:rPr>
          <w:b/>
        </w:rPr>
        <w:t>Négociation amiable</w:t>
      </w:r>
      <w:r>
        <w:t xml:space="preserve"> créanciers (plans paiement)</w:t>
      </w:r>
    </w:p>
    <w:p>
      <w:pPr>
        <w:pStyle w:val="ListBullet"/>
        <w:ind w:left="360"/>
      </w:pPr>
      <w:r>
        <w:rPr>
          <w:b/>
        </w:rPr>
        <w:t>Apport capital</w:t>
      </w:r>
      <w:r>
        <w:t xml:space="preserve"> (nouveaux associés, prêts famille)</w:t>
      </w:r>
    </w:p>
    <w:p/>
    <w:p>
      <w:pPr>
        <w:spacing w:after="80"/>
      </w:pPr>
      <w:r>
        <w:rPr>
          <w:b/>
        </w:rPr>
        <w:t>Mais</w:t>
      </w:r>
      <w:r>
        <w:t xml:space="preserve"> : Si état faillite </w:t>
      </w:r>
      <w:r>
        <w:rPr>
          <w:b/>
        </w:rPr>
        <w:t>avéré</w:t>
      </w:r>
      <w:r>
        <w:t xml:space="preserve"> (3 conditions réunies), faillite devient </w:t>
      </w:r>
      <w:r>
        <w:rPr>
          <w:b/>
        </w:rPr>
        <w:t>inévitable</w:t>
      </w:r>
      <w:r>
        <w:t>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Faillite = Casier judiciaire ?</w:t>
      </w:r>
    </w:p>
    <w:p/>
    <w:p>
      <w:pPr>
        <w:spacing w:after="80"/>
      </w:pPr>
      <w:r>
        <w:rPr>
          <w:b/>
        </w:rPr>
        <w:t>Non</w:t>
      </w:r>
      <w:r>
        <w:t xml:space="preserve">, la faillite est une procédure </w:t>
      </w:r>
      <w:r>
        <w:rPr>
          <w:b/>
        </w:rPr>
        <w:t>civile</w:t>
      </w:r>
      <w:r>
        <w:t xml:space="preserve"> (pas pénale).</w:t>
      </w:r>
    </w:p>
    <w:p/>
    <w:p>
      <w:pPr>
        <w:spacing w:after="80"/>
      </w:pPr>
      <w:r>
        <w:rPr>
          <w:b/>
        </w:rPr>
        <w:t>MAIS</w:t>
      </w:r>
      <w:r>
        <w:t xml:space="preserve"> :</w:t>
      </w:r>
    </w:p>
    <w:p>
      <w:pPr>
        <w:pStyle w:val="ListBullet"/>
        <w:ind w:left="360"/>
      </w:pPr>
      <w:r>
        <w:t xml:space="preserve">Faillite consultable sur </w:t>
      </w:r>
      <w:r>
        <w:rPr>
          <w:b/>
        </w:rPr>
        <w:t>REGSOL</w:t>
      </w:r>
      <w:r>
        <w:t xml:space="preserve"> (registre public)</w:t>
      </w:r>
    </w:p>
    <w:p>
      <w:pPr>
        <w:pStyle w:val="ListBullet"/>
        <w:ind w:left="360"/>
      </w:pPr>
      <w:r>
        <w:t xml:space="preserve">Interdiction de gérer inscrite </w:t>
      </w:r>
      <w:r>
        <w:rPr>
          <w:b/>
        </w:rPr>
        <w:t>JustBan</w:t>
      </w:r>
      <w:r>
        <w:t xml:space="preserve"> (si prononcée)</w:t>
      </w:r>
    </w:p>
    <w:p>
      <w:pPr>
        <w:pStyle w:val="ListBullet"/>
        <w:ind w:left="360"/>
      </w:pPr>
      <w:r>
        <w:t xml:space="preserve">Poursuites </w:t>
      </w:r>
      <w:r>
        <w:rPr>
          <w:b/>
        </w:rPr>
        <w:t>pénales</w:t>
      </w:r>
      <w:r>
        <w:t xml:space="preserve"> possibles si </w:t>
      </w:r>
      <w:r>
        <w:rPr>
          <w:b/>
        </w:rPr>
        <w:t>banqueroute</w:t>
      </w:r>
      <w:r>
        <w:t xml:space="preserve"> (fraude) → Casier judiciaire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Peut-on faire appel du jugement de faillite ?</w:t>
      </w:r>
    </w:p>
    <w:p/>
    <w:p>
      <w:pPr>
        <w:spacing w:after="80"/>
      </w:pPr>
      <w:r>
        <w:rPr>
          <w:b/>
        </w:rPr>
        <w:t>Oui</w:t>
      </w:r>
      <w:r>
        <w:t xml:space="preserve">, délai </w:t>
      </w:r>
      <w:r>
        <w:rPr>
          <w:b/>
        </w:rPr>
        <w:t>1 mois</w:t>
      </w:r>
      <w:r>
        <w:t xml:space="preserve"> depuis jugement.</w:t>
      </w:r>
    </w:p>
    <w:p/>
    <w:p>
      <w:pPr>
        <w:spacing w:after="80"/>
      </w:pPr>
      <w:r>
        <w:rPr>
          <w:b/>
        </w:rPr>
        <w:t>Mais</w:t>
      </w:r>
      <w:r>
        <w:t xml:space="preserve"> : Appel </w:t>
      </w:r>
      <w:r>
        <w:rPr>
          <w:b/>
        </w:rPr>
        <w:t>ne suspend PAS</w:t>
      </w:r>
      <w:r>
        <w:t xml:space="preserve"> la procédure (curateur continue opérations).</w:t>
      </w:r>
    </w:p>
    <w:p/>
    <w:p>
      <w:pPr>
        <w:spacing w:after="80"/>
      </w:pPr>
      <w:r>
        <w:rPr>
          <w:b/>
        </w:rPr>
        <w:t>Chances succès</w:t>
      </w:r>
      <w:r>
        <w:t xml:space="preserve"> : Faibles (si vraiment en état faillite). Avocat indispensable.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FAQ Faillis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Comprendre la procédure complète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Les acteurs de la faillite</w:t>
      </w:r>
    </w:p>
    <w:p>
      <w:pPr>
        <w:pStyle w:val="ListBullet"/>
        <w:ind w:left="360"/>
      </w:pPr>
      <w:r>
        <w:rPr>
          <w:color w:val="175BCE"/>
          <w:u w:val="single"/>
        </w:rPr>
        <w:t>Le déroulement chronologique</w:t>
      </w:r>
    </w:p>
    <w:p>
      <w:pPr>
        <w:pStyle w:val="ListBullet"/>
        <w:ind w:left="360"/>
      </w:pPr>
      <w:r>
        <w:rPr>
          <w:color w:val="175BCE"/>
          <w:u w:val="single"/>
        </w:rPr>
        <w:t>Le dessaisissement</w:t>
      </w:r>
    </w:p>
    <w:p>
      <w:pPr>
        <w:pStyle w:val="ListBullet"/>
        <w:ind w:left="360"/>
      </w:pPr>
      <w:r>
        <w:rPr>
          <w:color w:val="175BCE"/>
          <w:u w:val="single"/>
        </w:rPr>
        <w:t>La liquidation des actifs</w:t>
      </w:r>
    </w:p>
    <w:p>
      <w:pPr>
        <w:pStyle w:val="ListBullet"/>
        <w:ind w:left="360"/>
      </w:pPr>
      <w:r>
        <w:rPr>
          <w:color w:val="175BCE"/>
          <w:u w:val="single"/>
        </w:rPr>
        <w:t>La clôture de la faillite</w:t>
      </w:r>
    </w:p>
    <w:p/>
    <w:p>
      <w:pPr>
        <w:spacing w:after="80"/>
      </w:pPr>
      <w:r>
        <w:t xml:space="preserve">🔗 </w:t>
      </w:r>
      <w:r>
        <w:rPr>
          <w:b/>
        </w:rPr>
        <w:t>Selon votre profil</w:t>
      </w:r>
      <w:r>
        <w:t xml:space="preserve"> :</w:t>
      </w:r>
    </w:p>
    <w:p>
      <w:pPr>
        <w:pStyle w:val="ListBullet"/>
        <w:ind w:left="360"/>
      </w:pPr>
      <w:r>
        <w:rPr>
          <w:b/>
        </w:rPr>
        <w:t>Je suis en faillite</w:t>
      </w:r>
      <w:r>
        <w:t xml:space="preserve"> : </w:t>
      </w:r>
      <w:r>
        <w:rPr>
          <w:color w:val="175BCE"/>
          <w:u w:val="single"/>
        </w:rPr>
        <w:t>Guide faillis complet</w:t>
      </w:r>
    </w:p>
    <w:p>
      <w:pPr>
        <w:pStyle w:val="ListBullet"/>
        <w:ind w:left="360"/>
      </w:pPr>
      <w:r>
        <w:rPr>
          <w:b/>
        </w:rPr>
        <w:t>Je suis créancier</w:t>
      </w:r>
      <w:r>
        <w:t xml:space="preserve"> : </w:t>
      </w:r>
      <w:r>
        <w:rPr>
          <w:color w:val="175BCE"/>
          <w:u w:val="single"/>
        </w:rPr>
        <w:t>Guide créanciers complet</w:t>
      </w:r>
    </w:p>
    <w:p/>
    <w:p>
      <w:pPr>
        <w:spacing w:after="80"/>
      </w:pPr>
      <w:r>
        <w:t xml:space="preserve">🔗 </w:t>
      </w:r>
      <w:r>
        <w:rPr>
          <w:b/>
        </w:rPr>
        <w:t>Outils pratiques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Consulter dossiers faillite</w:t>
      </w:r>
    </w:p>
    <w:p>
      <w:pPr>
        <w:pStyle w:val="ListBullet"/>
        <w:ind w:left="360"/>
      </w:pPr>
      <w:r>
        <w:rPr>
          <w:color w:val="175BCE"/>
          <w:u w:val="single"/>
        </w:rPr>
        <w:t>Glossaire</w:t>
      </w:r>
      <w:r>
        <w:t xml:space="preserve"> - Termes juridiques expliqués</w:t>
      </w:r>
    </w:p>
    <w:p>
      <w:pPr>
        <w:pStyle w:val="ListBullet"/>
        <w:ind w:left="360"/>
      </w:pPr>
      <w:r>
        <w:rPr>
          <w:color w:val="175BCE"/>
          <w:u w:val="single"/>
        </w:rPr>
        <w:t>Délais importants</w:t>
      </w:r>
      <w:r>
        <w:t xml:space="preserve"> - Tableau récapitulatif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✅ Faillite = Procédure </w:t>
            </w:r>
            <w:r>
              <w:rPr>
                <w:b/>
              </w:rPr>
              <w:t>liquidation collective</w:t>
            </w:r>
            <w:r>
              <w:t xml:space="preserve"> sous contrôle judiciaire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3 conditions</w:t>
            </w:r>
            <w:r>
              <w:t xml:space="preserve"> : Commerçant + Cessation paiements + Ébranlement crédit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Objectifs</w:t>
            </w:r>
            <w:r>
              <w:t xml:space="preserve"> : Protéger créanciers + Liquider actifs + Effacer dettes (pers. phys.)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Durée</w:t>
            </w:r>
            <w:r>
              <w:t xml:space="preserve"> : 1 à 4 ans (moyenne 2 ans)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Publicité</w:t>
            </w:r>
            <w:r>
              <w:t xml:space="preserve"> : Moniteur belge + REGSOL (dossiers consultables)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definition-faillite.md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