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i/>
          <w:color w:val="555555"/>
          <w:sz w:val="20"/>
        </w:rPr>
        <w:t>📄 Délais importants faillite Belgique - Tableau récapitulatif tous délais créanciers, failli, curateur, recours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Relecteur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Statut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Date relecture :  _______________</w:t>
            </w:r>
          </w:p>
        </w:tc>
      </w:tr>
    </w:tbl>
    <w:p/>
    <w:p>
      <w:pPr>
        <w:pStyle w:val="Heading1"/>
      </w:pPr>
      <w:r>
        <w:t>Délais importants</w:t>
      </w:r>
    </w:p>
    <w:p/>
    <w:p>
      <w:pPr>
        <w:spacing w:after="80"/>
      </w:pPr>
      <w:r>
        <w:t xml:space="preserve">Cette page récapitule </w:t>
      </w:r>
      <w:r>
        <w:rPr>
          <w:b/>
        </w:rPr>
        <w:t>tous les délais cruciaux</w:t>
      </w:r>
      <w:r>
        <w:t xml:space="preserve"> de la procédure de faillite, classés par acteur. Ne ratez aucun délai : ils sont </w:t>
      </w:r>
      <w:r>
        <w:rPr>
          <w:b/>
        </w:rPr>
        <w:t>stricts</w:t>
      </w:r>
      <w:r>
        <w:t xml:space="preserve"> et la forclusion entraîne perte définitive de droits.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⚠️ Délais les plus cruciaux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Délai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Qui ?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Conséquence non-respect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t>**30 JOURS**</w:t>
            </w:r>
          </w:p>
        </w:tc>
        <w:tc>
          <w:tcPr>
            <w:tcW w:type="dxa" w:w="2268"/>
            <w:shd w:val="clear" w:color="auto" w:fill="F5F5F5"/>
          </w:tcPr>
          <w:p>
            <w:r>
              <w:t>Déclarer créance</w:t>
            </w:r>
          </w:p>
        </w:tc>
        <w:tc>
          <w:tcPr>
            <w:tcW w:type="dxa" w:w="2268"/>
            <w:shd w:val="clear" w:color="auto" w:fill="F5F5F5"/>
          </w:tcPr>
          <w:p>
            <w:r>
              <w:t>Créanciers</w:t>
            </w:r>
          </w:p>
        </w:tc>
        <w:tc>
          <w:tcPr>
            <w:tcW w:type="dxa" w:w="2268"/>
            <w:shd w:val="clear" w:color="auto" w:fill="F5F5F5"/>
          </w:tcPr>
          <w:p>
            <w:r>
              <w:t>Déclaration tardive possible mais pas répartitions provisoires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**3 MOIS**</w:t>
            </w:r>
          </w:p>
        </w:tc>
        <w:tc>
          <w:tcPr>
            <w:tcW w:type="dxa" w:w="2268"/>
            <w:shd w:val="clear" w:color="auto" w:fill="FFFFFF"/>
          </w:tcPr>
          <w:p>
            <w:r>
              <w:t>Déclarer sûretés personnelles (cautions)</w:t>
            </w:r>
          </w:p>
        </w:tc>
        <w:tc>
          <w:tcPr>
            <w:tcW w:type="dxa" w:w="2268"/>
            <w:shd w:val="clear" w:color="auto" w:fill="FFFFFF"/>
          </w:tcPr>
          <w:p>
            <w:r>
              <w:t>Créanciers</w:t>
            </w:r>
          </w:p>
        </w:tc>
        <w:tc>
          <w:tcPr>
            <w:tcW w:type="dxa" w:w="2268"/>
            <w:shd w:val="clear" w:color="auto" w:fill="FFFFFF"/>
          </w:tcPr>
          <w:p>
            <w:r>
              <w:t>**Caution automatiquement déchargée**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t>**1 MOIS**</w:t>
            </w:r>
          </w:p>
        </w:tc>
        <w:tc>
          <w:tcPr>
            <w:tcW w:type="dxa" w:w="2268"/>
            <w:shd w:val="clear" w:color="auto" w:fill="F5F5F5"/>
          </w:tcPr>
          <w:p>
            <w:r>
              <w:t>Aveu de faillite</w:t>
            </w:r>
          </w:p>
        </w:tc>
        <w:tc>
          <w:tcPr>
            <w:tcW w:type="dxa" w:w="2268"/>
            <w:shd w:val="clear" w:color="auto" w:fill="F5F5F5"/>
          </w:tcPr>
          <w:p>
            <w:r>
              <w:t>Débiteur</w:t>
            </w:r>
          </w:p>
        </w:tc>
        <w:tc>
          <w:tcPr>
            <w:tcW w:type="dxa" w:w="2268"/>
            <w:shd w:val="clear" w:color="auto" w:fill="F5F5F5"/>
          </w:tcPr>
          <w:p>
            <w:r>
              <w:t>Risque interdiction gérer pour inaction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**1 MOIS**</w:t>
            </w:r>
          </w:p>
        </w:tc>
        <w:tc>
          <w:tcPr>
            <w:tcW w:type="dxa" w:w="2268"/>
            <w:shd w:val="clear" w:color="auto" w:fill="FFFFFF"/>
          </w:tcPr>
          <w:p>
            <w:r>
              <w:t>Contredit créance admise</w:t>
            </w:r>
          </w:p>
        </w:tc>
        <w:tc>
          <w:tcPr>
            <w:tcW w:type="dxa" w:w="2268"/>
            <w:shd w:val="clear" w:color="auto" w:fill="FFFFFF"/>
          </w:tcPr>
          <w:p>
            <w:r>
              <w:t>Créanciers</w:t>
            </w:r>
          </w:p>
        </w:tc>
        <w:tc>
          <w:tcPr>
            <w:tcW w:type="dxa" w:w="2268"/>
            <w:shd w:val="clear" w:color="auto" w:fill="FFFFFF"/>
          </w:tcPr>
          <w:p>
            <w:r>
              <w:t>Créance devient définitive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t>**1 MOIS**</w:t>
            </w:r>
          </w:p>
        </w:tc>
        <w:tc>
          <w:tcPr>
            <w:tcW w:type="dxa" w:w="2268"/>
            <w:shd w:val="clear" w:color="auto" w:fill="F5F5F5"/>
          </w:tcPr>
          <w:p>
            <w:r>
              <w:t>Appel jugement</w:t>
            </w:r>
          </w:p>
        </w:tc>
        <w:tc>
          <w:tcPr>
            <w:tcW w:type="dxa" w:w="2268"/>
            <w:shd w:val="clear" w:color="auto" w:fill="F5F5F5"/>
          </w:tcPr>
          <w:p>
            <w:r>
              <w:t>Failli/Créanciers</w:t>
            </w:r>
          </w:p>
        </w:tc>
        <w:tc>
          <w:tcPr>
            <w:tcW w:type="dxa" w:w="2268"/>
            <w:shd w:val="clear" w:color="auto" w:fill="F5F5F5"/>
          </w:tcPr>
          <w:p>
            <w:r>
              <w:t>Jugement devient définitif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Délais pour les créanciers</w:t>
      </w:r>
    </w:p>
    <w:p/>
    <w:p>
      <w:pPr>
        <w:pStyle w:val="Heading3"/>
      </w:pPr>
      <w:r>
        <w:t>Déclaration et vérification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Délai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Point départ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Conséquence si ratage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t>**30 jours**</w:t>
            </w:r>
          </w:p>
        </w:tc>
        <w:tc>
          <w:tcPr>
            <w:tcW w:type="dxa" w:w="2268"/>
            <w:shd w:val="clear" w:color="auto" w:fill="F5F5F5"/>
          </w:tcPr>
          <w:p>
            <w:r>
              <w:t>Jugement faillite</w:t>
            </w:r>
          </w:p>
        </w:tc>
        <w:tc>
          <w:tcPr>
            <w:tcW w:type="dxa" w:w="2268"/>
            <w:shd w:val="clear" w:color="auto" w:fill="F5F5F5"/>
          </w:tcPr>
          <w:p>
            <w:r>
              <w:t>Déclarer créance</w:t>
            </w:r>
          </w:p>
        </w:tc>
        <w:tc>
          <w:tcPr>
            <w:tcW w:type="dxa" w:w="2268"/>
            <w:shd w:val="clear" w:color="auto" w:fill="F5F5F5"/>
          </w:tcPr>
          <w:p>
            <w:r>
              <w:t>Déclaration tardive possible (jusqu'à 1 an) mais pas de participation répartitions provisoires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**1 an**</w:t>
            </w:r>
          </w:p>
        </w:tc>
        <w:tc>
          <w:tcPr>
            <w:tcW w:type="dxa" w:w="2268"/>
            <w:shd w:val="clear" w:color="auto" w:fill="FFFFFF"/>
          </w:tcPr>
          <w:p>
            <w:r>
              <w:t>Jugement faillite</w:t>
            </w:r>
          </w:p>
        </w:tc>
        <w:tc>
          <w:tcPr>
            <w:tcW w:type="dxa" w:w="2268"/>
            <w:shd w:val="clear" w:color="auto" w:fill="FFFFFF"/>
          </w:tcPr>
          <w:p>
            <w:r>
              <w:t>Délai absolu déclaration créance</w:t>
            </w:r>
          </w:p>
        </w:tc>
        <w:tc>
          <w:tcPr>
            <w:tcW w:type="dxa" w:w="2268"/>
            <w:shd w:val="clear" w:color="auto" w:fill="FFFFFF"/>
          </w:tcPr>
          <w:p>
            <w:r>
              <w:t>**Forclusion totale** (créance perdue)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t>**3 mois**</w:t>
            </w:r>
          </w:p>
        </w:tc>
        <w:tc>
          <w:tcPr>
            <w:tcW w:type="dxa" w:w="2268"/>
            <w:shd w:val="clear" w:color="auto" w:fill="F5F5F5"/>
          </w:tcPr>
          <w:p>
            <w:r>
              <w:t>Jugement faillite</w:t>
            </w:r>
          </w:p>
        </w:tc>
        <w:tc>
          <w:tcPr>
            <w:tcW w:type="dxa" w:w="2268"/>
            <w:shd w:val="clear" w:color="auto" w:fill="F5F5F5"/>
          </w:tcPr>
          <w:p>
            <w:r>
              <w:t>Déclarer sûretés personnelles (cautions, solidarités)</w:t>
            </w:r>
          </w:p>
        </w:tc>
        <w:tc>
          <w:tcPr>
            <w:tcW w:type="dxa" w:w="2268"/>
            <w:shd w:val="clear" w:color="auto" w:fill="F5F5F5"/>
          </w:tcPr>
          <w:p>
            <w:r>
              <w:t>**Caution/codébiteur automatiquement déchargé**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**6 mois**</w:t>
            </w:r>
          </w:p>
        </w:tc>
        <w:tc>
          <w:tcPr>
            <w:tcW w:type="dxa" w:w="2268"/>
            <w:shd w:val="clear" w:color="auto" w:fill="FFFFFF"/>
          </w:tcPr>
          <w:p>
            <w:r>
              <w:t>Jugement clôture définitif</w:t>
            </w:r>
          </w:p>
        </w:tc>
        <w:tc>
          <w:tcPr>
            <w:tcW w:type="dxa" w:w="2268"/>
            <w:shd w:val="clear" w:color="auto" w:fill="FFFFFF"/>
          </w:tcPr>
          <w:p>
            <w:r>
              <w:t>Déclaration tardive cautions (exception)</w:t>
            </w:r>
          </w:p>
        </w:tc>
        <w:tc>
          <w:tcPr>
            <w:tcW w:type="dxa" w:w="2268"/>
            <w:shd w:val="clear" w:color="auto" w:fill="FFFFFF"/>
          </w:tcPr>
          <w:p>
            <w:r>
              <w:t>Forclusion pour cautions</w:t>
            </w:r>
          </w:p>
        </w:tc>
      </w:tr>
    </w:tbl>
    <w:p/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Déclarer votre créance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Contestation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Délai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Point départ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Conséquence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t>**1 mois**</w:t>
            </w:r>
          </w:p>
        </w:tc>
        <w:tc>
          <w:tcPr>
            <w:tcW w:type="dxa" w:w="2268"/>
            <w:shd w:val="clear" w:color="auto" w:fill="F5F5F5"/>
          </w:tcPr>
          <w:p>
            <w:r>
              <w:t>Insertion PV admettant créance</w:t>
            </w:r>
          </w:p>
        </w:tc>
        <w:tc>
          <w:tcPr>
            <w:tcW w:type="dxa" w:w="2268"/>
            <w:shd w:val="clear" w:color="auto" w:fill="F5F5F5"/>
          </w:tcPr>
          <w:p>
            <w:r>
              <w:t>Contredit (contestation créance admise)</w:t>
            </w:r>
          </w:p>
        </w:tc>
        <w:tc>
          <w:tcPr>
            <w:tcW w:type="dxa" w:w="2268"/>
            <w:shd w:val="clear" w:color="auto" w:fill="F5F5F5"/>
          </w:tcPr>
          <w:p>
            <w:r>
              <w:t>Créance contestée devient définitive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**3 mois**</w:t>
            </w:r>
          </w:p>
        </w:tc>
        <w:tc>
          <w:tcPr>
            <w:tcW w:type="dxa" w:w="2268"/>
            <w:shd w:val="clear" w:color="auto" w:fill="FFFFFF"/>
          </w:tcPr>
          <w:p>
            <w:r>
              <w:t>Publication jugement clôture</w:t>
            </w:r>
          </w:p>
        </w:tc>
        <w:tc>
          <w:tcPr>
            <w:tcW w:type="dxa" w:w="2268"/>
            <w:shd w:val="clear" w:color="auto" w:fill="FFFFFF"/>
          </w:tcPr>
          <w:p>
            <w:r>
              <w:t>Tierce opposition (contester effacement dettes failli)</w:t>
            </w:r>
          </w:p>
        </w:tc>
        <w:tc>
          <w:tcPr>
            <w:tcW w:type="dxa" w:w="2268"/>
            <w:shd w:val="clear" w:color="auto" w:fill="FFFFFF"/>
          </w:tcPr>
          <w:p>
            <w:r>
              <w:t>Effacement devient définitif</w:t>
            </w:r>
          </w:p>
        </w:tc>
      </w:tr>
    </w:tbl>
    <w:p/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Vérification et contestation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Recours judiciaires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Délai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Point départ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Conséquence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t>**1 mois**</w:t>
            </w:r>
          </w:p>
        </w:tc>
        <w:tc>
          <w:tcPr>
            <w:tcW w:type="dxa" w:w="2268"/>
            <w:shd w:val="clear" w:color="auto" w:fill="F5F5F5"/>
          </w:tcPr>
          <w:p>
            <w:r>
              <w:t>Jugement</w:t>
            </w:r>
          </w:p>
        </w:tc>
        <w:tc>
          <w:tcPr>
            <w:tcW w:type="dxa" w:w="2268"/>
            <w:shd w:val="clear" w:color="auto" w:fill="F5F5F5"/>
          </w:tcPr>
          <w:p>
            <w:r>
              <w:t>Appel</w:t>
            </w:r>
          </w:p>
        </w:tc>
        <w:tc>
          <w:tcPr>
            <w:tcW w:type="dxa" w:w="2268"/>
            <w:shd w:val="clear" w:color="auto" w:fill="F5F5F5"/>
          </w:tcPr>
          <w:p>
            <w:r>
              <w:t>Jugement devient définitif (irrévocable)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**3 ans**</w:t>
            </w:r>
          </w:p>
        </w:tc>
        <w:tc>
          <w:tcPr>
            <w:tcW w:type="dxa" w:w="2268"/>
            <w:shd w:val="clear" w:color="auto" w:fill="FFFFFF"/>
          </w:tcPr>
          <w:p>
            <w:r>
              <w:t>Clôture faillite</w:t>
            </w:r>
          </w:p>
        </w:tc>
        <w:tc>
          <w:tcPr>
            <w:tcW w:type="dxa" w:w="2268"/>
            <w:shd w:val="clear" w:color="auto" w:fill="FFFFFF"/>
          </w:tcPr>
          <w:p>
            <w:r>
              <w:t>Action responsabilité dirigeants (créanciers)</w:t>
            </w:r>
          </w:p>
        </w:tc>
        <w:tc>
          <w:tcPr>
            <w:tcW w:type="dxa" w:w="2268"/>
            <w:shd w:val="clear" w:color="auto" w:fill="FFFFFF"/>
          </w:tcPr>
          <w:p>
            <w:r>
              <w:t>Prescription action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Délais pour les faillis</w:t>
      </w:r>
    </w:p>
    <w:p/>
    <w:p>
      <w:pPr>
        <w:pStyle w:val="Heading3"/>
      </w:pPr>
      <w:r>
        <w:t>Obligations immédiates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Délai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Point départ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Conséquence si ratage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t>**1 mois**</w:t>
            </w:r>
          </w:p>
        </w:tc>
        <w:tc>
          <w:tcPr>
            <w:tcW w:type="dxa" w:w="2268"/>
            <w:shd w:val="clear" w:color="auto" w:fill="F5F5F5"/>
          </w:tcPr>
          <w:p>
            <w:r>
              <w:t>Cessation paiements</w:t>
            </w:r>
          </w:p>
        </w:tc>
        <w:tc>
          <w:tcPr>
            <w:tcW w:type="dxa" w:w="2268"/>
            <w:shd w:val="clear" w:color="auto" w:fill="F5F5F5"/>
          </w:tcPr>
          <w:p>
            <w:r>
              <w:t>Déposer aveu de faillite</w:t>
            </w:r>
          </w:p>
        </w:tc>
        <w:tc>
          <w:tcPr>
            <w:tcW w:type="dxa" w:w="2268"/>
            <w:shd w:val="clear" w:color="auto" w:fill="F5F5F5"/>
          </w:tcPr>
          <w:p>
            <w:r>
              <w:t>Risque **interdiction de gérer pour inaction** (3 ans) + Refus effacement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**Sur convocation**</w:t>
            </w:r>
          </w:p>
        </w:tc>
        <w:tc>
          <w:tcPr>
            <w:tcW w:type="dxa" w:w="2268"/>
            <w:shd w:val="clear" w:color="auto" w:fill="FFFFFF"/>
          </w:tcPr>
          <w:p>
            <w:r>
              <w:t>Convocation curateur/juge-commissaire</w:t>
            </w:r>
          </w:p>
        </w:tc>
        <w:tc>
          <w:tcPr>
            <w:tcW w:type="dxa" w:w="2268"/>
            <w:shd w:val="clear" w:color="auto" w:fill="FFFFFF"/>
          </w:tcPr>
          <w:p>
            <w:r>
              <w:t>Assister inventaire, auditions</w:t>
            </w:r>
          </w:p>
        </w:tc>
        <w:tc>
          <w:tcPr>
            <w:tcW w:type="dxa" w:w="2268"/>
            <w:shd w:val="clear" w:color="auto" w:fill="FFFFFF"/>
          </w:tcPr>
          <w:p>
            <w:r>
              <w:t>Inventaire/décisions sans vous, risque sanctions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t>**Immédiatement**</w:t>
            </w:r>
          </w:p>
        </w:tc>
        <w:tc>
          <w:tcPr>
            <w:tcW w:type="dxa" w:w="2268"/>
            <w:shd w:val="clear" w:color="auto" w:fill="F5F5F5"/>
          </w:tcPr>
          <w:p>
            <w:r>
              <w:t>Jugement faillite</w:t>
            </w:r>
          </w:p>
        </w:tc>
        <w:tc>
          <w:tcPr>
            <w:tcW w:type="dxa" w:w="2268"/>
            <w:shd w:val="clear" w:color="auto" w:fill="F5F5F5"/>
          </w:tcPr>
          <w:p>
            <w:r>
              <w:t>Remettre documents au curateur</w:t>
            </w:r>
          </w:p>
        </w:tc>
        <w:tc>
          <w:tcPr>
            <w:tcW w:type="dxa" w:w="2268"/>
            <w:shd w:val="clear" w:color="auto" w:fill="F5F5F5"/>
          </w:tcPr>
          <w:p>
            <w:r>
              <w:t>Risque interdiction gérer + Refus effacement + Poursuites pénales</w:t>
            </w:r>
          </w:p>
        </w:tc>
      </w:tr>
    </w:tbl>
    <w:p/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Obligations immédiates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Droit passerelle (indépendants faillis)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Délai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Point départ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Conséquence si ratage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t>**Fin 2ème trimestre**</w:t>
            </w:r>
          </w:p>
        </w:tc>
        <w:tc>
          <w:tcPr>
            <w:tcW w:type="dxa" w:w="2268"/>
            <w:shd w:val="clear" w:color="auto" w:fill="F5F5F5"/>
          </w:tcPr>
          <w:p>
            <w:r>
              <w:t>Trimestre de la faillite</w:t>
            </w:r>
          </w:p>
        </w:tc>
        <w:tc>
          <w:tcPr>
            <w:tcW w:type="dxa" w:w="2268"/>
            <w:shd w:val="clear" w:color="auto" w:fill="F5F5F5"/>
          </w:tcPr>
          <w:p>
            <w:r>
              <w:t>Demander droit passerelle</w:t>
            </w:r>
          </w:p>
        </w:tc>
        <w:tc>
          <w:tcPr>
            <w:tcW w:type="dxa" w:w="2268"/>
            <w:shd w:val="clear" w:color="auto" w:fill="F5F5F5"/>
          </w:tcPr>
          <w:p>
            <w:r>
              <w:t>**Forclusion totale** (perte aide sociale définitive)</w:t>
            </w:r>
          </w:p>
        </w:tc>
      </w:tr>
    </w:tbl>
    <w:p/>
    <w:p/>
    <w:p>
      <w:pPr>
        <w:spacing w:after="80"/>
      </w:pPr>
      <w:r>
        <w:rPr>
          <w:b/>
        </w:rPr>
        <w:t>Exemple</w:t>
      </w:r>
      <w:r>
        <w:t xml:space="preserve"> :</w:t>
      </w:r>
    </w:p>
    <w:p>
      <w:pPr>
        <w:pStyle w:val="ListBullet"/>
        <w:ind w:left="360"/>
      </w:pPr>
      <w:r>
        <w:t>Faillite février 2026 (T1) → Demande avant 30 juin 2026 (fin T2)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Reprendre une activité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Recours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Délai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Point départ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Conséquence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t>**1 mois**</w:t>
            </w:r>
          </w:p>
        </w:tc>
        <w:tc>
          <w:tcPr>
            <w:tcW w:type="dxa" w:w="2268"/>
            <w:shd w:val="clear" w:color="auto" w:fill="F5F5F5"/>
          </w:tcPr>
          <w:p>
            <w:r>
              <w:t>Jugement faillite</w:t>
            </w:r>
          </w:p>
        </w:tc>
        <w:tc>
          <w:tcPr>
            <w:tcW w:type="dxa" w:w="2268"/>
            <w:shd w:val="clear" w:color="auto" w:fill="F5F5F5"/>
          </w:tcPr>
          <w:p>
            <w:r>
              <w:t>Appel jugement déclaratif</w:t>
            </w:r>
          </w:p>
        </w:tc>
        <w:tc>
          <w:tcPr>
            <w:tcW w:type="dxa" w:w="2268"/>
            <w:shd w:val="clear" w:color="auto" w:fill="F5F5F5"/>
          </w:tcPr>
          <w:p>
            <w:r>
              <w:t>Jugement définitif (faillite confirmée)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**1 mois**</w:t>
            </w:r>
          </w:p>
        </w:tc>
        <w:tc>
          <w:tcPr>
            <w:tcW w:type="dxa" w:w="2268"/>
            <w:shd w:val="clear" w:color="auto" w:fill="FFFFFF"/>
          </w:tcPr>
          <w:p>
            <w:r>
              <w:t>Jugement interdiction gérer</w:t>
            </w:r>
          </w:p>
        </w:tc>
        <w:tc>
          <w:tcPr>
            <w:tcW w:type="dxa" w:w="2268"/>
            <w:shd w:val="clear" w:color="auto" w:fill="FFFFFF"/>
          </w:tcPr>
          <w:p>
            <w:r>
              <w:t>Appel</w:t>
            </w:r>
          </w:p>
        </w:tc>
        <w:tc>
          <w:tcPr>
            <w:tcW w:type="dxa" w:w="2268"/>
            <w:shd w:val="clear" w:color="auto" w:fill="FFFFFF"/>
          </w:tcPr>
          <w:p>
            <w:r>
              <w:t>Interdiction définitive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t>**1 mois**</w:t>
            </w:r>
          </w:p>
        </w:tc>
        <w:tc>
          <w:tcPr>
            <w:tcW w:type="dxa" w:w="2268"/>
            <w:shd w:val="clear" w:color="auto" w:fill="F5F5F5"/>
          </w:tcPr>
          <w:p>
            <w:r>
              <w:t>Jugement refus effacement</w:t>
            </w:r>
          </w:p>
        </w:tc>
        <w:tc>
          <w:tcPr>
            <w:tcW w:type="dxa" w:w="2268"/>
            <w:shd w:val="clear" w:color="auto" w:fill="F5F5F5"/>
          </w:tcPr>
          <w:p>
            <w:r>
              <w:t>Appel</w:t>
            </w:r>
          </w:p>
        </w:tc>
        <w:tc>
          <w:tcPr>
            <w:tcW w:type="dxa" w:w="2268"/>
            <w:shd w:val="clear" w:color="auto" w:fill="F5F5F5"/>
          </w:tcPr>
          <w:p>
            <w:r>
              <w:t>Refus définitif (dettes restent)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Délais pour le curateur</w:t>
      </w:r>
    </w:p>
    <w:p/>
    <w:p>
      <w:pPr>
        <w:pStyle w:val="Heading3"/>
      </w:pPr>
      <w:r>
        <w:t>Obligations légales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Délai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Point départ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Base légale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t>**1er jour ouvrable**</w:t>
            </w:r>
          </w:p>
        </w:tc>
        <w:tc>
          <w:tcPr>
            <w:tcW w:type="dxa" w:w="2268"/>
            <w:shd w:val="clear" w:color="auto" w:fill="F5F5F5"/>
          </w:tcPr>
          <w:p>
            <w:r>
              <w:t>Jugement faillite</w:t>
            </w:r>
          </w:p>
        </w:tc>
        <w:tc>
          <w:tcPr>
            <w:tcW w:type="dxa" w:w="2268"/>
            <w:shd w:val="clear" w:color="auto" w:fill="F5F5F5"/>
          </w:tcPr>
          <w:p>
            <w:r>
              <w:t>Confirmer entrée fonction REGSOL</w:t>
            </w:r>
          </w:p>
        </w:tc>
        <w:tc>
          <w:tcPr>
            <w:tcW w:type="dxa" w:w="2268"/>
            <w:shd w:val="clear" w:color="auto" w:fill="F5F5F5"/>
          </w:tcPr>
          <w:p>
            <w:r>
              <w:t>Art. XX.122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**5 jours**</w:t>
            </w:r>
          </w:p>
        </w:tc>
        <w:tc>
          <w:tcPr>
            <w:tcW w:type="dxa" w:w="2268"/>
            <w:shd w:val="clear" w:color="auto" w:fill="FFFFFF"/>
          </w:tcPr>
          <w:p>
            <w:r>
              <w:t>Jugement faillite</w:t>
            </w:r>
          </w:p>
        </w:tc>
        <w:tc>
          <w:tcPr>
            <w:tcW w:type="dxa" w:w="2268"/>
            <w:shd w:val="clear" w:color="auto" w:fill="FFFFFF"/>
          </w:tcPr>
          <w:p>
            <w:r>
              <w:t>Publier jugement Moniteur belge</w:t>
            </w:r>
          </w:p>
        </w:tc>
        <w:tc>
          <w:tcPr>
            <w:tcW w:type="dxa" w:w="2268"/>
            <w:shd w:val="clear" w:color="auto" w:fill="FFFFFF"/>
          </w:tcPr>
          <w:p>
            <w:r>
              <w:t>Art. XX.107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t>**Sans désemparer**</w:t>
            </w:r>
          </w:p>
        </w:tc>
        <w:tc>
          <w:tcPr>
            <w:tcW w:type="dxa" w:w="2268"/>
            <w:shd w:val="clear" w:color="auto" w:fill="F5F5F5"/>
          </w:tcPr>
          <w:p>
            <w:r>
              <w:t>Jugement faillite</w:t>
            </w:r>
          </w:p>
        </w:tc>
        <w:tc>
          <w:tcPr>
            <w:tcW w:type="dxa" w:w="2268"/>
            <w:shd w:val="clear" w:color="auto" w:fill="F5F5F5"/>
          </w:tcPr>
          <w:p>
            <w:r>
              <w:t>Dresser inventaire</w:t>
            </w:r>
          </w:p>
        </w:tc>
        <w:tc>
          <w:tcPr>
            <w:tcW w:type="dxa" w:w="2268"/>
            <w:shd w:val="clear" w:color="auto" w:fill="F5F5F5"/>
          </w:tcPr>
          <w:p>
            <w:r>
              <w:t>Art. XX.21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**2 mois**</w:t>
            </w:r>
          </w:p>
        </w:tc>
        <w:tc>
          <w:tcPr>
            <w:tcW w:type="dxa" w:w="2268"/>
            <w:shd w:val="clear" w:color="auto" w:fill="FFFFFF"/>
          </w:tcPr>
          <w:p>
            <w:r>
              <w:t>Jugement faillite</w:t>
            </w:r>
          </w:p>
        </w:tc>
        <w:tc>
          <w:tcPr>
            <w:tcW w:type="dxa" w:w="2268"/>
            <w:shd w:val="clear" w:color="auto" w:fill="FFFFFF"/>
          </w:tcPr>
          <w:p>
            <w:r>
              <w:t>Déposer mémoire initial</w:t>
            </w:r>
          </w:p>
        </w:tc>
        <w:tc>
          <w:tcPr>
            <w:tcW w:type="dxa" w:w="2268"/>
            <w:shd w:val="clear" w:color="auto" w:fill="FFFFFF"/>
          </w:tcPr>
          <w:p>
            <w:r>
              <w:t>Art. XX.153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t>**1 mois**</w:t>
            </w:r>
          </w:p>
        </w:tc>
        <w:tc>
          <w:tcPr>
            <w:tcW w:type="dxa" w:w="2268"/>
            <w:shd w:val="clear" w:color="auto" w:fill="F5F5F5"/>
          </w:tcPr>
          <w:p>
            <w:r>
              <w:t>Encaissement fonds</w:t>
            </w:r>
          </w:p>
        </w:tc>
        <w:tc>
          <w:tcPr>
            <w:tcW w:type="dxa" w:w="2268"/>
            <w:shd w:val="clear" w:color="auto" w:fill="F5F5F5"/>
          </w:tcPr>
          <w:p>
            <w:r>
              <w:t>Déposer fonds CDC</w:t>
            </w:r>
          </w:p>
        </w:tc>
        <w:tc>
          <w:tcPr>
            <w:tcW w:type="dxa" w:w="2268"/>
            <w:shd w:val="clear" w:color="auto" w:fill="F5F5F5"/>
          </w:tcPr>
          <w:p>
            <w:r>
              <w:t>Art. XX.137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**12 mois puis annuel**</w:t>
            </w:r>
          </w:p>
        </w:tc>
        <w:tc>
          <w:tcPr>
            <w:tcW w:type="dxa" w:w="2268"/>
            <w:shd w:val="clear" w:color="auto" w:fill="FFFFFF"/>
          </w:tcPr>
          <w:p>
            <w:r>
              <w:t>Jugement faillite</w:t>
            </w:r>
          </w:p>
        </w:tc>
        <w:tc>
          <w:tcPr>
            <w:tcW w:type="dxa" w:w="2268"/>
            <w:shd w:val="clear" w:color="auto" w:fill="FFFFFF"/>
          </w:tcPr>
          <w:p>
            <w:r>
              <w:t>Rapport annuel au greffe</w:t>
            </w:r>
          </w:p>
        </w:tc>
        <w:tc>
          <w:tcPr>
            <w:tcW w:type="dxa" w:w="2268"/>
            <w:shd w:val="clear" w:color="auto" w:fill="FFFFFF"/>
          </w:tcPr>
          <w:p>
            <w:r>
              <w:t>Art. XX.128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Vérification créances (Procès-verbaux)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PV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Délai depuis jugement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Caractère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Fixation date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t>**1er PV**</w:t>
            </w:r>
          </w:p>
        </w:tc>
        <w:tc>
          <w:tcPr>
            <w:tcW w:type="dxa" w:w="2268"/>
            <w:shd w:val="clear" w:color="auto" w:fill="F5F5F5"/>
          </w:tcPr>
          <w:p>
            <w:r>
              <w:t>5-30 jours après fin délai 30j (J+35 à J+60)</w:t>
            </w:r>
          </w:p>
        </w:tc>
        <w:tc>
          <w:tcPr>
            <w:tcW w:type="dxa" w:w="2268"/>
            <w:shd w:val="clear" w:color="auto" w:fill="F5F5F5"/>
          </w:tcPr>
          <w:p>
            <w:r>
              <w:t>Provisoire</w:t>
            </w:r>
          </w:p>
        </w:tc>
        <w:tc>
          <w:tcPr>
            <w:tcW w:type="dxa" w:w="2268"/>
            <w:shd w:val="clear" w:color="auto" w:fill="F5F5F5"/>
          </w:tcPr>
          <w:p>
            <w:r>
              <w:t>Jugement déclaratif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**2ème PV**</w:t>
            </w:r>
          </w:p>
        </w:tc>
        <w:tc>
          <w:tcPr>
            <w:tcW w:type="dxa" w:w="2268"/>
            <w:shd w:val="clear" w:color="auto" w:fill="FFFFFF"/>
          </w:tcPr>
          <w:p>
            <w:r>
              <w:t>6 mois</w:t>
            </w:r>
          </w:p>
        </w:tc>
        <w:tc>
          <w:tcPr>
            <w:tcW w:type="dxa" w:w="2268"/>
            <w:shd w:val="clear" w:color="auto" w:fill="FFFFFF"/>
          </w:tcPr>
          <w:p>
            <w:r>
              <w:t>Provisoire</w:t>
            </w:r>
          </w:p>
        </w:tc>
        <w:tc>
          <w:tcPr>
            <w:tcW w:type="dxa" w:w="2268"/>
            <w:shd w:val="clear" w:color="auto" w:fill="FFFFFF"/>
          </w:tcPr>
          <w:p>
            <w:r>
              <w:t>Ordonnance juge-commissaire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t>**3ème PV**</w:t>
            </w:r>
          </w:p>
        </w:tc>
        <w:tc>
          <w:tcPr>
            <w:tcW w:type="dxa" w:w="2268"/>
            <w:shd w:val="clear" w:color="auto" w:fill="F5F5F5"/>
          </w:tcPr>
          <w:p>
            <w:r>
              <w:t>12 mois</w:t>
            </w:r>
          </w:p>
        </w:tc>
        <w:tc>
          <w:tcPr>
            <w:tcW w:type="dxa" w:w="2268"/>
            <w:shd w:val="clear" w:color="auto" w:fill="F5F5F5"/>
          </w:tcPr>
          <w:p>
            <w:r>
              <w:t>**DÉFINITIF**</w:t>
            </w:r>
          </w:p>
        </w:tc>
        <w:tc>
          <w:tcPr>
            <w:tcW w:type="dxa" w:w="2268"/>
            <w:shd w:val="clear" w:color="auto" w:fill="F5F5F5"/>
          </w:tcPr>
          <w:p>
            <w:r>
              <w:t>Ordonnance juge-commissaire</w:t>
            </w:r>
          </w:p>
        </w:tc>
      </w:tr>
    </w:tbl>
    <w:p/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Vérification créances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Délais pour le tribunal et juge-commissaire</w:t>
      </w:r>
    </w:p>
    <w:p/>
    <w:p>
      <w:pPr>
        <w:pStyle w:val="Heading3"/>
      </w:pPr>
      <w:r>
        <w:t>Jugements et décisions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Délai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Base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**Pas de délai strict**</w:t>
            </w:r>
          </w:p>
        </w:tc>
        <w:tc>
          <w:tcPr>
            <w:tcW w:type="dxa" w:w="3024"/>
            <w:shd w:val="clear" w:color="auto" w:fill="F5F5F5"/>
          </w:tcPr>
          <w:p>
            <w:r>
              <w:t>Jugement déclaratif faillite (après aveu/citation)</w:t>
            </w:r>
          </w:p>
        </w:tc>
        <w:tc>
          <w:tcPr>
            <w:tcW w:type="dxa" w:w="3024"/>
            <w:shd w:val="clear" w:color="auto" w:fill="F5F5F5"/>
          </w:tcPr>
          <w:p>
            <w:r>
              <w:t>Variable selon encombrement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**Pas de délai strict**</w:t>
            </w:r>
          </w:p>
        </w:tc>
        <w:tc>
          <w:tcPr>
            <w:tcW w:type="dxa" w:w="3024"/>
            <w:shd w:val="clear" w:color="auto" w:fill="FFFFFF"/>
          </w:tcPr>
          <w:p>
            <w:r>
              <w:t>Taxation honoraires curateur (fin liquidation)</w:t>
            </w:r>
          </w:p>
        </w:tc>
        <w:tc>
          <w:tcPr>
            <w:tcW w:type="dxa" w:w="3024"/>
            <w:shd w:val="clear" w:color="auto" w:fill="FFFFFF"/>
          </w:tcPr>
          <w:p>
            <w:r>
              <w:t>Variable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**15 jours**</w:t>
            </w:r>
          </w:p>
        </w:tc>
        <w:tc>
          <w:tcPr>
            <w:tcW w:type="dxa" w:w="3024"/>
            <w:shd w:val="clear" w:color="auto" w:fill="F5F5F5"/>
          </w:tcPr>
          <w:p>
            <w:r>
              <w:t>Publication extrait jugement clôture (Moniteur)</w:t>
            </w:r>
          </w:p>
        </w:tc>
        <w:tc>
          <w:tcPr>
            <w:tcW w:type="dxa" w:w="3024"/>
            <w:shd w:val="clear" w:color="auto" w:fill="F5F5F5"/>
          </w:tcPr>
          <w:p>
            <w:r>
              <w:t>Art. XX.77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Ordonnances juge-commissaire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Délai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Observation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**Rapidement**</w:t>
            </w:r>
          </w:p>
        </w:tc>
        <w:tc>
          <w:tcPr>
            <w:tcW w:type="dxa" w:w="3024"/>
            <w:shd w:val="clear" w:color="auto" w:fill="F5F5F5"/>
          </w:tcPr>
          <w:p>
            <w:r>
              <w:t>Autorisation vente immeubles</w:t>
            </w:r>
          </w:p>
        </w:tc>
        <w:tc>
          <w:tcPr>
            <w:tcW w:type="dxa" w:w="3024"/>
            <w:shd w:val="clear" w:color="auto" w:fill="F5F5F5"/>
          </w:tcPr>
          <w:p>
            <w:r>
              <w:t>Appréciation juge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**Rapidement**</w:t>
            </w:r>
          </w:p>
        </w:tc>
        <w:tc>
          <w:tcPr>
            <w:tcW w:type="dxa" w:w="3024"/>
            <w:shd w:val="clear" w:color="auto" w:fill="FFFFFF"/>
          </w:tcPr>
          <w:p>
            <w:r>
              <w:t>Secours alimentaire failli</w:t>
            </w:r>
          </w:p>
        </w:tc>
        <w:tc>
          <w:tcPr>
            <w:tcW w:type="dxa" w:w="3024"/>
            <w:shd w:val="clear" w:color="auto" w:fill="FFFFFF"/>
          </w:tcPr>
          <w:p>
            <w:r>
              <w:t>Urgence sociale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**Selon besoin**</w:t>
            </w:r>
          </w:p>
        </w:tc>
        <w:tc>
          <w:tcPr>
            <w:tcW w:type="dxa" w:w="3024"/>
            <w:shd w:val="clear" w:color="auto" w:fill="F5F5F5"/>
          </w:tcPr>
          <w:p>
            <w:r>
              <w:t>Convocation assemblée générale</w:t>
            </w:r>
          </w:p>
        </w:tc>
        <w:tc>
          <w:tcPr>
            <w:tcW w:type="dxa" w:w="3024"/>
            <w:shd w:val="clear" w:color="auto" w:fill="F5F5F5"/>
          </w:tcPr>
          <w:p>
            <w:r>
              <w:t>Facultatif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Délais de prescription et forclusion</w:t>
      </w:r>
    </w:p>
    <w:p/>
    <w:p>
      <w:pPr>
        <w:pStyle w:val="Heading3"/>
      </w:pPr>
      <w:r>
        <w:t>Actions en justice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Délai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Point départ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Base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t>**Action nullité période suspecte**</w:t>
            </w:r>
          </w:p>
        </w:tc>
        <w:tc>
          <w:tcPr>
            <w:tcW w:type="dxa" w:w="2268"/>
            <w:shd w:val="clear" w:color="auto" w:fill="F5F5F5"/>
          </w:tcPr>
          <w:p>
            <w:r>
              <w:t>6 mois à 3 ans (selon acte)</w:t>
            </w:r>
          </w:p>
        </w:tc>
        <w:tc>
          <w:tcPr>
            <w:tcW w:type="dxa" w:w="2268"/>
            <w:shd w:val="clear" w:color="auto" w:fill="F5F5F5"/>
          </w:tcPr>
          <w:p>
            <w:r>
              <w:t>Jugement faillite</w:t>
            </w:r>
          </w:p>
        </w:tc>
        <w:tc>
          <w:tcPr>
            <w:tcW w:type="dxa" w:w="2268"/>
            <w:shd w:val="clear" w:color="auto" w:fill="F5F5F5"/>
          </w:tcPr>
          <w:p>
            <w:r>
              <w:t>Art. XX.111 à XX.121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**Action comblement passif** (curateur)</w:t>
            </w:r>
          </w:p>
        </w:tc>
        <w:tc>
          <w:tcPr>
            <w:tcW w:type="dxa" w:w="2268"/>
            <w:shd w:val="clear" w:color="auto" w:fill="FFFFFF"/>
          </w:tcPr>
          <w:p>
            <w:r>
              <w:t>4 ans</w:t>
            </w:r>
          </w:p>
        </w:tc>
        <w:tc>
          <w:tcPr>
            <w:tcW w:type="dxa" w:w="2268"/>
            <w:shd w:val="clear" w:color="auto" w:fill="FFFFFF"/>
          </w:tcPr>
          <w:p>
            <w:r>
              <w:t>Jugement faillite</w:t>
            </w:r>
          </w:p>
        </w:tc>
        <w:tc>
          <w:tcPr>
            <w:tcW w:type="dxa" w:w="2268"/>
            <w:shd w:val="clear" w:color="auto" w:fill="FFFFFF"/>
          </w:tcPr>
          <w:p>
            <w:r>
              <w:t>Art. XX.229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t>**Action comblement passif** (créanciers)</w:t>
            </w:r>
          </w:p>
        </w:tc>
        <w:tc>
          <w:tcPr>
            <w:tcW w:type="dxa" w:w="2268"/>
            <w:shd w:val="clear" w:color="auto" w:fill="F5F5F5"/>
          </w:tcPr>
          <w:p>
            <w:r>
              <w:t>3 ans</w:t>
            </w:r>
          </w:p>
        </w:tc>
        <w:tc>
          <w:tcPr>
            <w:tcW w:type="dxa" w:w="2268"/>
            <w:shd w:val="clear" w:color="auto" w:fill="F5F5F5"/>
          </w:tcPr>
          <w:p>
            <w:r>
              <w:t>Clôture faillite</w:t>
            </w:r>
          </w:p>
        </w:tc>
        <w:tc>
          <w:tcPr>
            <w:tcW w:type="dxa" w:w="2268"/>
            <w:shd w:val="clear" w:color="auto" w:fill="F5F5F5"/>
          </w:tcPr>
          <w:p>
            <w:r>
              <w:t>Art. XX.230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**Action révocatoire**</w:t>
            </w:r>
          </w:p>
        </w:tc>
        <w:tc>
          <w:tcPr>
            <w:tcW w:type="dxa" w:w="2268"/>
            <w:shd w:val="clear" w:color="auto" w:fill="FFFFFF"/>
          </w:tcPr>
          <w:p>
            <w:r>
              <w:t>1 an</w:t>
            </w:r>
          </w:p>
        </w:tc>
        <w:tc>
          <w:tcPr>
            <w:tcW w:type="dxa" w:w="2268"/>
            <w:shd w:val="clear" w:color="auto" w:fill="FFFFFF"/>
          </w:tcPr>
          <w:p>
            <w:r>
              <w:t>Connaissance acte frauduleux</w:t>
            </w:r>
          </w:p>
        </w:tc>
        <w:tc>
          <w:tcPr>
            <w:tcW w:type="dxa" w:w="2268"/>
            <w:shd w:val="clear" w:color="auto" w:fill="FFFFFF"/>
          </w:tcPr>
          <w:p>
            <w:r>
              <w:t>Droit commun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Contestations effacement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Délai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Point départ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Effet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t>**Demande préventive refus effacement**</w:t>
            </w:r>
          </w:p>
        </w:tc>
        <w:tc>
          <w:tcPr>
            <w:tcW w:type="dxa" w:w="2268"/>
            <w:shd w:val="clear" w:color="auto" w:fill="F5F5F5"/>
          </w:tcPr>
          <w:p>
            <w:r>
              <w:t>4 ans</w:t>
            </w:r>
          </w:p>
        </w:tc>
        <w:tc>
          <w:tcPr>
            <w:tcW w:type="dxa" w:w="2268"/>
            <w:shd w:val="clear" w:color="auto" w:fill="F5F5F5"/>
          </w:tcPr>
          <w:p>
            <w:r>
              <w:t>Jugement déclaratif</w:t>
            </w:r>
          </w:p>
        </w:tc>
        <w:tc>
          <w:tcPr>
            <w:tcW w:type="dxa" w:w="2268"/>
            <w:shd w:val="clear" w:color="auto" w:fill="F5F5F5"/>
          </w:tcPr>
          <w:p>
            <w:r>
              <w:t>Avant clôture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**Tierce opposition** (contester effacement)</w:t>
            </w:r>
          </w:p>
        </w:tc>
        <w:tc>
          <w:tcPr>
            <w:tcW w:type="dxa" w:w="2268"/>
            <w:shd w:val="clear" w:color="auto" w:fill="FFFFFF"/>
          </w:tcPr>
          <w:p>
            <w:r>
              <w:t>3 mois</w:t>
            </w:r>
          </w:p>
        </w:tc>
        <w:tc>
          <w:tcPr>
            <w:tcW w:type="dxa" w:w="2268"/>
            <w:shd w:val="clear" w:color="auto" w:fill="FFFFFF"/>
          </w:tcPr>
          <w:p>
            <w:r>
              <w:t>Publication jugement clôture</w:t>
            </w:r>
          </w:p>
        </w:tc>
        <w:tc>
          <w:tcPr>
            <w:tcW w:type="dxa" w:w="2268"/>
            <w:shd w:val="clear" w:color="auto" w:fill="FFFFFF"/>
          </w:tcPr>
          <w:p>
            <w:r>
              <w:t>Après clôture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Archives et consultation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Élément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Durée conservation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Base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**Dossier faillite REGSOL**</w:t>
            </w:r>
          </w:p>
        </w:tc>
        <w:tc>
          <w:tcPr>
            <w:tcW w:type="dxa" w:w="3024"/>
            <w:shd w:val="clear" w:color="auto" w:fill="F5F5F5"/>
          </w:tcPr>
          <w:p>
            <w:r>
              <w:t>30 ans</w:t>
            </w:r>
          </w:p>
        </w:tc>
        <w:tc>
          <w:tcPr>
            <w:tcW w:type="dxa" w:w="3024"/>
            <w:shd w:val="clear" w:color="auto" w:fill="F5F5F5"/>
          </w:tcPr>
          <w:p>
            <w:r>
              <w:t>Archives publiques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**Dossier physique greffe**</w:t>
            </w:r>
          </w:p>
        </w:tc>
        <w:tc>
          <w:tcPr>
            <w:tcW w:type="dxa" w:w="3024"/>
            <w:shd w:val="clear" w:color="auto" w:fill="FFFFFF"/>
          </w:tcPr>
          <w:p>
            <w:r>
              <w:t>30 ans</w:t>
            </w:r>
          </w:p>
        </w:tc>
        <w:tc>
          <w:tcPr>
            <w:tcW w:type="dxa" w:w="3024"/>
            <w:shd w:val="clear" w:color="auto" w:fill="FFFFFF"/>
          </w:tcPr>
          <w:p>
            <w:r>
              <w:t>Conservation légale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**Interdiction gérer JustBan**</w:t>
            </w:r>
          </w:p>
        </w:tc>
        <w:tc>
          <w:tcPr>
            <w:tcW w:type="dxa" w:w="3024"/>
            <w:shd w:val="clear" w:color="auto" w:fill="F5F5F5"/>
          </w:tcPr>
          <w:p>
            <w:r>
              <w:t>30 ans après fin interdiction</w:t>
            </w:r>
          </w:p>
        </w:tc>
        <w:tc>
          <w:tcPr>
            <w:tcW w:type="dxa" w:w="3024"/>
            <w:shd w:val="clear" w:color="auto" w:fill="F5F5F5"/>
          </w:tcPr>
          <w:p>
            <w:r>
              <w:t>Publicité permanente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Calcul des délais (règles importantes)</w:t>
      </w:r>
    </w:p>
    <w:p/>
    <w:p>
      <w:pPr>
        <w:pStyle w:val="Heading3"/>
      </w:pPr>
      <w:r>
        <w:t>Jours calendrier vs ouvrables</w:t>
      </w:r>
    </w:p>
    <w:p/>
    <w:p>
      <w:pPr>
        <w:spacing w:after="80"/>
      </w:pPr>
      <w:r>
        <w:rPr>
          <w:b/>
        </w:rPr>
        <w:t>Principe général</w:t>
      </w:r>
      <w:r>
        <w:t xml:space="preserve"> : Délais = </w:t>
      </w:r>
      <w:r>
        <w:rPr>
          <w:b/>
        </w:rPr>
        <w:t>Jours calendrier</w:t>
      </w:r>
      <w:r>
        <w:t xml:space="preserve"> (week-ends et jours fériés comptent)</w:t>
      </w:r>
    </w:p>
    <w:p/>
    <w:p>
      <w:pPr>
        <w:spacing w:after="80"/>
      </w:pPr>
      <w:r>
        <w:rPr>
          <w:b/>
        </w:rPr>
        <w:t>Exceptions</w:t>
      </w:r>
      <w:r>
        <w:t xml:space="preserve"> : Certaines procédures tribunal (délais ouvrables, mais rares en faillite)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Report si dernier jour férié/week-end</w:t>
      </w:r>
    </w:p>
    <w:p/>
    <w:p>
      <w:pPr>
        <w:spacing w:after="80"/>
      </w:pPr>
      <w:r>
        <w:rPr>
          <w:b/>
        </w:rPr>
        <w:t>Si dernier jour</w:t>
      </w:r>
      <w:r>
        <w:t xml:space="preserve"> tombe samedi, dimanche ou jour férié :</w:t>
      </w:r>
    </w:p>
    <w:p>
      <w:pPr>
        <w:pStyle w:val="ListBullet"/>
        <w:ind w:left="360"/>
      </w:pPr>
      <w:r>
        <w:t xml:space="preserve">Délai </w:t>
      </w:r>
      <w:r>
        <w:rPr>
          <w:b/>
        </w:rPr>
        <w:t>prorogé</w:t>
      </w:r>
      <w:r>
        <w:t xml:space="preserve"> au </w:t>
      </w:r>
      <w:r>
        <w:rPr>
          <w:b/>
        </w:rPr>
        <w:t>premier jour ouvrable suivant</w:t>
      </w:r>
    </w:p>
    <w:p/>
    <w:p>
      <w:pPr>
        <w:spacing w:after="80"/>
      </w:pPr>
      <w:r>
        <w:rPr>
          <w:b/>
        </w:rPr>
        <w:t>Exemple</w:t>
      </w:r>
      <w:r>
        <w:t xml:space="preserve"> :</w:t>
      </w:r>
    </w:p>
    <w:p>
      <w:pPr>
        <w:pStyle w:val="ListBullet"/>
        <w:ind w:left="360"/>
      </w:pPr>
      <w:r>
        <w:t>Délai 30 jours expire un dimanche 15 mars</w:t>
      </w:r>
    </w:p>
    <w:p>
      <w:pPr>
        <w:pStyle w:val="ListBullet"/>
        <w:ind w:left="360"/>
      </w:pPr>
      <w:r>
        <w:t>Prorogé au lundi 16 mars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Point de départ</w:t>
      </w:r>
    </w:p>
    <w:p/>
    <w:p>
      <w:pPr>
        <w:spacing w:after="80"/>
      </w:pPr>
      <w:r>
        <w:rPr>
          <w:b/>
        </w:rPr>
        <w:t>Signification</w:t>
      </w:r>
      <w:r>
        <w:t xml:space="preserve"> : Jour de signification </w:t>
      </w:r>
      <w:r>
        <w:rPr>
          <w:b/>
        </w:rPr>
        <w:t>non compris</w:t>
      </w:r>
      <w:r>
        <w:t xml:space="preserve"> (délai commence lendemain)</w:t>
      </w:r>
    </w:p>
    <w:p/>
    <w:p>
      <w:pPr>
        <w:spacing w:after="80"/>
      </w:pPr>
      <w:r>
        <w:rPr>
          <w:b/>
        </w:rPr>
        <w:t>Jugement</w:t>
      </w:r>
      <w:r>
        <w:t xml:space="preserve"> : Jour du jugement (prononcé) = Point départ</w:t>
      </w:r>
    </w:p>
    <w:p/>
    <w:p>
      <w:pPr>
        <w:spacing w:after="80"/>
      </w:pPr>
      <w:r>
        <w:rPr>
          <w:b/>
        </w:rPr>
        <w:t>Publication</w:t>
      </w:r>
      <w:r>
        <w:t xml:space="preserve"> : Jour de publication (Moniteur, REGSOL)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Dies a quo / Dies ad quem</w:t>
      </w:r>
    </w:p>
    <w:p/>
    <w:p>
      <w:pPr>
        <w:spacing w:after="80"/>
      </w:pPr>
      <w:r>
        <w:rPr>
          <w:b/>
        </w:rPr>
        <w:t>Dies a quo</w:t>
      </w:r>
      <w:r>
        <w:t xml:space="preserve"> : Jour à partir duquel délai commence (souvent </w:t>
      </w:r>
      <w:r>
        <w:rPr>
          <w:b/>
        </w:rPr>
        <w:t>non compris</w:t>
      </w:r>
      <w:r>
        <w:t>)</w:t>
      </w:r>
    </w:p>
    <w:p/>
    <w:p>
      <w:pPr>
        <w:spacing w:after="80"/>
      </w:pPr>
      <w:r>
        <w:rPr>
          <w:b/>
        </w:rPr>
        <w:t>Dies ad quem</w:t>
      </w:r>
      <w:r>
        <w:t xml:space="preserve"> : Jour où délai expire (dernier jour </w:t>
      </w:r>
      <w:r>
        <w:rPr>
          <w:b/>
        </w:rPr>
        <w:t>compris</w:t>
      </w:r>
      <w:r>
        <w:t>)</w:t>
      </w:r>
    </w:p>
    <w:p/>
    <w:p>
      <w:pPr>
        <w:spacing w:after="80"/>
      </w:pPr>
      <w:r>
        <w:rPr>
          <w:b/>
        </w:rPr>
        <w:t>Exemple</w:t>
      </w:r>
      <w:r>
        <w:t xml:space="preserve"> :</w:t>
      </w:r>
    </w:p>
    <w:p>
      <w:pPr>
        <w:pStyle w:val="ListBullet"/>
        <w:ind w:left="360"/>
      </w:pPr>
      <w:r>
        <w:t>Jugement 10 février</w:t>
      </w:r>
    </w:p>
    <w:p>
      <w:pPr>
        <w:pStyle w:val="ListBullet"/>
        <w:ind w:left="360"/>
      </w:pPr>
      <w:r>
        <w:t>Délai 1 mois (appel)</w:t>
      </w:r>
    </w:p>
    <w:p>
      <w:pPr>
        <w:pStyle w:val="ListBullet"/>
        <w:ind w:left="360"/>
      </w:pPr>
      <w:r>
        <w:t>Dies a quo : 10 février (non compris)</w:t>
      </w:r>
    </w:p>
    <w:p>
      <w:pPr>
        <w:pStyle w:val="ListBullet"/>
        <w:ind w:left="360"/>
      </w:pPr>
      <w:r>
        <w:t>Dies ad quem : 10 mars (inclus, jusqu'à 24h)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Tableaux récapitulatifs par phase</w:t>
      </w:r>
    </w:p>
    <w:p/>
    <w:p>
      <w:pPr>
        <w:pStyle w:val="Heading3"/>
      </w:pPr>
      <w:r>
        <w:t>PHASE 1 : Déclaration et jugement (J)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Acteur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Délai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**Débiteur**</w:t>
            </w:r>
          </w:p>
        </w:tc>
        <w:tc>
          <w:tcPr>
            <w:tcW w:type="dxa" w:w="3024"/>
            <w:shd w:val="clear" w:color="auto" w:fill="F5F5F5"/>
          </w:tcPr>
          <w:p>
            <w:r>
              <w:t>1 mois après cessation paiements</w:t>
            </w:r>
          </w:p>
        </w:tc>
        <w:tc>
          <w:tcPr>
            <w:tcW w:type="dxa" w:w="3024"/>
            <w:shd w:val="clear" w:color="auto" w:fill="F5F5F5"/>
          </w:tcPr>
          <w:p>
            <w:r>
              <w:t>Aveu de faillite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**Tribunal**</w:t>
            </w:r>
          </w:p>
        </w:tc>
        <w:tc>
          <w:tcPr>
            <w:tcW w:type="dxa" w:w="3024"/>
            <w:shd w:val="clear" w:color="auto" w:fill="FFFFFF"/>
          </w:tcPr>
          <w:p>
            <w:r>
              <w:t>Variable</w:t>
            </w:r>
          </w:p>
        </w:tc>
        <w:tc>
          <w:tcPr>
            <w:tcW w:type="dxa" w:w="3024"/>
            <w:shd w:val="clear" w:color="auto" w:fill="FFFFFF"/>
          </w:tcPr>
          <w:p>
            <w:r>
              <w:t>Jugement déclaratif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**Greffe**</w:t>
            </w:r>
          </w:p>
        </w:tc>
        <w:tc>
          <w:tcPr>
            <w:tcW w:type="dxa" w:w="3024"/>
            <w:shd w:val="clear" w:color="auto" w:fill="F5F5F5"/>
          </w:tcPr>
          <w:p>
            <w:r>
              <w:t>5 jours</w:t>
            </w:r>
          </w:p>
        </w:tc>
        <w:tc>
          <w:tcPr>
            <w:tcW w:type="dxa" w:w="3024"/>
            <w:shd w:val="clear" w:color="auto" w:fill="F5F5F5"/>
          </w:tcPr>
          <w:p>
            <w:r>
              <w:t>Publication Moniteur + REGSOL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**Créanciers**</w:t>
            </w:r>
          </w:p>
        </w:tc>
        <w:tc>
          <w:tcPr>
            <w:tcW w:type="dxa" w:w="3024"/>
            <w:shd w:val="clear" w:color="auto" w:fill="FFFFFF"/>
          </w:tcPr>
          <w:p>
            <w:r>
              <w:t>Dès publication</w:t>
            </w:r>
          </w:p>
        </w:tc>
        <w:tc>
          <w:tcPr>
            <w:tcW w:type="dxa" w:w="3024"/>
            <w:shd w:val="clear" w:color="auto" w:fill="FFFFFF"/>
          </w:tcPr>
          <w:p>
            <w:r>
              <w:t>Prendre connaissance (REGSOL)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PHASE 2 : Mesures urgentes (J+1 à J+15)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Acteur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Délai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**Curateur**</w:t>
            </w:r>
          </w:p>
        </w:tc>
        <w:tc>
          <w:tcPr>
            <w:tcW w:type="dxa" w:w="3024"/>
            <w:shd w:val="clear" w:color="auto" w:fill="F5F5F5"/>
          </w:tcPr>
          <w:p>
            <w:r>
              <w:t>1er jour ouvrable</w:t>
            </w:r>
          </w:p>
        </w:tc>
        <w:tc>
          <w:tcPr>
            <w:tcW w:type="dxa" w:w="3024"/>
            <w:shd w:val="clear" w:color="auto" w:fill="F5F5F5"/>
          </w:tcPr>
          <w:p>
            <w:r>
              <w:t>Confirmation REGSOL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**Curateur**</w:t>
            </w:r>
          </w:p>
        </w:tc>
        <w:tc>
          <w:tcPr>
            <w:tcW w:type="dxa" w:w="3024"/>
            <w:shd w:val="clear" w:color="auto" w:fill="FFFFFF"/>
          </w:tcPr>
          <w:p>
            <w:r>
              <w:t>1-7 jours</w:t>
            </w:r>
          </w:p>
        </w:tc>
        <w:tc>
          <w:tcPr>
            <w:tcW w:type="dxa" w:w="3024"/>
            <w:shd w:val="clear" w:color="auto" w:fill="FFFFFF"/>
          </w:tcPr>
          <w:p>
            <w:r>
              <w:t>Descente faillite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**Curateur**</w:t>
            </w:r>
          </w:p>
        </w:tc>
        <w:tc>
          <w:tcPr>
            <w:tcW w:type="dxa" w:w="3024"/>
            <w:shd w:val="clear" w:color="auto" w:fill="F5F5F5"/>
          </w:tcPr>
          <w:p>
            <w:r>
              <w:t>1-15 jours</w:t>
            </w:r>
          </w:p>
        </w:tc>
        <w:tc>
          <w:tcPr>
            <w:tcW w:type="dxa" w:w="3024"/>
            <w:shd w:val="clear" w:color="auto" w:fill="F5F5F5"/>
          </w:tcPr>
          <w:p>
            <w:r>
              <w:t>Sécurisation actifs, blocage comptes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PHASE 3 : Inventaire et déclarations (J+15 à J+60)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Acteur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Délai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**Curateur**</w:t>
            </w:r>
          </w:p>
        </w:tc>
        <w:tc>
          <w:tcPr>
            <w:tcW w:type="dxa" w:w="3024"/>
            <w:shd w:val="clear" w:color="auto" w:fill="F5F5F5"/>
          </w:tcPr>
          <w:p>
            <w:r>
              <w:t>Sans désemparer (15-30j)</w:t>
            </w:r>
          </w:p>
        </w:tc>
        <w:tc>
          <w:tcPr>
            <w:tcW w:type="dxa" w:w="3024"/>
            <w:shd w:val="clear" w:color="auto" w:fill="F5F5F5"/>
          </w:tcPr>
          <w:p>
            <w:r>
              <w:t>Inventaire complet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**Créanciers**</w:t>
            </w:r>
          </w:p>
        </w:tc>
        <w:tc>
          <w:tcPr>
            <w:tcW w:type="dxa" w:w="3024"/>
            <w:shd w:val="clear" w:color="auto" w:fill="FFFFFF"/>
          </w:tcPr>
          <w:p>
            <w:r>
              <w:t>**30 jours MAX**</w:t>
            </w:r>
          </w:p>
        </w:tc>
        <w:tc>
          <w:tcPr>
            <w:tcW w:type="dxa" w:w="3024"/>
            <w:shd w:val="clear" w:color="auto" w:fill="FFFFFF"/>
          </w:tcPr>
          <w:p>
            <w:r>
              <w:t>**Déclarer créance**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**Créanciers**</w:t>
            </w:r>
          </w:p>
        </w:tc>
        <w:tc>
          <w:tcPr>
            <w:tcW w:type="dxa" w:w="3024"/>
            <w:shd w:val="clear" w:color="auto" w:fill="F5F5F5"/>
          </w:tcPr>
          <w:p>
            <w:r>
              <w:t>**3 mois MAX**</w:t>
            </w:r>
          </w:p>
        </w:tc>
        <w:tc>
          <w:tcPr>
            <w:tcW w:type="dxa" w:w="3024"/>
            <w:shd w:val="clear" w:color="auto" w:fill="F5F5F5"/>
          </w:tcPr>
          <w:p>
            <w:r>
              <w:t>**Déclarer cautions/sûretés**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**Curateur**</w:t>
            </w:r>
          </w:p>
        </w:tc>
        <w:tc>
          <w:tcPr>
            <w:tcW w:type="dxa" w:w="3024"/>
            <w:shd w:val="clear" w:color="auto" w:fill="FFFFFF"/>
          </w:tcPr>
          <w:p>
            <w:r>
              <w:t>2 mois</w:t>
            </w:r>
          </w:p>
        </w:tc>
        <w:tc>
          <w:tcPr>
            <w:tcW w:type="dxa" w:w="3024"/>
            <w:shd w:val="clear" w:color="auto" w:fill="FFFFFF"/>
          </w:tcPr>
          <w:p>
            <w:r>
              <w:t>Mémoire initial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PHASE 4 : Vérification (J+30 à J+365)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Acteur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Délai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**Curateur**</w:t>
            </w:r>
          </w:p>
        </w:tc>
        <w:tc>
          <w:tcPr>
            <w:tcW w:type="dxa" w:w="3024"/>
            <w:shd w:val="clear" w:color="auto" w:fill="F5F5F5"/>
          </w:tcPr>
          <w:p>
            <w:r>
              <w:t>J+35-60</w:t>
            </w:r>
          </w:p>
        </w:tc>
        <w:tc>
          <w:tcPr>
            <w:tcW w:type="dxa" w:w="3024"/>
            <w:shd w:val="clear" w:color="auto" w:fill="F5F5F5"/>
          </w:tcPr>
          <w:p>
            <w:r>
              <w:t>1er PV vérification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**Créanciers**</w:t>
            </w:r>
          </w:p>
        </w:tc>
        <w:tc>
          <w:tcPr>
            <w:tcW w:type="dxa" w:w="3024"/>
            <w:shd w:val="clear" w:color="auto" w:fill="FFFFFF"/>
          </w:tcPr>
          <w:p>
            <w:r>
              <w:t>1 mois après PV</w:t>
            </w:r>
          </w:p>
        </w:tc>
        <w:tc>
          <w:tcPr>
            <w:tcW w:type="dxa" w:w="3024"/>
            <w:shd w:val="clear" w:color="auto" w:fill="FFFFFF"/>
          </w:tcPr>
          <w:p>
            <w:r>
              <w:t>Contredit créance admise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**Curateur**</w:t>
            </w:r>
          </w:p>
        </w:tc>
        <w:tc>
          <w:tcPr>
            <w:tcW w:type="dxa" w:w="3024"/>
            <w:shd w:val="clear" w:color="auto" w:fill="F5F5F5"/>
          </w:tcPr>
          <w:p>
            <w:r>
              <w:t>6 mois</w:t>
            </w:r>
          </w:p>
        </w:tc>
        <w:tc>
          <w:tcPr>
            <w:tcW w:type="dxa" w:w="3024"/>
            <w:shd w:val="clear" w:color="auto" w:fill="F5F5F5"/>
          </w:tcPr>
          <w:p>
            <w:r>
              <w:t>2ème PV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**Curateur**</w:t>
            </w:r>
          </w:p>
        </w:tc>
        <w:tc>
          <w:tcPr>
            <w:tcW w:type="dxa" w:w="3024"/>
            <w:shd w:val="clear" w:color="auto" w:fill="FFFFFF"/>
          </w:tcPr>
          <w:p>
            <w:r>
              <w:t>**12 mois**</w:t>
            </w:r>
          </w:p>
        </w:tc>
        <w:tc>
          <w:tcPr>
            <w:tcW w:type="dxa" w:w="3024"/>
            <w:shd w:val="clear" w:color="auto" w:fill="FFFFFF"/>
          </w:tcPr>
          <w:p>
            <w:r>
              <w:t>**3ème PV (définitif)**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PHASE 5 : Liquidation et clôture (6 mois à 4 ans)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Acteur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Délai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**Curateur**</w:t>
            </w:r>
          </w:p>
        </w:tc>
        <w:tc>
          <w:tcPr>
            <w:tcW w:type="dxa" w:w="3024"/>
            <w:shd w:val="clear" w:color="auto" w:fill="F5F5F5"/>
          </w:tcPr>
          <w:p>
            <w:r>
              <w:t>1 mois après encaissement</w:t>
            </w:r>
          </w:p>
        </w:tc>
        <w:tc>
          <w:tcPr>
            <w:tcW w:type="dxa" w:w="3024"/>
            <w:shd w:val="clear" w:color="auto" w:fill="F5F5F5"/>
          </w:tcPr>
          <w:p>
            <w:r>
              <w:t>Dépôt fonds CDC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**Curateur**</w:t>
            </w:r>
          </w:p>
        </w:tc>
        <w:tc>
          <w:tcPr>
            <w:tcW w:type="dxa" w:w="3024"/>
            <w:shd w:val="clear" w:color="auto" w:fill="FFFFFF"/>
          </w:tcPr>
          <w:p>
            <w:r>
              <w:t>Annuel</w:t>
            </w:r>
          </w:p>
        </w:tc>
        <w:tc>
          <w:tcPr>
            <w:tcW w:type="dxa" w:w="3024"/>
            <w:shd w:val="clear" w:color="auto" w:fill="FFFFFF"/>
          </w:tcPr>
          <w:p>
            <w:r>
              <w:t>Rapports annuels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**Curateur**</w:t>
            </w:r>
          </w:p>
        </w:tc>
        <w:tc>
          <w:tcPr>
            <w:tcW w:type="dxa" w:w="3024"/>
            <w:shd w:val="clear" w:color="auto" w:fill="F5F5F5"/>
          </w:tcPr>
          <w:p>
            <w:r>
              <w:t>Fin liquidation</w:t>
            </w:r>
          </w:p>
        </w:tc>
        <w:tc>
          <w:tcPr>
            <w:tcW w:type="dxa" w:w="3024"/>
            <w:shd w:val="clear" w:color="auto" w:fill="F5F5F5"/>
          </w:tcPr>
          <w:p>
            <w:r>
              <w:t>Taxation honoraires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**Tribunal**</w:t>
            </w:r>
          </w:p>
        </w:tc>
        <w:tc>
          <w:tcPr>
            <w:tcW w:type="dxa" w:w="3024"/>
            <w:shd w:val="clear" w:color="auto" w:fill="FFFFFF"/>
          </w:tcPr>
          <w:p>
            <w:r>
              <w:t>Variable</w:t>
            </w:r>
          </w:p>
        </w:tc>
        <w:tc>
          <w:tcPr>
            <w:tcW w:type="dxa" w:w="3024"/>
            <w:shd w:val="clear" w:color="auto" w:fill="FFFFFF"/>
          </w:tcPr>
          <w:p>
            <w:r>
              <w:t>Jugement clôture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**CDC**</w:t>
            </w:r>
          </w:p>
        </w:tc>
        <w:tc>
          <w:tcPr>
            <w:tcW w:type="dxa" w:w="3024"/>
            <w:shd w:val="clear" w:color="auto" w:fill="F5F5F5"/>
          </w:tcPr>
          <w:p>
            <w:r>
              <w:t>1-3 mois après clôture</w:t>
            </w:r>
          </w:p>
        </w:tc>
        <w:tc>
          <w:tcPr>
            <w:tcW w:type="dxa" w:w="3024"/>
            <w:shd w:val="clear" w:color="auto" w:fill="F5F5F5"/>
          </w:tcPr>
          <w:p>
            <w:r>
              <w:t>Paiement dividendes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Conseils pratiques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Ne ratez AUCUN délai</w:t>
            </w:r>
            <w:r>
              <w:t xml:space="preserve"> :</w:t>
            </w:r>
          </w:p>
          <w:p>
            <w:pPr>
              <w:spacing w:before="40"/>
            </w:pPr>
            <w:r>
              <w:t xml:space="preserve">✅ </w:t>
            </w:r>
            <w:r>
              <w:rPr>
                <w:b/>
              </w:rPr>
              <w:t>Notez dans agenda</w:t>
            </w:r>
            <w:r>
              <w:t xml:space="preserve"> (alertes électroniques)</w:t>
            </w:r>
          </w:p>
          <w:p>
            <w:pPr>
              <w:spacing w:before="40"/>
            </w:pPr>
            <w:r>
              <w:t xml:space="preserve">✅ </w:t>
            </w:r>
            <w:r>
              <w:rPr>
                <w:b/>
              </w:rPr>
              <w:t>Marges de sécurité</w:t>
            </w:r>
            <w:r>
              <w:t xml:space="preserve"> : Agissez quelques jours AVANT échéance</w:t>
            </w:r>
          </w:p>
          <w:p>
            <w:pPr>
              <w:spacing w:before="40"/>
            </w:pPr>
            <w:r>
              <w:t xml:space="preserve">✅ </w:t>
            </w:r>
            <w:r>
              <w:rPr>
                <w:b/>
              </w:rPr>
              <w:t>Confirmez réception</w:t>
            </w:r>
            <w:r>
              <w:t xml:space="preserve"> : Accusés recommandés, REGSOL</w:t>
            </w:r>
          </w:p>
          <w:p>
            <w:pPr>
              <w:spacing w:before="40"/>
            </w:pPr>
            <w:r>
              <w:t xml:space="preserve">✅ </w:t>
            </w:r>
            <w:r>
              <w:rPr>
                <w:b/>
              </w:rPr>
              <w:t>Consultez avocat</w:t>
            </w:r>
            <w:r>
              <w:t xml:space="preserve"> si doute sur calcul délai</w:t>
            </w:r>
          </w:p>
          <w:p>
            <w:pPr>
              <w:spacing w:before="40"/>
            </w:pPr>
            <w:r>
              <w:t xml:space="preserve">✅ </w:t>
            </w:r>
            <w:r>
              <w:rPr>
                <w:b/>
              </w:rPr>
              <w:t>REGSOL régulièrement</w:t>
            </w:r>
            <w:r>
              <w:t xml:space="preserve"> : Dates PV, convocations actualisées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0E0"/>
          </w:tcPr>
          <w:p>
            <w:r>
              <w:rPr>
                <w:b/>
                <w:sz w:val="20"/>
              </w:rPr>
              <w:t xml:space="preserve">🚨 IMPORTANT  </w:t>
            </w:r>
          </w:p>
          <w:p>
            <w:pPr>
              <w:spacing w:before="40"/>
            </w:pPr>
            <w:r>
              <w:t xml:space="preserve">🚨 </w:t>
            </w:r>
            <w:r>
              <w:rPr>
                <w:b/>
              </w:rPr>
              <w:t>Délais STRICTS = Forclusion</w:t>
            </w:r>
            <w:r>
              <w:t xml:space="preserve"> :</w:t>
            </w:r>
          </w:p>
          <w:p>
            <w:pPr>
              <w:spacing w:before="40"/>
            </w:pPr>
            <w:r>
              <w:t xml:space="preserve">Les délais en droit de la faillite sont de </w:t>
            </w:r>
            <w:r>
              <w:rPr>
                <w:b/>
              </w:rPr>
              <w:t>rigueur</w:t>
            </w:r>
            <w:r>
              <w:t>. Aucune tolérance.</w:t>
            </w:r>
          </w:p>
          <w:p>
            <w:pPr>
              <w:spacing w:before="40"/>
            </w:pPr>
            <w:r>
              <w:rPr>
                <w:b/>
              </w:rPr>
              <w:t>Forclusion</w:t>
            </w:r>
            <w:r>
              <w:t xml:space="preserve"> = Perte </w:t>
            </w:r>
            <w:r>
              <w:rPr>
                <w:b/>
              </w:rPr>
              <w:t>définitive</w:t>
            </w:r>
            <w:r>
              <w:t xml:space="preserve"> du droit d'agir (irréversible).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Ressources</w:t>
      </w:r>
    </w:p>
    <w:p/>
    <w:p>
      <w:pPr>
        <w:spacing w:after="80"/>
      </w:pPr>
      <w:r>
        <w:t xml:space="preserve">📖 </w:t>
      </w:r>
      <w:r>
        <w:rPr>
          <w:color w:val="175BCE"/>
          <w:u w:val="single"/>
        </w:rPr>
        <w:t>Comprendre le déroulement chronologique</w:t>
      </w:r>
    </w:p>
    <w:p>
      <w:pPr>
        <w:spacing w:after="80"/>
      </w:pPr>
      <w:r>
        <w:t xml:space="preserve">📖 </w:t>
      </w:r>
      <w:r>
        <w:rPr>
          <w:color w:val="175BCE"/>
          <w:u w:val="single"/>
        </w:rPr>
        <w:t>Guide faillis</w:t>
      </w:r>
    </w:p>
    <w:p>
      <w:pPr>
        <w:spacing w:after="80"/>
      </w:pPr>
      <w:r>
        <w:t xml:space="preserve">📖 </w:t>
      </w:r>
      <w:r>
        <w:rPr>
          <w:color w:val="175BCE"/>
          <w:u w:val="single"/>
        </w:rPr>
        <w:t>Guide créanciers</w:t>
      </w:r>
    </w:p>
    <w:p>
      <w:pPr>
        <w:spacing w:after="80"/>
      </w:pPr>
      <w:r>
        <w:t xml:space="preserve">🔗 </w:t>
      </w:r>
      <w:r>
        <w:rPr>
          <w:color w:val="175BCE"/>
          <w:u w:val="single"/>
        </w:rPr>
        <w:t>REGSOL</w:t>
      </w:r>
      <w:r>
        <w:t xml:space="preserve"> - Dates officielles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rPr>
                <w:b/>
              </w:rPr>
              <w:t>Ce tableau est indicatif</w:t>
            </w:r>
            <w:r>
              <w:t xml:space="preserve">. Les délais exacts peuvent varier selon circonstances. En cas de doute, consultez </w:t>
            </w:r>
            <w:r>
              <w:rPr>
                <w:color w:val="175BCE"/>
                <w:u w:val="single"/>
              </w:rPr>
              <w:t>REGSOL</w:t>
            </w:r>
            <w:r>
              <w:t xml:space="preserve"> ou votre avocat.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infofaillite.be — delais.md — Relecture GitBook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