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i/>
          <w:color w:val="555555"/>
          <w:sz w:val="20"/>
        </w:rPr>
        <w:t>📄 Obligations légales du failli - Documents à fournir, convocations, inventaire, collaboration avec le curateur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Relecteur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Statut :  _______________</w:t>
            </w:r>
          </w:p>
        </w:tc>
        <w:tc>
          <w:tcPr>
            <w:tcW w:type="dxa" w:w="3024"/>
            <w:shd w:val="clear" w:color="auto" w:fill="EBF3FF"/>
          </w:tcPr>
          <w:p>
            <w:r>
              <w:rPr>
                <w:color w:val="444444"/>
                <w:sz w:val="18"/>
              </w:rPr>
              <w:t>Date relecture :  _______________</w:t>
            </w:r>
          </w:p>
        </w:tc>
      </w:tr>
    </w:tbl>
    <w:p/>
    <w:p>
      <w:pPr>
        <w:pStyle w:val="Heading1"/>
      </w:pPr>
      <w:r>
        <w:t>Vos obligations immédiates</w:t>
      </w:r>
    </w:p>
    <w:p/>
    <w:p>
      <w:pPr>
        <w:spacing w:after="80"/>
      </w:pPr>
      <w:r>
        <w:t xml:space="preserve">En tant que failli, vous avez des </w:t>
      </w:r>
      <w:r>
        <w:rPr>
          <w:b/>
        </w:rPr>
        <w:t>obligations légales strictes</w:t>
      </w:r>
      <w:r>
        <w:t>. Le non-respect peut entraîner des sanctions graves : refus d'effacement des dettes, interdiction de gérer, voire poursuites pénales.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Vue d'ensemble de vos devoirs</w:t>
      </w:r>
    </w:p>
    <w:p/>
    <w:p>
      <w:pPr>
        <w:spacing w:after="80"/>
      </w:pPr>
      <w:r>
        <w:t>Article XX.146 du Code de droit économique liste vos obligations principales :</w:t>
      </w:r>
    </w:p>
    <w:p/>
    <w:p>
      <w:pPr>
        <w:pStyle w:val="ListNumber"/>
      </w:pPr>
      <w:r>
        <w:t xml:space="preserve">✅ </w:t>
      </w:r>
      <w:r>
        <w:rPr>
          <w:b/>
        </w:rPr>
        <w:t>Remettre tous vos documents</w:t>
      </w:r>
      <w:r>
        <w:t xml:space="preserve"> au curateur</w:t>
      </w:r>
    </w:p>
    <w:p>
      <w:pPr>
        <w:pStyle w:val="ListNumber"/>
      </w:pPr>
      <w:r>
        <w:t xml:space="preserve">✅ </w:t>
      </w:r>
      <w:r>
        <w:rPr>
          <w:b/>
        </w:rPr>
        <w:t>Répondre aux convocations</w:t>
      </w:r>
      <w:r>
        <w:t xml:space="preserve"> du juge-commissaire et du curateur</w:t>
      </w:r>
    </w:p>
    <w:p>
      <w:pPr>
        <w:pStyle w:val="ListNumber"/>
      </w:pPr>
      <w:r>
        <w:t xml:space="preserve">✅ </w:t>
      </w:r>
      <w:r>
        <w:rPr>
          <w:b/>
        </w:rPr>
        <w:t>Assister à l'inventaire</w:t>
      </w:r>
      <w:r>
        <w:t xml:space="preserve"> (descente de faillite)</w:t>
      </w:r>
    </w:p>
    <w:p>
      <w:pPr>
        <w:pStyle w:val="ListNumber"/>
      </w:pPr>
      <w:r>
        <w:t xml:space="preserve">✅ </w:t>
      </w:r>
      <w:r>
        <w:rPr>
          <w:b/>
        </w:rPr>
        <w:t>Fournir toutes informations</w:t>
      </w:r>
      <w:r>
        <w:t xml:space="preserve"> demandées</w:t>
      </w:r>
    </w:p>
    <w:p>
      <w:pPr>
        <w:pStyle w:val="ListNumber"/>
      </w:pPr>
      <w:r>
        <w:t xml:space="preserve">✅ </w:t>
      </w:r>
      <w:r>
        <w:rPr>
          <w:b/>
        </w:rPr>
        <w:t>Permettre l'ouverture</w:t>
      </w:r>
      <w:r>
        <w:t xml:space="preserve"> de votre courrier professionnel</w:t>
      </w:r>
    </w:p>
    <w:p>
      <w:pPr>
        <w:pStyle w:val="ListNumber"/>
      </w:pPr>
      <w:r>
        <w:t xml:space="preserve">✅ </w:t>
      </w:r>
      <w:r>
        <w:rPr>
          <w:b/>
        </w:rPr>
        <w:t>Comparaître</w:t>
      </w:r>
      <w:r>
        <w:t xml:space="preserve"> aux procès-verbaux de vérification des créances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rPr>
                <w:b/>
              </w:rPr>
              <w:t>Conséquences du non-respect</w:t>
            </w:r>
          </w:p>
          <w:p>
            <w:pPr>
              <w:spacing w:before="40"/>
            </w:pPr>
            <w:r>
              <w:t xml:space="preserve">- ⛔ </w:t>
            </w:r>
            <w:r>
              <w:rPr>
                <w:b/>
              </w:rPr>
              <w:t>Interdiction de gérer</w:t>
            </w:r>
            <w:r>
              <w:t xml:space="preserve"> jusqu'à 3 ans pour inaction (art. XX.229§2)</w:t>
            </w:r>
          </w:p>
          <w:p>
            <w:pPr>
              <w:spacing w:before="40"/>
            </w:pPr>
            <w:r>
              <w:t xml:space="preserve">- ⛔ </w:t>
            </w:r>
            <w:r>
              <w:rPr>
                <w:b/>
              </w:rPr>
              <w:t>Refus d'effacement</w:t>
            </w:r>
            <w:r>
              <w:t xml:space="preserve"> des dettes (art. XX.173)</w:t>
            </w:r>
          </w:p>
          <w:p>
            <w:pPr>
              <w:spacing w:before="40"/>
            </w:pPr>
            <w:r>
              <w:t xml:space="preserve">- ⛔ </w:t>
            </w:r>
            <w:r>
              <w:rPr>
                <w:b/>
              </w:rPr>
              <w:t>Poursuites pénales</w:t>
            </w:r>
            <w:r>
              <w:t xml:space="preserve"> pour banqueroute (art. 489-502 Code pénal)</w:t>
            </w:r>
          </w:p>
          <w:p>
            <w:pPr>
              <w:spacing w:before="40"/>
            </w:pPr>
            <w:r>
              <w:t xml:space="preserve">- ⛔ </w:t>
            </w:r>
            <w:r>
              <w:rPr>
                <w:b/>
              </w:rPr>
              <w:t>Responsabilité personnelle</w:t>
            </w:r>
            <w:r>
              <w:t xml:space="preserve"> si préjudice causé aux créanciers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1. Remettre tous les documents au curateur</w:t>
      </w:r>
    </w:p>
    <w:p/>
    <w:p>
      <w:pPr>
        <w:pStyle w:val="Heading3"/>
      </w:pPr>
      <w:r>
        <w:t>Documents comptables obligatoires</w:t>
      </w:r>
    </w:p>
    <w:p/>
    <w:p>
      <w:pPr>
        <w:spacing w:after="80"/>
      </w:pPr>
      <w:r>
        <w:t xml:space="preserve">Vous devez remettre </w:t>
      </w:r>
      <w:r>
        <w:rPr>
          <w:b/>
        </w:rPr>
        <w:t>sans délai</w:t>
      </w:r>
      <w:r>
        <w:t xml:space="preserve"> au curateur :</w:t>
      </w:r>
    </w:p>
    <w:p/>
    <w:p>
      <w:pPr>
        <w:spacing w:after="80"/>
      </w:pPr>
      <w:r>
        <w:t xml:space="preserve">📊 </w:t>
      </w:r>
      <w:r>
        <w:rPr>
          <w:b/>
        </w:rPr>
        <w:t>Comptabilité complète</w:t>
      </w:r>
    </w:p>
    <w:p>
      <w:pPr>
        <w:pStyle w:val="ListBullet"/>
        <w:ind w:left="360"/>
      </w:pPr>
      <w:r>
        <w:t>Journal, grand-livre, balances</w:t>
      </w:r>
    </w:p>
    <w:p>
      <w:pPr>
        <w:pStyle w:val="ListBullet"/>
        <w:ind w:left="360"/>
      </w:pPr>
      <w:r>
        <w:t>Bilan et compte de résultats</w:t>
      </w:r>
    </w:p>
    <w:p>
      <w:pPr>
        <w:pStyle w:val="ListBullet"/>
        <w:ind w:left="360"/>
      </w:pPr>
      <w:r>
        <w:t>Déclarations TVA et fiscales</w:t>
      </w:r>
    </w:p>
    <w:p>
      <w:pPr>
        <w:pStyle w:val="ListBullet"/>
        <w:ind w:left="360"/>
      </w:pPr>
      <w:r>
        <w:t>Fiches de paie et documents sociaux (ONSS)</w:t>
      </w:r>
    </w:p>
    <w:p/>
    <w:p>
      <w:pPr>
        <w:spacing w:after="80"/>
      </w:pPr>
      <w:r>
        <w:t xml:space="preserve">📁 </w:t>
      </w:r>
      <w:r>
        <w:rPr>
          <w:b/>
        </w:rPr>
        <w:t>Documents juridiques</w:t>
      </w:r>
    </w:p>
    <w:p>
      <w:pPr>
        <w:pStyle w:val="ListBullet"/>
        <w:ind w:left="360"/>
      </w:pPr>
      <w:r>
        <w:t>Statuts de la société</w:t>
      </w:r>
    </w:p>
    <w:p>
      <w:pPr>
        <w:pStyle w:val="ListBullet"/>
        <w:ind w:left="360"/>
      </w:pPr>
      <w:r>
        <w:t>PV assemblées générales et conseils d'administration</w:t>
      </w:r>
    </w:p>
    <w:p>
      <w:pPr>
        <w:pStyle w:val="ListBullet"/>
        <w:ind w:left="360"/>
      </w:pPr>
      <w:r>
        <w:t>Registre des actionnaires/parts sociales</w:t>
      </w:r>
    </w:p>
    <w:p>
      <w:pPr>
        <w:pStyle w:val="ListBullet"/>
        <w:ind w:left="360"/>
      </w:pPr>
      <w:r>
        <w:t>Contrats importants (bail, fournisseurs, clients)</w:t>
      </w:r>
    </w:p>
    <w:p/>
    <w:p>
      <w:pPr>
        <w:spacing w:after="80"/>
      </w:pPr>
      <w:r>
        <w:t xml:space="preserve">💰 </w:t>
      </w:r>
      <w:r>
        <w:rPr>
          <w:b/>
        </w:rPr>
        <w:t>Documents bancaires</w:t>
      </w:r>
    </w:p>
    <w:p>
      <w:pPr>
        <w:pStyle w:val="ListBullet"/>
        <w:ind w:left="360"/>
      </w:pPr>
      <w:r>
        <w:t>Extraits de compte (3 dernières années minimum)</w:t>
      </w:r>
    </w:p>
    <w:p>
      <w:pPr>
        <w:pStyle w:val="ListBullet"/>
        <w:ind w:left="360"/>
      </w:pPr>
      <w:r>
        <w:t>Contrats de crédit, garanties</w:t>
      </w:r>
    </w:p>
    <w:p>
      <w:pPr>
        <w:pStyle w:val="ListBullet"/>
        <w:ind w:left="360"/>
      </w:pPr>
      <w:r>
        <w:t>Cartes bancaires, moyens de paiement</w:t>
      </w:r>
    </w:p>
    <w:p/>
    <w:p>
      <w:pPr>
        <w:spacing w:after="80"/>
      </w:pPr>
      <w:r>
        <w:t xml:space="preserve">🏢 </w:t>
      </w:r>
      <w:r>
        <w:rPr>
          <w:b/>
        </w:rPr>
        <w:t>Documents patrimoniaux</w:t>
      </w:r>
    </w:p>
    <w:p>
      <w:pPr>
        <w:pStyle w:val="ListBullet"/>
        <w:ind w:left="360"/>
      </w:pPr>
      <w:r>
        <w:t>Titres de propriété (immeubles, véhicules)</w:t>
      </w:r>
    </w:p>
    <w:p>
      <w:pPr>
        <w:pStyle w:val="ListBullet"/>
        <w:ind w:left="360"/>
      </w:pPr>
      <w:r>
        <w:t>Contrats d'assurance</w:t>
      </w:r>
    </w:p>
    <w:p>
      <w:pPr>
        <w:pStyle w:val="ListBullet"/>
        <w:ind w:left="360"/>
      </w:pPr>
      <w:r>
        <w:t>Inventaire des stocks</w:t>
      </w:r>
    </w:p>
    <w:p>
      <w:pPr>
        <w:pStyle w:val="ListBullet"/>
        <w:ind w:left="360"/>
      </w:pPr>
      <w:r>
        <w:t>Factures clients impayées (créances)</w:t>
      </w:r>
    </w:p>
    <w:p/>
    <w:p>
      <w:pPr>
        <w:pStyle w:val="Heading3"/>
      </w:pPr>
      <w:r>
        <w:t>Comment les transmettre ?</w:t>
      </w:r>
    </w:p>
    <w:p/>
    <w:p>
      <w:pPr>
        <w:spacing w:after="80"/>
      </w:pPr>
      <w:r>
        <w:rPr>
          <w:b/>
        </w:rPr>
        <w:t>Délai</w:t>
      </w:r>
      <w:r>
        <w:t xml:space="preserve"> : Immédiatement, dès votre premier contact avec le curateur</w:t>
      </w:r>
    </w:p>
    <w:p>
      <w:pPr>
        <w:spacing w:after="80"/>
      </w:pPr>
      <w:r>
        <w:rPr>
          <w:b/>
        </w:rPr>
        <w:t>Modalités</w:t>
      </w:r>
      <w:r>
        <w:t xml:space="preserve"> : Remise en mains propres ou envoi sécurisé (selon accord avec curateur)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Si des documents ont </w:t>
            </w:r>
            <w:r>
              <w:rPr>
                <w:b/>
              </w:rPr>
              <w:t>disparu</w:t>
            </w:r>
            <w:r>
              <w:t xml:space="preserve"> ou sont </w:t>
            </w:r>
            <w:r>
              <w:rPr>
                <w:b/>
              </w:rPr>
              <w:t>incomplets</w:t>
            </w:r>
            <w:r>
              <w:t>, expliquez-le immédiatement et par écrit au curateur. Ne cachez rien : l'honnêteté est essentielle.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2. Répondre aux convocations</w:t>
      </w:r>
    </w:p>
    <w:p/>
    <w:p>
      <w:pPr>
        <w:spacing w:after="80"/>
      </w:pPr>
      <w:r>
        <w:t xml:space="preserve">Le </w:t>
      </w:r>
      <w:r>
        <w:rPr>
          <w:color w:val="175BCE"/>
          <w:u w:val="single"/>
        </w:rPr>
        <w:t>curateur</w:t>
      </w:r>
      <w:r>
        <w:t xml:space="preserve"> et le </w:t>
      </w:r>
      <w:r>
        <w:rPr>
          <w:color w:val="175BCE"/>
          <w:u w:val="single"/>
        </w:rPr>
        <w:t>juge-commissaire</w:t>
      </w:r>
      <w:r>
        <w:t xml:space="preserve"> vont vous convoquer à plusieurs reprises pendant la procédure.</w:t>
      </w:r>
    </w:p>
    <w:p/>
    <w:p>
      <w:pPr>
        <w:pStyle w:val="Heading3"/>
      </w:pPr>
      <w:r>
        <w:t>Types de convocations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Qui convoque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Pourquoi ?</w:t>
            </w:r>
          </w:p>
        </w:tc>
        <w:tc>
          <w:tcPr>
            <w:tcW w:type="dxa" w:w="3024"/>
            <w:shd w:val="clear" w:color="auto" w:fill="1F3864"/>
          </w:tcPr>
          <w:p>
            <w:r>
              <w:rPr>
                <w:b/>
                <w:color w:val="FFFFFF"/>
              </w:rPr>
              <w:t>Délai de réponse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5F5F5"/>
          </w:tcPr>
          <w:p>
            <w:r>
              <w:t>Descente de faillite, inventaire, auditions</w:t>
            </w:r>
          </w:p>
        </w:tc>
        <w:tc>
          <w:tcPr>
            <w:tcW w:type="dxa" w:w="3024"/>
            <w:shd w:val="clear" w:color="auto" w:fill="F5F5F5"/>
          </w:tcPr>
          <w:p>
            <w:r>
              <w:t>**Impératif** : dans les 48h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**Curateur**</w:t>
            </w:r>
          </w:p>
        </w:tc>
        <w:tc>
          <w:tcPr>
            <w:tcW w:type="dxa" w:w="3024"/>
            <w:shd w:val="clear" w:color="auto" w:fill="FFFFFF"/>
          </w:tcPr>
          <w:p>
            <w:r>
              <w:t>Demandes d'informations complémentaires</w:t>
            </w:r>
          </w:p>
        </w:tc>
        <w:tc>
          <w:tcPr>
            <w:tcW w:type="dxa" w:w="3024"/>
            <w:shd w:val="clear" w:color="auto" w:fill="FFFFFF"/>
          </w:tcPr>
          <w:p>
            <w:r>
              <w:t>**Rapide** : sous 5-7 jours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**Juge-commissaire**</w:t>
            </w:r>
          </w:p>
        </w:tc>
        <w:tc>
          <w:tcPr>
            <w:tcW w:type="dxa" w:w="3024"/>
            <w:shd w:val="clear" w:color="auto" w:fill="F5F5F5"/>
          </w:tcPr>
          <w:p>
            <w:r>
              <w:t>Audition sur causes de faillite (art. XX.148)</w:t>
            </w:r>
          </w:p>
        </w:tc>
        <w:tc>
          <w:tcPr>
            <w:tcW w:type="dxa" w:w="3024"/>
            <w:shd w:val="clear" w:color="auto" w:fill="F5F5F5"/>
          </w:tcPr>
          <w:p>
            <w:r>
              <w:t>**Obligatoire** présence</w:t>
            </w:r>
          </w:p>
        </w:tc>
      </w:tr>
      <w:tr>
        <w:tc>
          <w:tcPr>
            <w:tcW w:type="dxa" w:w="3024"/>
            <w:shd w:val="clear" w:color="auto" w:fill="FFFFFF"/>
          </w:tcPr>
          <w:p>
            <w:r>
              <w:t>**Juge-commissaire**</w:t>
            </w:r>
          </w:p>
        </w:tc>
        <w:tc>
          <w:tcPr>
            <w:tcW w:type="dxa" w:w="3024"/>
            <w:shd w:val="clear" w:color="auto" w:fill="FFFFFF"/>
          </w:tcPr>
          <w:p>
            <w:r>
              <w:t>Observations avant réalisation actifs (art. XX.166)</w:t>
            </w:r>
          </w:p>
        </w:tc>
        <w:tc>
          <w:tcPr>
            <w:tcW w:type="dxa" w:w="3024"/>
            <w:shd w:val="clear" w:color="auto" w:fill="FFFFFF"/>
          </w:tcPr>
          <w:p>
            <w:r>
              <w:t>**Facultatif** mais recommandé</w:t>
            </w:r>
          </w:p>
        </w:tc>
      </w:tr>
      <w:tr>
        <w:tc>
          <w:tcPr>
            <w:tcW w:type="dxa" w:w="3024"/>
            <w:shd w:val="clear" w:color="auto" w:fill="F5F5F5"/>
          </w:tcPr>
          <w:p>
            <w:r>
              <w:t>**Tribunal**</w:t>
            </w:r>
          </w:p>
        </w:tc>
        <w:tc>
          <w:tcPr>
            <w:tcW w:type="dxa" w:w="3024"/>
            <w:shd w:val="clear" w:color="auto" w:fill="F5F5F5"/>
          </w:tcPr>
          <w:p>
            <w:r>
              <w:t>Clôture, interdiction, autres audiences</w:t>
            </w:r>
          </w:p>
        </w:tc>
        <w:tc>
          <w:tcPr>
            <w:tcW w:type="dxa" w:w="3024"/>
            <w:shd w:val="clear" w:color="auto" w:fill="F5F5F5"/>
          </w:tcPr>
          <w:p>
            <w:r>
              <w:t>**Obligatoire** ou conseillé</w:t>
            </w:r>
          </w:p>
        </w:tc>
      </w:tr>
    </w:tbl>
    <w:p/>
    <w:p/>
    <w:p>
      <w:pPr>
        <w:pStyle w:val="Heading3"/>
      </w:pPr>
      <w:r>
        <w:t>Que faire si vous ne pouvez pas vous présenter ?</w:t>
      </w:r>
    </w:p>
    <w:p/>
    <w:p>
      <w:pPr>
        <w:pStyle w:val="ListNumber"/>
      </w:pPr>
      <w:r>
        <w:rPr>
          <w:b/>
        </w:rPr>
        <w:t>Prévenez immédiatement</w:t>
      </w:r>
      <w:r>
        <w:t xml:space="preserve"> (téléphone + email + recommandé si délai suffisant)</w:t>
      </w:r>
    </w:p>
    <w:p>
      <w:pPr>
        <w:pStyle w:val="ListNumber"/>
      </w:pPr>
      <w:r>
        <w:rPr>
          <w:b/>
        </w:rPr>
        <w:t>Justifiez</w:t>
      </w:r>
      <w:r>
        <w:t xml:space="preserve"> votre absence (certificat médical, impossibilité majeure)</w:t>
      </w:r>
    </w:p>
    <w:p>
      <w:pPr>
        <w:pStyle w:val="ListNumber"/>
      </w:pPr>
      <w:r>
        <w:rPr>
          <w:b/>
        </w:rPr>
        <w:t>Proposez</w:t>
      </w:r>
      <w:r>
        <w:t xml:space="preserve"> une date alternative rapidement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❌ </w:t>
            </w:r>
            <w:r>
              <w:rPr>
                <w:b/>
              </w:rPr>
              <w:t>Ne jamais ignorer</w:t>
            </w:r>
            <w:r>
              <w:t xml:space="preserve"> une convocation. Même si vous pensez n'avoir rien à dire, répondez et présentez-vous. L'absence est sanctionnée.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3. Assister à l'inventaire (descente de faillite)</w:t>
      </w:r>
    </w:p>
    <w:p/>
    <w:p>
      <w:pPr>
        <w:spacing w:after="80"/>
      </w:pPr>
      <w:r>
        <w:t xml:space="preserve">La </w:t>
      </w:r>
      <w:r>
        <w:rPr>
          <w:b/>
        </w:rPr>
        <w:t>descente de faillite</w:t>
      </w:r>
      <w:r>
        <w:t xml:space="preserve"> (art. XX.133) est une étape cruciale qui intervient très rapidement après le jugement.</w:t>
      </w:r>
    </w:p>
    <w:p/>
    <w:p>
      <w:pPr>
        <w:pStyle w:val="Heading3"/>
      </w:pPr>
      <w:r>
        <w:t>Qu'est-ce que c'est ?</w:t>
      </w:r>
    </w:p>
    <w:p/>
    <w:p>
      <w:pPr>
        <w:spacing w:after="80"/>
      </w:pPr>
      <w:r>
        <w:t>Le curateur, souvent accompagné du juge-commissaire et parfois d'un greffier, se rend à votre domicile/siège social pour :</w:t>
      </w:r>
    </w:p>
    <w:p/>
    <w:p>
      <w:pPr>
        <w:pStyle w:val="ListBullet"/>
        <w:ind w:left="360"/>
      </w:pPr>
      <w:r>
        <w:t>📝 Dresser l'</w:t>
      </w:r>
      <w:r>
        <w:rPr>
          <w:color w:val="175BCE"/>
          <w:u w:val="single"/>
        </w:rPr>
        <w:t>inventaire</w:t>
      </w:r>
      <w:r>
        <w:t xml:space="preserve"> de tous vos biens</w:t>
      </w:r>
    </w:p>
    <w:p>
      <w:pPr>
        <w:pStyle w:val="ListBullet"/>
        <w:ind w:left="360"/>
      </w:pPr>
      <w:r>
        <w:t>🔐 Apposer des scellés si nécessaire (fermeture des locaux)</w:t>
      </w:r>
    </w:p>
    <w:p>
      <w:pPr>
        <w:pStyle w:val="ListBullet"/>
        <w:ind w:left="360"/>
      </w:pPr>
      <w:r>
        <w:t>🔑 Récupérer clés, codes d'accès, moyens de paiement</w:t>
      </w:r>
    </w:p>
    <w:p>
      <w:pPr>
        <w:pStyle w:val="ListBullet"/>
        <w:ind w:left="360"/>
      </w:pPr>
      <w:r>
        <w:t>💬 Vous informer de vos droits et devoirs</w:t>
      </w:r>
    </w:p>
    <w:p>
      <w:pPr>
        <w:pStyle w:val="ListBullet"/>
        <w:ind w:left="360"/>
      </w:pPr>
      <w:r>
        <w:t>📦 Sécuriser les actifs contre disparition ou vol</w:t>
      </w:r>
    </w:p>
    <w:p/>
    <w:p>
      <w:pPr>
        <w:pStyle w:val="Heading3"/>
      </w:pPr>
      <w:r>
        <w:t>Votre présence est obligatoire</w:t>
      </w:r>
    </w:p>
    <w:p/>
    <w:p>
      <w:pPr>
        <w:spacing w:after="80"/>
      </w:pPr>
      <w:r>
        <w:rPr>
          <w:b/>
        </w:rPr>
        <w:t>Vous DEVEZ</w:t>
      </w:r>
      <w:r>
        <w:t xml:space="preserve"> :</w:t>
      </w:r>
    </w:p>
    <w:p>
      <w:pPr>
        <w:pStyle w:val="ListBullet"/>
        <w:ind w:left="360"/>
      </w:pPr>
      <w:r>
        <w:t>✅ Être présent personnellement (ou votre représentant légal si société)</w:t>
      </w:r>
    </w:p>
    <w:p>
      <w:pPr>
        <w:pStyle w:val="ListBullet"/>
        <w:ind w:left="360"/>
      </w:pPr>
      <w:r>
        <w:t>✅ Permettre l'accès à tous les locaux professionnels et personnels si nécessaire</w:t>
      </w:r>
    </w:p>
    <w:p>
      <w:pPr>
        <w:pStyle w:val="ListBullet"/>
        <w:ind w:left="360"/>
      </w:pPr>
      <w:r>
        <w:t>✅ Répondre aux questions</w:t>
      </w:r>
    </w:p>
    <w:p>
      <w:pPr>
        <w:pStyle w:val="ListBullet"/>
        <w:ind w:left="360"/>
      </w:pPr>
      <w:r>
        <w:t>✅ Signer le procès-verbal d'inventaire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rPr>
                <w:b/>
              </w:rPr>
              <w:t>Conseil</w:t>
            </w:r>
            <w:r>
              <w:t xml:space="preserve"> : Soyez </w:t>
            </w:r>
            <w:r>
              <w:rPr>
                <w:b/>
              </w:rPr>
              <w:t>transparent</w:t>
            </w:r>
            <w:r>
              <w:t xml:space="preserve"> et </w:t>
            </w:r>
            <w:r>
              <w:rPr>
                <w:b/>
              </w:rPr>
              <w:t>coopératif</w:t>
            </w:r>
            <w:r>
              <w:t>. Montrer votre bonne volonté jouera en votre faveur pour l'effacement des dettes et éviter l'interdiction de gérer.</w:t>
            </w:r>
          </w:p>
        </w:tc>
      </w:tr>
    </w:tbl>
    <w:p/>
    <w:p/>
    <w:p>
      <w:pPr>
        <w:pStyle w:val="Heading3"/>
      </w:pPr>
      <w:r>
        <w:t>Que se passe-t-il pendant l'inventaire ?</w:t>
      </w:r>
    </w:p>
    <w:p/>
    <w:p>
      <w:pPr>
        <w:pStyle w:val="ListNumber"/>
      </w:pPr>
      <w:r>
        <w:rPr>
          <w:b/>
        </w:rPr>
        <w:t>Recensement exhaustif</w:t>
      </w:r>
      <w:r>
        <w:t xml:space="preserve"> : Le curateur liste TOUS vos biens (meubles, stocks, matériel, véhicules, immeubles)</w:t>
      </w:r>
    </w:p>
    <w:p>
      <w:pPr>
        <w:pStyle w:val="ListNumber"/>
      </w:pPr>
      <w:r>
        <w:rPr>
          <w:b/>
        </w:rPr>
        <w:t>Évaluation approximative</w:t>
      </w:r>
      <w:r>
        <w:t xml:space="preserve"> : Estimation de la valeur des actifs</w:t>
      </w:r>
    </w:p>
    <w:p>
      <w:pPr>
        <w:pStyle w:val="ListNumber"/>
      </w:pPr>
      <w:r>
        <w:rPr>
          <w:b/>
        </w:rPr>
        <w:t>Questions</w:t>
      </w:r>
      <w:r>
        <w:t xml:space="preserve"> : Le curateur vous interroge sur vos actifs, dettes, causes de la faillite</w:t>
      </w:r>
    </w:p>
    <w:p>
      <w:pPr>
        <w:pStyle w:val="ListNumber"/>
      </w:pPr>
      <w:r>
        <w:rPr>
          <w:b/>
        </w:rPr>
        <w:t>Remise des clés et codes</w:t>
      </w:r>
      <w:r>
        <w:t xml:space="preserve"> : Vous devez remettre accès aux locaux, coffres, comptes informatiques</w:t>
      </w:r>
    </w:p>
    <w:p>
      <w:pPr>
        <w:pStyle w:val="ListNumber"/>
      </w:pPr>
      <w:r>
        <w:rPr>
          <w:b/>
        </w:rPr>
        <w:t>Signature</w:t>
      </w:r>
      <w:r>
        <w:t xml:space="preserve"> : Le procès-verbal est signé par vous et le curateur (et juge-commissaire si présent)</w:t>
      </w:r>
    </w:p>
    <w:p/>
    <w:p>
      <w:pPr>
        <w:spacing w:after="80"/>
      </w:pPr>
      <w:r>
        <w:t xml:space="preserve">➡️ </w:t>
      </w:r>
      <w:r>
        <w:rPr>
          <w:b/>
        </w:rPr>
        <w:t>Délai</w:t>
      </w:r>
      <w:r>
        <w:t xml:space="preserve"> : L'inventaire doit être dressé "sans désemparer", c'est-à-dire sans interruption dans les jours suivant le jugement.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4. Remettre les clés, codes d'accès et moyens de paiement</w:t>
      </w:r>
    </w:p>
    <w:p/>
    <w:p>
      <w:pPr>
        <w:spacing w:after="80"/>
      </w:pPr>
      <w:r>
        <w:t xml:space="preserve">Vous devez remettre </w:t>
      </w:r>
      <w:r>
        <w:rPr>
          <w:b/>
        </w:rPr>
        <w:t>immédiatement</w:t>
      </w:r>
      <w:r>
        <w:t xml:space="preserve"> au curateur :</w:t>
      </w:r>
    </w:p>
    <w:p/>
    <w:p>
      <w:pPr>
        <w:spacing w:after="80"/>
      </w:pPr>
      <w:r>
        <w:t xml:space="preserve">🔑 </w:t>
      </w:r>
      <w:r>
        <w:rPr>
          <w:b/>
        </w:rPr>
        <w:t>Accès physiques</w:t>
      </w:r>
    </w:p>
    <w:p>
      <w:pPr>
        <w:pStyle w:val="ListBullet"/>
        <w:ind w:left="360"/>
      </w:pPr>
      <w:r>
        <w:t>Clés de tous les locaux professionnels (bureaux, entrepôts, magasins)</w:t>
      </w:r>
    </w:p>
    <w:p>
      <w:pPr>
        <w:pStyle w:val="ListBullet"/>
        <w:ind w:left="360"/>
      </w:pPr>
      <w:r>
        <w:t>Clés de véhicules de société</w:t>
      </w:r>
    </w:p>
    <w:p>
      <w:pPr>
        <w:pStyle w:val="ListBullet"/>
        <w:ind w:left="360"/>
      </w:pPr>
      <w:r>
        <w:t>Codes d'alarme, badges d'accès</w:t>
      </w:r>
    </w:p>
    <w:p/>
    <w:p>
      <w:pPr>
        <w:spacing w:after="80"/>
      </w:pPr>
      <w:r>
        <w:t xml:space="preserve">💻 </w:t>
      </w:r>
      <w:r>
        <w:rPr>
          <w:b/>
        </w:rPr>
        <w:t>Accès informatiques</w:t>
      </w:r>
    </w:p>
    <w:p>
      <w:pPr>
        <w:pStyle w:val="ListBullet"/>
        <w:ind w:left="360"/>
      </w:pPr>
      <w:r>
        <w:t>Codes d'accès ordinateurs, serveurs</w:t>
      </w:r>
    </w:p>
    <w:p>
      <w:pPr>
        <w:pStyle w:val="ListBullet"/>
        <w:ind w:left="360"/>
      </w:pPr>
      <w:r>
        <w:t>Identifiants et mots de passe (email professionnel, logiciels de comptabilité, CRM)</w:t>
      </w:r>
    </w:p>
    <w:p>
      <w:pPr>
        <w:pStyle w:val="ListBullet"/>
        <w:ind w:left="360"/>
      </w:pPr>
      <w:r>
        <w:t>Accès aux comptes bancaires en ligne</w:t>
      </w:r>
    </w:p>
    <w:p/>
    <w:p>
      <w:pPr>
        <w:spacing w:after="80"/>
      </w:pPr>
      <w:r>
        <w:t xml:space="preserve">💳 </w:t>
      </w:r>
      <w:r>
        <w:rPr>
          <w:b/>
        </w:rPr>
        <w:t>Moyens de paiement</w:t>
      </w:r>
    </w:p>
    <w:p>
      <w:pPr>
        <w:pStyle w:val="ListBullet"/>
        <w:ind w:left="360"/>
      </w:pPr>
      <w:r>
        <w:t>Cartes bancaires professionnelles (à détruire ou remettre)</w:t>
      </w:r>
    </w:p>
    <w:p>
      <w:pPr>
        <w:pStyle w:val="ListBullet"/>
        <w:ind w:left="360"/>
      </w:pPr>
      <w:r>
        <w:t>Chéquiers</w:t>
      </w:r>
    </w:p>
    <w:p>
      <w:pPr>
        <w:pStyle w:val="ListBullet"/>
        <w:ind w:left="360"/>
      </w:pPr>
      <w:r>
        <w:t>Terminaux de paiement</w:t>
      </w:r>
    </w:p>
    <w:p/>
    <w:p>
      <w:pPr>
        <w:spacing w:after="80"/>
      </w:pPr>
      <w:r>
        <w:t xml:space="preserve">📱 </w:t>
      </w:r>
      <w:r>
        <w:rPr>
          <w:b/>
        </w:rPr>
        <w:t>Communications</w:t>
      </w:r>
    </w:p>
    <w:p>
      <w:pPr>
        <w:pStyle w:val="ListBullet"/>
        <w:ind w:left="360"/>
      </w:pPr>
      <w:r>
        <w:t>Téléphones professionnels</w:t>
      </w:r>
    </w:p>
    <w:p>
      <w:pPr>
        <w:pStyle w:val="ListBullet"/>
        <w:ind w:left="360"/>
      </w:pPr>
      <w:r>
        <w:t>Redirection du courrier professionnel vers le curateur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Dès le jugement de faillite, vous </w:t>
            </w:r>
            <w:r>
              <w:rPr>
                <w:b/>
              </w:rPr>
              <w:t>ne pouvez plus</w:t>
            </w:r>
            <w:r>
              <w:t xml:space="preserve"> :</w:t>
            </w:r>
          </w:p>
          <w:p>
            <w:pPr>
              <w:spacing w:before="40"/>
            </w:pPr>
            <w:r>
              <w:t>- Retirer de l'argent sur les comptes professionnels</w:t>
            </w:r>
          </w:p>
          <w:p>
            <w:pPr>
              <w:spacing w:before="40"/>
            </w:pPr>
            <w:r>
              <w:t>- Payer des fournisseurs ou encaisser des clients</w:t>
            </w:r>
          </w:p>
          <w:p>
            <w:pPr>
              <w:spacing w:before="40"/>
            </w:pPr>
            <w:r>
              <w:t>- Vendre des actifs de l'entreprise</w:t>
            </w:r>
          </w:p>
          <w:p>
            <w:pPr>
              <w:spacing w:before="40"/>
            </w:pPr>
            <w:r>
              <w:t xml:space="preserve">Toute opération après jugement peut être considérée comme un </w:t>
            </w:r>
            <w:r>
              <w:rPr>
                <w:b/>
              </w:rPr>
              <w:t>détournement d'actif</w:t>
            </w:r>
            <w:r>
              <w:t>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5. Fournir toutes informations demandées</w:t>
      </w:r>
    </w:p>
    <w:p/>
    <w:p>
      <w:pPr>
        <w:spacing w:after="80"/>
      </w:pPr>
      <w:r>
        <w:t xml:space="preserve">Le curateur peut vous demander </w:t>
      </w:r>
      <w:r>
        <w:rPr>
          <w:b/>
        </w:rPr>
        <w:t>tout renseignement utile</w:t>
      </w:r>
      <w:r>
        <w:t xml:space="preserve"> pour :</w:t>
      </w:r>
    </w:p>
    <w:p/>
    <w:p>
      <w:pPr>
        <w:pStyle w:val="ListBullet"/>
        <w:ind w:left="360"/>
      </w:pPr>
      <w:r>
        <w:t>Retracer les opérations des derniers mois/années</w:t>
      </w:r>
    </w:p>
    <w:p>
      <w:pPr>
        <w:pStyle w:val="ListBullet"/>
        <w:ind w:left="360"/>
      </w:pPr>
      <w:r>
        <w:t>Identifier les créanciers</w:t>
      </w:r>
    </w:p>
    <w:p>
      <w:pPr>
        <w:pStyle w:val="ListBullet"/>
        <w:ind w:left="360"/>
      </w:pPr>
      <w:r>
        <w:t>Récupérer des actifs</w:t>
      </w:r>
    </w:p>
    <w:p>
      <w:pPr>
        <w:pStyle w:val="ListBullet"/>
        <w:ind w:left="360"/>
      </w:pPr>
      <w:r>
        <w:t>Comprendre les causes de la faillite</w:t>
      </w:r>
    </w:p>
    <w:p/>
    <w:p>
      <w:pPr>
        <w:pStyle w:val="Heading3"/>
      </w:pPr>
      <w:r>
        <w:t>Informations fréquemment demandées</w:t>
      </w:r>
    </w:p>
    <w:p/>
    <w:p>
      <w:pPr>
        <w:spacing w:after="80"/>
      </w:pPr>
      <w:r>
        <w:t xml:space="preserve">💰 </w:t>
      </w:r>
      <w:r>
        <w:rPr>
          <w:b/>
        </w:rPr>
        <w:t>Sur les actifs</w:t>
      </w:r>
    </w:p>
    <w:p>
      <w:pPr>
        <w:pStyle w:val="ListBullet"/>
        <w:ind w:left="360"/>
      </w:pPr>
      <w:r>
        <w:t>Où sont stockées les marchandises ?</w:t>
      </w:r>
    </w:p>
    <w:p>
      <w:pPr>
        <w:pStyle w:val="ListBullet"/>
        <w:ind w:left="360"/>
      </w:pPr>
      <w:r>
        <w:t>Quels clients doivent encore de l'argent ?</w:t>
      </w:r>
    </w:p>
    <w:p>
      <w:pPr>
        <w:pStyle w:val="ListBullet"/>
        <w:ind w:left="360"/>
      </w:pPr>
      <w:r>
        <w:t>Avez-vous des comptes bancaires à l'étranger ?</w:t>
      </w:r>
    </w:p>
    <w:p>
      <w:pPr>
        <w:pStyle w:val="ListBullet"/>
        <w:ind w:left="360"/>
      </w:pPr>
      <w:r>
        <w:t>Possédez-vous des biens en location, leasing ?</w:t>
      </w:r>
    </w:p>
    <w:p/>
    <w:p>
      <w:pPr>
        <w:spacing w:after="80"/>
      </w:pPr>
      <w:r>
        <w:t xml:space="preserve">💳 </w:t>
      </w:r>
      <w:r>
        <w:rPr>
          <w:b/>
        </w:rPr>
        <w:t>Sur les dettes</w:t>
      </w:r>
    </w:p>
    <w:p>
      <w:pPr>
        <w:pStyle w:val="ListBullet"/>
        <w:ind w:left="360"/>
      </w:pPr>
      <w:r>
        <w:t>Liste complète de tous les créanciers (noms, montants, coordonnées)</w:t>
      </w:r>
    </w:p>
    <w:p>
      <w:pPr>
        <w:pStyle w:val="ListBullet"/>
        <w:ind w:left="360"/>
      </w:pPr>
      <w:r>
        <w:t>Dettes fiscales et sociales (TVA, ONSS)</w:t>
      </w:r>
    </w:p>
    <w:p>
      <w:pPr>
        <w:pStyle w:val="ListBullet"/>
        <w:ind w:left="360"/>
      </w:pPr>
      <w:r>
        <w:t>Prêts bancaires, garanties données</w:t>
      </w:r>
    </w:p>
    <w:p>
      <w:pPr>
        <w:pStyle w:val="ListBullet"/>
        <w:ind w:left="360"/>
      </w:pPr>
      <w:r>
        <w:t>Cautions personnelles données ou reçues</w:t>
      </w:r>
    </w:p>
    <w:p/>
    <w:p>
      <w:pPr>
        <w:spacing w:after="80"/>
      </w:pPr>
      <w:r>
        <w:t xml:space="preserve">📜 </w:t>
      </w:r>
      <w:r>
        <w:rPr>
          <w:b/>
        </w:rPr>
        <w:t>Sur les opérations récentes (période suspecte)</w:t>
      </w:r>
    </w:p>
    <w:p>
      <w:pPr>
        <w:pStyle w:val="ListBullet"/>
        <w:ind w:left="360"/>
      </w:pPr>
      <w:r>
        <w:t>Avez-vous vendu des biens récemment ? À qui ? Prix ?</w:t>
      </w:r>
    </w:p>
    <w:p>
      <w:pPr>
        <w:pStyle w:val="ListBullet"/>
        <w:ind w:left="360"/>
      </w:pPr>
      <w:r>
        <w:t>Avez-vous fait des dons ou cadeaux importants ?</w:t>
      </w:r>
    </w:p>
    <w:p>
      <w:pPr>
        <w:pStyle w:val="ListBullet"/>
        <w:ind w:left="360"/>
      </w:pPr>
      <w:r>
        <w:t>Avez-vous remboursé certains créanciers en priorité ?</w:t>
      </w:r>
    </w:p>
    <w:p/>
    <w:p>
      <w:pPr>
        <w:spacing w:after="80"/>
      </w:pPr>
      <w:r>
        <w:t xml:space="preserve">💼 </w:t>
      </w:r>
      <w:r>
        <w:rPr>
          <w:b/>
        </w:rPr>
        <w:t>Sur la gestion</w:t>
      </w:r>
    </w:p>
    <w:p>
      <w:pPr>
        <w:pStyle w:val="ListBullet"/>
        <w:ind w:left="360"/>
      </w:pPr>
      <w:r>
        <w:t>Qui gérait réellement l'entreprise ?</w:t>
      </w:r>
    </w:p>
    <w:p>
      <w:pPr>
        <w:pStyle w:val="ListBullet"/>
        <w:ind w:left="360"/>
      </w:pPr>
      <w:r>
        <w:t>Y a-t-il eu des fautes de gestion ?</w:t>
      </w:r>
    </w:p>
    <w:p>
      <w:pPr>
        <w:pStyle w:val="ListBullet"/>
        <w:ind w:left="360"/>
      </w:pPr>
      <w:r>
        <w:t>Pourquoi l'activité a-t-elle continué alors que l'entreprise était en difficulté ?</w:t>
      </w:r>
    </w:p>
    <w:p/>
    <w:p>
      <w:pPr>
        <w:pStyle w:val="Heading3"/>
      </w:pPr>
      <w:r>
        <w:t>Délais de réponse</w:t>
      </w:r>
    </w:p>
    <w:p/>
    <w:p>
      <w:pPr>
        <w:spacing w:after="80"/>
      </w:pPr>
      <w:r>
        <w:rPr>
          <w:b/>
        </w:rPr>
        <w:t>Rapidement</w:t>
      </w:r>
      <w:r>
        <w:t xml:space="preserve"> : Sous 5 à 10 jours ouvrables selon urgence</w:t>
      </w:r>
    </w:p>
    <w:p>
      <w:pPr>
        <w:spacing w:after="80"/>
      </w:pPr>
      <w:r>
        <w:rPr>
          <w:b/>
        </w:rPr>
        <w:t>Par écrit de préférence</w:t>
      </w:r>
      <w:r>
        <w:t xml:space="preserve"> : Email ou courrier recommandé pour traçabilité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t xml:space="preserve">💡 </w:t>
            </w:r>
            <w:r>
              <w:rPr>
                <w:b/>
              </w:rPr>
              <w:t>Astuce</w:t>
            </w:r>
            <w:r>
              <w:t xml:space="preserve"> : Tenez un </w:t>
            </w:r>
            <w:r>
              <w:rPr>
                <w:b/>
              </w:rPr>
              <w:t>cahier de notes</w:t>
            </w:r>
            <w:r>
              <w:t xml:space="preserve"> dès le début avec toutes les informations importantes (créanciers, actifs, opérations récentes). Cela vous facilitera la tâche lors des demandes du curateur.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6. Permettre l'ouverture de votre courrier professionnel</w:t>
      </w:r>
    </w:p>
    <w:p/>
    <w:p>
      <w:pPr>
        <w:pStyle w:val="Heading3"/>
      </w:pPr>
      <w:r>
        <w:t>Redirection automatique</w:t>
      </w:r>
    </w:p>
    <w:p/>
    <w:p>
      <w:pPr>
        <w:spacing w:after="80"/>
      </w:pPr>
      <w:r>
        <w:t xml:space="preserve">Article XX.143 : Tout le </w:t>
      </w:r>
      <w:r>
        <w:rPr>
          <w:b/>
        </w:rPr>
        <w:t>courrier professionnel</w:t>
      </w:r>
      <w:r>
        <w:t xml:space="preserve"> du failli est détourné vers le curateur.</w:t>
      </w:r>
    </w:p>
    <w:p/>
    <w:p>
      <w:pPr>
        <w:pStyle w:val="ListBullet"/>
        <w:ind w:left="360"/>
      </w:pPr>
      <w:r>
        <w:t>✉️ La poste redirige votre courrier d'entreprise au curateur</w:t>
      </w:r>
    </w:p>
    <w:p>
      <w:pPr>
        <w:pStyle w:val="ListBullet"/>
        <w:ind w:left="360"/>
      </w:pPr>
      <w:r>
        <w:t>📧 Idéalement, donnez aussi accès à votre email professionnel</w:t>
      </w:r>
    </w:p>
    <w:p/>
    <w:p>
      <w:pPr>
        <w:pStyle w:val="Heading3"/>
      </w:pPr>
      <w:r>
        <w:t>Ouverture du courrier</w:t>
      </w:r>
    </w:p>
    <w:p/>
    <w:p>
      <w:pPr>
        <w:spacing w:after="80"/>
      </w:pPr>
      <w:r>
        <w:rPr>
          <w:b/>
        </w:rPr>
        <w:t>Principe</w:t>
      </w:r>
      <w:r>
        <w:t xml:space="preserve"> : Le curateur ouvre votre courrier </w:t>
      </w:r>
      <w:r>
        <w:rPr>
          <w:b/>
        </w:rPr>
        <w:t>en votre présence</w:t>
      </w:r>
      <w:r>
        <w:t xml:space="preserve"> si possible.</w:t>
      </w:r>
    </w:p>
    <w:p/>
    <w:p>
      <w:pPr>
        <w:spacing w:after="80"/>
      </w:pPr>
      <w:r>
        <w:rPr>
          <w:b/>
        </w:rPr>
        <w:t>Après le 1er procès-verbal de vérification des créances</w:t>
      </w:r>
      <w:r>
        <w:t xml:space="preserve"> : Vous pouvez demander au curateur d'ouvrir certains courriers vous-même si vous justifiez qu'ils sont personnels.</w:t>
      </w:r>
    </w:p>
    <w:p/>
    <w:p>
      <w:pPr>
        <w:pStyle w:val="Heading3"/>
      </w:pPr>
      <w:r>
        <w:t>Courrier personnel vs professionnel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Courrier **professionnel** (pour curateur)</w:t>
            </w:r>
          </w:p>
        </w:tc>
        <w:tc>
          <w:tcPr>
            <w:tcW w:type="dxa" w:w="4536"/>
            <w:shd w:val="clear" w:color="auto" w:fill="1F3864"/>
          </w:tcPr>
          <w:p>
            <w:r>
              <w:rPr>
                <w:b/>
                <w:color w:val="FFFFFF"/>
              </w:rPr>
              <w:t>Courrier **personnel** (pour vous)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Factures fournisseurs</w:t>
            </w:r>
          </w:p>
        </w:tc>
        <w:tc>
          <w:tcPr>
            <w:tcW w:type="dxa" w:w="4536"/>
            <w:shd w:val="clear" w:color="auto" w:fill="F5F5F5"/>
          </w:tcPr>
          <w:p>
            <w:r>
              <w:t>Courrier familial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Relances clients</w:t>
            </w:r>
          </w:p>
        </w:tc>
        <w:tc>
          <w:tcPr>
            <w:tcW w:type="dxa" w:w="4536"/>
            <w:shd w:val="clear" w:color="auto" w:fill="FFFFFF"/>
          </w:tcPr>
          <w:p>
            <w:r>
              <w:t>Assurances personnelles non liées à l'entreprise</w:t>
            </w:r>
          </w:p>
        </w:tc>
      </w:tr>
      <w:tr>
        <w:tc>
          <w:tcPr>
            <w:tcW w:type="dxa" w:w="4536"/>
            <w:shd w:val="clear" w:color="auto" w:fill="F5F5F5"/>
          </w:tcPr>
          <w:p>
            <w:r>
              <w:t>Documents bancaires professionnels</w:t>
            </w:r>
          </w:p>
        </w:tc>
        <w:tc>
          <w:tcPr>
            <w:tcW w:type="dxa" w:w="4536"/>
            <w:shd w:val="clear" w:color="auto" w:fill="F5F5F5"/>
          </w:tcPr>
          <w:p>
            <w:r>
              <w:t>Courrier médical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r>
              <w:t>Courrier fiscal/social entreprise</w:t>
            </w:r>
          </w:p>
        </w:tc>
        <w:tc>
          <w:tcPr>
            <w:tcW w:type="dxa" w:w="4536"/>
            <w:shd w:val="clear" w:color="auto" w:fill="FFFFFF"/>
          </w:tcPr>
          <w:p>
            <w:r>
              <w:t>Correspondance privée</w:t>
            </w:r>
          </w:p>
        </w:tc>
      </w:tr>
    </w:tbl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3F2FD"/>
          </w:tcPr>
          <w:p>
            <w:r>
              <w:rPr>
                <w:b/>
                <w:sz w:val="20"/>
              </w:rPr>
              <w:t xml:space="preserve">💡 Info  </w:t>
            </w:r>
          </w:p>
          <w:p>
            <w:pPr>
              <w:spacing w:before="40"/>
            </w:pPr>
            <w:r>
              <w:t>Si un courrier personnel important vous est adressé à votre ancien siège social, contactez le curateur pour récupération.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7. Clôture des comptes bancaires</w:t>
      </w:r>
    </w:p>
    <w:p/>
    <w:p>
      <w:pPr>
        <w:spacing w:after="80"/>
      </w:pPr>
      <w:r>
        <w:t xml:space="preserve">Le curateur va </w:t>
      </w:r>
      <w:r>
        <w:rPr>
          <w:b/>
        </w:rPr>
        <w:t>clôturer</w:t>
      </w:r>
      <w:r>
        <w:t xml:space="preserve"> ou </w:t>
      </w:r>
      <w:r>
        <w:rPr>
          <w:b/>
        </w:rPr>
        <w:t>bloquer</w:t>
      </w:r>
      <w:r>
        <w:t xml:space="preserve"> tous vos comptes professionnels.</w:t>
      </w:r>
    </w:p>
    <w:p/>
    <w:p>
      <w:pPr>
        <w:pStyle w:val="Heading3"/>
      </w:pPr>
      <w:r>
        <w:t>Ce qui se passe</w:t>
      </w:r>
    </w:p>
    <w:p/>
    <w:p>
      <w:pPr>
        <w:pStyle w:val="ListNumber"/>
      </w:pPr>
      <w:r>
        <w:rPr>
          <w:b/>
        </w:rPr>
        <w:t>Inventaire des comptes</w:t>
      </w:r>
      <w:r>
        <w:t xml:space="preserve"> : Le curateur identifie tous vos comptes</w:t>
      </w:r>
    </w:p>
    <w:p>
      <w:pPr>
        <w:pStyle w:val="ListNumber"/>
      </w:pPr>
      <w:r>
        <w:rPr>
          <w:b/>
        </w:rPr>
        <w:t>Blocage immédiat</w:t>
      </w:r>
      <w:r>
        <w:t xml:space="preserve"> : Aucun retrait ni paiement possible</w:t>
      </w:r>
    </w:p>
    <w:p>
      <w:pPr>
        <w:pStyle w:val="ListNumber"/>
      </w:pPr>
      <w:r>
        <w:rPr>
          <w:b/>
        </w:rPr>
        <w:t>Récupération des fonds</w:t>
      </w:r>
      <w:r>
        <w:t xml:space="preserve"> : Soldes positifs transférés vers compte de la masse (</w:t>
      </w:r>
      <w:r>
        <w:rPr>
          <w:color w:val="175BCE"/>
          <w:u w:val="single"/>
        </w:rPr>
        <w:t>CDC</w:t>
      </w:r>
      <w:r>
        <w:t>)</w:t>
      </w:r>
    </w:p>
    <w:p>
      <w:pPr>
        <w:pStyle w:val="ListNumber"/>
      </w:pPr>
      <w:r>
        <w:rPr>
          <w:b/>
        </w:rPr>
        <w:t>Clôture</w:t>
      </w:r>
      <w:r>
        <w:t xml:space="preserve"> : Comptes fermés définitivement</w:t>
      </w:r>
    </w:p>
    <w:p/>
    <w:p>
      <w:pPr>
        <w:pStyle w:val="Heading3"/>
      </w:pPr>
      <w:r>
        <w:t>Vos comptes personnels</w:t>
      </w:r>
    </w:p>
    <w:p/>
    <w:p>
      <w:pPr>
        <w:spacing w:after="80"/>
      </w:pPr>
      <w:r>
        <w:rPr>
          <w:b/>
        </w:rPr>
        <w:t>Comptes strictement personnels</w:t>
      </w:r>
      <w:r>
        <w:t xml:space="preserve"> (salaires, allocations) :</w:t>
      </w:r>
    </w:p>
    <w:p>
      <w:pPr>
        <w:pStyle w:val="ListBullet"/>
        <w:ind w:left="360"/>
      </w:pPr>
      <w:r>
        <w:t xml:space="preserve">Normalement </w:t>
      </w:r>
      <w:r>
        <w:rPr>
          <w:b/>
        </w:rPr>
        <w:t>non bloqués</w:t>
      </w:r>
      <w:r>
        <w:t xml:space="preserve"> si clairement séparés de l'activité professionnelle</w:t>
      </w:r>
    </w:p>
    <w:p>
      <w:pPr>
        <w:pStyle w:val="ListBullet"/>
        <w:ind w:left="360"/>
      </w:pPr>
      <w:r>
        <w:t>Le curateur peut demander justification de l'origine des fonds</w:t>
      </w:r>
    </w:p>
    <w:p/>
    <w:p>
      <w:pPr>
        <w:spacing w:after="80"/>
      </w:pPr>
      <w:r>
        <w:rPr>
          <w:b/>
        </w:rPr>
        <w:t>Comptes mixtes</w:t>
      </w:r>
      <w:r>
        <w:t xml:space="preserve"> (usage pro + perso) :</w:t>
      </w:r>
    </w:p>
    <w:p>
      <w:pPr>
        <w:pStyle w:val="ListBullet"/>
        <w:ind w:left="360"/>
      </w:pPr>
      <w:r>
        <w:t>Risque de blocage</w:t>
      </w:r>
    </w:p>
    <w:p>
      <w:pPr>
        <w:pStyle w:val="ListBullet"/>
        <w:ind w:left="360"/>
      </w:pPr>
      <w:r>
        <w:t>Le curateur analyse les mouvements pour déterminer la part professionnelle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F9DB"/>
          </w:tcPr>
          <w:p>
            <w:r>
              <w:rPr>
                <w:b/>
                <w:sz w:val="20"/>
              </w:rPr>
              <w:t xml:space="preserve">⚠️ Attention  </w:t>
            </w:r>
          </w:p>
          <w:p>
            <w:pPr>
              <w:spacing w:before="40"/>
            </w:pPr>
            <w:r>
              <w:t xml:space="preserve">⚠️ </w:t>
            </w:r>
            <w:r>
              <w:rPr>
                <w:b/>
              </w:rPr>
              <w:t>Ouvrez un nouveau compte personnel</w:t>
            </w:r>
            <w:r>
              <w:t xml:space="preserve"> rapidement pour recevoir vos futurs salaires ou allocations. Choisissez une banque différente et précisez qu'il s'agit d'un compte strictement personnel post-faillite.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Checklist pratique : Vos premières actions</w:t>
      </w:r>
    </w:p>
    <w:p/>
    <w:p>
      <w:pPr>
        <w:spacing w:after="80"/>
      </w:pPr>
      <w:r>
        <w:t xml:space="preserve">Voici ce que vous devez faire </w:t>
      </w:r>
      <w:r>
        <w:rPr>
          <w:b/>
        </w:rPr>
        <w:t>dans les 7 premiers jours</w:t>
      </w:r>
      <w:r>
        <w:t xml:space="preserve"> suivant le jugement :</w:t>
      </w:r>
    </w:p>
    <w:p/>
    <w:p>
      <w:pPr>
        <w:pStyle w:val="Heading3"/>
      </w:pPr>
      <w:r>
        <w:t>✅ Jour 1-2 : Contact et documents</w:t>
      </w:r>
    </w:p>
    <w:p/>
    <w:p>
      <w:pPr>
        <w:pStyle w:val="ListBullet"/>
        <w:ind w:left="360"/>
      </w:pPr>
      <w:r>
        <w:rPr>
          <w:color w:val="175BCE"/>
          <w:u w:val="single"/>
        </w:rPr>
        <w:t xml:space="preserve"> ] Contacter le curateur (coordonnées sur jugement ou [REGSOL</w:t>
      </w:r>
      <w:r>
        <w:t>)</w:t>
      </w:r>
    </w:p>
    <w:p>
      <w:pPr>
        <w:pStyle w:val="ListBullet"/>
        <w:ind w:left="360"/>
      </w:pPr>
      <w:r>
        <w:t>[ ] Rassembler tous les documents comptables et juridiques</w:t>
      </w:r>
    </w:p>
    <w:p>
      <w:pPr>
        <w:pStyle w:val="ListBullet"/>
        <w:ind w:left="360"/>
      </w:pPr>
      <w:r>
        <w:t>[ ] Préparer liste écrite de tous vos biens (stocks, matériel, véhicules, immeubles)</w:t>
      </w:r>
    </w:p>
    <w:p>
      <w:pPr>
        <w:pStyle w:val="ListBullet"/>
        <w:ind w:left="360"/>
      </w:pPr>
      <w:r>
        <w:t>[ ] Préparer liste écrite de tous vos créanciers (noms, montants, coordonnées)</w:t>
      </w:r>
    </w:p>
    <w:p/>
    <w:p>
      <w:pPr>
        <w:pStyle w:val="Heading3"/>
      </w:pPr>
      <w:r>
        <w:t>✅ Jour 3-5 : Inventaire et remises</w:t>
      </w:r>
    </w:p>
    <w:p/>
    <w:p>
      <w:pPr>
        <w:pStyle w:val="ListBullet"/>
        <w:ind w:left="360"/>
      </w:pPr>
      <w:r>
        <w:t>[ ] Assister à la descente de faillite (sur convocation curateur)</w:t>
      </w:r>
    </w:p>
    <w:p>
      <w:pPr>
        <w:pStyle w:val="ListBullet"/>
        <w:ind w:left="360"/>
      </w:pPr>
      <w:r>
        <w:t>[ ] Remettre toutes les clés et codes d'accès</w:t>
      </w:r>
    </w:p>
    <w:p>
      <w:pPr>
        <w:pStyle w:val="ListBullet"/>
        <w:ind w:left="360"/>
      </w:pPr>
      <w:r>
        <w:t>[ ] Signer le procès-verbal d'inventaire</w:t>
      </w:r>
    </w:p>
    <w:p>
      <w:pPr>
        <w:pStyle w:val="ListBullet"/>
        <w:ind w:left="360"/>
      </w:pPr>
      <w:r>
        <w:t>[ ] Remettre cartes bancaires, chéquiers, moyens de paiement</w:t>
      </w:r>
    </w:p>
    <w:p/>
    <w:p>
      <w:pPr>
        <w:pStyle w:val="Heading3"/>
      </w:pPr>
      <w:r>
        <w:t>✅ Jour 5-7 : Informations complémentaires</w:t>
      </w:r>
    </w:p>
    <w:p/>
    <w:p>
      <w:pPr>
        <w:pStyle w:val="ListBullet"/>
        <w:ind w:left="360"/>
      </w:pPr>
      <w:r>
        <w:t>[ ] Répondre aux premières questions du curateur</w:t>
      </w:r>
    </w:p>
    <w:p>
      <w:pPr>
        <w:pStyle w:val="ListBullet"/>
        <w:ind w:left="360"/>
      </w:pPr>
      <w:r>
        <w:t>[ ] Fournir accès courrier professionnel (email + postal)</w:t>
      </w:r>
    </w:p>
    <w:p>
      <w:pPr>
        <w:pStyle w:val="ListBullet"/>
        <w:ind w:left="360"/>
      </w:pPr>
      <w:r>
        <w:t>[ ] Organiser transfert/redirection communications professionnelles vers curateur</w:t>
      </w:r>
    </w:p>
    <w:p>
      <w:pPr>
        <w:pStyle w:val="ListBullet"/>
        <w:ind w:left="360"/>
      </w:pPr>
      <w:r>
        <w:t>[ ] Ouvrir nouveau compte bancaire strictement personnel (si nécessaire)</w:t>
      </w:r>
    </w:p>
    <w:p/>
    <w:p>
      <w:pPr>
        <w:pStyle w:val="Heading3"/>
      </w:pPr>
      <w:r>
        <w:t>✅ En continu</w:t>
      </w:r>
    </w:p>
    <w:p/>
    <w:p>
      <w:pPr>
        <w:pStyle w:val="ListBullet"/>
        <w:ind w:left="360"/>
      </w:pPr>
      <w:r>
        <w:t>[ ] Répondre à TOUTES les convocations du curateur et juge-commissaire</w:t>
      </w:r>
    </w:p>
    <w:p>
      <w:pPr>
        <w:pStyle w:val="ListBullet"/>
        <w:ind w:left="360"/>
      </w:pPr>
      <w:r>
        <w:t>[ ] Répondre rapidement (48-72h) à toute demande d'information</w:t>
      </w:r>
    </w:p>
    <w:p>
      <w:pPr>
        <w:pStyle w:val="ListBullet"/>
        <w:ind w:left="360"/>
      </w:pPr>
      <w:r>
        <w:t>[ ] Tenir un cahier de notes avec toutes les informations importantes</w:t>
      </w:r>
    </w:p>
    <w:p>
      <w:pPr>
        <w:pStyle w:val="ListBullet"/>
        <w:ind w:left="360"/>
      </w:pPr>
      <w:r>
        <w:t>[ ] Conserver copies de tous vos échanges avec le curateur (emails, courriers)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Sanctions en cas de non-respect</w:t>
      </w:r>
    </w:p>
    <w:p/>
    <w:p>
      <w:pPr>
        <w:pStyle w:val="Heading3"/>
      </w:pPr>
      <w:r>
        <w:t>Interdiction de gérer (art. XX.229§2)</w:t>
      </w:r>
    </w:p>
    <w:p/>
    <w:p>
      <w:pPr>
        <w:spacing w:after="80"/>
      </w:pPr>
      <w:r>
        <w:rPr>
          <w:b/>
        </w:rPr>
        <w:t>Durée</w:t>
      </w:r>
      <w:r>
        <w:t xml:space="preserve"> : Maximum </w:t>
      </w:r>
      <w:r>
        <w:rPr>
          <w:b/>
        </w:rPr>
        <w:t>3 ans</w:t>
      </w:r>
      <w:r>
        <w:t xml:space="preserve"> (interdiction de gérer uniquement personne morale)</w:t>
      </w:r>
    </w:p>
    <w:p/>
    <w:p>
      <w:pPr>
        <w:spacing w:after="80"/>
      </w:pPr>
      <w:r>
        <w:rPr>
          <w:b/>
        </w:rPr>
        <w:t>Motif</w:t>
      </w:r>
      <w:r>
        <w:t xml:space="preserve"> : Omission de vos obligations légales pendant la faillite :</w:t>
      </w:r>
    </w:p>
    <w:p>
      <w:pPr>
        <w:pStyle w:val="ListBullet"/>
        <w:ind w:left="360"/>
      </w:pPr>
      <w:r>
        <w:t>Ne pas répondre aux convocations</w:t>
      </w:r>
    </w:p>
    <w:p>
      <w:pPr>
        <w:pStyle w:val="ListBullet"/>
        <w:ind w:left="360"/>
      </w:pPr>
      <w:r>
        <w:t>Refuser de fournir des renseignements</w:t>
      </w:r>
    </w:p>
    <w:p>
      <w:pPr>
        <w:pStyle w:val="ListBullet"/>
        <w:ind w:left="360"/>
      </w:pPr>
      <w:r>
        <w:t>Ne pas remettre les documents</w:t>
      </w:r>
    </w:p>
    <w:p/>
    <w:p>
      <w:pPr>
        <w:pStyle w:val="Heading3"/>
      </w:pPr>
      <w:r>
        <w:t>Refus d'effacement des dettes (art. XX.173)</w:t>
      </w:r>
    </w:p>
    <w:p/>
    <w:p>
      <w:pPr>
        <w:spacing w:after="80"/>
      </w:pPr>
      <w:r>
        <w:t xml:space="preserve">Si le tribunal estime que vous avez commis des </w:t>
      </w:r>
      <w:r>
        <w:rPr>
          <w:b/>
        </w:rPr>
        <w:t>fautes graves et caractérisées</w:t>
      </w:r>
      <w:r>
        <w:t xml:space="preserve"> ayant contribué à la faillite, l'effacement peut être </w:t>
      </w:r>
      <w:r>
        <w:rPr>
          <w:b/>
        </w:rPr>
        <w:t>refusé</w:t>
      </w:r>
      <w:r>
        <w:t xml:space="preserve"> totalement ou partiellement.</w:t>
      </w:r>
    </w:p>
    <w:p/>
    <w:p>
      <w:pPr>
        <w:spacing w:after="80"/>
      </w:pPr>
      <w:r>
        <w:t>Exemples de fautes :</w:t>
      </w:r>
    </w:p>
    <w:p>
      <w:pPr>
        <w:pStyle w:val="ListBullet"/>
        <w:ind w:left="360"/>
      </w:pPr>
      <w:r>
        <w:t>Absence totale de comptabilité</w:t>
      </w:r>
    </w:p>
    <w:p>
      <w:pPr>
        <w:pStyle w:val="ListBullet"/>
        <w:ind w:left="360"/>
      </w:pPr>
      <w:r>
        <w:t>Dissimulation d'actifs</w:t>
      </w:r>
    </w:p>
    <w:p>
      <w:pPr>
        <w:pStyle w:val="ListBullet"/>
        <w:ind w:left="360"/>
      </w:pPr>
      <w:r>
        <w:t>Détournement de biens après jugement</w:t>
      </w:r>
    </w:p>
    <w:p>
      <w:pPr>
        <w:pStyle w:val="ListBullet"/>
        <w:ind w:left="360"/>
      </w:pPr>
      <w:r>
        <w:t>Non-collaboration avec le curateur</w:t>
      </w:r>
    </w:p>
    <w:p/>
    <w:p>
      <w:pPr>
        <w:spacing w:after="80"/>
      </w:pPr>
      <w:r>
        <w:t xml:space="preserve">➡️ </w:t>
      </w:r>
      <w:r>
        <w:rPr>
          <w:color w:val="175BCE"/>
          <w:u w:val="single"/>
        </w:rPr>
        <w:t>En savoir plus sur l'effacement</w:t>
      </w:r>
    </w:p>
    <w:p/>
    <w:p>
      <w:pPr>
        <w:pStyle w:val="Heading3"/>
      </w:pPr>
      <w:r>
        <w:t>Poursuites pénales : Banqueroute</w:t>
      </w:r>
    </w:p>
    <w:p/>
    <w:p>
      <w:pPr>
        <w:spacing w:after="80"/>
      </w:pPr>
      <w:r>
        <w:rPr>
          <w:b/>
        </w:rPr>
        <w:t>Articles 489-502 du Code pénal</w:t>
      </w:r>
      <w:r>
        <w:t xml:space="preserve"> : Sanctions pénales si :</w:t>
      </w:r>
    </w:p>
    <w:p/>
    <w:p>
      <w:pPr>
        <w:spacing w:after="80"/>
      </w:pPr>
      <w:r>
        <w:rPr>
          <w:b/>
        </w:rPr>
        <w:t>Banqueroute simple</w:t>
      </w:r>
      <w:r>
        <w:t xml:space="preserve"> (jusqu'à 1 an de prison)</w:t>
      </w:r>
    </w:p>
    <w:p>
      <w:pPr>
        <w:pStyle w:val="ListBullet"/>
        <w:ind w:left="360"/>
      </w:pPr>
      <w:r>
        <w:t>Tenue irrégulière de comptabilité</w:t>
      </w:r>
    </w:p>
    <w:p>
      <w:pPr>
        <w:pStyle w:val="ListBullet"/>
        <w:ind w:left="360"/>
      </w:pPr>
      <w:r>
        <w:t>Paiement d'un créancier au détriment des autres (période suspecte)</w:t>
      </w:r>
    </w:p>
    <w:p/>
    <w:p>
      <w:pPr>
        <w:spacing w:after="80"/>
      </w:pPr>
      <w:r>
        <w:rPr>
          <w:b/>
        </w:rPr>
        <w:t>Banqueroute frauduleuse</w:t>
      </w:r>
      <w:r>
        <w:t xml:space="preserve"> (jusqu'à 5 ans de prison)</w:t>
      </w:r>
    </w:p>
    <w:p>
      <w:pPr>
        <w:pStyle w:val="ListBullet"/>
        <w:ind w:left="360"/>
      </w:pPr>
      <w:r>
        <w:t>Détournement ou dissimulation d'actifs</w:t>
      </w:r>
    </w:p>
    <w:p>
      <w:pPr>
        <w:pStyle w:val="ListBullet"/>
        <w:ind w:left="360"/>
      </w:pPr>
      <w:r>
        <w:t>Augmentation frauduleuse du passif (fausses dettes)</w:t>
      </w:r>
    </w:p>
    <w:p>
      <w:pPr>
        <w:pStyle w:val="ListBullet"/>
        <w:ind w:left="360"/>
      </w:pPr>
      <w:r>
        <w:t>Destruction de documents comptables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FFE0E0"/>
          </w:tcPr>
          <w:p>
            <w:r>
              <w:rPr>
                <w:b/>
                <w:sz w:val="20"/>
              </w:rPr>
              <w:t xml:space="preserve">🚨 IMPORTANT  </w:t>
            </w:r>
          </w:p>
          <w:p>
            <w:pPr>
              <w:spacing w:before="40"/>
            </w:pPr>
            <w:r>
              <w:t xml:space="preserve">🚨 </w:t>
            </w:r>
            <w:r>
              <w:rPr>
                <w:b/>
              </w:rPr>
              <w:t>Très important</w:t>
            </w:r>
            <w:r>
              <w:t xml:space="preserve"> : Les poursuites pénales sont </w:t>
            </w:r>
            <w:r>
              <w:rPr>
                <w:b/>
              </w:rPr>
              <w:t>indépendantes</w:t>
            </w:r>
            <w:r>
              <w:t xml:space="preserve"> de la faillite. Même si votre faillite est clôturée avec effacement, vous pouvez être condamné pénalement.</w:t>
            </w:r>
          </w:p>
        </w:tc>
      </w:tr>
    </w:tbl>
    <w:p/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Questions fréquentes</w:t>
      </w:r>
    </w:p>
    <w:p/>
    <w:p>
      <w:pPr>
        <w:pStyle w:val="Heading3"/>
      </w:pPr>
      <w:r>
        <w:t>Puis-je refuser de collaborer ?</w:t>
      </w:r>
    </w:p>
    <w:p/>
    <w:p>
      <w:pPr>
        <w:spacing w:after="80"/>
      </w:pPr>
      <w:r>
        <w:rPr>
          <w:b/>
        </w:rPr>
        <w:t>Non</w:t>
      </w:r>
      <w:r>
        <w:t xml:space="preserve">. La collaboration est </w:t>
      </w:r>
      <w:r>
        <w:rPr>
          <w:b/>
        </w:rPr>
        <w:t>obligatoire</w:t>
      </w:r>
      <w:r>
        <w:t xml:space="preserve"> sous peine de sanctions graves (voir ci-dessus).</w:t>
      </w:r>
    </w:p>
    <w:p/>
    <w:p>
      <w:pPr>
        <w:pStyle w:val="Heading3"/>
      </w:pPr>
      <w:r>
        <w:t>Que faire si je n'ai plus les documents comptables ?</w:t>
      </w:r>
    </w:p>
    <w:p/>
    <w:p>
      <w:pPr>
        <w:spacing w:after="80"/>
      </w:pPr>
      <w:r>
        <w:rPr>
          <w:b/>
        </w:rPr>
        <w:t>Expliquez-le immédiatement par écrit</w:t>
      </w:r>
      <w:r>
        <w:t xml:space="preserve"> au curateur :</w:t>
      </w:r>
    </w:p>
    <w:p>
      <w:pPr>
        <w:pStyle w:val="ListBullet"/>
        <w:ind w:left="360"/>
      </w:pPr>
      <w:r>
        <w:t>Où sont-ils (chez comptable, détruits, volés, perdus) ?</w:t>
      </w:r>
    </w:p>
    <w:p>
      <w:pPr>
        <w:pStyle w:val="ListBullet"/>
        <w:ind w:left="360"/>
      </w:pPr>
      <w:r>
        <w:t>Pouvez-vous les récupérer ?</w:t>
      </w:r>
    </w:p>
    <w:p>
      <w:pPr>
        <w:pStyle w:val="ListBullet"/>
        <w:ind w:left="360"/>
      </w:pPr>
      <w:r>
        <w:t>Avez-vous des copies partielles ?</w:t>
      </w:r>
    </w:p>
    <w:p/>
    <w:p>
      <w:pPr>
        <w:spacing w:after="80"/>
      </w:pPr>
      <w:r>
        <w:t xml:space="preserve">L'important est la </w:t>
      </w:r>
      <w:r>
        <w:rPr>
          <w:b/>
        </w:rPr>
        <w:t>transparence</w:t>
      </w:r>
      <w:r>
        <w:t>. Dire la vérité immédiatement est toujours mieux que de cacher un problème.</w:t>
      </w:r>
    </w:p>
    <w:p/>
    <w:p>
      <w:pPr>
        <w:pStyle w:val="Heading3"/>
      </w:pPr>
      <w:r>
        <w:t>Le curateur peut-il entrer chez moi (domicile privé) ?</w:t>
      </w:r>
    </w:p>
    <w:p/>
    <w:p>
      <w:pPr>
        <w:spacing w:after="80"/>
      </w:pPr>
      <w:r>
        <w:rPr>
          <w:b/>
        </w:rPr>
        <w:t>Oui</w:t>
      </w:r>
      <w:r>
        <w:t>, si des biens professionnels s'y trouvent (stocks à domicile, bureau à domicile, véhicule pro stationné chez vous).</w:t>
      </w:r>
    </w:p>
    <w:p/>
    <w:p>
      <w:pPr>
        <w:spacing w:after="80"/>
      </w:pPr>
      <w:r>
        <w:t>Le curateur doit respecter votre vie privée, mais peut accéder aux lieux où se trouvent des actifs de la faillite.</w:t>
      </w:r>
    </w:p>
    <w:p/>
    <w:p>
      <w:pPr>
        <w:pStyle w:val="Heading3"/>
      </w:pPr>
      <w:r>
        <w:t>Combien de temps vais-je devoir collaborer ?</w:t>
      </w:r>
    </w:p>
    <w:p/>
    <w:p>
      <w:pPr>
        <w:spacing w:after="80"/>
      </w:pPr>
      <w:r>
        <w:rPr>
          <w:b/>
        </w:rPr>
        <w:t>Pendant toute la durée de la faillite</w:t>
      </w:r>
      <w:r>
        <w:t xml:space="preserve"> (6 mois à 5 ans selon complexité).</w:t>
      </w:r>
    </w:p>
    <w:p/>
    <w:p>
      <w:pPr>
        <w:spacing w:after="80"/>
      </w:pPr>
      <w:r>
        <w:t>Les demandes sont plus fréquentes au début (3 premiers mois), puis s'espacent. Vous recevrez surtout :</w:t>
      </w:r>
    </w:p>
    <w:p>
      <w:pPr>
        <w:pStyle w:val="ListBullet"/>
        <w:ind w:left="360"/>
      </w:pPr>
      <w:r>
        <w:t>Convocations aux procès-verbaux de vérification (3 PV : J+30, J+6 mois, J+12 mois)</w:t>
      </w:r>
    </w:p>
    <w:p>
      <w:pPr>
        <w:pStyle w:val="ListBullet"/>
        <w:ind w:left="360"/>
      </w:pPr>
      <w:r>
        <w:t>Demandes ponctuelles d'informations</w:t>
      </w:r>
    </w:p>
    <w:p>
      <w:pPr>
        <w:pStyle w:val="ListBullet"/>
        <w:ind w:left="360"/>
      </w:pPr>
      <w:r>
        <w:t>Convocation finale avant clôture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Ressources et prochaines étapes</w:t>
      </w:r>
    </w:p>
    <w:p/>
    <w:p>
      <w:pPr>
        <w:spacing w:after="80"/>
      </w:pPr>
      <w:r>
        <w:t xml:space="preserve">📖 </w:t>
      </w:r>
      <w:r>
        <w:rPr>
          <w:b/>
        </w:rPr>
        <w:t>Lecture recommandée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Vos droits en tant que failli</w:t>
      </w:r>
    </w:p>
    <w:p>
      <w:pPr>
        <w:pStyle w:val="ListBullet"/>
        <w:ind w:left="360"/>
      </w:pPr>
      <w:r>
        <w:rPr>
          <w:color w:val="175BCE"/>
          <w:u w:val="single"/>
        </w:rPr>
        <w:t>L'effacement des dettes</w:t>
      </w:r>
    </w:p>
    <w:p>
      <w:pPr>
        <w:pStyle w:val="ListBullet"/>
        <w:ind w:left="360"/>
      </w:pPr>
      <w:r>
        <w:rPr>
          <w:color w:val="175BCE"/>
          <w:u w:val="single"/>
        </w:rPr>
        <w:t>Reprendre une activité</w:t>
      </w:r>
    </w:p>
    <w:p/>
    <w:p>
      <w:pPr>
        <w:spacing w:after="80"/>
      </w:pPr>
      <w:r>
        <w:t xml:space="preserve">🔗 </w:t>
      </w:r>
      <w:r>
        <w:rPr>
          <w:b/>
        </w:rPr>
        <w:t>Liens utiles</w:t>
      </w:r>
      <w:r>
        <w:t xml:space="preserve"> :</w:t>
      </w:r>
    </w:p>
    <w:p>
      <w:pPr>
        <w:pStyle w:val="ListBullet"/>
        <w:ind w:left="360"/>
      </w:pPr>
      <w:r>
        <w:rPr>
          <w:color w:val="175BCE"/>
          <w:u w:val="single"/>
        </w:rPr>
        <w:t>REGSOL</w:t>
      </w:r>
      <w:r>
        <w:t xml:space="preserve"> - Consulter votre dossier</w:t>
      </w:r>
    </w:p>
    <w:p>
      <w:pPr>
        <w:pStyle w:val="ListBullet"/>
        <w:ind w:left="360"/>
      </w:pPr>
      <w:r>
        <w:rPr>
          <w:color w:val="175BCE"/>
          <w:u w:val="single"/>
        </w:rPr>
        <w:t>Glossaire</w:t>
      </w:r>
      <w:r>
        <w:t xml:space="preserve"> - Comprendre les termes</w:t>
      </w:r>
    </w:p>
    <w:p>
      <w:pPr>
        <w:pStyle w:val="ListBullet"/>
        <w:ind w:left="360"/>
      </w:pPr>
      <w:r>
        <w:rPr>
          <w:color w:val="175BCE"/>
          <w:u w:val="single"/>
        </w:rPr>
        <w:t>FAQ Faillis</w:t>
      </w:r>
      <w:r>
        <w:t xml:space="preserve"> - Questions fréquentes</w:t>
      </w:r>
    </w:p>
    <w:p/>
    <w:p>
      <w:pPr>
        <w:spacing w:before="80" w:after="80"/>
      </w:pPr>
      <w:r>
        <w:rPr>
          <w:color w:val="CCCCCC"/>
        </w:rPr>
        <w:t>────────────────────────────────────────────────────────────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072"/>
      </w:tblGrid>
      <w:tr>
        <w:tc>
          <w:tcPr>
            <w:tcW w:type="dxa" w:w="9072"/>
            <w:shd w:val="clear" w:color="auto" w:fill="E6F4EA"/>
          </w:tcPr>
          <w:p>
            <w:r>
              <w:rPr>
                <w:b/>
                <w:sz w:val="20"/>
              </w:rPr>
              <w:t xml:space="preserve">✅ Conseil  </w:t>
            </w:r>
          </w:p>
          <w:p>
            <w:pPr>
              <w:spacing w:before="40"/>
            </w:pPr>
            <w:r>
              <w:rPr>
                <w:b/>
              </w:rPr>
              <w:t>À retenir</w:t>
            </w:r>
            <w:r>
              <w:t xml:space="preserve"> : La </w:t>
            </w:r>
            <w:r>
              <w:rPr>
                <w:b/>
              </w:rPr>
              <w:t>transparence</w:t>
            </w:r>
            <w:r>
              <w:t xml:space="preserve"> et la </w:t>
            </w:r>
            <w:r>
              <w:rPr>
                <w:b/>
              </w:rPr>
              <w:t>collaboration</w:t>
            </w:r>
            <w:r>
              <w:t xml:space="preserve"> sont vos meilleurs atouts. Un failli coopératif a beaucoup plus de chances d'obtenir l'effacement de ses dettes et d'éviter l'interdiction de gérer.</w:t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999999"/>
        <w:sz w:val="16"/>
      </w:rPr>
      <w:t>infofaillite.be — obligations.md — Relecture GitBook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F3864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F3864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