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4173BD80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используется AEC (Architecture, Engineering и Construction) для создания и оптимизации 2D- и 3D-проектов. AutoCAD</w:t>
      </w:r>
      <w:commentRangeStart w:id="2"/>
      <w:r w:rsidRPr="00924556">
        <w:rPr>
          <w:szCs w:val="28"/>
        </w:rPr>
        <w:t xml:space="preserve"> - </w:t>
      </w:r>
      <w:commentRangeEnd w:id="2"/>
      <w:r w:rsidR="00153EF5">
        <w:rPr>
          <w:rStyle w:val="ab"/>
        </w:rPr>
        <w:commentReference w:id="2"/>
      </w:r>
      <w:r w:rsidRPr="00924556">
        <w:rPr>
          <w:szCs w:val="28"/>
        </w:rPr>
        <w:t>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7777777" w:rsidR="00EA2222" w:rsidRPr="000F1C3D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H1 ≤H2/4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CE2E040" w:rsidR="00AB52BB" w:rsidRPr="006E67C6" w:rsidRDefault="00BD1AE9" w:rsidP="00AB52BB">
      <w:pPr>
        <w:ind w:firstLine="0"/>
        <w:rPr>
          <w:lang w:val="en-US"/>
        </w:rPr>
      </w:pPr>
      <w:commentRangeStart w:id="3"/>
      <w:r w:rsidRPr="00BD1AE9">
        <w:rPr>
          <w:noProof/>
          <w:lang w:val="en-US"/>
        </w:rPr>
        <w:drawing>
          <wp:inline distT="0" distB="0" distL="0" distR="0" wp14:anchorId="76C1B01E" wp14:editId="5E2DCCC4">
            <wp:extent cx="5940425" cy="2561590"/>
            <wp:effectExtent l="0" t="0" r="3175" b="0"/>
            <wp:docPr id="10496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6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153EF5">
        <w:rPr>
          <w:rStyle w:val="ab"/>
        </w:rPr>
        <w:commentReference w:id="3"/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49043CA6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 xml:space="preserve">На рисунках </w:t>
      </w:r>
      <w:commentRangeStart w:id="4"/>
      <w:r>
        <w:rPr>
          <w:szCs w:val="28"/>
        </w:rPr>
        <w:t>3.2</w:t>
      </w:r>
      <w:r w:rsidR="00732219">
        <w:rPr>
          <w:szCs w:val="28"/>
        </w:rPr>
        <w:t xml:space="preserve">, </w:t>
      </w:r>
      <w:r w:rsidR="00893600">
        <w:rPr>
          <w:szCs w:val="28"/>
        </w:rPr>
        <w:t>3.3</w:t>
      </w:r>
      <w:r w:rsidR="00732219">
        <w:rPr>
          <w:szCs w:val="28"/>
        </w:rPr>
        <w:t xml:space="preserve"> и 3.4</w:t>
      </w:r>
      <w:r w:rsidR="00893600">
        <w:rPr>
          <w:szCs w:val="28"/>
        </w:rPr>
        <w:t xml:space="preserve"> </w:t>
      </w:r>
      <w:commentRangeEnd w:id="4"/>
      <w:r w:rsidR="00153EF5">
        <w:rPr>
          <w:rStyle w:val="ab"/>
        </w:rPr>
        <w:commentReference w:id="4"/>
      </w:r>
      <w:r w:rsidR="00893600">
        <w:rPr>
          <w:szCs w:val="28"/>
        </w:rPr>
        <w:t>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lastRenderedPageBreak/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0CF5088A" w:rsidR="00C074BE" w:rsidRDefault="00C074BE" w:rsidP="00971B9E">
      <w:pPr>
        <w:ind w:firstLine="0"/>
        <w:jc w:val="center"/>
        <w:rPr>
          <w:szCs w:val="28"/>
        </w:rPr>
      </w:pPr>
      <w:commentRangeStart w:id="5"/>
      <w:r>
        <w:rPr>
          <w:szCs w:val="28"/>
        </w:rPr>
        <w:t xml:space="preserve">Рисунок 3.2 – Пользовательский </w:t>
      </w:r>
      <w:commentRangeEnd w:id="5"/>
      <w:r w:rsidR="00153EF5">
        <w:rPr>
          <w:rStyle w:val="ab"/>
        </w:rPr>
        <w:commentReference w:id="5"/>
      </w:r>
      <w:r>
        <w:rPr>
          <w:szCs w:val="28"/>
        </w:rPr>
        <w:t>интерфейс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7D08D399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Интерфейс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lastRenderedPageBreak/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3DD8B67" w:rsidR="00244A9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>
        <w:rPr>
          <w:szCs w:val="28"/>
        </w:rPr>
        <w:t xml:space="preserve"> </w:t>
      </w:r>
      <w:r w:rsidR="00133287">
        <w:rPr>
          <w:szCs w:val="28"/>
        </w:rPr>
        <w:t>Интерфейс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commentRangeStart w:id="6"/>
      <w:r w:rsidR="002F1C45">
        <w:rPr>
          <w:szCs w:val="28"/>
        </w:rPr>
        <w:t>параметрами</w:t>
      </w:r>
      <w:commentRangeEnd w:id="6"/>
      <w:r w:rsidR="00153EF5">
        <w:rPr>
          <w:rStyle w:val="ab"/>
        </w:rPr>
        <w:commentReference w:id="6"/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77777777" w:rsidR="005A64E9" w:rsidRDefault="005A64E9" w:rsidP="00971B9E">
      <w:pPr>
        <w:ind w:firstLine="0"/>
        <w:jc w:val="center"/>
        <w:rPr>
          <w:szCs w:val="28"/>
        </w:rPr>
      </w:pP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5394EF" w14:textId="77777777" w:rsidR="005A64E9" w:rsidRDefault="005A64E9" w:rsidP="00971B9E">
      <w:pPr>
        <w:ind w:firstLine="0"/>
        <w:jc w:val="center"/>
        <w:rPr>
          <w:szCs w:val="28"/>
        </w:rPr>
      </w:pPr>
    </w:p>
    <w:p w14:paraId="4921C1E4" w14:textId="77777777" w:rsidR="005A64E9" w:rsidRDefault="005A64E9" w:rsidP="00971B9E">
      <w:pPr>
        <w:ind w:firstLine="0"/>
        <w:jc w:val="center"/>
        <w:rPr>
          <w:szCs w:val="28"/>
        </w:rPr>
      </w:pPr>
    </w:p>
    <w:p w14:paraId="4B889207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70A6E0" w14:textId="77777777" w:rsidR="005A64E9" w:rsidRDefault="005A64E9" w:rsidP="00971B9E">
      <w:pPr>
        <w:ind w:firstLine="0"/>
        <w:jc w:val="center"/>
        <w:rPr>
          <w:szCs w:val="28"/>
        </w:rPr>
      </w:pPr>
    </w:p>
    <w:p w14:paraId="6AAA2BA6" w14:textId="77777777" w:rsidR="005A64E9" w:rsidRDefault="005A64E9" w:rsidP="00971B9E">
      <w:pPr>
        <w:ind w:firstLine="0"/>
        <w:jc w:val="center"/>
        <w:rPr>
          <w:szCs w:val="28"/>
        </w:rPr>
      </w:pPr>
    </w:p>
    <w:p w14:paraId="0D46D25C" w14:textId="77777777" w:rsidR="005A64E9" w:rsidRDefault="005A64E9" w:rsidP="00971B9E">
      <w:pPr>
        <w:ind w:firstLine="0"/>
        <w:jc w:val="center"/>
        <w:rPr>
          <w:szCs w:val="28"/>
        </w:rPr>
      </w:pPr>
    </w:p>
    <w:p w14:paraId="46065549" w14:textId="77777777" w:rsidR="005A64E9" w:rsidRDefault="005A64E9" w:rsidP="00971B9E">
      <w:pPr>
        <w:ind w:firstLine="0"/>
        <w:jc w:val="center"/>
        <w:rPr>
          <w:szCs w:val="28"/>
        </w:rPr>
      </w:pPr>
    </w:p>
    <w:p w14:paraId="0FA26102" w14:textId="77777777" w:rsidR="005A64E9" w:rsidRDefault="005A64E9" w:rsidP="00971B9E">
      <w:pPr>
        <w:ind w:firstLine="0"/>
        <w:jc w:val="center"/>
        <w:rPr>
          <w:szCs w:val="28"/>
        </w:rPr>
      </w:pPr>
    </w:p>
    <w:p w14:paraId="64C33BBB" w14:textId="77777777" w:rsidR="005A64E9" w:rsidRDefault="005A64E9" w:rsidP="00971B9E">
      <w:pPr>
        <w:ind w:firstLine="0"/>
        <w:jc w:val="center"/>
        <w:rPr>
          <w:szCs w:val="28"/>
        </w:rPr>
      </w:pPr>
    </w:p>
    <w:p w14:paraId="53B2DD06" w14:textId="77777777" w:rsidR="005A64E9" w:rsidRDefault="005A64E9" w:rsidP="00971B9E">
      <w:pPr>
        <w:ind w:firstLine="0"/>
        <w:jc w:val="center"/>
        <w:rPr>
          <w:szCs w:val="28"/>
        </w:rPr>
      </w:pPr>
    </w:p>
    <w:p w14:paraId="24EAAB09" w14:textId="77777777" w:rsidR="005A64E9" w:rsidRDefault="005A64E9" w:rsidP="00971B9E">
      <w:pPr>
        <w:ind w:firstLine="0"/>
        <w:jc w:val="center"/>
        <w:rPr>
          <w:szCs w:val="28"/>
        </w:rPr>
      </w:pPr>
    </w:p>
    <w:p w14:paraId="5BAF94D3" w14:textId="77777777" w:rsidR="005A64E9" w:rsidRDefault="005A64E9" w:rsidP="00971B9E">
      <w:pPr>
        <w:ind w:firstLine="0"/>
        <w:jc w:val="center"/>
        <w:rPr>
          <w:szCs w:val="28"/>
        </w:rPr>
      </w:pPr>
    </w:p>
    <w:p w14:paraId="21BFCB33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971B9E">
      <w:pPr>
        <w:ind w:firstLine="0"/>
        <w:jc w:val="center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7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8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19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2BBAF658" w14:textId="3EF332DE" w:rsidR="00153EF5" w:rsidRDefault="00153EF5">
      <w:pPr>
        <w:pStyle w:val="ac"/>
      </w:pPr>
      <w:r>
        <w:rPr>
          <w:rStyle w:val="ab"/>
        </w:rPr>
        <w:annotationRef/>
      </w:r>
      <w:r>
        <w:t>Длинное тире</w:t>
      </w:r>
    </w:p>
  </w:comment>
  <w:comment w:id="3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4" w:author="Kalentyev Alexey" w:date="2023-10-23T12:00:00Z" w:initials="KA">
    <w:p w14:paraId="455EC19E" w14:textId="55CEE3DF" w:rsidR="00153EF5" w:rsidRDefault="00153EF5">
      <w:pPr>
        <w:pStyle w:val="ac"/>
      </w:pPr>
      <w:r>
        <w:rPr>
          <w:rStyle w:val="ab"/>
        </w:rPr>
        <w:annotationRef/>
      </w:r>
      <w:r>
        <w:t>3.2-3.4</w:t>
      </w:r>
    </w:p>
  </w:comment>
  <w:comment w:id="5" w:author="Kalentyev Alexey" w:date="2023-10-23T12:01:00Z" w:initials="KA">
    <w:p w14:paraId="56AAA2DF" w14:textId="6607E039" w:rsidR="00153EF5" w:rsidRDefault="00153EF5">
      <w:pPr>
        <w:pStyle w:val="ac"/>
      </w:pPr>
      <w:r>
        <w:rPr>
          <w:rStyle w:val="ab"/>
        </w:rPr>
        <w:annotationRef/>
      </w:r>
      <w:r>
        <w:t>Макет</w:t>
      </w:r>
    </w:p>
  </w:comment>
  <w:comment w:id="6" w:author="Kalentyev Alexey" w:date="2023-10-23T12:01:00Z" w:initials="KA">
    <w:p w14:paraId="5731D554" w14:textId="214A8BF2" w:rsidR="00153EF5" w:rsidRDefault="00153EF5">
      <w:pPr>
        <w:pStyle w:val="ac"/>
      </w:pPr>
      <w:r>
        <w:rPr>
          <w:rStyle w:val="ab"/>
        </w:rPr>
        <w:annotationRef/>
      </w:r>
      <w:r>
        <w:t>Привести пример валидации зависимых параметров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BAF658" w15:done="0"/>
  <w15:commentEx w15:paraId="12F34917" w15:done="0"/>
  <w15:commentEx w15:paraId="455EC19E" w15:done="0"/>
  <w15:commentEx w15:paraId="56AAA2DF" w15:done="0"/>
  <w15:commentEx w15:paraId="5731D5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8855EDA" w16cex:dateUtc="2023-10-23T04:58:00Z"/>
  <w16cex:commentExtensible w16cex:durableId="25DC2DB1" w16cex:dateUtc="2023-10-23T04:58:00Z"/>
  <w16cex:commentExtensible w16cex:durableId="5E190301" w16cex:dateUtc="2023-10-23T05:00:00Z"/>
  <w16cex:commentExtensible w16cex:durableId="545A3320" w16cex:dateUtc="2023-10-23T05:01:00Z"/>
  <w16cex:commentExtensible w16cex:durableId="3D99CE7C" w16cex:dateUtc="2023-10-23T0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BAF658" w16cid:durableId="78855EDA"/>
  <w16cid:commentId w16cid:paraId="12F34917" w16cid:durableId="25DC2DB1"/>
  <w16cid:commentId w16cid:paraId="455EC19E" w16cid:durableId="5E190301"/>
  <w16cid:commentId w16cid:paraId="56AAA2DF" w16cid:durableId="545A3320"/>
  <w16cid:commentId w16cid:paraId="5731D554" w16cid:durableId="3D99C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2ECAD" w14:textId="77777777" w:rsidR="00334798" w:rsidRDefault="00334798" w:rsidP="00567873">
      <w:pPr>
        <w:spacing w:line="240" w:lineRule="auto"/>
      </w:pPr>
      <w:r>
        <w:separator/>
      </w:r>
    </w:p>
  </w:endnote>
  <w:endnote w:type="continuationSeparator" w:id="0">
    <w:p w14:paraId="542D6441" w14:textId="77777777" w:rsidR="00334798" w:rsidRDefault="00334798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2A5C5" w14:textId="77777777" w:rsidR="00334798" w:rsidRDefault="00334798" w:rsidP="00567873">
      <w:pPr>
        <w:spacing w:line="240" w:lineRule="auto"/>
      </w:pPr>
      <w:r>
        <w:separator/>
      </w:r>
    </w:p>
  </w:footnote>
  <w:footnote w:type="continuationSeparator" w:id="0">
    <w:p w14:paraId="4DF0E230" w14:textId="77777777" w:rsidR="00334798" w:rsidRDefault="00334798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3"/>
  </w:num>
  <w:num w:numId="2" w16cid:durableId="2139838258">
    <w:abstractNumId w:val="2"/>
  </w:num>
  <w:num w:numId="3" w16cid:durableId="429162138">
    <w:abstractNumId w:val="1"/>
  </w:num>
  <w:num w:numId="4" w16cid:durableId="1974092764">
    <w:abstractNumId w:val="0"/>
  </w:num>
  <w:num w:numId="5" w16cid:durableId="206551979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A3361"/>
    <w:rsid w:val="000D66A3"/>
    <w:rsid w:val="000E2243"/>
    <w:rsid w:val="000E395A"/>
    <w:rsid w:val="000F0513"/>
    <w:rsid w:val="000F2740"/>
    <w:rsid w:val="000F2A78"/>
    <w:rsid w:val="000F6AAF"/>
    <w:rsid w:val="00101917"/>
    <w:rsid w:val="00105BFE"/>
    <w:rsid w:val="001106CA"/>
    <w:rsid w:val="00110D8F"/>
    <w:rsid w:val="0011641F"/>
    <w:rsid w:val="00127BF4"/>
    <w:rsid w:val="00133287"/>
    <w:rsid w:val="001335C9"/>
    <w:rsid w:val="00140EEB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A1593"/>
    <w:rsid w:val="001A533F"/>
    <w:rsid w:val="001C1131"/>
    <w:rsid w:val="001D44DD"/>
    <w:rsid w:val="001D7CDE"/>
    <w:rsid w:val="001E3ED1"/>
    <w:rsid w:val="001E57E4"/>
    <w:rsid w:val="001F0235"/>
    <w:rsid w:val="001F18DF"/>
    <w:rsid w:val="0020209C"/>
    <w:rsid w:val="002124F7"/>
    <w:rsid w:val="0021415D"/>
    <w:rsid w:val="0022576B"/>
    <w:rsid w:val="0023052D"/>
    <w:rsid w:val="00235FE3"/>
    <w:rsid w:val="00243AF3"/>
    <w:rsid w:val="00244A9A"/>
    <w:rsid w:val="00250099"/>
    <w:rsid w:val="00251F19"/>
    <w:rsid w:val="00252D9B"/>
    <w:rsid w:val="00283F77"/>
    <w:rsid w:val="00291F42"/>
    <w:rsid w:val="002A1587"/>
    <w:rsid w:val="002A6DE3"/>
    <w:rsid w:val="002A76A1"/>
    <w:rsid w:val="002B35DD"/>
    <w:rsid w:val="002E5BB8"/>
    <w:rsid w:val="002E70E3"/>
    <w:rsid w:val="002F1C45"/>
    <w:rsid w:val="002F3D3F"/>
    <w:rsid w:val="002F4369"/>
    <w:rsid w:val="003028BE"/>
    <w:rsid w:val="00311763"/>
    <w:rsid w:val="00317D51"/>
    <w:rsid w:val="00322904"/>
    <w:rsid w:val="00323CBF"/>
    <w:rsid w:val="0033370B"/>
    <w:rsid w:val="00333A2E"/>
    <w:rsid w:val="00334798"/>
    <w:rsid w:val="00350A2F"/>
    <w:rsid w:val="0035201C"/>
    <w:rsid w:val="0036166D"/>
    <w:rsid w:val="0037114D"/>
    <w:rsid w:val="00381A12"/>
    <w:rsid w:val="00393747"/>
    <w:rsid w:val="003951AB"/>
    <w:rsid w:val="003A3E81"/>
    <w:rsid w:val="003A65FD"/>
    <w:rsid w:val="003A7368"/>
    <w:rsid w:val="003B6224"/>
    <w:rsid w:val="003C1608"/>
    <w:rsid w:val="003F00EF"/>
    <w:rsid w:val="003F1AD5"/>
    <w:rsid w:val="00410D5A"/>
    <w:rsid w:val="00411478"/>
    <w:rsid w:val="00420838"/>
    <w:rsid w:val="004308DA"/>
    <w:rsid w:val="00451C8B"/>
    <w:rsid w:val="00452301"/>
    <w:rsid w:val="00452D05"/>
    <w:rsid w:val="004563AB"/>
    <w:rsid w:val="00467867"/>
    <w:rsid w:val="00477111"/>
    <w:rsid w:val="004A0042"/>
    <w:rsid w:val="004B2314"/>
    <w:rsid w:val="004C441D"/>
    <w:rsid w:val="004C60E2"/>
    <w:rsid w:val="004C706A"/>
    <w:rsid w:val="004E2D8E"/>
    <w:rsid w:val="005157B0"/>
    <w:rsid w:val="00540D79"/>
    <w:rsid w:val="0055079D"/>
    <w:rsid w:val="00552541"/>
    <w:rsid w:val="00552954"/>
    <w:rsid w:val="0055513F"/>
    <w:rsid w:val="00556A3C"/>
    <w:rsid w:val="00562721"/>
    <w:rsid w:val="0056565B"/>
    <w:rsid w:val="00567873"/>
    <w:rsid w:val="005A0F9C"/>
    <w:rsid w:val="005A64E9"/>
    <w:rsid w:val="005C00C2"/>
    <w:rsid w:val="005C58BE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78D1"/>
    <w:rsid w:val="006510F3"/>
    <w:rsid w:val="00674184"/>
    <w:rsid w:val="00686501"/>
    <w:rsid w:val="006878DF"/>
    <w:rsid w:val="0069015D"/>
    <w:rsid w:val="00693D78"/>
    <w:rsid w:val="0069716C"/>
    <w:rsid w:val="006A2C1D"/>
    <w:rsid w:val="006A4E32"/>
    <w:rsid w:val="006B0713"/>
    <w:rsid w:val="006B6356"/>
    <w:rsid w:val="006C0938"/>
    <w:rsid w:val="006C0B1B"/>
    <w:rsid w:val="006C0F34"/>
    <w:rsid w:val="006D7590"/>
    <w:rsid w:val="006E627F"/>
    <w:rsid w:val="006E67C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70ED1"/>
    <w:rsid w:val="00777B47"/>
    <w:rsid w:val="00796EB6"/>
    <w:rsid w:val="007A0B1E"/>
    <w:rsid w:val="007A1774"/>
    <w:rsid w:val="007A19A0"/>
    <w:rsid w:val="007B3466"/>
    <w:rsid w:val="007D0394"/>
    <w:rsid w:val="007D4B4C"/>
    <w:rsid w:val="007E602B"/>
    <w:rsid w:val="007E6965"/>
    <w:rsid w:val="008062C3"/>
    <w:rsid w:val="00807FB9"/>
    <w:rsid w:val="00821270"/>
    <w:rsid w:val="008329EA"/>
    <w:rsid w:val="00833581"/>
    <w:rsid w:val="00834028"/>
    <w:rsid w:val="00837BD2"/>
    <w:rsid w:val="00852A86"/>
    <w:rsid w:val="00866727"/>
    <w:rsid w:val="008671CD"/>
    <w:rsid w:val="00867E87"/>
    <w:rsid w:val="00880E2F"/>
    <w:rsid w:val="00893600"/>
    <w:rsid w:val="00893CD7"/>
    <w:rsid w:val="008946D5"/>
    <w:rsid w:val="008A02C2"/>
    <w:rsid w:val="008A1316"/>
    <w:rsid w:val="008B5BB9"/>
    <w:rsid w:val="008C0F55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579"/>
    <w:rsid w:val="00942B82"/>
    <w:rsid w:val="00946F50"/>
    <w:rsid w:val="00952089"/>
    <w:rsid w:val="00961CAD"/>
    <w:rsid w:val="00963EBD"/>
    <w:rsid w:val="00970CEB"/>
    <w:rsid w:val="00971B9E"/>
    <w:rsid w:val="00977960"/>
    <w:rsid w:val="0098415E"/>
    <w:rsid w:val="009844FE"/>
    <w:rsid w:val="009905EB"/>
    <w:rsid w:val="009A1550"/>
    <w:rsid w:val="009B144B"/>
    <w:rsid w:val="009B5271"/>
    <w:rsid w:val="009C1181"/>
    <w:rsid w:val="009C1376"/>
    <w:rsid w:val="009C2452"/>
    <w:rsid w:val="009D6EAE"/>
    <w:rsid w:val="009E231F"/>
    <w:rsid w:val="009E7D7D"/>
    <w:rsid w:val="00A04C20"/>
    <w:rsid w:val="00A145D0"/>
    <w:rsid w:val="00A1651D"/>
    <w:rsid w:val="00A3188C"/>
    <w:rsid w:val="00A32194"/>
    <w:rsid w:val="00A649C2"/>
    <w:rsid w:val="00A6789C"/>
    <w:rsid w:val="00A67ED1"/>
    <w:rsid w:val="00A74655"/>
    <w:rsid w:val="00A77E7A"/>
    <w:rsid w:val="00A94EEC"/>
    <w:rsid w:val="00AB1AE4"/>
    <w:rsid w:val="00AB52BB"/>
    <w:rsid w:val="00AD24A1"/>
    <w:rsid w:val="00AE5194"/>
    <w:rsid w:val="00AE6794"/>
    <w:rsid w:val="00AF35F6"/>
    <w:rsid w:val="00B03610"/>
    <w:rsid w:val="00B04277"/>
    <w:rsid w:val="00B05056"/>
    <w:rsid w:val="00B13AED"/>
    <w:rsid w:val="00B14A40"/>
    <w:rsid w:val="00B1711A"/>
    <w:rsid w:val="00B17849"/>
    <w:rsid w:val="00B2472B"/>
    <w:rsid w:val="00B26631"/>
    <w:rsid w:val="00B53551"/>
    <w:rsid w:val="00B71CD4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C0050C"/>
    <w:rsid w:val="00C04734"/>
    <w:rsid w:val="00C04968"/>
    <w:rsid w:val="00C0527B"/>
    <w:rsid w:val="00C074BE"/>
    <w:rsid w:val="00C21F70"/>
    <w:rsid w:val="00C23193"/>
    <w:rsid w:val="00C312AD"/>
    <w:rsid w:val="00C51693"/>
    <w:rsid w:val="00C65B2B"/>
    <w:rsid w:val="00C71763"/>
    <w:rsid w:val="00C742A2"/>
    <w:rsid w:val="00C7439E"/>
    <w:rsid w:val="00C900EB"/>
    <w:rsid w:val="00CB012A"/>
    <w:rsid w:val="00CE11A4"/>
    <w:rsid w:val="00CE3322"/>
    <w:rsid w:val="00D07CE5"/>
    <w:rsid w:val="00D17AB0"/>
    <w:rsid w:val="00D17DEF"/>
    <w:rsid w:val="00D23FCA"/>
    <w:rsid w:val="00D27C86"/>
    <w:rsid w:val="00D31876"/>
    <w:rsid w:val="00D34A59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748A"/>
    <w:rsid w:val="00E266A1"/>
    <w:rsid w:val="00E7256E"/>
    <w:rsid w:val="00E76299"/>
    <w:rsid w:val="00E91CE9"/>
    <w:rsid w:val="00EA2222"/>
    <w:rsid w:val="00EB05CD"/>
    <w:rsid w:val="00EB2C30"/>
    <w:rsid w:val="00EB3C94"/>
    <w:rsid w:val="00EC18CD"/>
    <w:rsid w:val="00EC4DAE"/>
    <w:rsid w:val="00ED6ECF"/>
    <w:rsid w:val="00EE0A4F"/>
    <w:rsid w:val="00EE2D29"/>
    <w:rsid w:val="00F10096"/>
    <w:rsid w:val="00F12408"/>
    <w:rsid w:val="00F15291"/>
    <w:rsid w:val="00F21974"/>
    <w:rsid w:val="00F22E90"/>
    <w:rsid w:val="00F31E0D"/>
    <w:rsid w:val="00F33338"/>
    <w:rsid w:val="00F5156E"/>
    <w:rsid w:val="00F534D7"/>
    <w:rsid w:val="00F61456"/>
    <w:rsid w:val="00F6228C"/>
    <w:rsid w:val="00F6350E"/>
    <w:rsid w:val="00F762D3"/>
    <w:rsid w:val="00FA22ED"/>
    <w:rsid w:val="00FA3C9C"/>
    <w:rsid w:val="00FA7528"/>
    <w:rsid w:val="00FB20DA"/>
    <w:rsid w:val="00FD230A"/>
    <w:rsid w:val="00FD2BBE"/>
    <w:rsid w:val="00FE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yperlink" Target="https://vk.com/away.php?to=https%3A%2F%2Fwww.postman.com%2Fwhat-is-an-api%2F&amp;cc_key=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s://iastate.pressbooks.pub/visualgraphiccomm/chapter/chapter-1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https://vk.com/away.php?to=http%3A%2F%2Fwww.nxtrender.com%2Fwk%2FWine_Bottle.htm&amp;cc_key=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13</Pages>
  <Words>1262</Words>
  <Characters>7199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330</cp:revision>
  <dcterms:created xsi:type="dcterms:W3CDTF">2023-10-15T16:46:00Z</dcterms:created>
  <dcterms:modified xsi:type="dcterms:W3CDTF">2023-10-23T05:01:00Z</dcterms:modified>
</cp:coreProperties>
</file>