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标记语法格式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&lt;标记名称  属性=</w:t>
      </w:r>
      <w:r>
        <w:rPr>
          <w:rFonts w:hint="eastAsia" w:ascii="Times New Roman" w:hAnsi="Times New Roman" w:cs="Times New Roman" w:eastAsiaTheme="minorEastAsia"/>
          <w:lang w:val="en-US" w:eastAsia="zh-CN"/>
        </w:rPr>
        <w:t>“</w:t>
      </w:r>
      <w:r>
        <w:rPr>
          <w:rFonts w:hint="default" w:ascii="Times New Roman" w:hAnsi="Times New Roman" w:cs="Times New Roman" w:eastAsiaTheme="minorEastAsia"/>
          <w:lang w:val="en-US" w:eastAsia="zh-CN"/>
        </w:rPr>
        <w:t>属性值</w:t>
      </w:r>
      <w:r>
        <w:rPr>
          <w:rFonts w:hint="eastAsia" w:ascii="Times New Roman" w:hAnsi="Times New Roman" w:cs="Times New Roman" w:eastAsiaTheme="minorEastAsia"/>
          <w:lang w:val="en-US" w:eastAsia="zh-CN"/>
        </w:rPr>
        <w:t>”</w:t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lang w:val="en-US" w:eastAsia="zh-CN"/>
        </w:rPr>
        <w:t>属性=</w:t>
      </w:r>
      <w:r>
        <w:rPr>
          <w:rFonts w:hint="eastAsia" w:ascii="Times New Roman" w:hAnsi="Times New Roman" w:cs="Times New Roman" w:eastAsiaTheme="minorEastAsia"/>
          <w:lang w:val="en-US" w:eastAsia="zh-CN"/>
        </w:rPr>
        <w:t>“</w:t>
      </w:r>
      <w:r>
        <w:rPr>
          <w:rFonts w:hint="default" w:ascii="Times New Roman" w:hAnsi="Times New Roman" w:cs="Times New Roman" w:eastAsiaTheme="minorEastAsia"/>
          <w:lang w:val="en-US" w:eastAsia="zh-CN"/>
        </w:rPr>
        <w:t>属性值</w:t>
      </w:r>
      <w:r>
        <w:rPr>
          <w:rFonts w:hint="eastAsia" w:ascii="Times New Roman" w:hAnsi="Times New Roman" w:cs="Times New Roman" w:eastAsiaTheme="minorEastAsia"/>
          <w:lang w:val="en-US" w:eastAsia="zh-CN"/>
        </w:rPr>
        <w:t>”</w:t>
      </w:r>
      <w:r>
        <w:rPr>
          <w:rFonts w:hint="default" w:ascii="Times New Roman" w:hAnsi="Times New Roman" w:cs="Times New Roman" w:eastAsiaTheme="minorEastAsia"/>
          <w:lang w:val="en-US" w:eastAsia="zh-CN"/>
        </w:rPr>
        <w:t>...&gt; ...&lt;标记名称&gt;</w:t>
      </w:r>
    </w:p>
    <w:tbl>
      <w:tblPr>
        <w:tblStyle w:val="4"/>
        <w:tblW w:w="14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2300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设置网页关键字</w:t>
            </w:r>
          </w:p>
        </w:tc>
        <w:tc>
          <w:tcPr>
            <w:tcW w:w="11230" w:type="dxa"/>
            <w:gridSpan w:val="2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&lt;meta name=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keywords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 xml:space="preserve">  content=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关键字1，关键字2，...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设定网页描述信息</w:t>
            </w:r>
          </w:p>
        </w:tc>
        <w:tc>
          <w:tcPr>
            <w:tcW w:w="11230" w:type="dxa"/>
            <w:gridSpan w:val="2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&lt;meta name=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description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 xml:space="preserve"> content=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网页描述信息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设定网页字符集</w:t>
            </w:r>
          </w:p>
        </w:tc>
        <w:tc>
          <w:tcPr>
            <w:tcW w:w="11230" w:type="dxa"/>
            <w:gridSpan w:val="2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&lt;meta http-equiv=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Content-Type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 xml:space="preserve"> content=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text/html; charset= 某种字符集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设定网页自动刷新</w:t>
            </w:r>
          </w:p>
        </w:tc>
        <w:tc>
          <w:tcPr>
            <w:tcW w:w="11230" w:type="dxa"/>
            <w:gridSpan w:val="2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&lt;meta http-equiv=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refresh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 xml:space="preserve"> content=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刷新间隔时间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设定网页自动跳转</w:t>
            </w:r>
          </w:p>
        </w:tc>
        <w:tc>
          <w:tcPr>
            <w:tcW w:w="11230" w:type="dxa"/>
            <w:gridSpan w:val="2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&lt;meta http-equiv=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refresh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 xml:space="preserve"> content=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刷新间隔时间; url=页面地址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230" w:type="dxa"/>
            <w:gridSpan w:val="2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设置网页背景</w:t>
            </w:r>
          </w:p>
        </w:tc>
        <w:tc>
          <w:tcPr>
            <w:tcW w:w="2300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背景颜色</w:t>
            </w:r>
          </w:p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背景图片</w:t>
            </w:r>
          </w:p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背景图片是否重复</w:t>
            </w:r>
          </w:p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背景图片位置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背景图片是否滚动</w:t>
            </w:r>
          </w:p>
        </w:tc>
        <w:tc>
          <w:tcPr>
            <w:tcW w:w="8930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&lt;div style = "width:100px; height: 100px; background: blue;"&gt; 红色方块 &lt;/div&gt;</w:t>
            </w:r>
          </w:p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background-color</w:t>
            </w:r>
          </w:p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background-image</w:t>
            </w:r>
          </w:p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background-repeat</w:t>
            </w:r>
          </w:p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background-position</w:t>
            </w:r>
          </w:p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background-attachment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添加背景图片</w:t>
            </w:r>
          </w:p>
        </w:tc>
        <w:tc>
          <w:tcPr>
            <w:tcW w:w="11230" w:type="dxa"/>
            <w:gridSpan w:val="2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&lt;img src= "img/jewellery.jpg"&gt;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设置网页链接文字颜色</w:t>
            </w:r>
          </w:p>
        </w:tc>
        <w:tc>
          <w:tcPr>
            <w:tcW w:w="11230" w:type="dxa"/>
            <w:gridSpan w:val="2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&lt;body link=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black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 xml:space="preserve">  vlink=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red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 xml:space="preserve">  alink=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green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设置页边距</w:t>
            </w:r>
          </w:p>
        </w:tc>
        <w:tc>
          <w:tcPr>
            <w:tcW w:w="2300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directions of border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properties of border</w:t>
            </w:r>
          </w:p>
        </w:tc>
        <w:tc>
          <w:tcPr>
            <w:tcW w:w="8930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div{ border:10px solid #fff; }</w:t>
            </w:r>
          </w:p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top  right  bottom  left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width  style  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设置字体</w:t>
            </w:r>
          </w:p>
        </w:tc>
        <w:tc>
          <w:tcPr>
            <w:tcW w:w="11230" w:type="dxa"/>
            <w:gridSpan w:val="2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&lt;font  face=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字体名称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 xml:space="preserve">  size=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字号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 xml:space="preserve">  color=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颜色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&gt;文字内容&lt;/font&gt;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230" w:type="dxa"/>
            <w:gridSpan w:val="2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230" w:type="dxa"/>
            <w:gridSpan w:val="2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230" w:type="dxa"/>
            <w:gridSpan w:val="2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230" w:type="dxa"/>
            <w:gridSpan w:val="2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230" w:type="dxa"/>
            <w:gridSpan w:val="2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230" w:type="dxa"/>
            <w:gridSpan w:val="2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230" w:type="dxa"/>
            <w:gridSpan w:val="2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230" w:type="dxa"/>
            <w:gridSpan w:val="2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230" w:type="dxa"/>
            <w:gridSpan w:val="2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230" w:type="dxa"/>
            <w:gridSpan w:val="2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230" w:type="dxa"/>
            <w:gridSpan w:val="2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7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230" w:type="dxa"/>
            <w:gridSpan w:val="2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vertAlign w:val="baseline"/>
          <w:lang w:val="en-US" w:eastAsia="zh-CN"/>
        </w:rPr>
      </w:pP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3543"/>
        <w:gridCol w:w="3544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特殊符号</w:t>
            </w:r>
          </w:p>
        </w:tc>
        <w:tc>
          <w:tcPr>
            <w:tcW w:w="354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字符实体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特殊符号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字符实体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一个半角空格</w:t>
            </w:r>
          </w:p>
        </w:tc>
        <w:tc>
          <w:tcPr>
            <w:tcW w:w="3543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＆nbsp;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＆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times;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“</w:t>
            </w:r>
          </w:p>
        </w:tc>
        <w:tc>
          <w:tcPr>
            <w:tcW w:w="354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＆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quot;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§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＆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sect;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＆</w:t>
            </w:r>
          </w:p>
        </w:tc>
        <w:tc>
          <w:tcPr>
            <w:tcW w:w="354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＆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amp;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¢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＆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cent;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&lt;</w:t>
            </w:r>
          </w:p>
        </w:tc>
        <w:tc>
          <w:tcPr>
            <w:tcW w:w="354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＆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lt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¥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＆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yen;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354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＆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gt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£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＆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pound;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·</w:t>
            </w:r>
          </w:p>
        </w:tc>
        <w:tc>
          <w:tcPr>
            <w:tcW w:w="354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＆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middot;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©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＆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copy;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®</w:t>
            </w:r>
          </w:p>
        </w:tc>
        <w:tc>
          <w:tcPr>
            <w:tcW w:w="354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＆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reg;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superscript"/>
                <w:lang w:val="en-US" w:eastAsia="zh-CN"/>
              </w:rPr>
              <w:t>TM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＆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trade;</w:t>
            </w:r>
          </w:p>
        </w:tc>
      </w:tr>
    </w:tbl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3543"/>
        <w:gridCol w:w="3544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文字修饰标记</w:t>
            </w:r>
          </w:p>
        </w:tc>
        <w:tc>
          <w:tcPr>
            <w:tcW w:w="354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文字修饰标记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&lt;b&gt;...&lt;/b&gt; &lt;strong&gt;...&lt;/strong&gt;</w:t>
            </w:r>
          </w:p>
        </w:tc>
        <w:tc>
          <w:tcPr>
            <w:tcW w:w="354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粗体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&lt;i&gt;...&lt;/i&gt; &lt;cite&gt;...&lt;/cite&gt;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&lt;em&gt;...&lt;/em&gt; &lt;var&gt;...&lt;/var&gt;</w:t>
            </w:r>
          </w:p>
        </w:tc>
        <w:tc>
          <w:tcPr>
            <w:tcW w:w="354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斜体</w:t>
            </w:r>
          </w:p>
        </w:tc>
        <w:tc>
          <w:tcPr>
            <w:tcW w:w="3544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&lt;sup&gt;...&lt;/sup&gt;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&lt;sub&gt;...&lt;/sub&gt;</w:t>
            </w:r>
          </w:p>
        </w:tc>
        <w:tc>
          <w:tcPr>
            <w:tcW w:w="3544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上标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&lt;big&gt;...&lt;/big&gt;</w:t>
            </w:r>
          </w:p>
        </w:tc>
        <w:tc>
          <w:tcPr>
            <w:tcW w:w="354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大字号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&lt;u&gt;...&lt;/u&gt;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&lt;small&gt;...&lt;/small&gt;</w:t>
            </w:r>
          </w:p>
        </w:tc>
        <w:tc>
          <w:tcPr>
            <w:tcW w:w="354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小字号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&lt;s&gt;...&lt;/s&gt; &lt;strike&gt;...&lt;/strike&gt;</w:t>
            </w:r>
          </w:p>
        </w:tc>
        <w:tc>
          <w:tcPr>
            <w:tcW w:w="3544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删除线</w:t>
            </w:r>
          </w:p>
        </w:tc>
      </w:tr>
    </w:tbl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7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&lt;meta&gt;标记的属性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7319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http-equiv</w:t>
            </w:r>
          </w:p>
        </w:tc>
        <w:tc>
          <w:tcPr>
            <w:tcW w:w="7319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以键/值对的形式设置一个HTTP标题信息，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键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”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指定设置项目，由http-equiv属性设置，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值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”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由content属性设置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7319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以键/值对的形式设置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页面描述信息，“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键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”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指定设置项目，由name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属性设置，“值”由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content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属性设置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7319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设置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http-equiv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或</w:t>
            </w: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name</w:t>
            </w:r>
            <w:r>
              <w:rPr>
                <w:rFonts w:hint="eastAsia" w:ascii="Times New Roman" w:hAnsi="Times New Roman" w:cs="Times New Roman" w:eastAsiaTheme="minorEastAsia"/>
                <w:vertAlign w:val="baseline"/>
                <w:lang w:val="en-US" w:eastAsia="zh-CN"/>
              </w:rPr>
              <w:t>属性所设置项目对应的值</w:t>
            </w:r>
          </w:p>
        </w:tc>
      </w:tr>
    </w:tbl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自我介绍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大家好!我叫付婧芳。在座的都是小鲜肉，只有我是资深美女，已经33岁了。本科学的是化学，一直想转行，但是方向盘就是没打过来，我只能忍忍忍。后来忍无可忍，到天津大学研究生一毕业，我果断地做了售楼小姐——终于转行了，是吧。可惜又碰到了2008年亚洲金融风暴，业绩惨淡，我就甩手不干了，谁知道转年我的同事半年就赚了十万块。当时就想：孟老夫子怎么能骗小姑娘呢？明明是“天时大于地利”嘛，对不对？花荣射箭再厉害，要是生活在现在，最多就是去参加个奥运会。后来我去北京找了个工作，给老外当助理，翻译各种资料。再后来，还做过一对一家教教化学。不过越做越觉得“男怕入错行，女也怕入错行”啊。所幸现在来到传智，有种从歧途走上人间正道的感觉。同学们都很年轻，就选好了方向，我觉得真的是喜大普奔的事情，韶华易逝，我用了十几年才找着了北。</w:t>
      </w:r>
      <w:bookmarkStart w:id="0" w:name="_GoBack"/>
      <w:bookmarkEnd w:id="0"/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我的毕生挚爱就是“买买买”，这是深深地植根于人性当中的本能，因为在远古时代，男人出去打猎捕鱼为部落提供蛋白质，而女人要出去采集野果，为部落提供维生素。我来学编程就是为了能自由地“买买买”，不用问我老公要钱了，所以说每一次女性的解放都伴随着男性的解放。在一个真正男女平等的社会，李彦宏的老婆不用到40岁了还得拼了老命生儿子，男人也不会被嘲笑是“吃软饭”或“妻管严”，女人想做汉子就做汉子，而不用做“女汉子”，男人想柔弱就柔弱，而不用做“伪娘”。每个人都可以畅快淋漓地展现自己的方方面面，而不会被人贴上各种各样的标签。男人照样可以征服世界，但是女人不用再通过征服男人去征服世界，只用征服计算机就可以了。这就是我的理想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21BD0"/>
    <w:rsid w:val="0CD124FE"/>
    <w:rsid w:val="161811FF"/>
    <w:rsid w:val="20DB277B"/>
    <w:rsid w:val="24520979"/>
    <w:rsid w:val="2FD32991"/>
    <w:rsid w:val="32D065DA"/>
    <w:rsid w:val="497F4786"/>
    <w:rsid w:val="6286084E"/>
    <w:rsid w:val="7A160C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4"/>
      <w:lang w:val="en-US" w:eastAsia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2016-10-25T06:24:46Z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