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/>
            </w:pPr>
            <w:r>
              <w:rPr>
                <w:color w:val="1B3A5C"/>
                <w:sz w:val="8"/>
                <w:szCs w:val="8"/>
              </w:rPr>
              <w:t xml:space="preserve"> </w:t>
            </w:r>
          </w:p>
        </w:tc>
      </w:tr>
    </w:tbl>
    <w:p>
      <w:pPr>
        <w:spacing w:before="140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Piattaforma Agentica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di Fact-Checking e Risk Intelligence</w:t>
      </w:r>
    </w:p>
    <w:p>
      <w:pPr>
        <w:spacing w:before="100" w:after="40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Report di Prodotto e Riferimento Tecnologico</w:t>
      </w:r>
    </w:p>
    <w:p>
      <w:pPr>
        <w:pBdr>
          <w:bottom w:val="single" w:color="2E75B6" w:sz="8" w:space="1"/>
        </w:pBdr>
        <w:spacing w:before="60" w:after="200"/>
      </w:pP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D6E4F0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Stack Tecnologico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FastAPI  •  Pydantic  •  Uvicorn  •  Ollama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Hugging Face Transformers  •  ChromaDB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PyPDF2  •  pdfplumber  •  python-docx  •  faster-whisper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color w:val="2D2D2D"/>
                <w:sz w:val="21"/>
                <w:szCs w:val="21"/>
              </w:rPr>
              <w:t xml:space="preserve">ReportLab  •  SQLite  •  Docker  •  Docker Compose</w:t>
            </w:r>
          </w:p>
        </w:tc>
      </w:tr>
    </w:tbl>
    <w:p>
      <w:pPr>
        <w:spacing w:before="400"/>
      </w:pPr>
    </w:p>
    <w:p>
      <w:pPr>
        <w:spacing w:after="5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Data: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Febbraio 2026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Versione: 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1.0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Riservato — Solo per destinatari autorizzati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pPr>
              <w:spacing w:after="0"/>
            </w:pPr>
            <w:r>
              <w:rPr>
                <w:sz w:val="4"/>
                <w:szCs w:val="4"/>
              </w:rPr>
              <w:t xml:space="preserve"> </w:t>
            </w:r>
          </w:p>
        </w:tc>
      </w:tr>
    </w:tbl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PARTE I — REPORT DI PRODOTTO</w:t>
            </w:r>
          </w:p>
        </w:tc>
      </w:tr>
    </w:tbl>
    <w:p>
      <w:pPr>
        <w:spacing w:after="20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1. SINTESI ESECUTIVA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è una soluzione end-to-end di tipo agentico progettata per trasformare materiali documentali non strutturati — inclusi documenti, questionari strutturati e trascrizioni audio opzionali — in risultati di fact-checking verificabili, corredati da segnali di affidabilità misurabili e pronti per l’audit.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Il sistema è concepito per team operativi che necessitano di output superiori alle semplici risposte conversazionali: richiedono evidenze verificabili, controlli di coerenza interna, segnalazioni di rischio, flussi di lavoro ripetibili e reportistica conforme ai requisiti di governance. Combinando orchestrazione agentica, Retrieval-Augmented Generation (RAG), metriche quantitative di qualità e persistenza conforme alle normative, la piattaforma colma il divario tra le capacità dell’IA e l’accountability operativa.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i/>
                <w:iCs/>
                <w:color w:val="1B3A5C"/>
                <w:sz w:val="22"/>
                <w:szCs w:val="22"/>
              </w:rPr>
              <w:t xml:space="preserve">Proposta di valore chiave: una piattaforma di verifica agentica che recupera evidenze, genera output strutturati di fact-checking, quantifica l’affidabilità e gestisce l’incertezza — producendo report audit-ready adatti ad ambienti operativi reali.</w:t>
            </w:r>
          </w:p>
        </w:tc>
      </w:tr>
    </w:tbl>
    <w:p>
      <w:pPr>
        <w:spacing w:after="16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2. IL PROBLEMA CHE LA PIATTAFORMA RISOLVE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maggior parte delle soluzioni di analisi assistita dall’IA si rivela inadeguata in contesti operativi reali. Tre criticità fondamentali persistono: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Assenza di grounding verificabile.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Le risposte generate dall’IA appaiono autorevoli ma non sono sistematicamente collegate a evidenze tracciabili. In domini ad alto rischio questa opacità è inaccettabile.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Incertezza nascosta.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 sistemi IA convenzionali non forniscono alcun segnale sull’affidabilità dell’output. L’utente è costretto a stimare autonomamente la solidità della risposta.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Assenza di tracciabilità.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Senza registrazioni persistenti di input, ragionamento intermedio e output, è impossibile riprodurre i risultati o soddisfare i requisiti di governance.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affronta queste debolezze attraverso un’architettura che tratta il grounding sulle evidenze, la quantificazione dell’incertezza e la tracciabilità come requisiti progettuali di primo livello.</w:t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3. PANORAMICA E RISULTATI OPERATIVI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offre funzionalità organizzate attorno al principio che la verifica assistita dall’IA deve produrre output strutturati, supportati da evidenze e misurabili. Gli operatori ottengono: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Risposte strutturate per domanda e categoria,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 formati JSON-friendly integrabili con sistemi downstream.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Ragionamento basato su evidenze,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con ogni affermazione ancorata a frammenti recuperati dalla base di conoscenza.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Segnalazioni di rischio e incoerenze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evidenziate automaticamente per la revisione umana.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Metriche di affidabilità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che quantificano solidità delle evidenze e grado di grounding delle risposte.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Export audit-ready,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inclusi report PDF con persistenza completa delle metriche per governance e conformità.</w:t>
      </w:r>
    </w:p>
    <w:p>
      <w:r>
        <w:br w:type="page"/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4. INNOVAZIONE E ELEMENTI DIFFERENZIANTI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si distingue attraverso quattro innovazioni chiave che rappresentano un cambio di paradigma dall’IA conversazionale all’infrastruttura di intelligence verificabile.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4.1 Orchestrazione Agentica vs. Prompting a Singolo Passaggio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Anziché basarsi su cicli monolitici prompt-risposta, la piattaforma impiega una pipeline di agenti specializzati, ciascuno con una responsabilità precisa. Questo approccio modulare rispecchia il flusso di lavoro degli analisti esperti e produce un sistema più prevedibile, testabile e verificabile.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4.2 Segnali di Ricerca della Verità come Elementi di Primo Livello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non pretende di garantire la verità. Fornisce segnali misurabili e quantitativi che permettono agli operatori umani di formulare giudizi informati: le evidenze sono sufficienti? La risposta è radicata nel contesto? Servono informazioni supplementari?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4.3 Tracciabilità by Design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Ogni input, output, passaggio intermedio e metrica di qualità viene persistito nel sistema. Questa traccia di audit completa garantisce riproducibilità e conformità alla governance.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4.4 Flessibilità di Deployment Local-First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supporta l’inferenza locale tramite Ollama, mantenendo il pieno controllo sulla privacy dei dati. Il livello LLM è progettato come componente pluggable, compatibile con qualsiasi backend OpenAI-compatible.</w:t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5. ARCHITETTURA AGENTICA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Il nucleo operativo è costituito da una pipeline coordinata di agenti specializzati. Ogni agente funziona come un modulo con responsabilità delimitate, consentendo test e validazione indipendenti.</w:t>
      </w:r>
    </w:p>
    <w:p>
      <w:pPr>
        <w:spacing w:before="200" w:after="0"/>
        <w:jc w:val="center"/>
      </w:pPr>
      <w:r>
        <w:drawing>
          <wp:inline distT="0" distB="0" distL="0" distR="0">
            <wp:extent cx="5572125" cy="2790825"/>
            <wp:effectExtent t="0" r="0" b="0" l="0"/>
            <wp:docPr id="1" name="Agents" descr="Agents" title="Ag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1 — Workflow Agentico: sette agenti specializzati coordinati dall’orchestratore centrale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Scopo e Responsabilità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Intake / Strutturazione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Normalizza gli input in un pacchetto-caso pulito e coerente, pronto per l’elaborazione a valle.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Categoria / Policy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Converte domande generiche in task di verifica specifici per categoria, applicando logiche di compliance e criteri di evidenza.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Recupero Evidenze (RAG)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Interroga l’indice vettoriale semantico per recuperare i frammenti più rilevanti con metadati.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Ragionamento / Fact-Checking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Produce valutazioni strutturate ed evidence-grounded in formato JSON-friendly.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Qualità e Coerenza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Calcola indicatori di solidità del retrieval, stima groundedness, rileva drift e incoerenze.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Follow-up / Escalation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Genera domande di follow-up mirate quando le evidenze sono deboli o contraddittorie.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Reporting / Audit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Produce sintesi per categoria, narrative report-ready, export PDF e tracce di audit persistenti.</w:t>
            </w:r>
          </w:p>
        </w:tc>
      </w:tr>
    </w:tbl>
    <w:p>
      <w:pPr>
        <w:spacing w:after="16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6. PROCESSO DI FACT-CHECKING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pipeline di verifica segue un processo strutturato in sette fasi, progettato per massimizzare l’utilizzo delle evidenze, minimizzare le allucinazioni e produrre output azionabili.</w:t>
      </w:r>
    </w:p>
    <w:p>
      <w:pPr>
        <w:spacing w:before="200" w:after="0"/>
        <w:jc w:val="center"/>
      </w:pPr>
      <w:r>
        <w:drawing>
          <wp:inline distT="0" distB="0" distL="0" distR="0">
            <wp:extent cx="5572125" cy="2628900"/>
            <wp:effectExtent t="0" r="0" b="0" l="0"/>
            <wp:docPr id="1" name="Pipeline" descr="Pipeline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2 — Pipeline a 7 fasi con ciclo di feedback dall’Escalation al Retrieval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1 — Ingestione e Indicizzazione: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materiali del caso ingeriti e indicizzati in uno store semantico ottimizzato.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2 — Modellazione del Task: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domande trasformate in task di verifica specifici per categoria.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3 — Recupero Evidence-First: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l’agente RAG recupera contesti rilevanti prima della generazione delle risposte.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4 — Generazione Risposte Fondate: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risposte strutturate, allineate ai requisiti e ancorate al contesto evidenziale.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5 — Scoring di Affidabilità: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segnali quantitativi di solidità evidenze, groundedness e coerenza.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6 — Escalation e Follow-up: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domande mirate generate quando le evidenze sono deboli o contraddittorie.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Fase 7 — Audit ed Export: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output, metriche e tracce persistiti; report PDF generato per conformità.</w:t>
      </w:r>
    </w:p>
    <w:p>
      <w:r>
        <w:br w:type="page"/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7. POSIZIONAMENTO COMPETITIVO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colma i gap operativi lasciati irrisolti dalle soluzioni IA esistenti.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Capacità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Strumenti IA Tradizionali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 Nostra Piattaforma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Grounding Evidenziale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Implicito / opaco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Esplicito con snippet recuperati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Segnali di Incertezza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Non forniti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Metriche quantitative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Traccia di Audit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Minima o assente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Persistenza completa by design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Architettura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Prompting singolo passaggio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Orchestrazione multi-agente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Logica di Escalation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Nessuna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Generazione automatica follow-up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D2D2D"/>
                <w:sz w:val="19"/>
                <w:szCs w:val="19"/>
              </w:rPr>
              <w:t xml:space="preserve">Deployment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Solo cloud (tipico)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Local-first + backend pluggabili</w:t>
            </w:r>
          </w:p>
        </w:tc>
      </w:tr>
    </w:tbl>
    <w:p>
      <w:pPr>
        <w:spacing w:after="20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8. AMBITI APPLICATIVI</w:t>
      </w:r>
    </w:p>
    <w:p>
      <w:pPr>
        <w:pBdr>
          <w:bottom w:val="single" w:color="2E75B6" w:sz="4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Verifica di conformità e regolamentare: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valutazione automatizzata dell’aderenza normativa con documentazione audit-ready.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Analisi giuridica e istituzionale: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revisione di casi basata su evidenze per team legali e PA.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Valutazione del rischio finanziario: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due diligence, verifica sinistri e rilevamento frodi con ragionamento tracciabile.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Workflow investigativi: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analisi strutturata di fascicoli complessi con rilevamento automatico di incoerenze.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Pubblica amministrazione ed e-government: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verifica procedure amministrative e conformità alle policy.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PARTE II — STACK TECNOLOGICO</w:t>
            </w:r>
          </w:p>
        </w:tc>
      </w:tr>
    </w:tbl>
    <w:p>
      <w:pPr>
        <w:spacing w:after="20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9. PANORAMICA DELLO STACK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Lo stack tecnologico è organizzato su cinque livelli funzionali: API e Orchestrazione, Intelligence e RAG, Ingestion Documentale, Reporting, e Persistenza. Ogni componente è indipendentemente sostituibile, garantendo adattabilità a lungo termine.</w:t>
      </w:r>
    </w:p>
    <w:p>
      <w:pPr>
        <w:spacing w:before="200" w:after="0"/>
        <w:jc w:val="center"/>
      </w:pPr>
      <w:r>
        <w:drawing>
          <wp:inline distT="0" distB="0" distL="0" distR="0">
            <wp:extent cx="5572125" cy="2790825"/>
            <wp:effectExtent t="0" r="0" b="0" l="0"/>
            <wp:docPr id="1" name="Stack Overview" descr="Stack Overview" title="Stack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3 — Panoramica Stack Tecnologico: cinque livelli funzionali</w:t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10. ARCHITETTURA A LIVELLI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segue un’architettura stratificata in cui ogni livello comunica esclusivamente con i livelli adiacenti attraverso interfacce ben definite.</w:t>
      </w:r>
    </w:p>
    <w:p>
      <w:pPr>
        <w:spacing w:before="200" w:after="0"/>
        <w:jc w:val="center"/>
      </w:pPr>
      <w:r>
        <w:drawing>
          <wp:inline distT="0" distB="0" distL="0" distR="0">
            <wp:extent cx="5572125" cy="2476500"/>
            <wp:effectExtent t="0" r="0" b="0" l="0"/>
            <wp:docPr id="1" name="Architecture" descr="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4 — Architettura: API, Intelligence, Ingestion e Persistence layers</w:t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11. API E ORCHESTRAZIONE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Il livello API costituisce il sistema nervoso centrale della piattaforma, esponendo endpoint RESTful che guidano l’intera pipeline di fact-checking.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 Tecnici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FastAPI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Framework REST API ad alte prestazioni con documentazione OpenAPI automatica.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Async-native, dependency injection, middleware. Gestisce tutti gli endpoint di orchestrazione.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Pydantic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Validazione dati e serializzazione con tipizzazione rigorosa per tutti gli schema.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BaseModel per input, output agenti, punteggi di affidabilità e payload di report.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Uvicorn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Server ASGI production-grade per il runtime dell’applicazione FastAPI.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Gestione asincrona, worker configurabili, shutdown graceful. Deployment via Docker.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Controller della pipeline: sequenziamento agenti, passaggio contesto, logica di escalation.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Implementa il workflow a 7 fasi: Ingest → Category → RAG → Reasoning → Scoring → Escalation → Report.</w:t>
            </w:r>
          </w:p>
        </w:tc>
      </w:tr>
    </w:tbl>
    <w:p>
      <w:pPr>
        <w:spacing w:after="16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12. LLM E RAG ENGINE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Il livello intelligence combina inferenza LLM con Retrieval-Augmented Generation per garantire che tutti gli output siano fondati su evidenze verificabili.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 Tecnici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Ollama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Runtime LLM local-first per inferenza on-premise senza dipendenze cloud.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Supporta LLaMA, Mistral, Phi, Gemma. GPU passthrough via Docker. Nessun dato lascia l’infrastruttura.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Provider Pluggable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Pattern client OpenAI-style per switching seamless tra backend.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Compatibile con OpenAI, Azure OpenAI, Anthropic, Groq, Together AI. Selezione via .env.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ChromaDB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 vettoriale persistente per embedding semantici e ricerca per similarità.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Cosine similarity search, metadata filtering, persistent storage via Docker volumes.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Modelli di embedding per conversione documenti e query in vettori densi.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Sentence Transformers (all-MiniLM-L6-v2, multilingual-e5, BGE). Modelli intercambiabili senza modifiche alla pipeline.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Strategia di Embedding Hugging Face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 w:val="false"/>
                <w:iCs w:val="false"/>
                <w:color w:val="2D2D2D"/>
                <w:sz w:val="20"/>
                <w:szCs w:val="20"/>
              </w:rPr>
              <w:t xml:space="preserve">L’integrazione Hugging Face fornisce accesso all’intero ecosistema Sentence Transformers, consentendo la selezione del modello in base a requisiti linguistici, specificità di dominio e vincoli di latenza.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13. PIPELINE DI INGESTION DOCUMENTALE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Il livello di ingestion converte fonti eterogenee in segmenti di testo puliti e indicizzati, pronti per il retrieval RAG. Supporta formati multipli e implementa chunking intelligente con overlap configurabile.</w:t>
      </w:r>
    </w:p>
    <w:p>
      <w:pPr>
        <w:spacing w:before="200" w:after="0"/>
        <w:jc w:val="center"/>
      </w:pPr>
      <w:r>
        <w:drawing>
          <wp:inline distT="0" distB="0" distL="0" distR="0">
            <wp:extent cx="5572125" cy="2171700"/>
            <wp:effectExtent t="0" r="0" b="0" l="0"/>
            <wp:docPr id="1" name="RAG Pipeline" descr="RAG Pipeline" title="RAG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Figura 5 — Pipeline di Ingestion Documentale e Retrieval RAG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13.1 Estrazione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 e Caso d’Uso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PyPDF2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Estrazione testo general-purpose da PDF. Gestisce PDF text-based, parsing pagina per pagina, ed estrazione metadati (autore, titolo, data creazione).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pdfplumber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Estrazione avanzata con rilevamento tabelle, posizionamento layout-aware e analisi bounding box. Per PDF complessi con tabelle e layout multi-colonna.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13.2 Parsing Documenti Office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 e Caso d’Uso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Libreria nativa per parsing DOCX: estrazione testo, heading, tabelle, liste e metadati da documenti Word. Preserva struttura e gerarchia paragrafi per chunking intelligente.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13.3 Testo e Dati Strutturati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Gestione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TXT / Markdown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Ingestion diretta con rilevamento encoding (UTF-8, Latin-1). Segmentazione basata su paragrafi preservando la struttura logica.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CSV / TSV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Parsing dati tabulari via modulo csv Python. Chunking row-level o cell-level in base alla densità del contenuto.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JSON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Ingestion strutturata per risposte questionario e metadati caso. Validazione schema via Pydantic prima dell’indicizzazione.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13.4 Trascrizione Audio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 e Caso d’Uso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Engine speech-to-text ad alte prestazioni basato su OpenAI Whisper con ottimizzazione CTranslate2. Supporta trascrizione multilingue di interviste, telefonate e deposizioni. Produce segmenti con timestamp per ancoraggio evidenziale preciso.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13.5 Strategia di Chunking e Indicizzazione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Dimensione chunk: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target configurabile (default: 500–800 token) bilanciando precisione di retrieval e completezza contestuale.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Overlap: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finestra configurabile (default: 50–100 token) per continuità cross-boundary.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Preservazione metadati: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ogni chunk mantiene riferimento al documento sorgente, numero pagina, heading e indice posizionale.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Embedding: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chunk embedded via Hugging Face Sentence Transformers e indicizzati in ChromaDB con metadati associati.</w:t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14. REPORTING ED EXPORT</w:t>
      </w:r>
    </w:p>
    <w:p>
      <w:pPr>
        <w:pBdr>
          <w:bottom w:val="single" w:color="2E75B6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 Tecnici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ReportLab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Engine di generazione PDF professionale per report di audit strutturati.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Report multi-pagina con tabelle, metriche, narrative, layout configurabili. Supporto font custom e branding.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Pillow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Libreria di image processing per grafici e elementi visivi nei report.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Generazione chart, indicatori visivi, elaborazione grafiche embedded nei PDF.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qrcode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Generazione QR code per link di verifica nei report esportati.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Ogni report include QR code che collega alla entry dell’audit trail per verifica provenienza.</w:t>
            </w:r>
          </w:p>
        </w:tc>
      </w:tr>
    </w:tbl>
    <w:p>
      <w:pPr>
        <w:spacing w:after="16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15. PERSISTENZA E AUDIT TRAIL</w:t>
      </w:r>
    </w:p>
    <w:p>
      <w:pPr>
        <w:pBdr>
          <w:bottom w:val="single" w:color="2E75B6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Dettagli Tecnici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SQLite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 relazionale leggero per audit trail e metadati di esecuzione.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Archivia: timestamp run, hash input, output agenti, punteggi affidabilità, decisioni escalation. Zero configurazione server.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Docker Volumes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Storage persistente che sopravvive a restart e rebuild dei container.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Quattro volumi: data/ (documenti), audit/ (SQLite), vectorstore/ (ChromaDB), ollama/ (pesi LLM cached).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JSON Artifacts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Artifact strutturati per riproducibilità completa.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Ogni esecuzione produce un artifact JSON con timestamp contenente input, output intermedi, configurazioni agenti e dati di scoring.</w:t>
            </w:r>
          </w:p>
        </w:tc>
      </w:tr>
    </w:tbl>
    <w:p>
      <w:pPr>
        <w:spacing w:after="16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Mappa dei Volumi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Contenuti e Finalità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data/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Documenti caso ingeriti, questionari caricati e file di trascrizione. Materiale sorgente per l’indice RAG.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audit/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Database SQLite con audit trail completo, metadati run, metriche affidabilità e log escalation.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vectorstore/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Storage persistente ChromaDB contenente embedding semantici, indici delle collection e metadati.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ollama/ (opzionale)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Pesi modelli LLM cached per Ollama. Evita re-download tra rebuild dei container. Supporto GPU.</w:t>
            </w:r>
          </w:p>
        </w:tc>
      </w:tr>
    </w:tbl>
    <w:p>
      <w:pPr>
        <w:spacing w:after="160"/>
      </w:pP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16. DEPLOYMENT E CONFIGURAZIONE</w:t>
      </w:r>
    </w:p>
    <w:p>
      <w:pPr>
        <w:pBdr>
          <w:bottom w:val="single" w:color="2E75B6" w:sz="4" w:space="1"/>
        </w:pBd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La piattaforma è distribuita come stack applicativo completamente containerizzato. Il design local-first garantisce che tutte le funzionalità core operino senza dipendenze cloud esterne.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Servizi Docker Compose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api: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Applicazione FastAPI con endpoint di orchestrazione. Comunica con ChromaDB, Ollama e SQLite nella rete Docker.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chromadb: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Vector store ChromaDB con volume mount persistente per durabilità degli embedding.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ollama: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Runtime LLM locale con GPU passthrough opzionale (nvidia-docker) per inferenza accelerata.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Configurazione (.env)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LLM_PROVIDER / LLM_MODEL: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selezione provider (ollama, openai, azure) e identificatore modello.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EMBEDDING_MODEL: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nome modello Hugging Face (es. all-MiniLM-L6-v2, paraphrase-multilingual-MiniLM-L12-v2).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CHROMA_HOST / CHROMA_PORT: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impostazioni connessione al servizio ChromaDB.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CHUNK_SIZE / CHUNK_OVERLAP: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parametri di chunking documentale.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Calibri" w:cs="Calibri" w:eastAsia="Calibri" w:hAnsi="Calibri"/>
          <w:b/>
          <w:bCs/>
          <w:color w:val="2D2D2D"/>
          <w:sz w:val="22"/>
          <w:szCs w:val="22"/>
        </w:rPr>
        <w:t xml:space="preserve">VOLUME_PATHS: </w:t>
      </w:r>
      <w:r>
        <w:rPr>
          <w:rFonts w:ascii="Calibri" w:cs="Calibri" w:eastAsia="Calibri" w:hAnsi="Calibri"/>
          <w:color w:val="2D2D2D"/>
          <w:sz w:val="22"/>
          <w:szCs w:val="22"/>
        </w:rPr>
        <w:t xml:space="preserve">mount point per data, audit, vectorstore e ollama volumes.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Nota sulla Scalabilità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i w:val="false"/>
                <w:iCs w:val="false"/>
                <w:color w:val="2D2D2D"/>
                <w:sz w:val="20"/>
                <w:szCs w:val="20"/>
              </w:rPr>
              <w:t xml:space="preserve">Redis non è incluso nella configurazione attuale. Può essere integrato in iterazioni successive per gestione code, caching risposte e rate limiting per carichi multi-utente concorrenti.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6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17. RIEPILOGO COMPLETO DELLE DIPENDENZE</w:t>
      </w:r>
    </w:p>
    <w:p>
      <w:pPr>
        <w:pBdr>
          <w:bottom w:val="single" w:color="2E75B6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Librerie / Strumenti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FastAPI, Pydantic, Uvicorn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Endpoint REST, validazione, runtime ASGI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LLM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Ollama, OpenAI Python SDK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Inferenza LLM locale e cloud via client pluggable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Embedding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Hugging Face Transformers, Sentence Transformers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Embedding documenti e query per ricerca semantica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ChromaDB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Indice vettoriale persistente con cosine similarity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Ingestion PDF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PyPDF2, pdfplumber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Estrazione testo e tabelle da documenti 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Ingestion DOCX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Parsing documenti Word con preservazione struttura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Audio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Trascrizione speech-to-text (Whisper + CTranslate2)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Dati Strutturati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csv (stdlib), json (stdlib)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Ingestion dati strutturati CSV, TSV, 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Generazione PDF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ReportLab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Creazione report PDF professionali con tabelle e metriche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Pillow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Grafici e elementi visivi per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QR 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qrcode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QR code di verifica nei report di audit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SQLite (stdlib)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Audit trail, metadati run, punteggi affidabilità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Docker, Docker Compose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Containerizzazione e orchestrazione multi-servizio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0"/>
                <w:szCs w:val="20"/>
              </w:rPr>
              <w:t xml:space="preserve">Web Enrichment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SerpAPI, BeautifulSoup, lxml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Corroborazione esterna opzionale via web search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line="3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Dalle Risposte IA all’Intelligence Verificabile</w:t>
            </w:r>
          </w:p>
          <w:p>
            <w:pPr>
              <w:spacing w:before="80" w:after="0"/>
              <w:jc w:val="center"/>
            </w:pP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Modulare  •  Pluggable  •  Local-First  •  Privacy-Aware  •  Audit-Ready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after="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Riservato  —  Pagina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Calibri" w:cs="Calibri" w:eastAsia="Calibri" w:hAnsi="Calibri"/>
        <w:b/>
        <w:bCs/>
        <w:color w:val="1B3A5C"/>
        <w:sz w:val="18"/>
        <w:szCs w:val="18"/>
      </w:rPr>
      <w:t xml:space="preserve">Piattaforma Agentica di Fact-Checking</w:t>
    </w:r>
    <w:r>
      <w:rPr>
        <w:rFonts w:ascii="Calibri" w:cs="Calibri" w:eastAsia="Calibri" w:hAnsi="Calibri"/>
        <w:color w:val="666666"/>
        <w:sz w:val="18"/>
        <w:szCs w:val="18"/>
      </w:rPr>
      <w:t xml:space="preserve">  |  Report &amp; Stack Tecnologico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6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510059161923f5832436c10a1fd27a651adcb51.png"/><Relationship Id="rId9" Type="http://schemas.openxmlformats.org/officeDocument/2006/relationships/image" Target="media/0072bf8adf2bfe92a45c5bca5c0d4d96c0acd9ea.png"/><Relationship Id="rId10" Type="http://schemas.openxmlformats.org/officeDocument/2006/relationships/image" Target="media/f791954d9bfcd24fd0acea230e17f15170597f51.png"/><Relationship Id="rId11" Type="http://schemas.openxmlformats.org/officeDocument/2006/relationships/image" Target="media/027897f5a8bc062a8d641bec47d610b2bc489b17.png"/><Relationship Id="rId12" Type="http://schemas.openxmlformats.org/officeDocument/2006/relationships/image" Target="media/2494fad59b0b42230a71a663abfb4a20e9313586.pn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2026-02-17T19:49:39.708Z</dcterms:created>
  <dcterms:modified xsi:type="dcterms:W3CDTF">2026-02-17T19:49:39.709Z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