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28C1ED0D"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storylines.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77777777"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proofErr w:type="spellStart"/>
      <w:r w:rsidR="00A45BB3">
        <w:rPr>
          <w:lang w:val="en-GB"/>
        </w:rPr>
        <w:t>posses</w:t>
      </w:r>
      <w:proofErr w:type="spellEnd"/>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18B69DFF" w:rsidR="006B2932" w:rsidDel="00FC35E8" w:rsidRDefault="00FC35E8" w:rsidP="003774D9">
      <w:pPr>
        <w:pStyle w:val="BodyText"/>
        <w:spacing w:before="286" w:line="360" w:lineRule="auto"/>
        <w:ind w:left="160" w:right="117"/>
        <w:jc w:val="both"/>
        <w:rPr>
          <w:del w:id="0" w:author="Kenner, Florian (DualStudy)" w:date="2023-04-30T23:09:00Z"/>
          <w:lang w:val="en-GB"/>
        </w:rPr>
      </w:pPr>
      <w:ins w:id="1" w:author="Kenner, Florian (DualStudy)" w:date="2023-04-30T23:13:00Z">
        <w:r>
          <w:rPr>
            <w:noProof/>
            <w:lang w:val="en-GB"/>
          </w:rPr>
          <w:drawing>
            <wp:anchor distT="0" distB="0" distL="114300" distR="114300" simplePos="0" relativeHeight="251665408" behindDoc="0" locked="0" layoutInCell="1" allowOverlap="1" wp14:anchorId="007467E5" wp14:editId="33ECE062">
              <wp:simplePos x="0" y="0"/>
              <wp:positionH relativeFrom="column">
                <wp:posOffset>297180</wp:posOffset>
              </wp:positionH>
              <wp:positionV relativeFrom="page">
                <wp:posOffset>2004060</wp:posOffset>
              </wp:positionV>
              <wp:extent cx="5128260" cy="5109210"/>
              <wp:effectExtent l="0" t="0" r="0" b="0"/>
              <wp:wrapTopAndBottom/>
              <wp:docPr id="4" name="Picture 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t="4465"/>
                      <a:stretch/>
                    </pic:blipFill>
                    <pic:spPr bwMode="auto">
                      <a:xfrm>
                        <a:off x="0" y="0"/>
                        <a:ext cx="5128260" cy="510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2" w:author="Kenner, Florian (DualStudy)" w:date="2023-04-30T23:08:00Z">
        <w:r w:rsidR="00087066" w:rsidDel="003774D9">
          <w:rPr>
            <w:noProof/>
            <w:lang w:val="en-GB"/>
          </w:rPr>
          <w:drawing>
            <wp:anchor distT="0" distB="0" distL="114300" distR="114300" simplePos="0" relativeHeight="251657216" behindDoc="0" locked="0" layoutInCell="1" allowOverlap="1" wp14:anchorId="45B4383E" wp14:editId="276170C1">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rsidP="00FC35E8">
      <w:pPr>
        <w:pStyle w:val="BodyText"/>
        <w:spacing w:before="286" w:line="360" w:lineRule="auto"/>
        <w:ind w:right="117"/>
        <w:jc w:val="both"/>
        <w:rPr>
          <w:ins w:id="3" w:author="Kenner, Florian (DualStudy)" w:date="2023-04-30T23:08:00Z"/>
          <w:sz w:val="20"/>
          <w:szCs w:val="20"/>
          <w:lang w:val="en-GB"/>
        </w:rPr>
        <w:pPrChange w:id="4"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056DCB2A" w14:textId="793E4922" w:rsidR="00B96448" w:rsidRDefault="00B96448" w:rsidP="00455F7E">
      <w:pPr>
        <w:pStyle w:val="BodyText"/>
        <w:spacing w:before="286" w:line="360" w:lineRule="auto"/>
        <w:ind w:left="160" w:right="117"/>
        <w:jc w:val="both"/>
        <w:rPr>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 xml:space="preserve">characteristic entity to define which collectables have issue numbers.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The appearance of a collectable in t</w:t>
      </w:r>
      <w:r w:rsidR="00050CCE">
        <w:rPr>
          <w:lang w:val="en-GB"/>
        </w:rPr>
        <w:t xml:space="preserve">his entity is enough to identify a collectable either as comic or as </w:t>
      </w:r>
      <w:r w:rsidR="00050CCE">
        <w:rPr>
          <w:lang w:val="en-GB"/>
        </w:rPr>
        <w:lastRenderedPageBreak/>
        <w:t>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 xml:space="preserve">Furthermore, the specific choice of primary keys will be discussed in the next chapter when talking about data normalization. </w:t>
      </w:r>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r w:rsidR="00CD3C7A">
        <w:rPr>
          <w:lang w:val="en-GB"/>
        </w:rPr>
        <w:t xml:space="preserve">feature_work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feature_work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feature_work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character_appearances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5"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6" w:author="Kenner, Florian (DualStudy)" w:date="2023-04-30T22:40:00Z">
        <w:r w:rsidR="00F856E9" w:rsidRPr="00947D78">
          <w:rPr>
            <w:color w:val="000000" w:themeColor="text1"/>
            <w:lang w:val="en-GB"/>
            <w:rPrChange w:id="7" w:author="Kenner, Florian (DualStudy)" w:date="2023-04-30T22:44:00Z">
              <w:rPr>
                <w:lang w:val="en-GB"/>
              </w:rPr>
            </w:rPrChange>
          </w:rPr>
          <w:t xml:space="preserve">is category since a stock item which means a physical comic or graphic novel can’t exist </w:t>
        </w:r>
      </w:ins>
      <w:ins w:id="8" w:author="Kenner, Florian (DualStudy)" w:date="2023-04-30T22:41:00Z">
        <w:r w:rsidR="00F856E9" w:rsidRPr="00947D78">
          <w:rPr>
            <w:color w:val="000000" w:themeColor="text1"/>
            <w:lang w:val="en-GB"/>
            <w:rPrChange w:id="9" w:author="Kenner, Florian (DualStudy)" w:date="2023-04-30T22:44:00Z">
              <w:rPr>
                <w:lang w:val="en-GB"/>
              </w:rPr>
            </w:rPrChange>
          </w:rPr>
          <w:t>neither in the real world, nor in this</w:t>
        </w:r>
      </w:ins>
      <w:del w:id="10" w:author="Kenner, Florian (DualStudy)" w:date="2023-04-30T22:40:00Z">
        <w:r w:rsidR="006B173F" w:rsidRPr="00947D78" w:rsidDel="00F856E9">
          <w:rPr>
            <w:color w:val="000000" w:themeColor="text1"/>
            <w:lang w:val="en-GB"/>
            <w:rPrChange w:id="11" w:author="Kenner, Florian (DualStudy)" w:date="2023-04-30T22:44:00Z">
              <w:rPr>
                <w:lang w:val="en-GB"/>
              </w:rPr>
            </w:rPrChange>
          </w:rPr>
          <w:delText xml:space="preserve">e category characteristic entity since </w:delText>
        </w:r>
      </w:del>
      <w:ins w:id="12" w:author="Kenner, Florian (DualStudy)" w:date="2023-04-30T22:41:00Z">
        <w:r w:rsidR="00F856E9" w:rsidRPr="00947D78">
          <w:rPr>
            <w:color w:val="000000" w:themeColor="text1"/>
            <w:lang w:val="en-GB"/>
            <w:rPrChange w:id="13" w:author="Kenner, Florian (DualStudy)" w:date="2023-04-30T22:44:00Z">
              <w:rPr>
                <w:lang w:val="en-GB"/>
              </w:rPr>
            </w:rPrChange>
          </w:rPr>
          <w:t xml:space="preserve"> relational data base model without getting created as abstract, not yet </w:t>
        </w:r>
      </w:ins>
      <w:ins w:id="14" w:author="Kenner, Florian (DualStudy)" w:date="2023-04-30T22:42:00Z">
        <w:r w:rsidR="00C3306D" w:rsidRPr="00947D78">
          <w:rPr>
            <w:color w:val="000000" w:themeColor="text1"/>
            <w:lang w:val="en-GB"/>
            <w:rPrChange w:id="15" w:author="Kenner, Florian (DualStudy)" w:date="2023-04-30T22:44:00Z">
              <w:rPr>
                <w:lang w:val="en-GB"/>
              </w:rPr>
            </w:rPrChange>
          </w:rPr>
          <w:t>produced</w:t>
        </w:r>
      </w:ins>
      <w:ins w:id="16" w:author="Kenner, Florian (DualStudy)" w:date="2023-04-30T22:41:00Z">
        <w:r w:rsidR="00C3306D" w:rsidRPr="00947D78">
          <w:rPr>
            <w:color w:val="000000" w:themeColor="text1"/>
            <w:lang w:val="en-GB"/>
            <w:rPrChange w:id="17" w:author="Kenner, Florian (DualStudy)" w:date="2023-04-30T22:44:00Z">
              <w:rPr>
                <w:lang w:val="en-GB"/>
              </w:rPr>
            </w:rPrChange>
          </w:rPr>
          <w:t xml:space="preserve"> and printed collectable.</w:t>
        </w:r>
      </w:ins>
      <w:ins w:id="18" w:author="Kenner, Florian (DualStudy)" w:date="2023-04-30T22:42:00Z">
        <w:r w:rsidR="00C3306D" w:rsidRPr="00947D78">
          <w:rPr>
            <w:color w:val="000000" w:themeColor="text1"/>
            <w:lang w:val="en-GB"/>
            <w:rPrChange w:id="19" w:author="Kenner, Florian (DualStudy)" w:date="2023-04-30T22:44:00Z">
              <w:rPr>
                <w:lang w:val="en-GB"/>
              </w:rPr>
            </w:rPrChange>
          </w:rPr>
          <w:t xml:space="preserve"> </w:t>
        </w:r>
      </w:ins>
      <w:ins w:id="20" w:author="Kenner, Florian (DualStudy)" w:date="2023-04-30T22:45:00Z">
        <w:r w:rsidR="00DD174F" w:rsidRPr="00DD174F">
          <w:rPr>
            <w:color w:val="000000" w:themeColor="text1"/>
            <w:lang w:val="en-GB"/>
          </w:rPr>
          <w:t>Therefore,</w:t>
        </w:r>
      </w:ins>
      <w:ins w:id="21" w:author="Kenner, Florian (DualStudy)" w:date="2023-04-30T22:42:00Z">
        <w:r w:rsidR="00C3306D" w:rsidRPr="00947D78">
          <w:rPr>
            <w:color w:val="000000" w:themeColor="text1"/>
            <w:lang w:val="en-GB"/>
            <w:rPrChange w:id="22" w:author="Kenner, Florian (DualStudy)" w:date="2023-04-30T22:44:00Z">
              <w:rPr>
                <w:lang w:val="en-GB"/>
              </w:rPr>
            </w:rPrChange>
          </w:rPr>
          <w:t xml:space="preserve"> the</w:t>
        </w:r>
      </w:ins>
      <w:ins w:id="23" w:author="Kenner, Florian (DualStudy)" w:date="2023-04-30T22:44:00Z">
        <w:r w:rsidR="00132A3A">
          <w:rPr>
            <w:color w:val="000000" w:themeColor="text1"/>
            <w:lang w:val="en-GB"/>
          </w:rPr>
          <w:t xml:space="preserve"> stock entity just ad</w:t>
        </w:r>
      </w:ins>
      <w:ins w:id="24"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25" w:author="Kenner, Florian (DualStudy)" w:date="2023-04-30T22:46:00Z">
        <w:r w:rsidR="006D5106">
          <w:rPr>
            <w:color w:val="000000" w:themeColor="text1"/>
            <w:lang w:val="en-GB"/>
          </w:rPr>
          <w:t xml:space="preserve">collectable can </w:t>
        </w:r>
        <w:r w:rsidR="001C0A92">
          <w:rPr>
            <w:color w:val="000000" w:themeColor="text1"/>
            <w:lang w:val="en-GB"/>
          </w:rPr>
          <w:t>be any number of times in our stock. Consequentially we don’t need a derived entity to connect these two tables and can simply</w:t>
        </w:r>
      </w:ins>
      <w:ins w:id="26" w:author="Kenner, Florian (DualStudy)" w:date="2023-04-30T22:47:00Z">
        <w:r w:rsidR="001C0A92">
          <w:rPr>
            <w:color w:val="000000" w:themeColor="text1"/>
            <w:lang w:val="en-GB"/>
          </w:rPr>
          <w:t xml:space="preserve"> refer by using a foreign key </w:t>
        </w:r>
      </w:ins>
      <w:ins w:id="27" w:author="Kenner, Florian (DualStudy)" w:date="2023-04-30T22:48:00Z">
        <w:r w:rsidR="00FC7232">
          <w:rPr>
            <w:color w:val="000000" w:themeColor="text1"/>
            <w:lang w:val="en-GB"/>
          </w:rPr>
          <w:t>from each stock item to its abstract collectable above. We introduce</w:t>
        </w:r>
      </w:ins>
      <w:ins w:id="28" w:author="Kenner, Florian (DualStudy)" w:date="2023-04-30T22:49:00Z">
        <w:r w:rsidR="00FC7232">
          <w:rPr>
            <w:color w:val="000000" w:themeColor="text1"/>
            <w:lang w:val="en-GB"/>
          </w:rPr>
          <w:t>d</w:t>
        </w:r>
      </w:ins>
      <w:ins w:id="29" w:author="Kenner, Florian (DualStudy)" w:date="2023-04-30T22:48:00Z">
        <w:r w:rsidR="00FC7232">
          <w:rPr>
            <w:color w:val="000000" w:themeColor="text1"/>
            <w:lang w:val="en-GB"/>
          </w:rPr>
          <w:t xml:space="preserve"> </w:t>
        </w:r>
      </w:ins>
      <w:ins w:id="30" w:author="Kenner, Florian (DualStudy)" w:date="2023-04-30T22:49:00Z">
        <w:r w:rsidR="00FC7232">
          <w:rPr>
            <w:color w:val="000000" w:themeColor="text1"/>
            <w:lang w:val="en-GB"/>
          </w:rPr>
          <w:t>the</w:t>
        </w:r>
      </w:ins>
      <w:ins w:id="31" w:author="Kenner, Florian (DualStudy)" w:date="2023-04-30T22:48:00Z">
        <w:r w:rsidR="00FC7232">
          <w:rPr>
            <w:color w:val="000000" w:themeColor="text1"/>
            <w:lang w:val="en-GB"/>
          </w:rPr>
          <w:t xml:space="preserve"> Boolean in_</w:t>
        </w:r>
      </w:ins>
      <w:ins w:id="32" w:author="Kenner, Florian (DualStudy)" w:date="2023-04-30T22:49:00Z">
        <w:r w:rsidR="00FC7232">
          <w:rPr>
            <w:color w:val="000000" w:themeColor="text1"/>
            <w:lang w:val="en-GB"/>
          </w:rPr>
          <w:t>stock to keep track of the availability of stock items, which may at first sound counter intuitive to the thought, that each item in the stock entity is in stock but makes sense in the long rung when i</w:t>
        </w:r>
      </w:ins>
      <w:ins w:id="33"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34" w:author="Kenner, Florian (DualStudy)" w:date="2023-04-30T22:51:00Z">
        <w:r w:rsidR="000230C8">
          <w:rPr>
            <w:color w:val="000000" w:themeColor="text1"/>
            <w:lang w:val="en-GB"/>
          </w:rPr>
          <w:t xml:space="preserve">foreign </w:t>
        </w:r>
      </w:ins>
      <w:ins w:id="35" w:author="Kenner, Florian (DualStudy)" w:date="2023-04-30T23:04:00Z">
        <w:r w:rsidR="00983810">
          <w:rPr>
            <w:color w:val="000000" w:themeColor="text1"/>
            <w:lang w:val="en-GB"/>
          </w:rPr>
          <w:t xml:space="preserve">key </w:t>
        </w:r>
      </w:ins>
      <w:proofErr w:type="spellStart"/>
      <w:ins w:id="36" w:author="Kenner, Florian (DualStudy)" w:date="2023-04-30T22:50:00Z">
        <w:r w:rsidR="006114AC">
          <w:rPr>
            <w:color w:val="000000" w:themeColor="text1"/>
            <w:lang w:val="en-GB"/>
          </w:rPr>
          <w:t>condition_id</w:t>
        </w:r>
        <w:proofErr w:type="spellEnd"/>
        <w:r w:rsidR="006114AC">
          <w:rPr>
            <w:color w:val="000000" w:themeColor="text1"/>
            <w:lang w:val="en-GB"/>
          </w:rPr>
          <w:t xml:space="preserve"> which is the </w:t>
        </w:r>
        <w:r w:rsidR="002D57E8">
          <w:rPr>
            <w:color w:val="000000" w:themeColor="text1"/>
            <w:lang w:val="en-GB"/>
          </w:rPr>
          <w:t>earlier in this tex</w:t>
        </w:r>
      </w:ins>
      <w:ins w:id="37"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38"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39" w:author="Kenner, Florian (DualStudy)" w:date="2023-04-30T22:56:00Z"/>
          <w:color w:val="000000" w:themeColor="text1"/>
          <w:lang w:val="en-GB"/>
        </w:rPr>
      </w:pPr>
      <w:ins w:id="40" w:author="Kenner, Florian (DualStudy)" w:date="2023-04-30T22:52:00Z">
        <w:r>
          <w:rPr>
            <w:color w:val="000000" w:themeColor="text1"/>
            <w:lang w:val="en-GB"/>
          </w:rPr>
          <w:t xml:space="preserve">This information </w:t>
        </w:r>
      </w:ins>
      <w:ins w:id="41" w:author="Kenner, Florian (DualStudy)" w:date="2023-04-30T22:53:00Z">
        <w:r>
          <w:rPr>
            <w:color w:val="000000" w:themeColor="text1"/>
            <w:lang w:val="en-GB"/>
          </w:rPr>
          <w:t xml:space="preserve">is stored in the kernel numerical_conditions, which connects each possible numerical condition with its </w:t>
        </w:r>
        <w:r w:rsidR="00F327BD">
          <w:rPr>
            <w:color w:val="000000" w:themeColor="text1"/>
            <w:lang w:val="en-GB"/>
          </w:rPr>
          <w:t>textual shortform. The numerical condi</w:t>
        </w:r>
      </w:ins>
      <w:ins w:id="42"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43"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44"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45" w:author="Kenner, Florian (DualStudy)" w:date="2023-04-30T23:01:00Z"/>
          <w:color w:val="000000" w:themeColor="text1"/>
          <w:lang w:val="en-GB"/>
        </w:rPr>
      </w:pPr>
      <w:ins w:id="46" w:author="Kenner, Florian (DualStudy)" w:date="2023-04-30T22:56:00Z">
        <w:r>
          <w:rPr>
            <w:color w:val="000000" w:themeColor="text1"/>
            <w:lang w:val="en-GB"/>
          </w:rPr>
          <w:t xml:space="preserve">The characteristic entity condition_descriptions provides the matching descriptions </w:t>
        </w:r>
        <w:r w:rsidR="006827D4">
          <w:rPr>
            <w:color w:val="000000" w:themeColor="text1"/>
            <w:lang w:val="en-GB"/>
          </w:rPr>
          <w:t>for each numerical conditio</w:t>
        </w:r>
      </w:ins>
      <w:ins w:id="47"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48"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49" w:author="Kenner, Florian (DualStudy)" w:date="2023-04-30T22:59:00Z">
        <w:r w:rsidR="00801747">
          <w:rPr>
            <w:color w:val="000000" w:themeColor="text1"/>
            <w:lang w:val="en-GB"/>
          </w:rPr>
          <w:t xml:space="preserve"> the largest bin for the same condition </w:t>
        </w:r>
      </w:ins>
      <w:ins w:id="50"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51" w:author="Kenner, Florian (DualStudy)" w:date="2023-04-30T23:05:00Z"/>
          <w:color w:val="000000" w:themeColor="text1"/>
          <w:lang w:val="en-GB"/>
        </w:rPr>
      </w:pPr>
      <w:ins w:id="52"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53"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54"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55" w:author="Kenner, Florian (DualStudy)" w:date="2023-04-30T23:10:00Z"/>
          <w:color w:val="000000" w:themeColor="text1"/>
          <w:lang w:val="en-GB"/>
        </w:rPr>
      </w:pPr>
      <w:ins w:id="56" w:author="Kenner, Florian (DualStudy)" w:date="2023-04-30T23:05:00Z">
        <w:r>
          <w:rPr>
            <w:color w:val="000000" w:themeColor="text1"/>
            <w:lang w:val="en-GB"/>
          </w:rPr>
          <w:t>The previous customer entity got spl</w:t>
        </w:r>
      </w:ins>
      <w:ins w:id="57"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58" w:author="Kenner, Florian (DualStudy)" w:date="2023-04-30T23:07:00Z">
        <w:r w:rsidR="0002473C">
          <w:rPr>
            <w:color w:val="000000" w:themeColor="text1"/>
            <w:lang w:val="en-GB"/>
          </w:rPr>
          <w:t xml:space="preserve"> the customers first and last name, their </w:t>
        </w:r>
      </w:ins>
      <w:ins w:id="59"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60" w:author="Kenner, Florian (DualStudy)" w:date="2023-04-30T23:15:00Z"/>
          <w:color w:val="000000" w:themeColor="text1"/>
          <w:lang w:val="en-GB"/>
        </w:rPr>
      </w:pPr>
      <w:ins w:id="61"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62"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63"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64" w:author="Kenner, Florian (DualStudy)" w:date="2023-04-30T23:13:00Z">
        <w:r w:rsidR="00FC35E8">
          <w:rPr>
            <w:color w:val="000000" w:themeColor="text1"/>
            <w:lang w:val="en-GB"/>
          </w:rPr>
          <w:t>is also represented by t</w:t>
        </w:r>
      </w:ins>
      <w:ins w:id="65"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66"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67" w:author="Kenner, Florian (DualStudy)" w:date="2023-04-30T23:18:00Z"/>
          <w:color w:val="000000" w:themeColor="text1"/>
          <w:lang w:val="en-GB"/>
        </w:rPr>
      </w:pPr>
      <w:ins w:id="68" w:author="Kenner, Florian (DualStudy)" w:date="2023-04-30T23:15:00Z">
        <w:r>
          <w:rPr>
            <w:color w:val="000000" w:themeColor="text1"/>
            <w:lang w:val="en-GB"/>
          </w:rPr>
          <w:t>Let’s now inspect the interactions of the customers kernel with our stock. As mentioned in scope at the be</w:t>
        </w:r>
      </w:ins>
      <w:ins w:id="69"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70" w:author="Kenner, Florian (DualStudy)" w:date="2023-04-30T23:17:00Z">
        <w:r w:rsidR="00B24E81">
          <w:rPr>
            <w:color w:val="000000" w:themeColor="text1"/>
            <w:lang w:val="en-GB"/>
          </w:rPr>
          <w:t>all,</w:t>
        </w:r>
      </w:ins>
      <w:ins w:id="71" w:author="Kenner, Florian (DualStudy)" w:date="2023-04-30T23:16:00Z">
        <w:r w:rsidR="00B554DB">
          <w:rPr>
            <w:color w:val="000000" w:themeColor="text1"/>
            <w:lang w:val="en-GB"/>
          </w:rPr>
          <w:t xml:space="preserve"> there is the derived entity whish list, which lets customer put </w:t>
        </w:r>
      </w:ins>
      <w:ins w:id="72"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73"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74" w:author="Kenner, Florian (DualStudy)" w:date="2023-04-30T23:22:00Z"/>
          <w:color w:val="000000" w:themeColor="text1"/>
          <w:lang w:val="en-GB"/>
        </w:rPr>
      </w:pPr>
      <w:ins w:id="75"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76" w:author="Kenner, Florian (DualStudy)" w:date="2023-04-30T23:19:00Z">
        <w:r w:rsidR="00DD6E60">
          <w:rPr>
            <w:color w:val="000000" w:themeColor="text1"/>
            <w:lang w:val="en-GB"/>
          </w:rPr>
          <w:t xml:space="preserve"> This relation is mapped by the kernel “</w:t>
        </w:r>
        <w:proofErr w:type="spellStart"/>
        <w:r w:rsidR="00DD6E60">
          <w:rPr>
            <w:color w:val="000000" w:themeColor="text1"/>
            <w:lang w:val="en-GB"/>
          </w:rPr>
          <w:t>shopping_cart</w:t>
        </w:r>
      </w:ins>
      <w:ins w:id="77" w:author="Kenner, Florian (DualStudy)" w:date="2023-04-30T23:23:00Z">
        <w:r w:rsidR="00977E13">
          <w:rPr>
            <w:color w:val="000000" w:themeColor="text1"/>
            <w:lang w:val="en-GB"/>
          </w:rPr>
          <w:t>s</w:t>
        </w:r>
      </w:ins>
      <w:proofErr w:type="spellEnd"/>
      <w:ins w:id="78"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79"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80"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81"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82" w:author="Kenner, Florian (DualStudy)" w:date="2023-04-30T23:26:00Z"/>
          <w:color w:val="000000" w:themeColor="text1"/>
          <w:lang w:val="en-GB"/>
        </w:rPr>
      </w:pPr>
      <w:ins w:id="83"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84" w:author="Kenner, Florian (DualStudy)" w:date="2023-04-30T23:23:00Z">
        <w:r w:rsidR="00977E13">
          <w:rPr>
            <w:color w:val="000000" w:themeColor="text1"/>
            <w:lang w:val="en-GB"/>
          </w:rPr>
          <w:t xml:space="preserve">“sold_items”. This entity provides the </w:t>
        </w:r>
        <w:r w:rsidR="00F42F02">
          <w:rPr>
            <w:color w:val="000000" w:themeColor="text1"/>
            <w:lang w:val="en-GB"/>
          </w:rPr>
          <w:t xml:space="preserve">additional information of a purchase date, but besides that acts in the completely </w:t>
        </w:r>
      </w:ins>
      <w:ins w:id="85" w:author="Kenner, Florian (DualStudy)" w:date="2023-04-30T23:24:00Z">
        <w:r w:rsidR="007537E8">
          <w:rPr>
            <w:color w:val="000000" w:themeColor="text1"/>
            <w:lang w:val="en-GB"/>
          </w:rPr>
          <w:t xml:space="preserve">same way as the shopping carts. Each store item can be sold or not be sold and therefore be one or zero times in the sold_items entity. </w:t>
        </w:r>
      </w:ins>
      <w:ins w:id="86"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bough n items. </w:t>
        </w:r>
      </w:ins>
    </w:p>
    <w:p w14:paraId="65F3074F" w14:textId="692BDEFA" w:rsidR="000228EA" w:rsidRDefault="00CC0839" w:rsidP="00455F7E">
      <w:pPr>
        <w:pStyle w:val="BodyText"/>
        <w:spacing w:before="286" w:line="360" w:lineRule="auto"/>
        <w:ind w:left="160" w:right="117"/>
        <w:jc w:val="both"/>
        <w:rPr>
          <w:ins w:id="87" w:author="Kenner, Florian (DualStudy)" w:date="2023-04-30T23:04:00Z"/>
          <w:color w:val="000000" w:themeColor="text1"/>
          <w:lang w:val="en-GB"/>
        </w:rPr>
      </w:pPr>
      <w:ins w:id="88" w:author="Kenner, Florian (DualStudy)" w:date="2023-04-30T23:25:00Z">
        <w:r>
          <w:rPr>
            <w:color w:val="000000" w:themeColor="text1"/>
            <w:lang w:val="en-GB"/>
          </w:rPr>
          <w:t xml:space="preserve">Now it comes together why </w:t>
        </w:r>
      </w:ins>
      <w:ins w:id="89"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90"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77777777" w:rsidR="00983810" w:rsidRPr="00772EF5" w:rsidRDefault="00983810" w:rsidP="00455F7E">
      <w:pPr>
        <w:pStyle w:val="BodyText"/>
        <w:spacing w:before="286" w:line="360" w:lineRule="auto"/>
        <w:ind w:left="160" w:right="117"/>
        <w:jc w:val="both"/>
        <w:rPr>
          <w:lang w:val="en-GB"/>
        </w:rPr>
      </w:pPr>
    </w:p>
    <w:p w14:paraId="444CC68E" w14:textId="4067970B" w:rsidR="00B53B70" w:rsidRPr="00933B51" w:rsidRDefault="00B53B70" w:rsidP="002C6015">
      <w:pPr>
        <w:pStyle w:val="BodyText"/>
        <w:spacing w:before="286" w:line="360" w:lineRule="auto"/>
        <w:ind w:left="160" w:right="117"/>
        <w:jc w:val="both"/>
        <w:rPr>
          <w:lang w:val="en-GB"/>
        </w:rPr>
      </w:pPr>
    </w:p>
    <w:p w14:paraId="40066D5D" w14:textId="7718FB89" w:rsidR="003104A4" w:rsidRDefault="00961846">
      <w:pPr>
        <w:pStyle w:val="BodyText"/>
        <w:spacing w:before="286" w:line="360" w:lineRule="auto"/>
        <w:ind w:left="160" w:right="117"/>
        <w:jc w:val="both"/>
      </w:pPr>
      <w:r>
        <w:t>In this section offer a high-level view of the database and its design. State what</w:t>
      </w:r>
      <w:r>
        <w:rPr>
          <w:spacing w:val="1"/>
        </w:rPr>
        <w:t xml:space="preserve"> </w:t>
      </w:r>
      <w:r>
        <w:t>you think the principal entities are, as well as their main attributes and the key</w:t>
      </w:r>
      <w:r>
        <w:rPr>
          <w:spacing w:val="1"/>
        </w:rPr>
        <w:t xml:space="preserve"> </w:t>
      </w:r>
      <w:r>
        <w:t>relations that connect them. Provide an E-R diagram (entities and tables) that</w:t>
      </w:r>
      <w:r>
        <w:rPr>
          <w:spacing w:val="1"/>
        </w:rPr>
        <w:t xml:space="preserve"> </w:t>
      </w:r>
      <w:r>
        <w:t>illustrates</w:t>
      </w:r>
      <w:r>
        <w:rPr>
          <w:spacing w:val="-2"/>
        </w:rPr>
        <w:t xml:space="preserve"> </w:t>
      </w:r>
      <w:r>
        <w:t>your</w:t>
      </w:r>
      <w:r>
        <w:rPr>
          <w:spacing w:val="-2"/>
        </w:rPr>
        <w:t xml:space="preserve"> </w:t>
      </w:r>
      <w:r>
        <w:t>plan.</w:t>
      </w:r>
      <w:r>
        <w:rPr>
          <w:spacing w:val="-2"/>
        </w:rPr>
        <w:t xml:space="preserve"> </w:t>
      </w:r>
      <w:r>
        <w:t>Motivate your</w:t>
      </w:r>
      <w:r>
        <w:rPr>
          <w:spacing w:val="-2"/>
        </w:rPr>
        <w:t xml:space="preserve"> </w:t>
      </w:r>
      <w:r>
        <w:t>design</w:t>
      </w:r>
      <w:r>
        <w:rPr>
          <w:spacing w:val="-2"/>
        </w:rPr>
        <w:t xml:space="preserve"> </w:t>
      </w:r>
      <w:r>
        <w:t>–</w:t>
      </w:r>
      <w:r>
        <w:rPr>
          <w:spacing w:val="-1"/>
        </w:rPr>
        <w:t xml:space="preserve"> </w:t>
      </w:r>
      <w:r>
        <w:t>state</w:t>
      </w:r>
      <w:r>
        <w:rPr>
          <w:spacing w:val="-1"/>
        </w:rPr>
        <w:t xml:space="preserve"> </w:t>
      </w:r>
      <w:r>
        <w:t>why</w:t>
      </w:r>
      <w:r>
        <w:rPr>
          <w:spacing w:val="-2"/>
        </w:rPr>
        <w:t xml:space="preserve"> </w:t>
      </w:r>
      <w:r>
        <w:t>this</w:t>
      </w:r>
      <w:r>
        <w:rPr>
          <w:spacing w:val="-2"/>
        </w:rPr>
        <w:t xml:space="preserve"> </w:t>
      </w:r>
      <w:r>
        <w:t>way</w:t>
      </w:r>
      <w:r>
        <w:rPr>
          <w:spacing w:val="-1"/>
        </w:rPr>
        <w:t xml:space="preserve"> </w:t>
      </w:r>
      <w:r>
        <w:t>and</w:t>
      </w:r>
      <w:r>
        <w:rPr>
          <w:spacing w:val="-2"/>
        </w:rPr>
        <w:t xml:space="preserve"> </w:t>
      </w:r>
      <w:r>
        <w:t>not</w:t>
      </w:r>
      <w:r>
        <w:rPr>
          <w:spacing w:val="-2"/>
        </w:rPr>
        <w:t xml:space="preserve"> </w:t>
      </w:r>
      <w:r>
        <w:t>another.</w:t>
      </w:r>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lastRenderedPageBreak/>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0066D61" w14:textId="77777777" w:rsidR="003104A4" w:rsidRDefault="003104A4">
      <w:pPr>
        <w:pStyle w:val="BodyText"/>
        <w:spacing w:before="1"/>
        <w:rPr>
          <w:sz w:val="41"/>
        </w:rPr>
      </w:pPr>
    </w:p>
    <w:p w14:paraId="40066D62" w14:textId="77777777" w:rsidR="003104A4" w:rsidRDefault="00961846" w:rsidP="00780F04">
      <w:pPr>
        <w:pStyle w:val="Heading1"/>
        <w:numPr>
          <w:ilvl w:val="0"/>
          <w:numId w:val="3"/>
        </w:numPr>
        <w:tabs>
          <w:tab w:val="left" w:pos="453"/>
        </w:tabs>
      </w:pPr>
      <w:r>
        <w:t>Database</w:t>
      </w:r>
      <w:r>
        <w:rPr>
          <w:spacing w:val="-4"/>
        </w:rPr>
        <w:t xml:space="preserve"> </w:t>
      </w:r>
      <w:r>
        <w:t>Views</w:t>
      </w:r>
    </w:p>
    <w:p w14:paraId="40066D63" w14:textId="77777777" w:rsidR="003104A4" w:rsidRDefault="00961846">
      <w:pPr>
        <w:pStyle w:val="BodyText"/>
        <w:spacing w:before="281" w:line="360" w:lineRule="auto"/>
        <w:ind w:left="160" w:right="117"/>
        <w:jc w:val="both"/>
      </w:pPr>
      <w:r>
        <w:t>What views do you provide onto your database? Justify each and define them</w:t>
      </w:r>
      <w:r>
        <w:rPr>
          <w:spacing w:val="1"/>
        </w:rPr>
        <w:t xml:space="preserve"> </w:t>
      </w:r>
      <w:r>
        <w:t>here. Explain what each view is supposed to provide, and to whom it provides it.</w:t>
      </w:r>
      <w:r>
        <w:rPr>
          <w:spacing w:val="1"/>
        </w:rPr>
        <w:t xml:space="preserve"> </w:t>
      </w:r>
      <w:r>
        <w:t>Is it wise or necessary to represent a certain relation as an SQL view? Be sure to</w:t>
      </w:r>
      <w:r>
        <w:rPr>
          <w:spacing w:val="1"/>
        </w:rPr>
        <w:t xml:space="preserve"> </w:t>
      </w:r>
      <w:r>
        <w:t>specify</w:t>
      </w:r>
      <w:r>
        <w:rPr>
          <w:spacing w:val="-1"/>
        </w:rPr>
        <w:t xml:space="preserve"> </w:t>
      </w:r>
      <w:r>
        <w:t>your views (about</w:t>
      </w:r>
      <w:r>
        <w:rPr>
          <w:spacing w:val="-1"/>
        </w:rPr>
        <w:t xml:space="preserve"> </w:t>
      </w:r>
      <w:r>
        <w:t>4 would be</w:t>
      </w:r>
      <w:r>
        <w:rPr>
          <w:spacing w:val="-1"/>
        </w:rPr>
        <w:t xml:space="preserve"> </w:t>
      </w:r>
      <w:r>
        <w:t>sufficient)</w:t>
      </w:r>
      <w:r>
        <w:rPr>
          <w:spacing w:val="-1"/>
        </w:rPr>
        <w:t xml:space="preserve"> </w:t>
      </w:r>
      <w:r>
        <w:t>and give examples</w:t>
      </w:r>
      <w:r>
        <w:rPr>
          <w:spacing w:val="-1"/>
        </w:rPr>
        <w:t xml:space="preserve"> </w:t>
      </w:r>
      <w:r>
        <w:t>of</w:t>
      </w:r>
      <w:r>
        <w:rPr>
          <w:spacing w:val="-1"/>
        </w:rPr>
        <w:t xml:space="preserve"> </w:t>
      </w:r>
      <w:r>
        <w:t>their use.</w:t>
      </w:r>
    </w:p>
    <w:p w14:paraId="40066D64" w14:textId="77777777" w:rsidR="003104A4" w:rsidRDefault="003104A4">
      <w:pPr>
        <w:pStyle w:val="BodyText"/>
        <w:spacing w:before="1"/>
        <w:rPr>
          <w:sz w:val="41"/>
        </w:rPr>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40066D66" w14:textId="77777777"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design does 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(about 4 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r>
        <w:t>tables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are readable and actually</w:t>
      </w:r>
      <w:r>
        <w:rPr>
          <w:spacing w:val="-1"/>
        </w:rPr>
        <w:t xml:space="preserve"> </w:t>
      </w:r>
      <w:r>
        <w:t>add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3A87" w14:textId="77777777" w:rsidR="00FA0B9E" w:rsidRDefault="00FA0B9E" w:rsidP="00B931E1">
      <w:r>
        <w:separator/>
      </w:r>
    </w:p>
  </w:endnote>
  <w:endnote w:type="continuationSeparator" w:id="0">
    <w:p w14:paraId="2533D7F5" w14:textId="77777777" w:rsidR="00FA0B9E" w:rsidRDefault="00FA0B9E"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D32E" w14:textId="77777777" w:rsidR="00FA0B9E" w:rsidRDefault="00FA0B9E" w:rsidP="00B931E1">
      <w:r>
        <w:separator/>
      </w:r>
    </w:p>
  </w:footnote>
  <w:footnote w:type="continuationSeparator" w:id="0">
    <w:p w14:paraId="6A7F8C4D" w14:textId="77777777" w:rsidR="00FA0B9E" w:rsidRDefault="00FA0B9E"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0BF03F62"/>
    <w:lvl w:ilvl="0" w:tplc="22CA1E2E">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022173123">
    <w:abstractNumId w:val="1"/>
  </w:num>
  <w:num w:numId="2" w16cid:durableId="1343430158">
    <w:abstractNumId w:val="2"/>
  </w:num>
  <w:num w:numId="3" w16cid:durableId="1615331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228EA"/>
    <w:rsid w:val="000230C8"/>
    <w:rsid w:val="0002473C"/>
    <w:rsid w:val="00031D46"/>
    <w:rsid w:val="000354F4"/>
    <w:rsid w:val="00050CCE"/>
    <w:rsid w:val="00056912"/>
    <w:rsid w:val="0008556D"/>
    <w:rsid w:val="00087066"/>
    <w:rsid w:val="00094A80"/>
    <w:rsid w:val="000C090D"/>
    <w:rsid w:val="000C2435"/>
    <w:rsid w:val="000C370E"/>
    <w:rsid w:val="000C7468"/>
    <w:rsid w:val="000E42AC"/>
    <w:rsid w:val="00113985"/>
    <w:rsid w:val="0011563F"/>
    <w:rsid w:val="0011627E"/>
    <w:rsid w:val="00117E9D"/>
    <w:rsid w:val="001239EF"/>
    <w:rsid w:val="00127055"/>
    <w:rsid w:val="00132A3A"/>
    <w:rsid w:val="00150B41"/>
    <w:rsid w:val="00171235"/>
    <w:rsid w:val="00171651"/>
    <w:rsid w:val="001860B5"/>
    <w:rsid w:val="00193C6D"/>
    <w:rsid w:val="001B4CC7"/>
    <w:rsid w:val="001C0A92"/>
    <w:rsid w:val="001D484D"/>
    <w:rsid w:val="001D679D"/>
    <w:rsid w:val="001E2222"/>
    <w:rsid w:val="001E57FB"/>
    <w:rsid w:val="001F2E96"/>
    <w:rsid w:val="00206758"/>
    <w:rsid w:val="00207BF4"/>
    <w:rsid w:val="002336BD"/>
    <w:rsid w:val="002351EF"/>
    <w:rsid w:val="002421A5"/>
    <w:rsid w:val="002434E3"/>
    <w:rsid w:val="00243BAA"/>
    <w:rsid w:val="00254E79"/>
    <w:rsid w:val="00257CD3"/>
    <w:rsid w:val="00260945"/>
    <w:rsid w:val="002645E8"/>
    <w:rsid w:val="002736E7"/>
    <w:rsid w:val="002744B4"/>
    <w:rsid w:val="00275EA5"/>
    <w:rsid w:val="00286BC8"/>
    <w:rsid w:val="00290427"/>
    <w:rsid w:val="002A416F"/>
    <w:rsid w:val="002B085B"/>
    <w:rsid w:val="002B5AE6"/>
    <w:rsid w:val="002B7609"/>
    <w:rsid w:val="002B767C"/>
    <w:rsid w:val="002C6015"/>
    <w:rsid w:val="002D0E0E"/>
    <w:rsid w:val="002D0EEB"/>
    <w:rsid w:val="002D57E8"/>
    <w:rsid w:val="002E1B17"/>
    <w:rsid w:val="002E336B"/>
    <w:rsid w:val="002E39FD"/>
    <w:rsid w:val="002F7B84"/>
    <w:rsid w:val="003028E3"/>
    <w:rsid w:val="003104A4"/>
    <w:rsid w:val="00330B57"/>
    <w:rsid w:val="00330E8E"/>
    <w:rsid w:val="00333DA6"/>
    <w:rsid w:val="00342BE4"/>
    <w:rsid w:val="00345405"/>
    <w:rsid w:val="003532AF"/>
    <w:rsid w:val="003621B1"/>
    <w:rsid w:val="00372920"/>
    <w:rsid w:val="00375CA2"/>
    <w:rsid w:val="003761DC"/>
    <w:rsid w:val="003774D9"/>
    <w:rsid w:val="00377C57"/>
    <w:rsid w:val="00377E41"/>
    <w:rsid w:val="003864F7"/>
    <w:rsid w:val="00386963"/>
    <w:rsid w:val="00393738"/>
    <w:rsid w:val="00397A36"/>
    <w:rsid w:val="003B559D"/>
    <w:rsid w:val="003C03C6"/>
    <w:rsid w:val="003D4F1F"/>
    <w:rsid w:val="003F210C"/>
    <w:rsid w:val="003F5096"/>
    <w:rsid w:val="003F6594"/>
    <w:rsid w:val="003F7AB8"/>
    <w:rsid w:val="004033CD"/>
    <w:rsid w:val="00425958"/>
    <w:rsid w:val="004276D4"/>
    <w:rsid w:val="00431EEB"/>
    <w:rsid w:val="00440C8D"/>
    <w:rsid w:val="00446921"/>
    <w:rsid w:val="00455F7E"/>
    <w:rsid w:val="00456B03"/>
    <w:rsid w:val="00457BC2"/>
    <w:rsid w:val="00462D53"/>
    <w:rsid w:val="004651C9"/>
    <w:rsid w:val="004740DC"/>
    <w:rsid w:val="00480BF5"/>
    <w:rsid w:val="00481AC6"/>
    <w:rsid w:val="00491D89"/>
    <w:rsid w:val="00493CB5"/>
    <w:rsid w:val="004A0295"/>
    <w:rsid w:val="004A5D9C"/>
    <w:rsid w:val="004C482B"/>
    <w:rsid w:val="004E24F6"/>
    <w:rsid w:val="004E483D"/>
    <w:rsid w:val="004E4F9C"/>
    <w:rsid w:val="004F0AAD"/>
    <w:rsid w:val="004F197D"/>
    <w:rsid w:val="004F4E90"/>
    <w:rsid w:val="004F507F"/>
    <w:rsid w:val="004F5A98"/>
    <w:rsid w:val="00505524"/>
    <w:rsid w:val="00516F21"/>
    <w:rsid w:val="005248CA"/>
    <w:rsid w:val="0053047F"/>
    <w:rsid w:val="0053055B"/>
    <w:rsid w:val="00533D5C"/>
    <w:rsid w:val="00542601"/>
    <w:rsid w:val="00545C98"/>
    <w:rsid w:val="00552FAC"/>
    <w:rsid w:val="0055720A"/>
    <w:rsid w:val="00570482"/>
    <w:rsid w:val="00570EA2"/>
    <w:rsid w:val="005764F3"/>
    <w:rsid w:val="00582702"/>
    <w:rsid w:val="005830B3"/>
    <w:rsid w:val="005873F2"/>
    <w:rsid w:val="00590118"/>
    <w:rsid w:val="00592FF4"/>
    <w:rsid w:val="005A4715"/>
    <w:rsid w:val="005A61DA"/>
    <w:rsid w:val="005B50A4"/>
    <w:rsid w:val="005B5AB6"/>
    <w:rsid w:val="005C2428"/>
    <w:rsid w:val="005D0835"/>
    <w:rsid w:val="005E2591"/>
    <w:rsid w:val="005F59A6"/>
    <w:rsid w:val="00603352"/>
    <w:rsid w:val="006104C4"/>
    <w:rsid w:val="006114AC"/>
    <w:rsid w:val="00615A08"/>
    <w:rsid w:val="00616D7A"/>
    <w:rsid w:val="00650E91"/>
    <w:rsid w:val="00662241"/>
    <w:rsid w:val="00664231"/>
    <w:rsid w:val="00667107"/>
    <w:rsid w:val="00672F71"/>
    <w:rsid w:val="00673C3E"/>
    <w:rsid w:val="006775EA"/>
    <w:rsid w:val="00681CDE"/>
    <w:rsid w:val="006827D4"/>
    <w:rsid w:val="00684BD6"/>
    <w:rsid w:val="006A0D90"/>
    <w:rsid w:val="006A13D3"/>
    <w:rsid w:val="006B173F"/>
    <w:rsid w:val="006B229C"/>
    <w:rsid w:val="006B2932"/>
    <w:rsid w:val="006B4BAA"/>
    <w:rsid w:val="006B52E7"/>
    <w:rsid w:val="006B7021"/>
    <w:rsid w:val="006C4CD4"/>
    <w:rsid w:val="006D30E3"/>
    <w:rsid w:val="006D5106"/>
    <w:rsid w:val="006E0850"/>
    <w:rsid w:val="006E6A01"/>
    <w:rsid w:val="00702579"/>
    <w:rsid w:val="00710789"/>
    <w:rsid w:val="0071384D"/>
    <w:rsid w:val="007270BC"/>
    <w:rsid w:val="007325CC"/>
    <w:rsid w:val="00745193"/>
    <w:rsid w:val="007537E8"/>
    <w:rsid w:val="00757EEF"/>
    <w:rsid w:val="00760E03"/>
    <w:rsid w:val="0076477B"/>
    <w:rsid w:val="0077108E"/>
    <w:rsid w:val="00772EF5"/>
    <w:rsid w:val="007742CA"/>
    <w:rsid w:val="00780F04"/>
    <w:rsid w:val="007841C7"/>
    <w:rsid w:val="0078492E"/>
    <w:rsid w:val="00790FB5"/>
    <w:rsid w:val="00794B33"/>
    <w:rsid w:val="007A074A"/>
    <w:rsid w:val="007A6701"/>
    <w:rsid w:val="007B0265"/>
    <w:rsid w:val="007B7197"/>
    <w:rsid w:val="007E38F2"/>
    <w:rsid w:val="007F4AC7"/>
    <w:rsid w:val="00801696"/>
    <w:rsid w:val="00801747"/>
    <w:rsid w:val="00815805"/>
    <w:rsid w:val="00827C9F"/>
    <w:rsid w:val="00843ABA"/>
    <w:rsid w:val="008472BD"/>
    <w:rsid w:val="00850357"/>
    <w:rsid w:val="008625B7"/>
    <w:rsid w:val="00863B07"/>
    <w:rsid w:val="008675B2"/>
    <w:rsid w:val="00870A40"/>
    <w:rsid w:val="0089078B"/>
    <w:rsid w:val="008A5CA5"/>
    <w:rsid w:val="008B4CEB"/>
    <w:rsid w:val="008C1146"/>
    <w:rsid w:val="008D658B"/>
    <w:rsid w:val="008E02BF"/>
    <w:rsid w:val="008E0C79"/>
    <w:rsid w:val="008E30D3"/>
    <w:rsid w:val="008F7608"/>
    <w:rsid w:val="00916E62"/>
    <w:rsid w:val="00922B21"/>
    <w:rsid w:val="00923820"/>
    <w:rsid w:val="00933B51"/>
    <w:rsid w:val="00935605"/>
    <w:rsid w:val="00947D78"/>
    <w:rsid w:val="009559E6"/>
    <w:rsid w:val="00961846"/>
    <w:rsid w:val="00974A04"/>
    <w:rsid w:val="00974FB0"/>
    <w:rsid w:val="00977E13"/>
    <w:rsid w:val="009812B6"/>
    <w:rsid w:val="00983810"/>
    <w:rsid w:val="00984236"/>
    <w:rsid w:val="00993FDD"/>
    <w:rsid w:val="00997A68"/>
    <w:rsid w:val="009A091B"/>
    <w:rsid w:val="009C3D32"/>
    <w:rsid w:val="009D0742"/>
    <w:rsid w:val="009E36D7"/>
    <w:rsid w:val="009E5A28"/>
    <w:rsid w:val="009F2768"/>
    <w:rsid w:val="009F470C"/>
    <w:rsid w:val="00A237BA"/>
    <w:rsid w:val="00A357A9"/>
    <w:rsid w:val="00A45BB3"/>
    <w:rsid w:val="00A5096A"/>
    <w:rsid w:val="00A65982"/>
    <w:rsid w:val="00A70E8E"/>
    <w:rsid w:val="00A74EA5"/>
    <w:rsid w:val="00A915FB"/>
    <w:rsid w:val="00A932FB"/>
    <w:rsid w:val="00A97F54"/>
    <w:rsid w:val="00AA12AB"/>
    <w:rsid w:val="00AA5531"/>
    <w:rsid w:val="00AB1920"/>
    <w:rsid w:val="00AB58F2"/>
    <w:rsid w:val="00AC07EF"/>
    <w:rsid w:val="00AD4F41"/>
    <w:rsid w:val="00AD6508"/>
    <w:rsid w:val="00AD7920"/>
    <w:rsid w:val="00AE65A2"/>
    <w:rsid w:val="00AF0972"/>
    <w:rsid w:val="00B02D7E"/>
    <w:rsid w:val="00B03DB6"/>
    <w:rsid w:val="00B068C4"/>
    <w:rsid w:val="00B10CEF"/>
    <w:rsid w:val="00B12EFD"/>
    <w:rsid w:val="00B24E81"/>
    <w:rsid w:val="00B25B6A"/>
    <w:rsid w:val="00B3287D"/>
    <w:rsid w:val="00B53B70"/>
    <w:rsid w:val="00B54684"/>
    <w:rsid w:val="00B554DB"/>
    <w:rsid w:val="00B7621E"/>
    <w:rsid w:val="00B842CF"/>
    <w:rsid w:val="00B85F55"/>
    <w:rsid w:val="00B92A8D"/>
    <w:rsid w:val="00B931E1"/>
    <w:rsid w:val="00B94B26"/>
    <w:rsid w:val="00B96448"/>
    <w:rsid w:val="00B973FA"/>
    <w:rsid w:val="00BA593A"/>
    <w:rsid w:val="00BA6E5D"/>
    <w:rsid w:val="00BA7AAD"/>
    <w:rsid w:val="00BB1F4F"/>
    <w:rsid w:val="00BB2B5E"/>
    <w:rsid w:val="00BB34BF"/>
    <w:rsid w:val="00BD152E"/>
    <w:rsid w:val="00BD1AF8"/>
    <w:rsid w:val="00BF5F9F"/>
    <w:rsid w:val="00BF7F4A"/>
    <w:rsid w:val="00C04592"/>
    <w:rsid w:val="00C04664"/>
    <w:rsid w:val="00C10299"/>
    <w:rsid w:val="00C30EEE"/>
    <w:rsid w:val="00C31420"/>
    <w:rsid w:val="00C31D5F"/>
    <w:rsid w:val="00C3306D"/>
    <w:rsid w:val="00C363B4"/>
    <w:rsid w:val="00C438AE"/>
    <w:rsid w:val="00C50BC7"/>
    <w:rsid w:val="00C562CD"/>
    <w:rsid w:val="00C62CB2"/>
    <w:rsid w:val="00C84EE4"/>
    <w:rsid w:val="00C93D5A"/>
    <w:rsid w:val="00CA405C"/>
    <w:rsid w:val="00CB6521"/>
    <w:rsid w:val="00CC0839"/>
    <w:rsid w:val="00CC5629"/>
    <w:rsid w:val="00CD3C7A"/>
    <w:rsid w:val="00CD6A05"/>
    <w:rsid w:val="00CE52D0"/>
    <w:rsid w:val="00CF4178"/>
    <w:rsid w:val="00CF5837"/>
    <w:rsid w:val="00CF62B9"/>
    <w:rsid w:val="00D03386"/>
    <w:rsid w:val="00D07673"/>
    <w:rsid w:val="00D20389"/>
    <w:rsid w:val="00D21DE9"/>
    <w:rsid w:val="00D2413C"/>
    <w:rsid w:val="00D25222"/>
    <w:rsid w:val="00D62DEE"/>
    <w:rsid w:val="00D63183"/>
    <w:rsid w:val="00D82716"/>
    <w:rsid w:val="00D8481C"/>
    <w:rsid w:val="00D97F9B"/>
    <w:rsid w:val="00DA525E"/>
    <w:rsid w:val="00DB581D"/>
    <w:rsid w:val="00DB6F76"/>
    <w:rsid w:val="00DD174F"/>
    <w:rsid w:val="00DD6E60"/>
    <w:rsid w:val="00DE39BB"/>
    <w:rsid w:val="00DF1AF4"/>
    <w:rsid w:val="00DF2E93"/>
    <w:rsid w:val="00DF47A2"/>
    <w:rsid w:val="00E006BE"/>
    <w:rsid w:val="00E0516D"/>
    <w:rsid w:val="00E12F1E"/>
    <w:rsid w:val="00E20031"/>
    <w:rsid w:val="00E23EC0"/>
    <w:rsid w:val="00E2745D"/>
    <w:rsid w:val="00E36D5F"/>
    <w:rsid w:val="00E42445"/>
    <w:rsid w:val="00E660EF"/>
    <w:rsid w:val="00E72842"/>
    <w:rsid w:val="00E877A9"/>
    <w:rsid w:val="00E97F2E"/>
    <w:rsid w:val="00EA09F8"/>
    <w:rsid w:val="00EA0EFB"/>
    <w:rsid w:val="00EA5D7D"/>
    <w:rsid w:val="00EB410E"/>
    <w:rsid w:val="00EB41E7"/>
    <w:rsid w:val="00EB4D74"/>
    <w:rsid w:val="00EB5609"/>
    <w:rsid w:val="00EC3B39"/>
    <w:rsid w:val="00ED0A57"/>
    <w:rsid w:val="00ED773F"/>
    <w:rsid w:val="00EE2D76"/>
    <w:rsid w:val="00EE707D"/>
    <w:rsid w:val="00EF3888"/>
    <w:rsid w:val="00F21470"/>
    <w:rsid w:val="00F327BD"/>
    <w:rsid w:val="00F40878"/>
    <w:rsid w:val="00F42F02"/>
    <w:rsid w:val="00F65FC7"/>
    <w:rsid w:val="00F673FA"/>
    <w:rsid w:val="00F71DA0"/>
    <w:rsid w:val="00F856E9"/>
    <w:rsid w:val="00FA0B9E"/>
    <w:rsid w:val="00FA4F29"/>
    <w:rsid w:val="00FA6CB0"/>
    <w:rsid w:val="00FB0E63"/>
    <w:rsid w:val="00FB357A"/>
    <w:rsid w:val="00FB630E"/>
    <w:rsid w:val="00FC35E8"/>
    <w:rsid w:val="00FC7232"/>
    <w:rsid w:val="00FC76D4"/>
    <w:rsid w:val="00FD2076"/>
    <w:rsid w:val="00FD6327"/>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16</Pages>
  <Words>3692</Words>
  <Characters>21046</Characters>
  <Application>Microsoft Office Word</Application>
  <DocSecurity>0</DocSecurity>
  <Lines>175</Lines>
  <Paragraphs>49</Paragraphs>
  <ScaleCrop>false</ScaleCrop>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254</cp:revision>
  <dcterms:created xsi:type="dcterms:W3CDTF">2023-04-30T11:57:00Z</dcterms:created>
  <dcterms:modified xsi:type="dcterms:W3CDTF">2023-04-30T22:27:00Z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