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78E" w:rsidRPr="00BD578E" w:rsidRDefault="00BD578E" w:rsidP="00BD578E">
      <w:pPr>
        <w:jc w:val="center"/>
        <w:rPr>
          <w:rFonts w:asciiTheme="minorBidi" w:hAnsiTheme="minorBidi"/>
          <w:b/>
          <w:bCs/>
          <w:sz w:val="24"/>
          <w:szCs w:val="24"/>
        </w:rPr>
      </w:pPr>
      <w:r w:rsidRPr="00BD578E">
        <w:rPr>
          <w:rFonts w:asciiTheme="minorBidi" w:hAnsiTheme="minorBidi"/>
          <w:b/>
          <w:bCs/>
          <w:sz w:val="24"/>
          <w:szCs w:val="24"/>
        </w:rPr>
        <w:t>Homework N2</w:t>
      </w:r>
    </w:p>
    <w:p w:rsidR="00552EBB" w:rsidRPr="00BD578E" w:rsidRDefault="00BD578E">
      <w:pPr>
        <w:rPr>
          <w:rFonts w:asciiTheme="minorBidi" w:hAnsiTheme="minorBidi"/>
          <w:b/>
          <w:bCs/>
          <w:sz w:val="24"/>
          <w:szCs w:val="24"/>
          <w:u w:val="single"/>
        </w:rPr>
      </w:pPr>
      <w:r w:rsidRPr="00BD578E">
        <w:rPr>
          <w:rFonts w:asciiTheme="minorBidi" w:hAnsiTheme="minorBidi"/>
          <w:b/>
          <w:bCs/>
          <w:sz w:val="24"/>
          <w:szCs w:val="24"/>
          <w:u w:val="single"/>
        </w:rPr>
        <w:t>Part 1: Theoretical Questions</w:t>
      </w:r>
    </w:p>
    <w:p w:rsidR="00BD578E" w:rsidRPr="00BD578E" w:rsidRDefault="00BD578E" w:rsidP="00BD578E">
      <w:pPr>
        <w:pStyle w:val="ListParagraph"/>
        <w:numPr>
          <w:ilvl w:val="0"/>
          <w:numId w:val="4"/>
        </w:numPr>
        <w:spacing w:before="100" w:beforeAutospacing="1" w:after="100" w:afterAutospacing="1" w:line="240" w:lineRule="auto"/>
        <w:rPr>
          <w:rFonts w:asciiTheme="minorBidi" w:eastAsia="Times New Roman" w:hAnsiTheme="minorBidi"/>
          <w:sz w:val="24"/>
          <w:szCs w:val="24"/>
        </w:rPr>
      </w:pPr>
      <w:r w:rsidRPr="00BD578E">
        <w:rPr>
          <w:rFonts w:asciiTheme="minorBidi" w:eastAsia="Times New Roman" w:hAnsiTheme="minorBidi"/>
          <w:sz w:val="24"/>
          <w:szCs w:val="24"/>
        </w:rPr>
        <w:t>In a boxplot, whiskers are typically set at Q1−1.5×IQR (minimum) and Q3+1.5×IQR (maximum), where IQR is the interquartile range. However, this rule can does not identify values as outliers in skewed distributions or fail to account for extreme values.</w:t>
      </w:r>
    </w:p>
    <w:p w:rsidR="00BD578E" w:rsidRPr="00BD578E" w:rsidRDefault="00BD578E" w:rsidP="00BD578E">
      <w:pPr>
        <w:spacing w:before="100" w:beforeAutospacing="1" w:after="100" w:afterAutospacing="1" w:line="240" w:lineRule="auto"/>
        <w:rPr>
          <w:rFonts w:asciiTheme="minorBidi" w:eastAsia="Times New Roman" w:hAnsiTheme="minorBidi"/>
          <w:sz w:val="24"/>
          <w:szCs w:val="24"/>
        </w:rPr>
      </w:pPr>
      <w:r w:rsidRPr="00BD578E">
        <w:rPr>
          <w:rFonts w:asciiTheme="minorBidi" w:hAnsiTheme="minorBidi"/>
          <w:noProof/>
          <w:sz w:val="24"/>
          <w:szCs w:val="24"/>
        </w:rPr>
        <w:drawing>
          <wp:anchor distT="0" distB="0" distL="114300" distR="114300" simplePos="0" relativeHeight="251658240" behindDoc="1" locked="0" layoutInCell="1" allowOverlap="1" wp14:anchorId="380261D4" wp14:editId="4E6FC11B">
            <wp:simplePos x="0" y="0"/>
            <wp:positionH relativeFrom="column">
              <wp:posOffset>3357880</wp:posOffset>
            </wp:positionH>
            <wp:positionV relativeFrom="paragraph">
              <wp:posOffset>415925</wp:posOffset>
            </wp:positionV>
            <wp:extent cx="2861945" cy="1957705"/>
            <wp:effectExtent l="0" t="0" r="0" b="4445"/>
            <wp:wrapTight wrapText="bothSides">
              <wp:wrapPolygon edited="0">
                <wp:start x="0" y="0"/>
                <wp:lineTo x="0" y="21439"/>
                <wp:lineTo x="21423" y="21439"/>
                <wp:lineTo x="214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measures-of-central-tendency-and-dispersion-A-Mean-and-standard-deviation-SD-in-a.png"/>
                    <pic:cNvPicPr/>
                  </pic:nvPicPr>
                  <pic:blipFill rotWithShape="1">
                    <a:blip r:embed="rId7">
                      <a:extLst>
                        <a:ext uri="{28A0092B-C50C-407E-A947-70E740481C1C}">
                          <a14:useLocalDpi xmlns:a14="http://schemas.microsoft.com/office/drawing/2010/main" val="0"/>
                        </a:ext>
                      </a:extLst>
                    </a:blip>
                    <a:srcRect l="50655"/>
                    <a:stretch/>
                  </pic:blipFill>
                  <pic:spPr bwMode="auto">
                    <a:xfrm>
                      <a:off x="0" y="0"/>
                      <a:ext cx="2861945" cy="1957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578E">
        <w:rPr>
          <w:rFonts w:asciiTheme="minorBidi" w:eastAsia="Times New Roman" w:hAnsiTheme="minorBidi"/>
          <w:b/>
          <w:bCs/>
          <w:sz w:val="24"/>
          <w:szCs w:val="24"/>
        </w:rPr>
        <w:t>Example</w:t>
      </w:r>
      <w:r w:rsidRPr="00BD578E">
        <w:rPr>
          <w:rFonts w:asciiTheme="minorBidi" w:eastAsia="Times New Roman" w:hAnsiTheme="minorBidi"/>
          <w:sz w:val="24"/>
          <w:szCs w:val="24"/>
        </w:rPr>
        <w:t>: In a dataset of incomes, most values are between 150,000 – 400,000 but some exceeding 500,000 the 1.5 × IQR rule might incorrectly label legitimate higher salaries as outliers due to the dataset's right skewness.(as shown in the graph)</w:t>
      </w:r>
    </w:p>
    <w:p w:rsidR="00BD578E" w:rsidRPr="00BD578E" w:rsidRDefault="00BD578E" w:rsidP="00BD578E">
      <w:pPr>
        <w:pStyle w:val="ListParagraph"/>
        <w:rPr>
          <w:rFonts w:asciiTheme="minorBidi" w:hAnsiTheme="minorBidi"/>
          <w:noProof/>
          <w:sz w:val="24"/>
          <w:szCs w:val="24"/>
        </w:rPr>
      </w:pPr>
    </w:p>
    <w:p w:rsidR="00BD578E" w:rsidRPr="00BD578E" w:rsidRDefault="00BD578E" w:rsidP="00BD578E">
      <w:pPr>
        <w:pStyle w:val="ListParagraph"/>
        <w:rPr>
          <w:rFonts w:asciiTheme="minorBidi" w:hAnsiTheme="minorBidi"/>
          <w:sz w:val="24"/>
          <w:szCs w:val="24"/>
        </w:rPr>
      </w:pPr>
    </w:p>
    <w:p w:rsidR="00BD578E" w:rsidRPr="00BD578E" w:rsidRDefault="00BD578E" w:rsidP="00BD578E">
      <w:pPr>
        <w:pStyle w:val="ListParagraph"/>
        <w:rPr>
          <w:rFonts w:asciiTheme="minorBidi" w:hAnsiTheme="minorBidi"/>
          <w:sz w:val="24"/>
          <w:szCs w:val="24"/>
        </w:rPr>
      </w:pPr>
    </w:p>
    <w:p w:rsidR="00BD578E" w:rsidRPr="00BD578E" w:rsidRDefault="00BD578E" w:rsidP="00BD578E">
      <w:pPr>
        <w:pStyle w:val="ListParagraph"/>
        <w:rPr>
          <w:rFonts w:asciiTheme="minorBidi" w:hAnsiTheme="minorBidi"/>
          <w:sz w:val="24"/>
          <w:szCs w:val="24"/>
        </w:rPr>
      </w:pPr>
    </w:p>
    <w:p w:rsidR="00BD578E" w:rsidRPr="00BD578E" w:rsidRDefault="00BD578E" w:rsidP="00BD578E">
      <w:pPr>
        <w:pStyle w:val="ListParagraph"/>
        <w:rPr>
          <w:rFonts w:asciiTheme="minorBidi" w:hAnsiTheme="minorBidi"/>
          <w:sz w:val="24"/>
          <w:szCs w:val="24"/>
        </w:rPr>
      </w:pPr>
    </w:p>
    <w:p w:rsidR="00BD578E" w:rsidRPr="00BD578E" w:rsidRDefault="00BD578E" w:rsidP="00BD578E">
      <w:pPr>
        <w:pStyle w:val="ListParagraph"/>
        <w:rPr>
          <w:rFonts w:asciiTheme="minorBidi" w:hAnsiTheme="minorBidi"/>
          <w:sz w:val="24"/>
          <w:szCs w:val="24"/>
        </w:rPr>
      </w:pPr>
    </w:p>
    <w:p w:rsidR="00BD578E" w:rsidRPr="00BD578E" w:rsidRDefault="00BD578E" w:rsidP="00BD578E">
      <w:pPr>
        <w:pStyle w:val="ListParagraph"/>
        <w:rPr>
          <w:rFonts w:asciiTheme="minorBidi" w:hAnsiTheme="minorBidi"/>
          <w:sz w:val="24"/>
          <w:szCs w:val="24"/>
        </w:rPr>
      </w:pPr>
    </w:p>
    <w:p w:rsidR="00BD578E" w:rsidRPr="00BD578E" w:rsidRDefault="00BD578E" w:rsidP="00BD578E">
      <w:pPr>
        <w:pStyle w:val="ListParagraph"/>
        <w:rPr>
          <w:rFonts w:asciiTheme="minorBidi" w:hAnsiTheme="minorBidi"/>
          <w:sz w:val="24"/>
          <w:szCs w:val="24"/>
        </w:rPr>
      </w:pPr>
    </w:p>
    <w:p w:rsidR="00BD578E" w:rsidRPr="00BD578E" w:rsidRDefault="00BD578E" w:rsidP="00BD578E">
      <w:pPr>
        <w:pStyle w:val="ListParagraph"/>
        <w:rPr>
          <w:rFonts w:asciiTheme="minorBidi" w:hAnsiTheme="minorBidi"/>
          <w:sz w:val="24"/>
          <w:szCs w:val="24"/>
        </w:rPr>
      </w:pPr>
    </w:p>
    <w:p w:rsidR="00BD578E" w:rsidRPr="00BD578E" w:rsidRDefault="00BD578E" w:rsidP="00BD578E">
      <w:pPr>
        <w:pStyle w:val="ListParagraph"/>
        <w:rPr>
          <w:rFonts w:asciiTheme="minorBidi" w:hAnsiTheme="minorBidi"/>
          <w:sz w:val="24"/>
          <w:szCs w:val="24"/>
        </w:rPr>
      </w:pPr>
    </w:p>
    <w:p w:rsidR="00BD578E" w:rsidRPr="00BD578E" w:rsidRDefault="00BD578E" w:rsidP="00BD578E">
      <w:pPr>
        <w:pStyle w:val="ListParagraph"/>
        <w:numPr>
          <w:ilvl w:val="0"/>
          <w:numId w:val="4"/>
        </w:numPr>
        <w:spacing w:before="100" w:beforeAutospacing="1" w:after="100" w:afterAutospacing="1" w:line="240" w:lineRule="auto"/>
        <w:rPr>
          <w:rFonts w:asciiTheme="minorBidi" w:eastAsia="Times New Roman" w:hAnsiTheme="minorBidi"/>
          <w:sz w:val="24"/>
          <w:szCs w:val="24"/>
        </w:rPr>
      </w:pPr>
      <w:r w:rsidRPr="00BD578E">
        <w:rPr>
          <w:rFonts w:asciiTheme="minorBidi" w:eastAsia="Times New Roman" w:hAnsiTheme="minorBidi"/>
          <w:sz w:val="24"/>
          <w:szCs w:val="24"/>
        </w:rPr>
        <w:t>In a heavily skewed dataset, a boxplot can misrepresent outliers by overestimating them in long ends. Alternative methods like the median absolute deviation (MAD) or strong statistical approaches tailored to skewness, such as log transformation can provide more accurate outlier detection.</w:t>
      </w:r>
    </w:p>
    <w:p w:rsidR="00BD578E" w:rsidRPr="00BD578E" w:rsidRDefault="00BD578E" w:rsidP="00BD578E">
      <w:pPr>
        <w:spacing w:before="100" w:beforeAutospacing="1" w:after="100" w:afterAutospacing="1" w:line="240" w:lineRule="auto"/>
        <w:rPr>
          <w:rFonts w:asciiTheme="minorBidi" w:eastAsia="Times New Roman" w:hAnsiTheme="minorBidi"/>
          <w:sz w:val="24"/>
          <w:szCs w:val="24"/>
        </w:rPr>
      </w:pPr>
      <w:r w:rsidRPr="00BD578E">
        <w:rPr>
          <w:rFonts w:asciiTheme="minorBidi" w:eastAsia="Times New Roman" w:hAnsiTheme="minorBidi"/>
          <w:b/>
          <w:bCs/>
          <w:sz w:val="24"/>
          <w:szCs w:val="24"/>
        </w:rPr>
        <w:t>Example</w:t>
      </w:r>
      <w:r w:rsidRPr="00BD578E">
        <w:rPr>
          <w:rFonts w:asciiTheme="minorBidi" w:eastAsia="Times New Roman" w:hAnsiTheme="minorBidi"/>
          <w:sz w:val="24"/>
          <w:szCs w:val="24"/>
        </w:rPr>
        <w:t>: In a dataset of house prices with a peak around $200,000 and another around $1,000,000, the 1.5 × IQR rule may wrongly flag many high-end homes as outliers, while a log transformation could better handle for the dataset's skewed distribution. (as shown in the graphs)</w:t>
      </w:r>
    </w:p>
    <w:p w:rsidR="00BD578E" w:rsidRPr="00BD578E" w:rsidRDefault="00BD578E" w:rsidP="00BD578E">
      <w:pPr>
        <w:pStyle w:val="ListParagraph"/>
        <w:rPr>
          <w:rFonts w:asciiTheme="minorBidi" w:hAnsiTheme="minorBidi"/>
          <w:sz w:val="24"/>
          <w:szCs w:val="24"/>
        </w:rPr>
      </w:pPr>
      <w:r w:rsidRPr="00BD578E">
        <w:rPr>
          <w:rFonts w:asciiTheme="minorBidi" w:hAnsiTheme="minorBidi"/>
          <w:noProof/>
          <w:sz w:val="24"/>
          <w:szCs w:val="24"/>
        </w:rPr>
        <w:drawing>
          <wp:anchor distT="0" distB="0" distL="114300" distR="114300" simplePos="0" relativeHeight="251659264" behindDoc="1" locked="0" layoutInCell="1" allowOverlap="1" wp14:anchorId="6BF7876F" wp14:editId="12139C25">
            <wp:simplePos x="0" y="0"/>
            <wp:positionH relativeFrom="column">
              <wp:posOffset>3476897</wp:posOffset>
            </wp:positionH>
            <wp:positionV relativeFrom="paragraph">
              <wp:posOffset>21771</wp:posOffset>
            </wp:positionV>
            <wp:extent cx="2805430" cy="1991995"/>
            <wp:effectExtent l="0" t="0" r="0" b="8255"/>
            <wp:wrapTight wrapText="bothSides">
              <wp:wrapPolygon edited="0">
                <wp:start x="0" y="0"/>
                <wp:lineTo x="0" y="21483"/>
                <wp:lineTo x="21414" y="21483"/>
                <wp:lineTo x="214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log-hist-pos-outpu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430" cy="1991995"/>
                    </a:xfrm>
                    <a:prstGeom prst="rect">
                      <a:avLst/>
                    </a:prstGeom>
                  </pic:spPr>
                </pic:pic>
              </a:graphicData>
            </a:graphic>
            <wp14:sizeRelH relativeFrom="margin">
              <wp14:pctWidth>0</wp14:pctWidth>
            </wp14:sizeRelH>
            <wp14:sizeRelV relativeFrom="margin">
              <wp14:pctHeight>0</wp14:pctHeight>
            </wp14:sizeRelV>
          </wp:anchor>
        </w:drawing>
      </w:r>
    </w:p>
    <w:p w:rsidR="00BD578E" w:rsidRPr="00BD578E" w:rsidRDefault="00BD578E" w:rsidP="00BD578E">
      <w:pPr>
        <w:pStyle w:val="ListParagraph"/>
        <w:rPr>
          <w:rFonts w:asciiTheme="minorBidi" w:hAnsiTheme="minorBidi"/>
          <w:noProof/>
          <w:sz w:val="24"/>
          <w:szCs w:val="24"/>
        </w:rPr>
      </w:pPr>
      <w:r w:rsidRPr="00BD578E">
        <w:rPr>
          <w:rFonts w:asciiTheme="minorBidi" w:hAnsiTheme="minorBidi"/>
          <w:noProof/>
          <w:sz w:val="24"/>
          <w:szCs w:val="24"/>
        </w:rPr>
        <w:drawing>
          <wp:anchor distT="0" distB="0" distL="114300" distR="114300" simplePos="0" relativeHeight="251660288" behindDoc="0" locked="0" layoutInCell="1" allowOverlap="1" wp14:anchorId="0397460B" wp14:editId="5D66CB37">
            <wp:simplePos x="0" y="0"/>
            <wp:positionH relativeFrom="column">
              <wp:posOffset>116023</wp:posOffset>
            </wp:positionH>
            <wp:positionV relativeFrom="paragraph">
              <wp:posOffset>114663</wp:posOffset>
            </wp:positionV>
            <wp:extent cx="2455545" cy="84645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ew7.png"/>
                    <pic:cNvPicPr/>
                  </pic:nvPicPr>
                  <pic:blipFill rotWithShape="1">
                    <a:blip r:embed="rId9" cstate="print">
                      <a:extLst>
                        <a:ext uri="{28A0092B-C50C-407E-A947-70E740481C1C}">
                          <a14:useLocalDpi xmlns:a14="http://schemas.microsoft.com/office/drawing/2010/main" val="0"/>
                        </a:ext>
                      </a:extLst>
                    </a:blip>
                    <a:srcRect l="8422" t="33929" b="27273"/>
                    <a:stretch/>
                  </pic:blipFill>
                  <pic:spPr bwMode="auto">
                    <a:xfrm>
                      <a:off x="0" y="0"/>
                      <a:ext cx="2455545" cy="846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D578E" w:rsidRPr="00BD578E" w:rsidRDefault="00BD578E" w:rsidP="00BD578E">
      <w:pPr>
        <w:pStyle w:val="ListParagraph"/>
        <w:rPr>
          <w:rFonts w:asciiTheme="minorBidi" w:hAnsiTheme="minorBidi"/>
          <w:sz w:val="24"/>
          <w:szCs w:val="24"/>
        </w:rPr>
      </w:pPr>
    </w:p>
    <w:p w:rsidR="00BD578E" w:rsidRPr="00BD578E" w:rsidRDefault="00BD578E" w:rsidP="00BD578E">
      <w:pPr>
        <w:rPr>
          <w:rFonts w:asciiTheme="minorBidi" w:hAnsiTheme="minorBidi"/>
          <w:sz w:val="24"/>
          <w:szCs w:val="24"/>
        </w:rPr>
      </w:pPr>
    </w:p>
    <w:p w:rsidR="00BD578E" w:rsidRPr="00BD578E" w:rsidRDefault="00BD578E" w:rsidP="00BD578E">
      <w:pPr>
        <w:rPr>
          <w:rFonts w:asciiTheme="minorBidi" w:hAnsiTheme="minorBidi"/>
          <w:sz w:val="24"/>
          <w:szCs w:val="24"/>
        </w:rPr>
      </w:pPr>
    </w:p>
    <w:p w:rsidR="00BD578E" w:rsidRPr="00BD578E" w:rsidRDefault="00BD578E" w:rsidP="00BD578E">
      <w:pPr>
        <w:rPr>
          <w:rFonts w:asciiTheme="minorBidi" w:hAnsiTheme="minorBidi"/>
          <w:sz w:val="24"/>
          <w:szCs w:val="24"/>
        </w:rPr>
      </w:pPr>
    </w:p>
    <w:p w:rsidR="00BD578E" w:rsidRPr="00BD578E" w:rsidRDefault="00BD578E" w:rsidP="00BD578E">
      <w:pPr>
        <w:rPr>
          <w:rFonts w:asciiTheme="minorBidi" w:hAnsiTheme="minorBidi"/>
          <w:sz w:val="24"/>
          <w:szCs w:val="24"/>
        </w:rPr>
      </w:pPr>
    </w:p>
    <w:p w:rsidR="00BD578E" w:rsidRPr="00BD578E" w:rsidRDefault="00BD578E" w:rsidP="00BD578E">
      <w:pPr>
        <w:rPr>
          <w:rFonts w:asciiTheme="minorBidi" w:hAnsiTheme="minorBidi"/>
          <w:sz w:val="24"/>
          <w:szCs w:val="24"/>
        </w:rPr>
      </w:pPr>
    </w:p>
    <w:p w:rsidR="00BD578E" w:rsidRPr="00BD578E" w:rsidRDefault="00BD578E" w:rsidP="00BD578E">
      <w:pPr>
        <w:rPr>
          <w:rFonts w:asciiTheme="minorBidi" w:hAnsiTheme="minorBidi"/>
          <w:sz w:val="24"/>
          <w:szCs w:val="24"/>
        </w:rPr>
      </w:pPr>
    </w:p>
    <w:p w:rsidR="00BD578E" w:rsidRPr="00BD578E" w:rsidRDefault="00BD578E" w:rsidP="00FC5EBF">
      <w:pPr>
        <w:pStyle w:val="ListParagraph"/>
        <w:numPr>
          <w:ilvl w:val="0"/>
          <w:numId w:val="4"/>
        </w:numPr>
        <w:spacing w:before="100" w:beforeAutospacing="1" w:after="100" w:afterAutospacing="1" w:line="240" w:lineRule="auto"/>
        <w:ind w:left="360" w:hanging="270"/>
        <w:rPr>
          <w:rFonts w:asciiTheme="minorBidi" w:eastAsia="Times New Roman" w:hAnsiTheme="minorBidi"/>
          <w:sz w:val="24"/>
          <w:szCs w:val="24"/>
        </w:rPr>
      </w:pPr>
      <w:r w:rsidRPr="00BD578E">
        <w:rPr>
          <w:rFonts w:asciiTheme="minorBidi" w:eastAsia="Times New Roman" w:hAnsiTheme="minorBidi"/>
          <w:sz w:val="24"/>
          <w:szCs w:val="24"/>
        </w:rPr>
        <w:lastRenderedPageBreak/>
        <w:t>The mean is sensitive to extreme values, while the median is less affected by outliers.</w:t>
      </w:r>
      <w:r w:rsidRPr="00BD578E">
        <w:rPr>
          <w:rFonts w:asciiTheme="minorBidi" w:hAnsiTheme="minorBidi"/>
          <w:color w:val="1F1F1F"/>
          <w:sz w:val="24"/>
          <w:szCs w:val="24"/>
          <w:shd w:val="clear" w:color="auto" w:fill="FFFFFF"/>
        </w:rPr>
        <w:t> </w:t>
      </w:r>
      <w:r w:rsidRPr="00BD578E">
        <w:rPr>
          <w:rFonts w:asciiTheme="minorBidi" w:eastAsia="Times New Roman" w:hAnsiTheme="minorBidi"/>
          <w:sz w:val="24"/>
          <w:szCs w:val="24"/>
        </w:rPr>
        <w:t>Boxplots use the median for this reason, but this can hide important patterns like groups of values at different levels.</w:t>
      </w:r>
    </w:p>
    <w:p w:rsidR="00BD578E" w:rsidRPr="00BD578E" w:rsidRDefault="00BD578E" w:rsidP="00FC5EBF">
      <w:pPr>
        <w:spacing w:before="100" w:beforeAutospacing="1" w:after="100" w:afterAutospacing="1" w:line="240" w:lineRule="auto"/>
        <w:ind w:left="270" w:firstLine="90"/>
        <w:rPr>
          <w:rFonts w:asciiTheme="minorBidi" w:eastAsia="Times New Roman" w:hAnsiTheme="minorBidi"/>
          <w:sz w:val="24"/>
          <w:szCs w:val="24"/>
        </w:rPr>
      </w:pPr>
      <w:r w:rsidRPr="00BD578E">
        <w:rPr>
          <w:rFonts w:asciiTheme="minorBidi" w:eastAsia="Times New Roman" w:hAnsiTheme="minorBidi"/>
          <w:noProof/>
          <w:sz w:val="24"/>
          <w:szCs w:val="24"/>
        </w:rPr>
        <w:drawing>
          <wp:anchor distT="0" distB="0" distL="114300" distR="114300" simplePos="0" relativeHeight="251661312" behindDoc="0" locked="0" layoutInCell="1" allowOverlap="1" wp14:anchorId="369BAE4F" wp14:editId="0D7ADA8E">
            <wp:simplePos x="0" y="0"/>
            <wp:positionH relativeFrom="column">
              <wp:posOffset>3723005</wp:posOffset>
            </wp:positionH>
            <wp:positionV relativeFrom="paragraph">
              <wp:posOffset>595630</wp:posOffset>
            </wp:positionV>
            <wp:extent cx="2494280" cy="160020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n-mode-mean-central-dendency-ledidi-academy.png"/>
                    <pic:cNvPicPr/>
                  </pic:nvPicPr>
                  <pic:blipFill rotWithShape="1">
                    <a:blip r:embed="rId10" cstate="print">
                      <a:extLst>
                        <a:ext uri="{28A0092B-C50C-407E-A947-70E740481C1C}">
                          <a14:useLocalDpi xmlns:a14="http://schemas.microsoft.com/office/drawing/2010/main" val="0"/>
                        </a:ext>
                      </a:extLst>
                    </a:blip>
                    <a:srcRect l="36625" t="10241" r="8522" b="19494"/>
                    <a:stretch/>
                  </pic:blipFill>
                  <pic:spPr bwMode="auto">
                    <a:xfrm>
                      <a:off x="0" y="0"/>
                      <a:ext cx="2494280" cy="1600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578E">
        <w:rPr>
          <w:rFonts w:asciiTheme="minorBidi" w:eastAsia="Times New Roman" w:hAnsiTheme="minorBidi"/>
          <w:b/>
          <w:bCs/>
          <w:sz w:val="24"/>
          <w:szCs w:val="24"/>
        </w:rPr>
        <w:t>Example</w:t>
      </w:r>
      <w:r w:rsidRPr="00BD578E">
        <w:rPr>
          <w:rFonts w:asciiTheme="minorBidi" w:eastAsia="Times New Roman" w:hAnsiTheme="minorBidi"/>
          <w:sz w:val="24"/>
          <w:szCs w:val="24"/>
        </w:rPr>
        <w:t>: In a dataset of house prices, with most homes at $200,000 and some over $1,000,000, the mean is pulled higher by the expensive homes, while the median and boxplot focus on the $200,000 range and might miss the pattern of luxury homes.</w:t>
      </w:r>
    </w:p>
    <w:p w:rsidR="00BD578E" w:rsidRPr="00BD578E" w:rsidRDefault="00BD578E" w:rsidP="00BD578E">
      <w:pPr>
        <w:rPr>
          <w:rFonts w:asciiTheme="minorBidi" w:hAnsiTheme="minorBidi"/>
          <w:sz w:val="24"/>
          <w:szCs w:val="24"/>
        </w:rPr>
      </w:pPr>
    </w:p>
    <w:p w:rsidR="00BD578E" w:rsidRPr="00BD578E" w:rsidRDefault="00BD578E" w:rsidP="00BD578E">
      <w:pPr>
        <w:rPr>
          <w:rFonts w:asciiTheme="minorBidi" w:hAnsiTheme="minorBidi"/>
          <w:sz w:val="24"/>
          <w:szCs w:val="24"/>
        </w:rPr>
      </w:pPr>
    </w:p>
    <w:p w:rsidR="00BD578E" w:rsidRPr="00BD578E" w:rsidRDefault="00BD578E" w:rsidP="00BD578E">
      <w:pPr>
        <w:rPr>
          <w:rFonts w:asciiTheme="minorBidi" w:hAnsiTheme="minorBidi"/>
          <w:sz w:val="24"/>
          <w:szCs w:val="24"/>
        </w:rPr>
      </w:pPr>
    </w:p>
    <w:p w:rsidR="00BD578E" w:rsidRPr="00BD578E" w:rsidRDefault="00BD578E" w:rsidP="00BD578E">
      <w:pPr>
        <w:rPr>
          <w:rFonts w:asciiTheme="minorBidi" w:hAnsiTheme="minorBidi"/>
          <w:sz w:val="24"/>
          <w:szCs w:val="24"/>
        </w:rPr>
      </w:pPr>
      <w:bookmarkStart w:id="0" w:name="_GoBack"/>
      <w:bookmarkEnd w:id="0"/>
    </w:p>
    <w:p w:rsidR="00BD578E" w:rsidRPr="00BD578E" w:rsidRDefault="00BD578E" w:rsidP="00BD578E">
      <w:pPr>
        <w:rPr>
          <w:rFonts w:asciiTheme="minorBidi" w:hAnsiTheme="minorBidi"/>
          <w:sz w:val="24"/>
          <w:szCs w:val="24"/>
        </w:rPr>
      </w:pPr>
    </w:p>
    <w:p w:rsidR="00BD578E" w:rsidRPr="00BD578E" w:rsidRDefault="00BD578E" w:rsidP="00BD578E">
      <w:pPr>
        <w:pStyle w:val="ListParagraph"/>
        <w:numPr>
          <w:ilvl w:val="0"/>
          <w:numId w:val="4"/>
        </w:numPr>
        <w:spacing w:before="100" w:beforeAutospacing="1" w:after="100" w:afterAutospacing="1" w:line="240" w:lineRule="auto"/>
        <w:rPr>
          <w:rFonts w:asciiTheme="minorBidi" w:eastAsia="Times New Roman" w:hAnsiTheme="minorBidi"/>
          <w:sz w:val="24"/>
          <w:szCs w:val="24"/>
        </w:rPr>
      </w:pPr>
      <w:r w:rsidRPr="00BD578E">
        <w:rPr>
          <w:rFonts w:asciiTheme="minorBidi" w:eastAsia="Times New Roman" w:hAnsiTheme="minorBidi"/>
          <w:sz w:val="24"/>
          <w:szCs w:val="24"/>
        </w:rPr>
        <w:t>Right skewness means that the data has a long tail on the right, which means most values are at the lower end and a few of them have extreme higher values. This increases the variance and results in a positive skewness coefficient, which can affect models assuming normality.</w:t>
      </w:r>
    </w:p>
    <w:p w:rsidR="00BD578E" w:rsidRPr="00BD578E" w:rsidRDefault="00BD578E" w:rsidP="00BD578E">
      <w:pPr>
        <w:spacing w:before="100" w:beforeAutospacing="1" w:after="100" w:afterAutospacing="1" w:line="240" w:lineRule="auto"/>
        <w:ind w:left="360"/>
        <w:rPr>
          <w:rFonts w:asciiTheme="minorBidi" w:eastAsia="Times New Roman" w:hAnsiTheme="minorBidi"/>
          <w:sz w:val="24"/>
          <w:szCs w:val="24"/>
        </w:rPr>
      </w:pPr>
      <w:r w:rsidRPr="00BD578E">
        <w:rPr>
          <w:rFonts w:asciiTheme="minorBidi" w:eastAsia="Times New Roman" w:hAnsiTheme="minorBidi"/>
          <w:b/>
          <w:bCs/>
          <w:sz w:val="24"/>
          <w:szCs w:val="24"/>
        </w:rPr>
        <w:t>Example</w:t>
      </w:r>
      <w:r w:rsidRPr="00BD578E">
        <w:rPr>
          <w:rFonts w:asciiTheme="minorBidi" w:eastAsia="Times New Roman" w:hAnsiTheme="minorBidi"/>
          <w:sz w:val="24"/>
          <w:szCs w:val="24"/>
        </w:rPr>
        <w:t>: In income data, right skewness shows that while most people earn average wages, a few very high earners increase the variance, making normality assumptions in models less accurate.</w:t>
      </w:r>
    </w:p>
    <w:p w:rsidR="00BD578E" w:rsidRPr="00BD578E" w:rsidRDefault="00BD578E" w:rsidP="00BD578E">
      <w:pPr>
        <w:tabs>
          <w:tab w:val="left" w:pos="360"/>
        </w:tabs>
        <w:rPr>
          <w:rFonts w:asciiTheme="minorBidi" w:hAnsiTheme="minorBidi"/>
          <w:sz w:val="24"/>
          <w:szCs w:val="24"/>
        </w:rPr>
      </w:pPr>
    </w:p>
    <w:p w:rsidR="00BD578E" w:rsidRPr="00BD578E" w:rsidRDefault="00BD578E" w:rsidP="00BD578E">
      <w:pPr>
        <w:pStyle w:val="ListParagraph"/>
        <w:numPr>
          <w:ilvl w:val="0"/>
          <w:numId w:val="4"/>
        </w:numPr>
        <w:spacing w:before="100" w:beforeAutospacing="1" w:after="100" w:afterAutospacing="1" w:line="240" w:lineRule="auto"/>
        <w:rPr>
          <w:rFonts w:asciiTheme="minorBidi" w:eastAsia="Times New Roman" w:hAnsiTheme="minorBidi"/>
          <w:sz w:val="24"/>
          <w:szCs w:val="24"/>
        </w:rPr>
      </w:pPr>
      <w:r w:rsidRPr="00BD578E">
        <w:rPr>
          <w:rFonts w:asciiTheme="minorBidi" w:eastAsia="Times New Roman" w:hAnsiTheme="minorBidi"/>
          <w:sz w:val="24"/>
          <w:szCs w:val="24"/>
        </w:rPr>
        <w:t xml:space="preserve">Boxplots are helpful for comparing multiple groups because they show </w:t>
      </w:r>
      <w:r w:rsidRPr="00BD578E">
        <w:rPr>
          <w:rFonts w:asciiTheme="minorBidi" w:hAnsiTheme="minorBidi"/>
          <w:sz w:val="24"/>
          <w:szCs w:val="24"/>
        </w:rPr>
        <w:t>clear visualization of the distribution (e.g. central tendency).</w:t>
      </w:r>
      <w:r w:rsidRPr="00BD578E">
        <w:rPr>
          <w:rFonts w:asciiTheme="minorBidi" w:eastAsia="Times New Roman" w:hAnsiTheme="minorBidi"/>
          <w:sz w:val="24"/>
          <w:szCs w:val="24"/>
        </w:rPr>
        <w:t xml:space="preserve"> However, it can be difficult if in the groups have a too much overlap or if there are only a few data points in a group, making it hard to see the differences.</w:t>
      </w:r>
    </w:p>
    <w:p w:rsidR="00BD578E" w:rsidRPr="00FC5EBF" w:rsidRDefault="00BD578E" w:rsidP="00FC5EBF">
      <w:pPr>
        <w:spacing w:before="100" w:beforeAutospacing="1" w:after="100" w:afterAutospacing="1" w:line="240" w:lineRule="auto"/>
        <w:ind w:left="360"/>
        <w:rPr>
          <w:rFonts w:asciiTheme="minorBidi" w:eastAsia="Times New Roman" w:hAnsiTheme="minorBidi"/>
          <w:sz w:val="24"/>
          <w:szCs w:val="24"/>
        </w:rPr>
      </w:pPr>
      <w:r w:rsidRPr="00BD578E">
        <w:rPr>
          <w:rFonts w:asciiTheme="minorBidi" w:eastAsia="Times New Roman" w:hAnsiTheme="minorBidi"/>
          <w:b/>
          <w:bCs/>
          <w:sz w:val="24"/>
          <w:szCs w:val="24"/>
        </w:rPr>
        <w:t>Example</w:t>
      </w:r>
      <w:r w:rsidRPr="00BD578E">
        <w:rPr>
          <w:rFonts w:asciiTheme="minorBidi" w:eastAsia="Times New Roman" w:hAnsiTheme="minorBidi"/>
          <w:sz w:val="24"/>
          <w:szCs w:val="24"/>
        </w:rPr>
        <w:t>: In a study comparing test scores from different study methods, boxplots might not show clear differences if the scores overlap a lot, or if one method has only a few students.</w:t>
      </w:r>
    </w:p>
    <w:p w:rsidR="00BD578E" w:rsidRPr="00BD578E" w:rsidRDefault="00BD578E" w:rsidP="00BD578E">
      <w:pPr>
        <w:pStyle w:val="ListParagraph"/>
        <w:tabs>
          <w:tab w:val="left" w:pos="1046"/>
        </w:tabs>
        <w:rPr>
          <w:rFonts w:asciiTheme="minorBidi" w:hAnsiTheme="minorBidi"/>
          <w:sz w:val="24"/>
          <w:szCs w:val="24"/>
        </w:rPr>
      </w:pPr>
    </w:p>
    <w:p w:rsidR="00BD578E" w:rsidRPr="00BD578E" w:rsidRDefault="00BD578E" w:rsidP="00BD578E">
      <w:pPr>
        <w:pStyle w:val="ListParagraph"/>
        <w:numPr>
          <w:ilvl w:val="0"/>
          <w:numId w:val="4"/>
        </w:numPr>
        <w:spacing w:before="100" w:beforeAutospacing="1" w:after="100" w:afterAutospacing="1" w:line="240" w:lineRule="auto"/>
        <w:rPr>
          <w:rFonts w:asciiTheme="minorBidi" w:eastAsia="Times New Roman" w:hAnsiTheme="minorBidi"/>
          <w:sz w:val="24"/>
          <w:szCs w:val="24"/>
        </w:rPr>
      </w:pPr>
      <w:r w:rsidRPr="00BD578E">
        <w:rPr>
          <w:rFonts w:asciiTheme="minorBidi" w:hAnsiTheme="minorBidi"/>
          <w:sz w:val="24"/>
          <w:szCs w:val="24"/>
        </w:rPr>
        <w:t>Choosing the wrong number of bins in a histogram can either hide important patterns or make the data look too messy,</w:t>
      </w:r>
      <w:r w:rsidRPr="00BD578E">
        <w:rPr>
          <w:rFonts w:asciiTheme="minorBidi" w:eastAsia="Times New Roman" w:hAnsiTheme="minorBidi"/>
          <w:sz w:val="24"/>
          <w:szCs w:val="24"/>
        </w:rPr>
        <w:t xml:space="preserve"> especially in datasets with varying densities or multimodal distributions. For kernel density estimation (KDE), the bin width affects how smooth or detailed the estimated distribution is, with wider bins blending data and narrower ones potentially </w:t>
      </w:r>
      <w:r w:rsidR="00FC5EBF" w:rsidRPr="00BD578E">
        <w:rPr>
          <w:rFonts w:asciiTheme="minorBidi" w:eastAsia="Times New Roman" w:hAnsiTheme="minorBidi"/>
          <w:sz w:val="24"/>
          <w:szCs w:val="24"/>
        </w:rPr>
        <w:t>over fitting</w:t>
      </w:r>
      <w:r w:rsidRPr="00BD578E">
        <w:rPr>
          <w:rFonts w:asciiTheme="minorBidi" w:eastAsia="Times New Roman" w:hAnsiTheme="minorBidi"/>
          <w:sz w:val="24"/>
          <w:szCs w:val="24"/>
        </w:rPr>
        <w:t xml:space="preserve"> it.</w:t>
      </w:r>
    </w:p>
    <w:p w:rsidR="00BD578E" w:rsidRPr="00BD578E" w:rsidRDefault="00BD578E" w:rsidP="00BD578E">
      <w:pPr>
        <w:spacing w:before="100" w:beforeAutospacing="1" w:after="100" w:afterAutospacing="1" w:line="240" w:lineRule="auto"/>
        <w:ind w:left="360"/>
        <w:rPr>
          <w:rFonts w:asciiTheme="minorBidi" w:eastAsia="Times New Roman" w:hAnsiTheme="minorBidi"/>
          <w:sz w:val="24"/>
          <w:szCs w:val="24"/>
        </w:rPr>
      </w:pPr>
      <w:r w:rsidRPr="00BD578E">
        <w:rPr>
          <w:rFonts w:asciiTheme="minorBidi" w:eastAsia="Times New Roman" w:hAnsiTheme="minorBidi"/>
          <w:b/>
          <w:bCs/>
          <w:sz w:val="24"/>
          <w:szCs w:val="24"/>
        </w:rPr>
        <w:t>Example</w:t>
      </w:r>
      <w:r w:rsidRPr="00BD578E">
        <w:rPr>
          <w:rFonts w:asciiTheme="minorBidi" w:eastAsia="Times New Roman" w:hAnsiTheme="minorBidi"/>
          <w:sz w:val="24"/>
          <w:szCs w:val="24"/>
        </w:rPr>
        <w:t>: In a dataset of exam scores, using too few bins might make low, average, and high scores appear similar, while using too many bins could make the data look overly spread out, missing the clear groups.</w:t>
      </w:r>
    </w:p>
    <w:p w:rsidR="00BD578E" w:rsidRPr="00BD578E" w:rsidRDefault="00BD578E" w:rsidP="00BD578E">
      <w:pPr>
        <w:pStyle w:val="ListParagraph"/>
        <w:numPr>
          <w:ilvl w:val="0"/>
          <w:numId w:val="4"/>
        </w:numPr>
        <w:spacing w:before="100" w:beforeAutospacing="1" w:after="100" w:afterAutospacing="1" w:line="240" w:lineRule="auto"/>
        <w:rPr>
          <w:rFonts w:asciiTheme="minorBidi" w:eastAsia="Times New Roman" w:hAnsiTheme="minorBidi"/>
          <w:sz w:val="24"/>
          <w:szCs w:val="24"/>
        </w:rPr>
      </w:pPr>
      <w:r w:rsidRPr="00BD578E">
        <w:rPr>
          <w:rFonts w:asciiTheme="minorBidi" w:eastAsia="Times New Roman" w:hAnsiTheme="minorBidi"/>
          <w:sz w:val="24"/>
          <w:szCs w:val="24"/>
        </w:rPr>
        <w:lastRenderedPageBreak/>
        <w:t xml:space="preserve">Histograms show </w:t>
      </w:r>
      <w:r w:rsidRPr="00FC5EBF">
        <w:rPr>
          <w:rFonts w:asciiTheme="minorBidi" w:eastAsia="Times New Roman" w:hAnsiTheme="minorBidi"/>
          <w:sz w:val="24"/>
          <w:szCs w:val="24"/>
        </w:rPr>
        <w:t>distribution</w:t>
      </w:r>
      <w:r w:rsidRPr="00BD578E">
        <w:rPr>
          <w:rFonts w:asciiTheme="minorBidi" w:eastAsia="Times New Roman" w:hAnsiTheme="minorBidi"/>
          <w:sz w:val="24"/>
          <w:szCs w:val="24"/>
        </w:rPr>
        <w:t xml:space="preserve"> of continuous data, with </w:t>
      </w:r>
      <w:r w:rsidRPr="00FC5EBF">
        <w:rPr>
          <w:rFonts w:asciiTheme="minorBidi" w:eastAsia="Times New Roman" w:hAnsiTheme="minorBidi"/>
          <w:sz w:val="24"/>
          <w:szCs w:val="24"/>
        </w:rPr>
        <w:t>bin choice</w:t>
      </w:r>
      <w:r w:rsidRPr="00BD578E">
        <w:rPr>
          <w:rFonts w:asciiTheme="minorBidi" w:eastAsia="Times New Roman" w:hAnsiTheme="minorBidi"/>
          <w:sz w:val="24"/>
          <w:szCs w:val="24"/>
        </w:rPr>
        <w:t xml:space="preserve"> affecting frequency interpretation, while bar charts display </w:t>
      </w:r>
      <w:r w:rsidRPr="00FC5EBF">
        <w:rPr>
          <w:rFonts w:asciiTheme="minorBidi" w:eastAsia="Times New Roman" w:hAnsiTheme="minorBidi"/>
          <w:sz w:val="24"/>
          <w:szCs w:val="24"/>
        </w:rPr>
        <w:t xml:space="preserve">categories with fixed, non-variable width bars. In histograms, bins group data points, </w:t>
      </w:r>
      <w:r w:rsidRPr="00BD578E">
        <w:rPr>
          <w:rFonts w:asciiTheme="minorBidi" w:eastAsia="Times New Roman" w:hAnsiTheme="minorBidi"/>
          <w:sz w:val="24"/>
          <w:szCs w:val="24"/>
        </w:rPr>
        <w:t>while bar charts simply count distinct categories.</w:t>
      </w:r>
    </w:p>
    <w:p w:rsidR="00BD578E" w:rsidRPr="00BD578E" w:rsidRDefault="00BD578E" w:rsidP="00BD578E">
      <w:pPr>
        <w:spacing w:before="100" w:beforeAutospacing="1" w:after="100" w:afterAutospacing="1" w:line="240" w:lineRule="auto"/>
        <w:ind w:left="360"/>
        <w:rPr>
          <w:rFonts w:asciiTheme="minorBidi" w:eastAsia="Times New Roman" w:hAnsiTheme="minorBidi"/>
          <w:sz w:val="24"/>
          <w:szCs w:val="24"/>
        </w:rPr>
      </w:pPr>
      <w:r w:rsidRPr="00BD578E">
        <w:rPr>
          <w:rFonts w:asciiTheme="minorBidi" w:eastAsia="Times New Roman" w:hAnsiTheme="minorBidi"/>
          <w:b/>
          <w:bCs/>
          <w:sz w:val="24"/>
          <w:szCs w:val="24"/>
        </w:rPr>
        <w:t>Example</w:t>
      </w:r>
      <w:r w:rsidRPr="00BD578E">
        <w:rPr>
          <w:rFonts w:asciiTheme="minorBidi" w:eastAsia="Times New Roman" w:hAnsiTheme="minorBidi"/>
          <w:sz w:val="24"/>
          <w:szCs w:val="24"/>
        </w:rPr>
        <w:t>: In a histogram of test scores, bins group ranges of scores, while in a bar chart of study methods, each bar represents a separate method, with no binning needed.</w:t>
      </w:r>
    </w:p>
    <w:p w:rsidR="00BD578E" w:rsidRPr="00BD578E" w:rsidRDefault="00BD578E" w:rsidP="00BD578E">
      <w:pPr>
        <w:pStyle w:val="ListParagraph"/>
        <w:numPr>
          <w:ilvl w:val="0"/>
          <w:numId w:val="4"/>
        </w:numPr>
        <w:spacing w:before="100" w:beforeAutospacing="1" w:after="100" w:afterAutospacing="1" w:line="240" w:lineRule="auto"/>
        <w:rPr>
          <w:rFonts w:asciiTheme="minorBidi" w:eastAsia="Times New Roman" w:hAnsiTheme="minorBidi"/>
          <w:sz w:val="24"/>
          <w:szCs w:val="24"/>
        </w:rPr>
      </w:pPr>
      <w:r w:rsidRPr="00BD578E">
        <w:rPr>
          <w:rFonts w:asciiTheme="minorBidi" w:eastAsia="Times New Roman" w:hAnsiTheme="minorBidi"/>
          <w:sz w:val="24"/>
          <w:szCs w:val="24"/>
        </w:rPr>
        <w:t>A histogram can distort the perception of a dataset’s distribution if the bin size or number of bins is poorly chosen. Too few bins can hide important variations, while too many bins can create an overly jagged appearance.</w:t>
      </w:r>
    </w:p>
    <w:p w:rsidR="00BD578E" w:rsidRPr="00BD578E" w:rsidRDefault="00BD578E" w:rsidP="00BD578E">
      <w:pPr>
        <w:spacing w:before="100" w:beforeAutospacing="1" w:after="100" w:afterAutospacing="1" w:line="240" w:lineRule="auto"/>
        <w:ind w:left="360"/>
        <w:rPr>
          <w:rFonts w:asciiTheme="minorBidi" w:eastAsia="Times New Roman" w:hAnsiTheme="minorBidi"/>
          <w:sz w:val="24"/>
          <w:szCs w:val="24"/>
        </w:rPr>
      </w:pPr>
      <w:r w:rsidRPr="00BD578E">
        <w:rPr>
          <w:rFonts w:asciiTheme="minorBidi" w:eastAsia="Times New Roman" w:hAnsiTheme="minorBidi"/>
          <w:b/>
          <w:bCs/>
          <w:sz w:val="24"/>
          <w:szCs w:val="24"/>
        </w:rPr>
        <w:t>Example</w:t>
      </w:r>
      <w:r w:rsidRPr="00BD578E">
        <w:rPr>
          <w:rFonts w:asciiTheme="minorBidi" w:eastAsia="Times New Roman" w:hAnsiTheme="minorBidi"/>
          <w:sz w:val="24"/>
          <w:szCs w:val="24"/>
        </w:rPr>
        <w:t xml:space="preserve">: In a dataset of exam scores, using very wide bins might group together high and low scores, misleadingly suggesting a uniform distribution, while very narrow bins could exaggerate minor differences, making the distribution appear more spread out than it really is. Alternative visualizations like </w:t>
      </w:r>
      <w:r w:rsidRPr="00FC5EBF">
        <w:rPr>
          <w:rFonts w:asciiTheme="minorBidi" w:eastAsia="Times New Roman" w:hAnsiTheme="minorBidi"/>
          <w:sz w:val="24"/>
          <w:szCs w:val="24"/>
        </w:rPr>
        <w:t>KDE</w:t>
      </w:r>
      <w:r w:rsidRPr="00BD578E">
        <w:rPr>
          <w:rFonts w:asciiTheme="minorBidi" w:eastAsia="Times New Roman" w:hAnsiTheme="minorBidi"/>
          <w:sz w:val="24"/>
          <w:szCs w:val="24"/>
        </w:rPr>
        <w:t xml:space="preserve"> or </w:t>
      </w:r>
      <w:r w:rsidRPr="00FC5EBF">
        <w:rPr>
          <w:rFonts w:asciiTheme="minorBidi" w:eastAsia="Times New Roman" w:hAnsiTheme="minorBidi"/>
          <w:sz w:val="24"/>
          <w:szCs w:val="24"/>
        </w:rPr>
        <w:t>violin plots</w:t>
      </w:r>
      <w:r w:rsidRPr="00BD578E">
        <w:rPr>
          <w:rFonts w:asciiTheme="minorBidi" w:eastAsia="Times New Roman" w:hAnsiTheme="minorBidi"/>
          <w:sz w:val="24"/>
          <w:szCs w:val="24"/>
        </w:rPr>
        <w:t xml:space="preserve"> can provide smoother, more accurate representations by adjusting for these issues.</w:t>
      </w:r>
    </w:p>
    <w:p w:rsidR="00BD578E" w:rsidRPr="00BD578E" w:rsidRDefault="00BD578E" w:rsidP="00BD578E">
      <w:pPr>
        <w:pStyle w:val="ListParagraph"/>
        <w:spacing w:before="100" w:beforeAutospacing="1" w:after="100" w:afterAutospacing="1" w:line="240" w:lineRule="auto"/>
        <w:rPr>
          <w:rFonts w:asciiTheme="minorBidi" w:eastAsia="Times New Roman" w:hAnsiTheme="minorBidi"/>
          <w:sz w:val="24"/>
          <w:szCs w:val="24"/>
        </w:rPr>
      </w:pPr>
    </w:p>
    <w:p w:rsidR="00BD578E" w:rsidRPr="00BD578E" w:rsidRDefault="00BD578E" w:rsidP="00FC5EBF">
      <w:pPr>
        <w:pStyle w:val="ListParagraph"/>
        <w:numPr>
          <w:ilvl w:val="0"/>
          <w:numId w:val="4"/>
        </w:numPr>
        <w:spacing w:before="100" w:beforeAutospacing="1" w:after="100" w:afterAutospacing="1" w:line="240" w:lineRule="auto"/>
        <w:rPr>
          <w:rFonts w:asciiTheme="minorBidi" w:eastAsia="Times New Roman" w:hAnsiTheme="minorBidi"/>
          <w:sz w:val="24"/>
          <w:szCs w:val="24"/>
        </w:rPr>
      </w:pPr>
      <w:r w:rsidRPr="00BD578E">
        <w:rPr>
          <w:rFonts w:asciiTheme="minorBidi" w:eastAsia="Times New Roman" w:hAnsiTheme="minorBidi"/>
          <w:sz w:val="24"/>
          <w:szCs w:val="24"/>
        </w:rPr>
        <w:t xml:space="preserve">A </w:t>
      </w:r>
      <w:r w:rsidRPr="00FC5EBF">
        <w:rPr>
          <w:rFonts w:asciiTheme="minorBidi" w:eastAsia="Times New Roman" w:hAnsiTheme="minorBidi"/>
          <w:sz w:val="24"/>
          <w:szCs w:val="24"/>
        </w:rPr>
        <w:t>density plot</w:t>
      </w:r>
      <w:r w:rsidRPr="00BD578E">
        <w:rPr>
          <w:rFonts w:asciiTheme="minorBidi" w:eastAsia="Times New Roman" w:hAnsiTheme="minorBidi"/>
          <w:sz w:val="24"/>
          <w:szCs w:val="24"/>
        </w:rPr>
        <w:t xml:space="preserve"> estimates the probability density function using continuous smoothing, while a histogram shows the distribution by dividing data into discrete bins. Density plots are more interpretable as they show a smooth curve, but the choice of </w:t>
      </w:r>
      <w:r w:rsidRPr="00FC5EBF">
        <w:rPr>
          <w:rFonts w:asciiTheme="minorBidi" w:eastAsia="Times New Roman" w:hAnsiTheme="minorBidi"/>
          <w:sz w:val="24"/>
          <w:szCs w:val="24"/>
        </w:rPr>
        <w:t>kernel function</w:t>
      </w:r>
      <w:r w:rsidRPr="00BD578E">
        <w:rPr>
          <w:rFonts w:asciiTheme="minorBidi" w:eastAsia="Times New Roman" w:hAnsiTheme="minorBidi"/>
          <w:sz w:val="24"/>
          <w:szCs w:val="24"/>
        </w:rPr>
        <w:t xml:space="preserve"> and </w:t>
      </w:r>
      <w:r w:rsidRPr="00FC5EBF">
        <w:rPr>
          <w:rFonts w:asciiTheme="minorBidi" w:eastAsia="Times New Roman" w:hAnsiTheme="minorBidi"/>
          <w:sz w:val="24"/>
          <w:szCs w:val="24"/>
        </w:rPr>
        <w:t xml:space="preserve">bandwidth </w:t>
      </w:r>
      <w:r w:rsidRPr="00BD578E">
        <w:rPr>
          <w:rFonts w:asciiTheme="minorBidi" w:eastAsia="Times New Roman" w:hAnsiTheme="minorBidi"/>
          <w:sz w:val="24"/>
          <w:szCs w:val="24"/>
        </w:rPr>
        <w:t>can affect their shape, especially in sparse datasets.</w:t>
      </w:r>
    </w:p>
    <w:p w:rsidR="00BD578E" w:rsidRDefault="00BD578E" w:rsidP="00FC5EBF">
      <w:pPr>
        <w:spacing w:before="100" w:beforeAutospacing="1" w:after="100" w:afterAutospacing="1" w:line="240" w:lineRule="auto"/>
        <w:ind w:left="450"/>
        <w:rPr>
          <w:rFonts w:asciiTheme="minorBidi" w:eastAsia="Times New Roman" w:hAnsiTheme="minorBidi"/>
          <w:sz w:val="24"/>
          <w:szCs w:val="24"/>
        </w:rPr>
      </w:pPr>
      <w:r w:rsidRPr="00BD578E">
        <w:rPr>
          <w:rFonts w:asciiTheme="minorBidi" w:eastAsia="Times New Roman" w:hAnsiTheme="minorBidi"/>
          <w:b/>
          <w:bCs/>
          <w:sz w:val="24"/>
          <w:szCs w:val="24"/>
        </w:rPr>
        <w:t>Example</w:t>
      </w:r>
      <w:r w:rsidRPr="00BD578E">
        <w:rPr>
          <w:rFonts w:asciiTheme="minorBidi" w:eastAsia="Times New Roman" w:hAnsiTheme="minorBidi"/>
          <w:sz w:val="24"/>
          <w:szCs w:val="24"/>
        </w:rPr>
        <w:t>: In a sparse dataset with few data points, a poor choice of bandwidth in a KDE can either smooth out important features or create too many bumps, obscuring the actual distribution.</w:t>
      </w:r>
    </w:p>
    <w:p w:rsidR="00BD578E" w:rsidRPr="00BD578E" w:rsidRDefault="00BD578E" w:rsidP="00BD578E">
      <w:pPr>
        <w:rPr>
          <w:rFonts w:asciiTheme="minorBidi" w:eastAsia="Times New Roman" w:hAnsiTheme="minorBidi"/>
          <w:sz w:val="24"/>
          <w:szCs w:val="24"/>
        </w:rPr>
      </w:pPr>
    </w:p>
    <w:p w:rsidR="00BD578E" w:rsidRPr="00BD578E" w:rsidRDefault="00FC5EBF" w:rsidP="00FC5EBF">
      <w:pPr>
        <w:pStyle w:val="ListParagraph"/>
        <w:numPr>
          <w:ilvl w:val="0"/>
          <w:numId w:val="4"/>
        </w:numPr>
        <w:tabs>
          <w:tab w:val="left" w:pos="360"/>
          <w:tab w:val="left" w:pos="450"/>
        </w:tabs>
        <w:spacing w:before="100" w:beforeAutospacing="1" w:after="100" w:afterAutospacing="1" w:line="240" w:lineRule="auto"/>
        <w:rPr>
          <w:rFonts w:asciiTheme="minorBidi" w:eastAsia="Times New Roman" w:hAnsiTheme="minorBidi"/>
          <w:sz w:val="24"/>
          <w:szCs w:val="24"/>
        </w:rPr>
      </w:pPr>
      <w:r>
        <w:rPr>
          <w:rFonts w:asciiTheme="minorBidi" w:eastAsia="Times New Roman" w:hAnsiTheme="minorBidi"/>
          <w:sz w:val="24"/>
          <w:szCs w:val="24"/>
        </w:rPr>
        <w:t xml:space="preserve">  </w:t>
      </w:r>
      <w:r w:rsidR="00BD578E" w:rsidRPr="00BD578E">
        <w:rPr>
          <w:rFonts w:asciiTheme="minorBidi" w:eastAsia="Times New Roman" w:hAnsiTheme="minorBidi"/>
          <w:sz w:val="24"/>
          <w:szCs w:val="24"/>
        </w:rPr>
        <w:t xml:space="preserve">The area under a </w:t>
      </w:r>
      <w:r w:rsidRPr="00FC5EBF">
        <w:rPr>
          <w:rFonts w:asciiTheme="minorBidi" w:eastAsia="Times New Roman" w:hAnsiTheme="minorBidi"/>
          <w:sz w:val="24"/>
          <w:szCs w:val="24"/>
        </w:rPr>
        <w:t>density plot</w:t>
      </w:r>
      <w:r w:rsidR="00BD578E" w:rsidRPr="00BD578E">
        <w:rPr>
          <w:rFonts w:asciiTheme="minorBidi" w:eastAsia="Times New Roman" w:hAnsiTheme="minorBidi"/>
          <w:sz w:val="24"/>
          <w:szCs w:val="24"/>
        </w:rPr>
        <w:t xml:space="preserve"> is always 1 because it represents the total probability of all outcomes, which, according to probability theory, must sum to 1. This ensures that the plot accurately reflects the likelihood of the data.</w:t>
      </w:r>
    </w:p>
    <w:p w:rsidR="00BD578E" w:rsidRPr="00BD578E" w:rsidRDefault="00BD578E" w:rsidP="00BD578E">
      <w:pPr>
        <w:spacing w:before="100" w:beforeAutospacing="1" w:after="100" w:afterAutospacing="1" w:line="240" w:lineRule="auto"/>
        <w:ind w:left="360"/>
        <w:rPr>
          <w:rFonts w:asciiTheme="minorBidi" w:eastAsia="Times New Roman" w:hAnsiTheme="minorBidi"/>
          <w:sz w:val="24"/>
          <w:szCs w:val="24"/>
        </w:rPr>
      </w:pPr>
      <w:r w:rsidRPr="00BD578E">
        <w:rPr>
          <w:rFonts w:asciiTheme="minorBidi" w:eastAsia="Times New Roman" w:hAnsiTheme="minorBidi"/>
          <w:b/>
          <w:bCs/>
          <w:sz w:val="24"/>
          <w:szCs w:val="24"/>
        </w:rPr>
        <w:t>Example</w:t>
      </w:r>
      <w:r w:rsidRPr="00BD578E">
        <w:rPr>
          <w:rFonts w:asciiTheme="minorBidi" w:eastAsia="Times New Roman" w:hAnsiTheme="minorBidi"/>
          <w:sz w:val="24"/>
          <w:szCs w:val="24"/>
        </w:rPr>
        <w:t>: When comparing two distributions with different sample sizes, the area under each density plot will still be 1, meaning the plots are normalized. This allows for fair comparisons of shapes, even if one distribution has more data points than the other.</w:t>
      </w:r>
    </w:p>
    <w:p w:rsidR="00BD578E" w:rsidRPr="00BD578E" w:rsidRDefault="00BD578E" w:rsidP="00BD578E">
      <w:pPr>
        <w:spacing w:after="0" w:line="240" w:lineRule="auto"/>
        <w:ind w:left="360"/>
        <w:rPr>
          <w:rFonts w:asciiTheme="minorBidi" w:eastAsia="Times New Roman" w:hAnsiTheme="minorBidi"/>
          <w:sz w:val="24"/>
          <w:szCs w:val="24"/>
        </w:rPr>
      </w:pPr>
    </w:p>
    <w:p w:rsidR="00BD578E" w:rsidRPr="00BD578E" w:rsidRDefault="00BD578E" w:rsidP="00BD578E">
      <w:pPr>
        <w:pStyle w:val="ListParagraph"/>
        <w:tabs>
          <w:tab w:val="left" w:pos="1046"/>
        </w:tabs>
        <w:rPr>
          <w:rFonts w:asciiTheme="minorBidi" w:hAnsiTheme="minorBidi"/>
          <w:sz w:val="24"/>
          <w:szCs w:val="24"/>
        </w:rPr>
      </w:pPr>
    </w:p>
    <w:p w:rsidR="00BD578E" w:rsidRPr="00BD578E" w:rsidRDefault="00BD578E" w:rsidP="00BD578E">
      <w:pPr>
        <w:tabs>
          <w:tab w:val="left" w:pos="1046"/>
        </w:tabs>
        <w:rPr>
          <w:rFonts w:asciiTheme="minorBidi" w:hAnsiTheme="minorBidi"/>
          <w:sz w:val="24"/>
          <w:szCs w:val="24"/>
        </w:rPr>
      </w:pPr>
    </w:p>
    <w:p w:rsidR="00BD578E" w:rsidRPr="00BD578E" w:rsidRDefault="00BD578E" w:rsidP="00BD578E">
      <w:pPr>
        <w:tabs>
          <w:tab w:val="left" w:pos="1046"/>
        </w:tabs>
        <w:rPr>
          <w:rFonts w:asciiTheme="minorBidi" w:hAnsiTheme="minorBidi"/>
          <w:sz w:val="24"/>
          <w:szCs w:val="24"/>
        </w:rPr>
      </w:pPr>
    </w:p>
    <w:sectPr w:rsidR="00BD578E" w:rsidRPr="00BD578E">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8DD" w:rsidRDefault="002D28DD" w:rsidP="00BD578E">
      <w:pPr>
        <w:spacing w:after="0" w:line="240" w:lineRule="auto"/>
      </w:pPr>
      <w:r>
        <w:separator/>
      </w:r>
    </w:p>
  </w:endnote>
  <w:endnote w:type="continuationSeparator" w:id="0">
    <w:p w:rsidR="002D28DD" w:rsidRDefault="002D28DD" w:rsidP="00BD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8DD" w:rsidRDefault="002D28DD" w:rsidP="00BD578E">
      <w:pPr>
        <w:spacing w:after="0" w:line="240" w:lineRule="auto"/>
      </w:pPr>
      <w:r>
        <w:separator/>
      </w:r>
    </w:p>
  </w:footnote>
  <w:footnote w:type="continuationSeparator" w:id="0">
    <w:p w:rsidR="002D28DD" w:rsidRDefault="002D28DD" w:rsidP="00BD57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D4258"/>
    <w:multiLevelType w:val="hybridMultilevel"/>
    <w:tmpl w:val="020A9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B3D1D"/>
    <w:multiLevelType w:val="hybridMultilevel"/>
    <w:tmpl w:val="8506A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00720A"/>
    <w:multiLevelType w:val="hybridMultilevel"/>
    <w:tmpl w:val="D12E8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C41E68"/>
    <w:multiLevelType w:val="multilevel"/>
    <w:tmpl w:val="8968F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78E"/>
    <w:rsid w:val="000E4C43"/>
    <w:rsid w:val="00104681"/>
    <w:rsid w:val="001422E5"/>
    <w:rsid w:val="001E7433"/>
    <w:rsid w:val="00215189"/>
    <w:rsid w:val="00262274"/>
    <w:rsid w:val="00272B54"/>
    <w:rsid w:val="002D28DD"/>
    <w:rsid w:val="002E3A44"/>
    <w:rsid w:val="00414B5F"/>
    <w:rsid w:val="004735ED"/>
    <w:rsid w:val="004E45EC"/>
    <w:rsid w:val="00552EBB"/>
    <w:rsid w:val="00586EE8"/>
    <w:rsid w:val="005B3DB5"/>
    <w:rsid w:val="006C6D85"/>
    <w:rsid w:val="007A6F39"/>
    <w:rsid w:val="007E007D"/>
    <w:rsid w:val="00860574"/>
    <w:rsid w:val="00877A7E"/>
    <w:rsid w:val="00892EB9"/>
    <w:rsid w:val="008A44AF"/>
    <w:rsid w:val="009367ED"/>
    <w:rsid w:val="00AA6AA4"/>
    <w:rsid w:val="00AF634D"/>
    <w:rsid w:val="00B728B9"/>
    <w:rsid w:val="00BD578E"/>
    <w:rsid w:val="00C231D8"/>
    <w:rsid w:val="00C528BD"/>
    <w:rsid w:val="00C553BD"/>
    <w:rsid w:val="00CB25B7"/>
    <w:rsid w:val="00D509D1"/>
    <w:rsid w:val="00DC4000"/>
    <w:rsid w:val="00DF5448"/>
    <w:rsid w:val="00E6065A"/>
    <w:rsid w:val="00E7090B"/>
    <w:rsid w:val="00EF2A45"/>
    <w:rsid w:val="00F07169"/>
    <w:rsid w:val="00F13165"/>
    <w:rsid w:val="00F14F56"/>
    <w:rsid w:val="00FC5E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D6179-933F-47B0-BA14-702879CC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57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78E"/>
    <w:pPr>
      <w:tabs>
        <w:tab w:val="center" w:pos="4844"/>
        <w:tab w:val="right" w:pos="9689"/>
      </w:tabs>
      <w:spacing w:after="0" w:line="240" w:lineRule="auto"/>
    </w:pPr>
  </w:style>
  <w:style w:type="character" w:customStyle="1" w:styleId="HeaderChar">
    <w:name w:val="Header Char"/>
    <w:basedOn w:val="DefaultParagraphFont"/>
    <w:link w:val="Header"/>
    <w:uiPriority w:val="99"/>
    <w:rsid w:val="00BD578E"/>
  </w:style>
  <w:style w:type="paragraph" w:styleId="Footer">
    <w:name w:val="footer"/>
    <w:basedOn w:val="Normal"/>
    <w:link w:val="FooterChar"/>
    <w:uiPriority w:val="99"/>
    <w:unhideWhenUsed/>
    <w:rsid w:val="00BD578E"/>
    <w:pPr>
      <w:tabs>
        <w:tab w:val="center" w:pos="4844"/>
        <w:tab w:val="right" w:pos="9689"/>
      </w:tabs>
      <w:spacing w:after="0" w:line="240" w:lineRule="auto"/>
    </w:pPr>
  </w:style>
  <w:style w:type="character" w:customStyle="1" w:styleId="FooterChar">
    <w:name w:val="Footer Char"/>
    <w:basedOn w:val="DefaultParagraphFont"/>
    <w:link w:val="Footer"/>
    <w:uiPriority w:val="99"/>
    <w:rsid w:val="00BD578E"/>
  </w:style>
  <w:style w:type="paragraph" w:styleId="ListParagraph">
    <w:name w:val="List Paragraph"/>
    <w:basedOn w:val="Normal"/>
    <w:uiPriority w:val="34"/>
    <w:qFormat/>
    <w:rsid w:val="00BD578E"/>
    <w:pPr>
      <w:ind w:left="720"/>
      <w:contextualSpacing/>
    </w:pPr>
  </w:style>
  <w:style w:type="character" w:customStyle="1" w:styleId="Heading3Char">
    <w:name w:val="Heading 3 Char"/>
    <w:basedOn w:val="DefaultParagraphFont"/>
    <w:link w:val="Heading3"/>
    <w:uiPriority w:val="9"/>
    <w:rsid w:val="00BD57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57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578E"/>
    <w:rPr>
      <w:b/>
      <w:bCs/>
    </w:rPr>
  </w:style>
  <w:style w:type="character" w:customStyle="1" w:styleId="katex-mathml">
    <w:name w:val="katex-mathml"/>
    <w:basedOn w:val="DefaultParagraphFont"/>
    <w:rsid w:val="00BD578E"/>
  </w:style>
  <w:style w:type="character" w:customStyle="1" w:styleId="mord">
    <w:name w:val="mord"/>
    <w:basedOn w:val="DefaultParagraphFont"/>
    <w:rsid w:val="00BD578E"/>
  </w:style>
  <w:style w:type="character" w:customStyle="1" w:styleId="mrel">
    <w:name w:val="mrel"/>
    <w:basedOn w:val="DefaultParagraphFont"/>
    <w:rsid w:val="00BD578E"/>
  </w:style>
  <w:style w:type="character" w:customStyle="1" w:styleId="mbin">
    <w:name w:val="mbin"/>
    <w:basedOn w:val="DefaultParagraphFont"/>
    <w:rsid w:val="00BD578E"/>
  </w:style>
  <w:style w:type="character" w:customStyle="1" w:styleId="overflow-hidden">
    <w:name w:val="overflow-hidden"/>
    <w:basedOn w:val="DefaultParagraphFont"/>
    <w:rsid w:val="00BD5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98174">
      <w:bodyDiv w:val="1"/>
      <w:marLeft w:val="0"/>
      <w:marRight w:val="0"/>
      <w:marTop w:val="0"/>
      <w:marBottom w:val="0"/>
      <w:divBdr>
        <w:top w:val="none" w:sz="0" w:space="0" w:color="auto"/>
        <w:left w:val="none" w:sz="0" w:space="0" w:color="auto"/>
        <w:bottom w:val="none" w:sz="0" w:space="0" w:color="auto"/>
        <w:right w:val="none" w:sz="0" w:space="0" w:color="auto"/>
      </w:divBdr>
    </w:div>
    <w:div w:id="340087470">
      <w:bodyDiv w:val="1"/>
      <w:marLeft w:val="0"/>
      <w:marRight w:val="0"/>
      <w:marTop w:val="0"/>
      <w:marBottom w:val="0"/>
      <w:divBdr>
        <w:top w:val="none" w:sz="0" w:space="0" w:color="auto"/>
        <w:left w:val="none" w:sz="0" w:space="0" w:color="auto"/>
        <w:bottom w:val="none" w:sz="0" w:space="0" w:color="auto"/>
        <w:right w:val="none" w:sz="0" w:space="0" w:color="auto"/>
      </w:divBdr>
    </w:div>
    <w:div w:id="570044728">
      <w:bodyDiv w:val="1"/>
      <w:marLeft w:val="0"/>
      <w:marRight w:val="0"/>
      <w:marTop w:val="0"/>
      <w:marBottom w:val="0"/>
      <w:divBdr>
        <w:top w:val="none" w:sz="0" w:space="0" w:color="auto"/>
        <w:left w:val="none" w:sz="0" w:space="0" w:color="auto"/>
        <w:bottom w:val="none" w:sz="0" w:space="0" w:color="auto"/>
        <w:right w:val="none" w:sz="0" w:space="0" w:color="auto"/>
      </w:divBdr>
    </w:div>
    <w:div w:id="776757913">
      <w:bodyDiv w:val="1"/>
      <w:marLeft w:val="0"/>
      <w:marRight w:val="0"/>
      <w:marTop w:val="0"/>
      <w:marBottom w:val="0"/>
      <w:divBdr>
        <w:top w:val="none" w:sz="0" w:space="0" w:color="auto"/>
        <w:left w:val="none" w:sz="0" w:space="0" w:color="auto"/>
        <w:bottom w:val="none" w:sz="0" w:space="0" w:color="auto"/>
        <w:right w:val="none" w:sz="0" w:space="0" w:color="auto"/>
      </w:divBdr>
    </w:div>
    <w:div w:id="848058130">
      <w:bodyDiv w:val="1"/>
      <w:marLeft w:val="0"/>
      <w:marRight w:val="0"/>
      <w:marTop w:val="0"/>
      <w:marBottom w:val="0"/>
      <w:divBdr>
        <w:top w:val="none" w:sz="0" w:space="0" w:color="auto"/>
        <w:left w:val="none" w:sz="0" w:space="0" w:color="auto"/>
        <w:bottom w:val="none" w:sz="0" w:space="0" w:color="auto"/>
        <w:right w:val="none" w:sz="0" w:space="0" w:color="auto"/>
      </w:divBdr>
    </w:div>
    <w:div w:id="933708547">
      <w:bodyDiv w:val="1"/>
      <w:marLeft w:val="0"/>
      <w:marRight w:val="0"/>
      <w:marTop w:val="0"/>
      <w:marBottom w:val="0"/>
      <w:divBdr>
        <w:top w:val="none" w:sz="0" w:space="0" w:color="auto"/>
        <w:left w:val="none" w:sz="0" w:space="0" w:color="auto"/>
        <w:bottom w:val="none" w:sz="0" w:space="0" w:color="auto"/>
        <w:right w:val="none" w:sz="0" w:space="0" w:color="auto"/>
      </w:divBdr>
    </w:div>
    <w:div w:id="1211765614">
      <w:bodyDiv w:val="1"/>
      <w:marLeft w:val="0"/>
      <w:marRight w:val="0"/>
      <w:marTop w:val="0"/>
      <w:marBottom w:val="0"/>
      <w:divBdr>
        <w:top w:val="none" w:sz="0" w:space="0" w:color="auto"/>
        <w:left w:val="none" w:sz="0" w:space="0" w:color="auto"/>
        <w:bottom w:val="none" w:sz="0" w:space="0" w:color="auto"/>
        <w:right w:val="none" w:sz="0" w:space="0" w:color="auto"/>
      </w:divBdr>
    </w:div>
    <w:div w:id="1276451014">
      <w:bodyDiv w:val="1"/>
      <w:marLeft w:val="0"/>
      <w:marRight w:val="0"/>
      <w:marTop w:val="0"/>
      <w:marBottom w:val="0"/>
      <w:divBdr>
        <w:top w:val="none" w:sz="0" w:space="0" w:color="auto"/>
        <w:left w:val="none" w:sz="0" w:space="0" w:color="auto"/>
        <w:bottom w:val="none" w:sz="0" w:space="0" w:color="auto"/>
        <w:right w:val="none" w:sz="0" w:space="0" w:color="auto"/>
      </w:divBdr>
    </w:div>
    <w:div w:id="1291400290">
      <w:bodyDiv w:val="1"/>
      <w:marLeft w:val="0"/>
      <w:marRight w:val="0"/>
      <w:marTop w:val="0"/>
      <w:marBottom w:val="0"/>
      <w:divBdr>
        <w:top w:val="none" w:sz="0" w:space="0" w:color="auto"/>
        <w:left w:val="none" w:sz="0" w:space="0" w:color="auto"/>
        <w:bottom w:val="none" w:sz="0" w:space="0" w:color="auto"/>
        <w:right w:val="none" w:sz="0" w:space="0" w:color="auto"/>
      </w:divBdr>
      <w:divsChild>
        <w:div w:id="484124068">
          <w:marLeft w:val="0"/>
          <w:marRight w:val="0"/>
          <w:marTop w:val="0"/>
          <w:marBottom w:val="0"/>
          <w:divBdr>
            <w:top w:val="none" w:sz="0" w:space="0" w:color="auto"/>
            <w:left w:val="none" w:sz="0" w:space="0" w:color="auto"/>
            <w:bottom w:val="none" w:sz="0" w:space="0" w:color="auto"/>
            <w:right w:val="none" w:sz="0" w:space="0" w:color="auto"/>
          </w:divBdr>
          <w:divsChild>
            <w:div w:id="973293921">
              <w:marLeft w:val="0"/>
              <w:marRight w:val="0"/>
              <w:marTop w:val="0"/>
              <w:marBottom w:val="0"/>
              <w:divBdr>
                <w:top w:val="none" w:sz="0" w:space="0" w:color="auto"/>
                <w:left w:val="none" w:sz="0" w:space="0" w:color="auto"/>
                <w:bottom w:val="none" w:sz="0" w:space="0" w:color="auto"/>
                <w:right w:val="none" w:sz="0" w:space="0" w:color="auto"/>
              </w:divBdr>
              <w:divsChild>
                <w:div w:id="995843790">
                  <w:marLeft w:val="0"/>
                  <w:marRight w:val="0"/>
                  <w:marTop w:val="0"/>
                  <w:marBottom w:val="0"/>
                  <w:divBdr>
                    <w:top w:val="none" w:sz="0" w:space="0" w:color="auto"/>
                    <w:left w:val="none" w:sz="0" w:space="0" w:color="auto"/>
                    <w:bottom w:val="none" w:sz="0" w:space="0" w:color="auto"/>
                    <w:right w:val="none" w:sz="0" w:space="0" w:color="auto"/>
                  </w:divBdr>
                  <w:divsChild>
                    <w:div w:id="4582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8323">
          <w:marLeft w:val="0"/>
          <w:marRight w:val="0"/>
          <w:marTop w:val="0"/>
          <w:marBottom w:val="0"/>
          <w:divBdr>
            <w:top w:val="none" w:sz="0" w:space="0" w:color="auto"/>
            <w:left w:val="none" w:sz="0" w:space="0" w:color="auto"/>
            <w:bottom w:val="none" w:sz="0" w:space="0" w:color="auto"/>
            <w:right w:val="none" w:sz="0" w:space="0" w:color="auto"/>
          </w:divBdr>
          <w:divsChild>
            <w:div w:id="1603486929">
              <w:marLeft w:val="0"/>
              <w:marRight w:val="0"/>
              <w:marTop w:val="0"/>
              <w:marBottom w:val="0"/>
              <w:divBdr>
                <w:top w:val="none" w:sz="0" w:space="0" w:color="auto"/>
                <w:left w:val="none" w:sz="0" w:space="0" w:color="auto"/>
                <w:bottom w:val="none" w:sz="0" w:space="0" w:color="auto"/>
                <w:right w:val="none" w:sz="0" w:space="0" w:color="auto"/>
              </w:divBdr>
              <w:divsChild>
                <w:div w:id="1613778722">
                  <w:marLeft w:val="0"/>
                  <w:marRight w:val="0"/>
                  <w:marTop w:val="0"/>
                  <w:marBottom w:val="0"/>
                  <w:divBdr>
                    <w:top w:val="none" w:sz="0" w:space="0" w:color="auto"/>
                    <w:left w:val="none" w:sz="0" w:space="0" w:color="auto"/>
                    <w:bottom w:val="none" w:sz="0" w:space="0" w:color="auto"/>
                    <w:right w:val="none" w:sz="0" w:space="0" w:color="auto"/>
                  </w:divBdr>
                  <w:divsChild>
                    <w:div w:id="5271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10596">
      <w:bodyDiv w:val="1"/>
      <w:marLeft w:val="0"/>
      <w:marRight w:val="0"/>
      <w:marTop w:val="0"/>
      <w:marBottom w:val="0"/>
      <w:divBdr>
        <w:top w:val="none" w:sz="0" w:space="0" w:color="auto"/>
        <w:left w:val="none" w:sz="0" w:space="0" w:color="auto"/>
        <w:bottom w:val="none" w:sz="0" w:space="0" w:color="auto"/>
        <w:right w:val="none" w:sz="0" w:space="0" w:color="auto"/>
      </w:divBdr>
    </w:div>
    <w:div w:id="199016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2025-02-19T18:17:00Z</cp:lastPrinted>
  <dcterms:created xsi:type="dcterms:W3CDTF">2025-02-15T21:23:00Z</dcterms:created>
  <dcterms:modified xsi:type="dcterms:W3CDTF">2025-02-19T18:17:00Z</dcterms:modified>
</cp:coreProperties>
</file>