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Evaluating Biomagnification of Organohalogenated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r w:rsidRPr="00F92A4A">
        <w:rPr>
          <w:sz w:val="28"/>
          <w:szCs w:val="24"/>
        </w:rPr>
        <w:t>Loizeau Véronique</w:t>
      </w:r>
      <w:r w:rsidR="0088353D" w:rsidRPr="00F92A4A">
        <w:rPr>
          <w:sz w:val="28"/>
          <w:szCs w:val="24"/>
          <w:vertAlign w:val="superscript"/>
        </w:rPr>
        <w:t>3</w:t>
      </w:r>
      <w:r w:rsidRPr="00F92A4A">
        <w:rPr>
          <w:sz w:val="28"/>
          <w:szCs w:val="24"/>
        </w:rPr>
        <w:t xml:space="preserve">, </w:t>
      </w:r>
      <w:r w:rsidR="0088353D" w:rsidRPr="00F92A4A">
        <w:rPr>
          <w:sz w:val="28"/>
          <w:szCs w:val="24"/>
        </w:rPr>
        <w:t>Munschy Catherine</w:t>
      </w:r>
      <w:r w:rsidR="0088353D" w:rsidRPr="00F92A4A">
        <w:rPr>
          <w:sz w:val="28"/>
          <w:szCs w:val="24"/>
          <w:vertAlign w:val="superscript"/>
        </w:rPr>
        <w:t xml:space="preserve"> 4</w:t>
      </w:r>
      <w:r w:rsidR="0088353D" w:rsidRPr="00F92A4A">
        <w:rPr>
          <w:sz w:val="28"/>
          <w:szCs w:val="24"/>
        </w:rPr>
        <w:t>, Budzinski Hélène</w:t>
      </w:r>
      <w:r w:rsidR="0088353D" w:rsidRPr="00F92A4A">
        <w:rPr>
          <w:sz w:val="28"/>
          <w:szCs w:val="24"/>
          <w:vertAlign w:val="superscript"/>
        </w:rPr>
        <w:t>2</w:t>
      </w:r>
      <w:r w:rsidR="0088353D" w:rsidRPr="00F92A4A">
        <w:rPr>
          <w:sz w:val="28"/>
          <w:szCs w:val="24"/>
        </w:rPr>
        <w:t xml:space="preserve">, </w:t>
      </w:r>
      <w:r w:rsidRPr="00F92A4A">
        <w:rPr>
          <w:sz w:val="28"/>
          <w:szCs w:val="24"/>
        </w:rPr>
        <w:t>Aminot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Université de Bordeaux, UMR 5805 CNRS, EPOC, LPTC Research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Jérémy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60211A">
      <w:pPr>
        <w:pStyle w:val="Titre1"/>
        <w:numPr>
          <w:ilvl w:val="0"/>
          <w:numId w:val="0"/>
        </w:numPr>
        <w:ind w:left="360"/>
      </w:pPr>
      <w:bookmarkStart w:id="0" w:name="_Toc8045439"/>
      <w:bookmarkStart w:id="1" w:name="_Toc199498287"/>
      <w:r w:rsidRPr="00F92A4A">
        <w:lastRenderedPageBreak/>
        <w:t>Abstract</w:t>
      </w:r>
      <w:bookmarkEnd w:id="0"/>
      <w:bookmarkEnd w:id="1"/>
    </w:p>
    <w:p w14:paraId="55366542" w14:textId="7F2FD8F3"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trophodynamics of organohalogenated pollutants</w:t>
      </w:r>
      <w:r w:rsidRPr="00F92A4A">
        <w:rPr>
          <w:sz w:val="24"/>
          <w:szCs w:val="24"/>
          <w:lang w:val="en-GB"/>
        </w:rPr>
        <w:t xml:space="preserve"> from three families in </w:t>
      </w:r>
      <w:r w:rsidRPr="00F92A4A">
        <w:rPr>
          <w:b/>
          <w:bCs/>
          <w:sz w:val="24"/>
          <w:szCs w:val="24"/>
          <w:lang w:val="en-GB"/>
        </w:rPr>
        <w:t xml:space="preserve">juvenile </w:t>
      </w:r>
      <w:r w:rsidRPr="00F92A4A">
        <w:rPr>
          <w:b/>
          <w:bCs/>
          <w:i/>
          <w:iCs/>
          <w:sz w:val="24"/>
          <w:szCs w:val="24"/>
          <w:lang w:val="en-GB"/>
        </w:rPr>
        <w:t>Solea solea</w:t>
      </w:r>
      <w:r w:rsidRPr="00F92A4A">
        <w:rPr>
          <w:sz w:val="24"/>
          <w:szCs w:val="24"/>
          <w:lang w:val="en-GB"/>
        </w:rPr>
        <w:t xml:space="preserve"> from a temperate estuary (Seine, France). A total of </w:t>
      </w:r>
      <w:r w:rsidRPr="00F92A4A">
        <w:rPr>
          <w:b/>
          <w:bCs/>
          <w:sz w:val="24"/>
          <w:szCs w:val="24"/>
          <w:lang w:val="en-GB"/>
        </w:rPr>
        <w:t>31 perfluoroalkyl substances (PFASs)</w:t>
      </w:r>
      <w:r w:rsidR="00E94CF0">
        <w:rPr>
          <w:sz w:val="24"/>
          <w:szCs w:val="24"/>
          <w:lang w:val="en-GB"/>
        </w:rPr>
        <w:t xml:space="preserve"> and</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were measured in juvenile soles and their benthic prey.</w:t>
      </w:r>
    </w:p>
    <w:p w14:paraId="3D80FC93" w14:textId="6AAD540B"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r w:rsidR="00966623" w:rsidRPr="00F92A4A">
        <w:rPr>
          <w:b/>
          <w:bCs/>
          <w:i/>
          <w:iCs/>
          <w:sz w:val="24"/>
          <w:szCs w:val="24"/>
          <w:lang w:val="en-GB"/>
        </w:rPr>
        <w:t>Solea solea</w:t>
      </w:r>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w:t>
      </w:r>
    </w:p>
    <w:p w14:paraId="266AA520" w14:textId="7501073B"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06D3C58A"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054E05F2"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w:t>
      </w:r>
    </w:p>
    <w:p w14:paraId="512A39BC" w14:textId="7DC78D5C"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w:t>
      </w:r>
      <w:r w:rsidR="00E94CF0">
        <w:rPr>
          <w:b/>
          <w:bCs/>
          <w:sz w:val="24"/>
          <w:szCs w:val="24"/>
          <w:lang w:val="en-GB"/>
        </w:rPr>
        <w:t>y</w:t>
      </w:r>
      <w:r w:rsidRPr="00F92A4A">
        <w:rPr>
          <w:b/>
          <w:bCs/>
          <w:sz w:val="24"/>
          <w:szCs w:val="24"/>
          <w:lang w:val="en-GB"/>
        </w:rPr>
        <w:t xml:space="preserve"> studied, PFASs</w:t>
      </w:r>
      <w:r w:rsidRPr="00F92A4A">
        <w:rPr>
          <w:sz w:val="24"/>
          <w:szCs w:val="24"/>
          <w:lang w:val="en-GB"/>
        </w:rPr>
        <w:t>.</w:t>
      </w:r>
    </w:p>
    <w:p w14:paraId="5BF5BD28" w14:textId="77777777" w:rsidR="00FA23AA" w:rsidRPr="00F92A4A" w:rsidRDefault="00FA23AA" w:rsidP="0060211A">
      <w:pPr>
        <w:pStyle w:val="Titre1"/>
        <w:numPr>
          <w:ilvl w:val="0"/>
          <w:numId w:val="0"/>
        </w:numPr>
        <w:ind w:left="360"/>
      </w:pPr>
      <w:bookmarkStart w:id="2" w:name="_Toc199498288"/>
      <w:r w:rsidRPr="00F92A4A">
        <w:t>Keywords</w:t>
      </w:r>
      <w:bookmarkEnd w:id="2"/>
    </w:p>
    <w:p w14:paraId="19482AF3" w14:textId="6B870133"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ground ; flatfish juvenile; </w:t>
      </w:r>
      <w:r w:rsidRPr="00F92A4A">
        <w:rPr>
          <w:i/>
          <w:iCs/>
          <w:sz w:val="24"/>
          <w:szCs w:val="24"/>
          <w:lang w:val="en-GB"/>
        </w:rPr>
        <w:t>Solea solea</w:t>
      </w:r>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60211A">
      <w:pPr>
        <w:pStyle w:val="Titre1"/>
        <w:numPr>
          <w:ilvl w:val="0"/>
          <w:numId w:val="0"/>
        </w:numPr>
        <w:ind w:left="360"/>
      </w:pPr>
      <w:bookmarkStart w:id="3" w:name="_Toc199498289"/>
      <w:r w:rsidRPr="00F92A4A">
        <w:t>Highlights</w:t>
      </w:r>
      <w:bookmarkEnd w:id="3"/>
    </w:p>
    <w:p w14:paraId="2620AD59" w14:textId="5CAF6BD6" w:rsidR="006B542A" w:rsidRPr="00F92A4A" w:rsidRDefault="006B542A" w:rsidP="0060211A">
      <w:pPr>
        <w:pStyle w:val="Titre1"/>
        <w:numPr>
          <w:ilvl w:val="0"/>
          <w:numId w:val="0"/>
        </w:numPr>
        <w:ind w:left="360"/>
      </w:pPr>
      <w:bookmarkStart w:id="4" w:name="_Toc199498290"/>
      <w:r w:rsidRPr="00F92A4A">
        <w:t>Revues</w:t>
      </w:r>
      <w:bookmarkEnd w:id="4"/>
    </w:p>
    <w:p w14:paraId="0F1E5292" w14:textId="77777777" w:rsidR="00C51566" w:rsidRPr="00F92A4A" w:rsidRDefault="006B542A" w:rsidP="00635AE1">
      <w:pPr>
        <w:pStyle w:val="Paragraphedeliste"/>
        <w:numPr>
          <w:ilvl w:val="0"/>
          <w:numId w:val="4"/>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635AE1">
      <w:pPr>
        <w:pStyle w:val="Paragraphedeliste"/>
        <w:numPr>
          <w:ilvl w:val="0"/>
          <w:numId w:val="4"/>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9498291" w:displacedByCustomXml="next"/>
    <w:sdt>
      <w:sdtPr>
        <w:rPr>
          <w:rFonts w:asciiTheme="minorHAnsi" w:eastAsiaTheme="minorEastAsia" w:hAnsiTheme="minorHAnsi" w:cstheme="minorBidi"/>
          <w:sz w:val="24"/>
          <w:szCs w:val="24"/>
        </w:rPr>
        <w:id w:val="1127663214"/>
        <w:docPartObj>
          <w:docPartGallery w:val="Table of Contents"/>
          <w:docPartUnique/>
        </w:docPartObj>
      </w:sdtPr>
      <w:sdtEndPr>
        <w:rPr>
          <w:b w:val="0"/>
          <w:bCs w:val="0"/>
          <w:iCs w:val="0"/>
          <w:lang w:val="fr-FR"/>
        </w:rPr>
      </w:sdtEndPr>
      <w:sdtContent>
        <w:p w14:paraId="16C7AEDE" w14:textId="0C3E2317" w:rsidR="00B10556" w:rsidRPr="00F92A4A" w:rsidRDefault="00B10556" w:rsidP="0060211A">
          <w:pPr>
            <w:pStyle w:val="Titre1"/>
            <w:numPr>
              <w:ilvl w:val="0"/>
              <w:numId w:val="0"/>
            </w:numPr>
            <w:ind w:left="360"/>
          </w:pPr>
          <w:r w:rsidRPr="00F92A4A">
            <w:t xml:space="preserve">Table </w:t>
          </w:r>
          <w:r w:rsidR="004F71CF">
            <w:t>of contents</w:t>
          </w:r>
          <w:bookmarkEnd w:id="5"/>
        </w:p>
        <w:p w14:paraId="19EC3C72" w14:textId="548B0E16" w:rsidR="00E94CF0"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9498287" w:history="1">
            <w:r w:rsidR="00E94CF0" w:rsidRPr="00154FF1">
              <w:rPr>
                <w:rStyle w:val="Lienhypertexte"/>
                <w:noProof/>
                <w:lang w:val="en-GB"/>
              </w:rPr>
              <w:t>Abstract</w:t>
            </w:r>
            <w:r w:rsidR="00E94CF0">
              <w:rPr>
                <w:noProof/>
                <w:webHidden/>
              </w:rPr>
              <w:tab/>
            </w:r>
            <w:r w:rsidR="00E94CF0">
              <w:rPr>
                <w:noProof/>
                <w:webHidden/>
              </w:rPr>
              <w:fldChar w:fldCharType="begin"/>
            </w:r>
            <w:r w:rsidR="00E94CF0">
              <w:rPr>
                <w:noProof/>
                <w:webHidden/>
              </w:rPr>
              <w:instrText xml:space="preserve"> PAGEREF _Toc199498287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16D7B3C3" w14:textId="6BE4F6C3" w:rsidR="00E94CF0" w:rsidRDefault="00635AE1">
          <w:pPr>
            <w:pStyle w:val="TM1"/>
            <w:tabs>
              <w:tab w:val="right" w:leader="dot" w:pos="9062"/>
            </w:tabs>
            <w:rPr>
              <w:noProof/>
              <w:lang w:eastAsia="fr-FR"/>
            </w:rPr>
          </w:pPr>
          <w:hyperlink w:anchor="_Toc199498288" w:history="1">
            <w:r w:rsidR="00E94CF0" w:rsidRPr="00154FF1">
              <w:rPr>
                <w:rStyle w:val="Lienhypertexte"/>
                <w:noProof/>
                <w:lang w:val="en-GB"/>
              </w:rPr>
              <w:t>Keywords</w:t>
            </w:r>
            <w:r w:rsidR="00E94CF0">
              <w:rPr>
                <w:noProof/>
                <w:webHidden/>
              </w:rPr>
              <w:tab/>
            </w:r>
            <w:r w:rsidR="00E94CF0">
              <w:rPr>
                <w:noProof/>
                <w:webHidden/>
              </w:rPr>
              <w:fldChar w:fldCharType="begin"/>
            </w:r>
            <w:r w:rsidR="00E94CF0">
              <w:rPr>
                <w:noProof/>
                <w:webHidden/>
              </w:rPr>
              <w:instrText xml:space="preserve"> PAGEREF _Toc199498288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6C180B37" w14:textId="1F8441FA" w:rsidR="00E94CF0" w:rsidRDefault="00635AE1">
          <w:pPr>
            <w:pStyle w:val="TM1"/>
            <w:tabs>
              <w:tab w:val="right" w:leader="dot" w:pos="9062"/>
            </w:tabs>
            <w:rPr>
              <w:noProof/>
              <w:lang w:eastAsia="fr-FR"/>
            </w:rPr>
          </w:pPr>
          <w:hyperlink w:anchor="_Toc199498289" w:history="1">
            <w:r w:rsidR="00E94CF0" w:rsidRPr="00154FF1">
              <w:rPr>
                <w:rStyle w:val="Lienhypertexte"/>
                <w:noProof/>
                <w:lang w:val="en-GB"/>
              </w:rPr>
              <w:t>Highlights</w:t>
            </w:r>
            <w:r w:rsidR="00E94CF0">
              <w:rPr>
                <w:noProof/>
                <w:webHidden/>
              </w:rPr>
              <w:tab/>
            </w:r>
            <w:r w:rsidR="00E94CF0">
              <w:rPr>
                <w:noProof/>
                <w:webHidden/>
              </w:rPr>
              <w:fldChar w:fldCharType="begin"/>
            </w:r>
            <w:r w:rsidR="00E94CF0">
              <w:rPr>
                <w:noProof/>
                <w:webHidden/>
              </w:rPr>
              <w:instrText xml:space="preserve"> PAGEREF _Toc199498289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717332D7" w14:textId="5042016F" w:rsidR="00E94CF0" w:rsidRDefault="00635AE1">
          <w:pPr>
            <w:pStyle w:val="TM1"/>
            <w:tabs>
              <w:tab w:val="right" w:leader="dot" w:pos="9062"/>
            </w:tabs>
            <w:rPr>
              <w:noProof/>
              <w:lang w:eastAsia="fr-FR"/>
            </w:rPr>
          </w:pPr>
          <w:hyperlink w:anchor="_Toc199498290" w:history="1">
            <w:r w:rsidR="00E94CF0" w:rsidRPr="00154FF1">
              <w:rPr>
                <w:rStyle w:val="Lienhypertexte"/>
                <w:noProof/>
                <w:lang w:val="en-GB"/>
              </w:rPr>
              <w:t>Revues</w:t>
            </w:r>
            <w:r w:rsidR="00E94CF0">
              <w:rPr>
                <w:noProof/>
                <w:webHidden/>
              </w:rPr>
              <w:tab/>
            </w:r>
            <w:r w:rsidR="00E94CF0">
              <w:rPr>
                <w:noProof/>
                <w:webHidden/>
              </w:rPr>
              <w:fldChar w:fldCharType="begin"/>
            </w:r>
            <w:r w:rsidR="00E94CF0">
              <w:rPr>
                <w:noProof/>
                <w:webHidden/>
              </w:rPr>
              <w:instrText xml:space="preserve"> PAGEREF _Toc199498290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6B7257AA" w14:textId="2A85C18A" w:rsidR="00E94CF0" w:rsidRDefault="00635AE1">
          <w:pPr>
            <w:pStyle w:val="TM1"/>
            <w:tabs>
              <w:tab w:val="right" w:leader="dot" w:pos="9062"/>
            </w:tabs>
            <w:rPr>
              <w:noProof/>
              <w:lang w:eastAsia="fr-FR"/>
            </w:rPr>
          </w:pPr>
          <w:hyperlink w:anchor="_Toc199498291" w:history="1">
            <w:r w:rsidR="00E94CF0" w:rsidRPr="00154FF1">
              <w:rPr>
                <w:rStyle w:val="Lienhypertexte"/>
                <w:noProof/>
                <w:lang w:val="en-GB"/>
              </w:rPr>
              <w:t>Table of contents</w:t>
            </w:r>
            <w:r w:rsidR="00E94CF0">
              <w:rPr>
                <w:noProof/>
                <w:webHidden/>
              </w:rPr>
              <w:tab/>
            </w:r>
            <w:r w:rsidR="00E94CF0">
              <w:rPr>
                <w:noProof/>
                <w:webHidden/>
              </w:rPr>
              <w:fldChar w:fldCharType="begin"/>
            </w:r>
            <w:r w:rsidR="00E94CF0">
              <w:rPr>
                <w:noProof/>
                <w:webHidden/>
              </w:rPr>
              <w:instrText xml:space="preserve"> PAGEREF _Toc199498291 \h </w:instrText>
            </w:r>
            <w:r w:rsidR="00E94CF0">
              <w:rPr>
                <w:noProof/>
                <w:webHidden/>
              </w:rPr>
            </w:r>
            <w:r w:rsidR="00E94CF0">
              <w:rPr>
                <w:noProof/>
                <w:webHidden/>
              </w:rPr>
              <w:fldChar w:fldCharType="separate"/>
            </w:r>
            <w:r w:rsidR="00E94CF0">
              <w:rPr>
                <w:noProof/>
                <w:webHidden/>
              </w:rPr>
              <w:t>4</w:t>
            </w:r>
            <w:r w:rsidR="00E94CF0">
              <w:rPr>
                <w:noProof/>
                <w:webHidden/>
              </w:rPr>
              <w:fldChar w:fldCharType="end"/>
            </w:r>
          </w:hyperlink>
        </w:p>
        <w:p w14:paraId="1C9A14D0" w14:textId="1730BB51" w:rsidR="00E94CF0" w:rsidRDefault="00635AE1">
          <w:pPr>
            <w:pStyle w:val="TM1"/>
            <w:tabs>
              <w:tab w:val="left" w:pos="440"/>
              <w:tab w:val="right" w:leader="dot" w:pos="9062"/>
            </w:tabs>
            <w:rPr>
              <w:noProof/>
              <w:lang w:eastAsia="fr-FR"/>
            </w:rPr>
          </w:pPr>
          <w:hyperlink w:anchor="_Toc199498292" w:history="1">
            <w:r w:rsidR="00E94CF0" w:rsidRPr="00154FF1">
              <w:rPr>
                <w:rStyle w:val="Lienhypertexte"/>
                <w:noProof/>
              </w:rPr>
              <w:t>1.</w:t>
            </w:r>
            <w:r w:rsidR="00E94CF0">
              <w:rPr>
                <w:noProof/>
                <w:lang w:eastAsia="fr-FR"/>
              </w:rPr>
              <w:tab/>
            </w:r>
            <w:r w:rsidR="00E94CF0" w:rsidRPr="00154FF1">
              <w:rPr>
                <w:rStyle w:val="Lienhypertexte"/>
                <w:noProof/>
              </w:rPr>
              <w:t>Introduction</w:t>
            </w:r>
            <w:r w:rsidR="00E94CF0">
              <w:rPr>
                <w:noProof/>
                <w:webHidden/>
              </w:rPr>
              <w:tab/>
            </w:r>
            <w:r w:rsidR="00E94CF0">
              <w:rPr>
                <w:noProof/>
                <w:webHidden/>
              </w:rPr>
              <w:fldChar w:fldCharType="begin"/>
            </w:r>
            <w:r w:rsidR="00E94CF0">
              <w:rPr>
                <w:noProof/>
                <w:webHidden/>
              </w:rPr>
              <w:instrText xml:space="preserve"> PAGEREF _Toc199498292 \h </w:instrText>
            </w:r>
            <w:r w:rsidR="00E94CF0">
              <w:rPr>
                <w:noProof/>
                <w:webHidden/>
              </w:rPr>
            </w:r>
            <w:r w:rsidR="00E94CF0">
              <w:rPr>
                <w:noProof/>
                <w:webHidden/>
              </w:rPr>
              <w:fldChar w:fldCharType="separate"/>
            </w:r>
            <w:r w:rsidR="00E94CF0">
              <w:rPr>
                <w:noProof/>
                <w:webHidden/>
              </w:rPr>
              <w:t>6</w:t>
            </w:r>
            <w:r w:rsidR="00E94CF0">
              <w:rPr>
                <w:noProof/>
                <w:webHidden/>
              </w:rPr>
              <w:fldChar w:fldCharType="end"/>
            </w:r>
          </w:hyperlink>
        </w:p>
        <w:p w14:paraId="5E1D335F" w14:textId="04C61793" w:rsidR="00E94CF0" w:rsidRDefault="00635AE1">
          <w:pPr>
            <w:pStyle w:val="TM1"/>
            <w:tabs>
              <w:tab w:val="left" w:pos="440"/>
              <w:tab w:val="right" w:leader="dot" w:pos="9062"/>
            </w:tabs>
            <w:rPr>
              <w:noProof/>
              <w:lang w:eastAsia="fr-FR"/>
            </w:rPr>
          </w:pPr>
          <w:hyperlink w:anchor="_Toc199498293" w:history="1">
            <w:r w:rsidR="00E94CF0" w:rsidRPr="00154FF1">
              <w:rPr>
                <w:rStyle w:val="Lienhypertexte"/>
                <w:noProof/>
              </w:rPr>
              <w:t>2.</w:t>
            </w:r>
            <w:r w:rsidR="00E94CF0">
              <w:rPr>
                <w:noProof/>
                <w:lang w:eastAsia="fr-FR"/>
              </w:rPr>
              <w:tab/>
            </w:r>
            <w:r w:rsidR="00E94CF0" w:rsidRPr="00154FF1">
              <w:rPr>
                <w:rStyle w:val="Lienhypertexte"/>
                <w:noProof/>
              </w:rPr>
              <w:t>Materials and methods</w:t>
            </w:r>
            <w:r w:rsidR="00E94CF0">
              <w:rPr>
                <w:noProof/>
                <w:webHidden/>
              </w:rPr>
              <w:tab/>
            </w:r>
            <w:r w:rsidR="00E94CF0">
              <w:rPr>
                <w:noProof/>
                <w:webHidden/>
              </w:rPr>
              <w:fldChar w:fldCharType="begin"/>
            </w:r>
            <w:r w:rsidR="00E94CF0">
              <w:rPr>
                <w:noProof/>
                <w:webHidden/>
              </w:rPr>
              <w:instrText xml:space="preserve"> PAGEREF _Toc199498293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148AC1D" w14:textId="4E19546B" w:rsidR="00E94CF0" w:rsidRDefault="00635AE1">
          <w:pPr>
            <w:pStyle w:val="TM2"/>
            <w:tabs>
              <w:tab w:val="left" w:pos="880"/>
              <w:tab w:val="right" w:leader="dot" w:pos="9062"/>
            </w:tabs>
            <w:rPr>
              <w:noProof/>
              <w:lang w:eastAsia="fr-FR"/>
            </w:rPr>
          </w:pPr>
          <w:hyperlink w:anchor="_Toc199498294" w:history="1">
            <w:r w:rsidR="00E94CF0" w:rsidRPr="00154FF1">
              <w:rPr>
                <w:rStyle w:val="Lienhypertexte"/>
                <w:noProof/>
              </w:rPr>
              <w:t>2.1.</w:t>
            </w:r>
            <w:r w:rsidR="00E94CF0">
              <w:rPr>
                <w:noProof/>
                <w:lang w:eastAsia="fr-FR"/>
              </w:rPr>
              <w:tab/>
            </w:r>
            <w:r w:rsidR="00E94CF0" w:rsidRPr="00154FF1">
              <w:rPr>
                <w:rStyle w:val="Lienhypertexte"/>
                <w:noProof/>
              </w:rPr>
              <w:t>Dataset</w:t>
            </w:r>
            <w:r w:rsidR="00E94CF0">
              <w:rPr>
                <w:noProof/>
                <w:webHidden/>
              </w:rPr>
              <w:tab/>
            </w:r>
            <w:r w:rsidR="00E94CF0">
              <w:rPr>
                <w:noProof/>
                <w:webHidden/>
              </w:rPr>
              <w:fldChar w:fldCharType="begin"/>
            </w:r>
            <w:r w:rsidR="00E94CF0">
              <w:rPr>
                <w:noProof/>
                <w:webHidden/>
              </w:rPr>
              <w:instrText xml:space="preserve"> PAGEREF _Toc199498294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7BFF9DE3" w14:textId="45F0857A" w:rsidR="00E94CF0" w:rsidRDefault="00635AE1">
          <w:pPr>
            <w:pStyle w:val="TM3"/>
            <w:tabs>
              <w:tab w:val="left" w:pos="1320"/>
              <w:tab w:val="right" w:leader="dot" w:pos="9062"/>
            </w:tabs>
            <w:rPr>
              <w:noProof/>
              <w:lang w:eastAsia="fr-FR"/>
            </w:rPr>
          </w:pPr>
          <w:hyperlink w:anchor="_Toc199498295" w:history="1">
            <w:r w:rsidR="00E94CF0" w:rsidRPr="00154FF1">
              <w:rPr>
                <w:rStyle w:val="Lienhypertexte"/>
                <w:noProof/>
                <w:highlight w:val="green"/>
              </w:rPr>
              <w:t>2.1.1.</w:t>
            </w:r>
            <w:r w:rsidR="00E94CF0">
              <w:rPr>
                <w:noProof/>
                <w:lang w:eastAsia="fr-FR"/>
              </w:rPr>
              <w:tab/>
            </w:r>
            <w:r w:rsidR="00E94CF0" w:rsidRPr="00154FF1">
              <w:rPr>
                <w:rStyle w:val="Lienhypertexte"/>
                <w:noProof/>
                <w:highlight w:val="green"/>
              </w:rPr>
              <w:t>Sampling</w:t>
            </w:r>
            <w:r w:rsidR="00E94CF0">
              <w:rPr>
                <w:noProof/>
                <w:webHidden/>
              </w:rPr>
              <w:tab/>
            </w:r>
            <w:r w:rsidR="00E94CF0">
              <w:rPr>
                <w:noProof/>
                <w:webHidden/>
              </w:rPr>
              <w:fldChar w:fldCharType="begin"/>
            </w:r>
            <w:r w:rsidR="00E94CF0">
              <w:rPr>
                <w:noProof/>
                <w:webHidden/>
              </w:rPr>
              <w:instrText xml:space="preserve"> PAGEREF _Toc199498295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18590700" w14:textId="79EC5885" w:rsidR="00E94CF0" w:rsidRDefault="00635AE1">
          <w:pPr>
            <w:pStyle w:val="TM3"/>
            <w:tabs>
              <w:tab w:val="left" w:pos="1320"/>
              <w:tab w:val="right" w:leader="dot" w:pos="9062"/>
            </w:tabs>
            <w:rPr>
              <w:noProof/>
              <w:lang w:eastAsia="fr-FR"/>
            </w:rPr>
          </w:pPr>
          <w:hyperlink w:anchor="_Toc199498296" w:history="1">
            <w:r w:rsidR="00E94CF0" w:rsidRPr="00154FF1">
              <w:rPr>
                <w:rStyle w:val="Lienhypertexte"/>
                <w:noProof/>
                <w:highlight w:val="green"/>
              </w:rPr>
              <w:t>2.1.2.</w:t>
            </w:r>
            <w:r w:rsidR="00E94CF0">
              <w:rPr>
                <w:noProof/>
                <w:lang w:eastAsia="fr-FR"/>
              </w:rPr>
              <w:tab/>
            </w:r>
            <w:r w:rsidR="00E94CF0" w:rsidRPr="00154FF1">
              <w:rPr>
                <w:rStyle w:val="Lienhypertexte"/>
                <w:noProof/>
                <w:highlight w:val="green"/>
              </w:rPr>
              <w:t>Diet composition</w:t>
            </w:r>
            <w:r w:rsidR="00E94CF0">
              <w:rPr>
                <w:noProof/>
                <w:webHidden/>
              </w:rPr>
              <w:tab/>
            </w:r>
            <w:r w:rsidR="00E94CF0">
              <w:rPr>
                <w:noProof/>
                <w:webHidden/>
              </w:rPr>
              <w:fldChar w:fldCharType="begin"/>
            </w:r>
            <w:r w:rsidR="00E94CF0">
              <w:rPr>
                <w:noProof/>
                <w:webHidden/>
              </w:rPr>
              <w:instrText xml:space="preserve"> PAGEREF _Toc199498296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A6E5674" w14:textId="42F408F7" w:rsidR="00E94CF0" w:rsidRDefault="00635AE1">
          <w:pPr>
            <w:pStyle w:val="TM3"/>
            <w:tabs>
              <w:tab w:val="left" w:pos="1320"/>
              <w:tab w:val="right" w:leader="dot" w:pos="9062"/>
            </w:tabs>
            <w:rPr>
              <w:noProof/>
              <w:lang w:eastAsia="fr-FR"/>
            </w:rPr>
          </w:pPr>
          <w:hyperlink w:anchor="_Toc199498297" w:history="1">
            <w:r w:rsidR="00E94CF0" w:rsidRPr="00154FF1">
              <w:rPr>
                <w:rStyle w:val="Lienhypertexte"/>
                <w:noProof/>
                <w:highlight w:val="green"/>
              </w:rPr>
              <w:t>2.1.3.</w:t>
            </w:r>
            <w:r w:rsidR="00E94CF0">
              <w:rPr>
                <w:noProof/>
                <w:lang w:eastAsia="fr-FR"/>
              </w:rPr>
              <w:tab/>
            </w:r>
            <w:r w:rsidR="00E94CF0" w:rsidRPr="00154FF1">
              <w:rPr>
                <w:rStyle w:val="Lienhypertexte"/>
                <w:noProof/>
                <w:highlight w:val="green"/>
              </w:rPr>
              <w:t>Chemical</w:t>
            </w:r>
            <w:r w:rsidR="00E94CF0">
              <w:rPr>
                <w:noProof/>
                <w:webHidden/>
              </w:rPr>
              <w:tab/>
            </w:r>
            <w:r w:rsidR="00E94CF0">
              <w:rPr>
                <w:noProof/>
                <w:webHidden/>
              </w:rPr>
              <w:fldChar w:fldCharType="begin"/>
            </w:r>
            <w:r w:rsidR="00E94CF0">
              <w:rPr>
                <w:noProof/>
                <w:webHidden/>
              </w:rPr>
              <w:instrText xml:space="preserve"> PAGEREF _Toc199498297 \h </w:instrText>
            </w:r>
            <w:r w:rsidR="00E94CF0">
              <w:rPr>
                <w:noProof/>
                <w:webHidden/>
              </w:rPr>
            </w:r>
            <w:r w:rsidR="00E94CF0">
              <w:rPr>
                <w:noProof/>
                <w:webHidden/>
              </w:rPr>
              <w:fldChar w:fldCharType="separate"/>
            </w:r>
            <w:r w:rsidR="00E94CF0">
              <w:rPr>
                <w:noProof/>
                <w:webHidden/>
              </w:rPr>
              <w:t>9</w:t>
            </w:r>
            <w:r w:rsidR="00E94CF0">
              <w:rPr>
                <w:noProof/>
                <w:webHidden/>
              </w:rPr>
              <w:fldChar w:fldCharType="end"/>
            </w:r>
          </w:hyperlink>
        </w:p>
        <w:p w14:paraId="65F7769B" w14:textId="361902A8" w:rsidR="00E94CF0" w:rsidRDefault="00635AE1">
          <w:pPr>
            <w:pStyle w:val="TM2"/>
            <w:tabs>
              <w:tab w:val="left" w:pos="880"/>
              <w:tab w:val="right" w:leader="dot" w:pos="9062"/>
            </w:tabs>
            <w:rPr>
              <w:noProof/>
              <w:lang w:eastAsia="fr-FR"/>
            </w:rPr>
          </w:pPr>
          <w:hyperlink w:anchor="_Toc199498298" w:history="1">
            <w:r w:rsidR="00E94CF0" w:rsidRPr="00154FF1">
              <w:rPr>
                <w:rStyle w:val="Lienhypertexte"/>
                <w:noProof/>
                <w:lang w:val="en-US"/>
              </w:rPr>
              <w:t>2.2.</w:t>
            </w:r>
            <w:r w:rsidR="00E94CF0">
              <w:rPr>
                <w:noProof/>
                <w:lang w:eastAsia="fr-FR"/>
              </w:rPr>
              <w:tab/>
            </w:r>
            <w:r w:rsidR="00E94CF0" w:rsidRPr="00154FF1">
              <w:rPr>
                <w:rStyle w:val="Lienhypertexte"/>
                <w:noProof/>
                <w:lang w:val="en-US"/>
              </w:rPr>
              <w:t>Magnification factors</w:t>
            </w:r>
            <w:r w:rsidR="00E94CF0">
              <w:rPr>
                <w:noProof/>
                <w:webHidden/>
              </w:rPr>
              <w:tab/>
            </w:r>
            <w:r w:rsidR="00E94CF0">
              <w:rPr>
                <w:noProof/>
                <w:webHidden/>
              </w:rPr>
              <w:fldChar w:fldCharType="begin"/>
            </w:r>
            <w:r w:rsidR="00E94CF0">
              <w:rPr>
                <w:noProof/>
                <w:webHidden/>
              </w:rPr>
              <w:instrText xml:space="preserve"> PAGEREF _Toc199498298 \h </w:instrText>
            </w:r>
            <w:r w:rsidR="00E94CF0">
              <w:rPr>
                <w:noProof/>
                <w:webHidden/>
              </w:rPr>
            </w:r>
            <w:r w:rsidR="00E94CF0">
              <w:rPr>
                <w:noProof/>
                <w:webHidden/>
              </w:rPr>
              <w:fldChar w:fldCharType="separate"/>
            </w:r>
            <w:r w:rsidR="00E94CF0">
              <w:rPr>
                <w:noProof/>
                <w:webHidden/>
              </w:rPr>
              <w:t>10</w:t>
            </w:r>
            <w:r w:rsidR="00E94CF0">
              <w:rPr>
                <w:noProof/>
                <w:webHidden/>
              </w:rPr>
              <w:fldChar w:fldCharType="end"/>
            </w:r>
          </w:hyperlink>
        </w:p>
        <w:p w14:paraId="618E09AC" w14:textId="20B2CEEE" w:rsidR="00E94CF0" w:rsidRDefault="00635AE1">
          <w:pPr>
            <w:pStyle w:val="TM3"/>
            <w:tabs>
              <w:tab w:val="left" w:pos="1320"/>
              <w:tab w:val="right" w:leader="dot" w:pos="9062"/>
            </w:tabs>
            <w:rPr>
              <w:noProof/>
              <w:lang w:eastAsia="fr-FR"/>
            </w:rPr>
          </w:pPr>
          <w:hyperlink w:anchor="_Toc199498299"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BMF</w:t>
            </w:r>
            <w:r w:rsidR="00E94CF0">
              <w:rPr>
                <w:noProof/>
                <w:webHidden/>
              </w:rPr>
              <w:tab/>
            </w:r>
            <w:r w:rsidR="00E94CF0">
              <w:rPr>
                <w:noProof/>
                <w:webHidden/>
              </w:rPr>
              <w:fldChar w:fldCharType="begin"/>
            </w:r>
            <w:r w:rsidR="00E94CF0">
              <w:rPr>
                <w:noProof/>
                <w:webHidden/>
              </w:rPr>
              <w:instrText xml:space="preserve"> PAGEREF _Toc199498299 \h </w:instrText>
            </w:r>
            <w:r w:rsidR="00E94CF0">
              <w:rPr>
                <w:noProof/>
                <w:webHidden/>
              </w:rPr>
            </w:r>
            <w:r w:rsidR="00E94CF0">
              <w:rPr>
                <w:noProof/>
                <w:webHidden/>
              </w:rPr>
              <w:fldChar w:fldCharType="separate"/>
            </w:r>
            <w:r w:rsidR="00E94CF0">
              <w:rPr>
                <w:noProof/>
                <w:webHidden/>
              </w:rPr>
              <w:t>11</w:t>
            </w:r>
            <w:r w:rsidR="00E94CF0">
              <w:rPr>
                <w:noProof/>
                <w:webHidden/>
              </w:rPr>
              <w:fldChar w:fldCharType="end"/>
            </w:r>
          </w:hyperlink>
        </w:p>
        <w:p w14:paraId="211604DF" w14:textId="15CE0D20" w:rsidR="00E94CF0" w:rsidRDefault="00635AE1">
          <w:pPr>
            <w:pStyle w:val="TM3"/>
            <w:tabs>
              <w:tab w:val="left" w:pos="1320"/>
              <w:tab w:val="right" w:leader="dot" w:pos="9062"/>
            </w:tabs>
            <w:rPr>
              <w:noProof/>
              <w:lang w:eastAsia="fr-FR"/>
            </w:rPr>
          </w:pPr>
          <w:hyperlink w:anchor="_Toc199498300"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TMF or TL-BMF</w:t>
            </w:r>
            <w:r w:rsidR="00E94CF0">
              <w:rPr>
                <w:noProof/>
                <w:webHidden/>
              </w:rPr>
              <w:tab/>
            </w:r>
            <w:r w:rsidR="00E94CF0">
              <w:rPr>
                <w:noProof/>
                <w:webHidden/>
              </w:rPr>
              <w:fldChar w:fldCharType="begin"/>
            </w:r>
            <w:r w:rsidR="00E94CF0">
              <w:rPr>
                <w:noProof/>
                <w:webHidden/>
              </w:rPr>
              <w:instrText xml:space="preserve"> PAGEREF _Toc199498300 \h </w:instrText>
            </w:r>
            <w:r w:rsidR="00E94CF0">
              <w:rPr>
                <w:noProof/>
                <w:webHidden/>
              </w:rPr>
            </w:r>
            <w:r w:rsidR="00E94CF0">
              <w:rPr>
                <w:noProof/>
                <w:webHidden/>
              </w:rPr>
              <w:fldChar w:fldCharType="separate"/>
            </w:r>
            <w:r w:rsidR="00E94CF0">
              <w:rPr>
                <w:noProof/>
                <w:webHidden/>
              </w:rPr>
              <w:t>12</w:t>
            </w:r>
            <w:r w:rsidR="00E94CF0">
              <w:rPr>
                <w:noProof/>
                <w:webHidden/>
              </w:rPr>
              <w:fldChar w:fldCharType="end"/>
            </w:r>
          </w:hyperlink>
        </w:p>
        <w:p w14:paraId="64C59C60" w14:textId="1E3BB41F" w:rsidR="00E94CF0" w:rsidRDefault="00635AE1">
          <w:pPr>
            <w:pStyle w:val="TM2"/>
            <w:tabs>
              <w:tab w:val="left" w:pos="880"/>
              <w:tab w:val="right" w:leader="dot" w:pos="9062"/>
            </w:tabs>
            <w:rPr>
              <w:noProof/>
              <w:lang w:eastAsia="fr-FR"/>
            </w:rPr>
          </w:pPr>
          <w:hyperlink w:anchor="_Toc199498301" w:history="1">
            <w:r w:rsidR="00E94CF0" w:rsidRPr="00154FF1">
              <w:rPr>
                <w:rStyle w:val="Lienhypertexte"/>
                <w:noProof/>
              </w:rPr>
              <w:t>2.3.</w:t>
            </w:r>
            <w:r w:rsidR="00E94CF0">
              <w:rPr>
                <w:noProof/>
                <w:lang w:eastAsia="fr-FR"/>
              </w:rPr>
              <w:tab/>
            </w:r>
            <w:r w:rsidR="00E94CF0" w:rsidRPr="00154FF1">
              <w:rPr>
                <w:rStyle w:val="Lienhypertexte"/>
                <w:noProof/>
                <w:lang w:val="en-GB"/>
              </w:rPr>
              <w:t>Accounting for nondetect concentrations</w:t>
            </w:r>
            <w:r w:rsidR="00E94CF0">
              <w:rPr>
                <w:noProof/>
                <w:webHidden/>
              </w:rPr>
              <w:tab/>
            </w:r>
            <w:r w:rsidR="00E94CF0">
              <w:rPr>
                <w:noProof/>
                <w:webHidden/>
              </w:rPr>
              <w:fldChar w:fldCharType="begin"/>
            </w:r>
            <w:r w:rsidR="00E94CF0">
              <w:rPr>
                <w:noProof/>
                <w:webHidden/>
              </w:rPr>
              <w:instrText xml:space="preserve"> PAGEREF _Toc199498301 \h </w:instrText>
            </w:r>
            <w:r w:rsidR="00E94CF0">
              <w:rPr>
                <w:noProof/>
                <w:webHidden/>
              </w:rPr>
            </w:r>
            <w:r w:rsidR="00E94CF0">
              <w:rPr>
                <w:noProof/>
                <w:webHidden/>
              </w:rPr>
              <w:fldChar w:fldCharType="separate"/>
            </w:r>
            <w:r w:rsidR="00E94CF0">
              <w:rPr>
                <w:noProof/>
                <w:webHidden/>
              </w:rPr>
              <w:t>13</w:t>
            </w:r>
            <w:r w:rsidR="00E94CF0">
              <w:rPr>
                <w:noProof/>
                <w:webHidden/>
              </w:rPr>
              <w:fldChar w:fldCharType="end"/>
            </w:r>
          </w:hyperlink>
        </w:p>
        <w:p w14:paraId="0C0D0604" w14:textId="453EF65A" w:rsidR="00E94CF0" w:rsidRDefault="00635AE1">
          <w:pPr>
            <w:pStyle w:val="TM1"/>
            <w:tabs>
              <w:tab w:val="left" w:pos="440"/>
              <w:tab w:val="right" w:leader="dot" w:pos="9062"/>
            </w:tabs>
            <w:rPr>
              <w:noProof/>
              <w:lang w:eastAsia="fr-FR"/>
            </w:rPr>
          </w:pPr>
          <w:hyperlink w:anchor="_Toc199498302" w:history="1">
            <w:r w:rsidR="00E94CF0" w:rsidRPr="00154FF1">
              <w:rPr>
                <w:rStyle w:val="Lienhypertexte"/>
                <w:noProof/>
                <w:lang w:val="en-US"/>
              </w:rPr>
              <w:t>3.</w:t>
            </w:r>
            <w:r w:rsidR="00E94CF0">
              <w:rPr>
                <w:noProof/>
                <w:lang w:eastAsia="fr-FR"/>
              </w:rPr>
              <w:tab/>
            </w:r>
            <w:r w:rsidR="00E94CF0" w:rsidRPr="00154FF1">
              <w:rPr>
                <w:rStyle w:val="Lienhypertexte"/>
                <w:noProof/>
                <w:lang w:val="en-US"/>
              </w:rPr>
              <w:t>Results</w:t>
            </w:r>
            <w:r w:rsidR="00E94CF0">
              <w:rPr>
                <w:noProof/>
                <w:webHidden/>
              </w:rPr>
              <w:tab/>
            </w:r>
            <w:r w:rsidR="00E94CF0">
              <w:rPr>
                <w:noProof/>
                <w:webHidden/>
              </w:rPr>
              <w:fldChar w:fldCharType="begin"/>
            </w:r>
            <w:r w:rsidR="00E94CF0">
              <w:rPr>
                <w:noProof/>
                <w:webHidden/>
              </w:rPr>
              <w:instrText xml:space="preserve"> PAGEREF _Toc199498302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6AAC7395" w14:textId="5CCA43B5" w:rsidR="00E94CF0" w:rsidRDefault="00635AE1">
          <w:pPr>
            <w:pStyle w:val="TM2"/>
            <w:tabs>
              <w:tab w:val="left" w:pos="880"/>
              <w:tab w:val="right" w:leader="dot" w:pos="9062"/>
            </w:tabs>
            <w:rPr>
              <w:noProof/>
              <w:lang w:eastAsia="fr-FR"/>
            </w:rPr>
          </w:pPr>
          <w:hyperlink w:anchor="_Toc199498303" w:history="1">
            <w:r w:rsidR="00E94CF0" w:rsidRPr="00154FF1">
              <w:rPr>
                <w:rStyle w:val="Lienhypertexte"/>
                <w:noProof/>
                <w:highlight w:val="green"/>
                <w:lang w:val="en-US"/>
              </w:rPr>
              <w:t>3.1.</w:t>
            </w:r>
            <w:r w:rsidR="00E94CF0">
              <w:rPr>
                <w:noProof/>
                <w:lang w:eastAsia="fr-FR"/>
              </w:rPr>
              <w:tab/>
            </w:r>
            <w:r w:rsidR="00E94CF0" w:rsidRPr="00154FF1">
              <w:rPr>
                <w:rStyle w:val="Lienhypertexte"/>
                <w:noProof/>
                <w:highlight w:val="green"/>
                <w:lang w:val="en-US"/>
              </w:rPr>
              <w:t>Contamination data</w:t>
            </w:r>
            <w:r w:rsidR="00E94CF0">
              <w:rPr>
                <w:noProof/>
                <w:webHidden/>
              </w:rPr>
              <w:tab/>
            </w:r>
            <w:r w:rsidR="00E94CF0">
              <w:rPr>
                <w:noProof/>
                <w:webHidden/>
              </w:rPr>
              <w:fldChar w:fldCharType="begin"/>
            </w:r>
            <w:r w:rsidR="00E94CF0">
              <w:rPr>
                <w:noProof/>
                <w:webHidden/>
              </w:rPr>
              <w:instrText xml:space="preserve"> PAGEREF _Toc199498303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74DB1ACE" w14:textId="21781A2A" w:rsidR="00E94CF0" w:rsidRDefault="00635AE1">
          <w:pPr>
            <w:pStyle w:val="TM3"/>
            <w:tabs>
              <w:tab w:val="left" w:pos="1320"/>
              <w:tab w:val="right" w:leader="dot" w:pos="9062"/>
            </w:tabs>
            <w:rPr>
              <w:noProof/>
              <w:lang w:eastAsia="fr-FR"/>
            </w:rPr>
          </w:pPr>
          <w:hyperlink w:anchor="_Toc199498304"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Total levels of contamination</w:t>
            </w:r>
            <w:r w:rsidR="00E94CF0">
              <w:rPr>
                <w:noProof/>
                <w:webHidden/>
              </w:rPr>
              <w:tab/>
            </w:r>
            <w:r w:rsidR="00E94CF0">
              <w:rPr>
                <w:noProof/>
                <w:webHidden/>
              </w:rPr>
              <w:fldChar w:fldCharType="begin"/>
            </w:r>
            <w:r w:rsidR="00E94CF0">
              <w:rPr>
                <w:noProof/>
                <w:webHidden/>
              </w:rPr>
              <w:instrText xml:space="preserve"> PAGEREF _Toc199498304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14A03E76" w14:textId="68C7BB5E" w:rsidR="00E94CF0" w:rsidRDefault="00635AE1">
          <w:pPr>
            <w:pStyle w:val="TM3"/>
            <w:tabs>
              <w:tab w:val="left" w:pos="1320"/>
              <w:tab w:val="right" w:leader="dot" w:pos="9062"/>
            </w:tabs>
            <w:rPr>
              <w:noProof/>
              <w:lang w:eastAsia="fr-FR"/>
            </w:rPr>
          </w:pPr>
          <w:hyperlink w:anchor="_Toc199498305"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Relationship with lipid content for PCB</w:t>
            </w:r>
            <w:r w:rsidR="00E94CF0">
              <w:rPr>
                <w:noProof/>
                <w:webHidden/>
              </w:rPr>
              <w:tab/>
            </w:r>
            <w:r w:rsidR="00E94CF0">
              <w:rPr>
                <w:noProof/>
                <w:webHidden/>
              </w:rPr>
              <w:fldChar w:fldCharType="begin"/>
            </w:r>
            <w:r w:rsidR="00E94CF0">
              <w:rPr>
                <w:noProof/>
                <w:webHidden/>
              </w:rPr>
              <w:instrText xml:space="preserve"> PAGEREF _Toc199498305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6288DE73" w14:textId="7C4E8931" w:rsidR="00E94CF0" w:rsidRDefault="00635AE1">
          <w:pPr>
            <w:pStyle w:val="TM3"/>
            <w:tabs>
              <w:tab w:val="left" w:pos="1320"/>
              <w:tab w:val="right" w:leader="dot" w:pos="9062"/>
            </w:tabs>
            <w:rPr>
              <w:noProof/>
              <w:lang w:eastAsia="fr-FR"/>
            </w:rPr>
          </w:pPr>
          <w:hyperlink w:anchor="_Toc199498306" w:history="1">
            <w:r w:rsidR="00E94CF0" w:rsidRPr="00154FF1">
              <w:rPr>
                <w:rStyle w:val="Lienhypertexte"/>
                <w:noProof/>
                <w:highlight w:val="green"/>
              </w:rPr>
              <w:t>3.1.2.</w:t>
            </w:r>
            <w:r w:rsidR="00E94CF0">
              <w:rPr>
                <w:noProof/>
                <w:lang w:eastAsia="fr-FR"/>
              </w:rPr>
              <w:tab/>
            </w:r>
            <w:r w:rsidR="00E94CF0" w:rsidRPr="00154FF1">
              <w:rPr>
                <w:rStyle w:val="Lienhypertexte"/>
                <w:noProof/>
                <w:highlight w:val="green"/>
                <w:lang w:val="en-US"/>
              </w:rPr>
              <w:t>Average contamination profiles</w:t>
            </w:r>
            <w:r w:rsidR="00E94CF0">
              <w:rPr>
                <w:noProof/>
                <w:webHidden/>
              </w:rPr>
              <w:tab/>
            </w:r>
            <w:r w:rsidR="00E94CF0">
              <w:rPr>
                <w:noProof/>
                <w:webHidden/>
              </w:rPr>
              <w:fldChar w:fldCharType="begin"/>
            </w:r>
            <w:r w:rsidR="00E94CF0">
              <w:rPr>
                <w:noProof/>
                <w:webHidden/>
              </w:rPr>
              <w:instrText xml:space="preserve"> PAGEREF _Toc199498306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37CADAB6" w14:textId="6E0D18E0" w:rsidR="00E94CF0" w:rsidRDefault="00635AE1">
          <w:pPr>
            <w:pStyle w:val="TM2"/>
            <w:tabs>
              <w:tab w:val="left" w:pos="880"/>
              <w:tab w:val="right" w:leader="dot" w:pos="9062"/>
            </w:tabs>
            <w:rPr>
              <w:noProof/>
              <w:lang w:eastAsia="fr-FR"/>
            </w:rPr>
          </w:pPr>
          <w:hyperlink w:anchor="_Toc199498307" w:history="1">
            <w:r w:rsidR="00E94CF0" w:rsidRPr="00154FF1">
              <w:rPr>
                <w:rStyle w:val="Lienhypertexte"/>
                <w:noProof/>
              </w:rPr>
              <w:t>3.2.</w:t>
            </w:r>
            <w:r w:rsidR="00E94CF0">
              <w:rPr>
                <w:noProof/>
                <w:lang w:eastAsia="fr-FR"/>
              </w:rPr>
              <w:tab/>
            </w:r>
            <w:r w:rsidR="00E94CF0" w:rsidRPr="00154FF1">
              <w:rPr>
                <w:rStyle w:val="Lienhypertexte"/>
                <w:noProof/>
              </w:rPr>
              <w:t>BMFs for PCBs</w:t>
            </w:r>
            <w:r w:rsidR="00E94CF0">
              <w:rPr>
                <w:noProof/>
                <w:webHidden/>
              </w:rPr>
              <w:tab/>
            </w:r>
            <w:r w:rsidR="00E94CF0">
              <w:rPr>
                <w:noProof/>
                <w:webHidden/>
              </w:rPr>
              <w:fldChar w:fldCharType="begin"/>
            </w:r>
            <w:r w:rsidR="00E94CF0">
              <w:rPr>
                <w:noProof/>
                <w:webHidden/>
              </w:rPr>
              <w:instrText xml:space="preserve"> PAGEREF _Toc199498307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7C355866" w14:textId="77698078" w:rsidR="00E94CF0" w:rsidRDefault="00635AE1">
          <w:pPr>
            <w:pStyle w:val="TM3"/>
            <w:tabs>
              <w:tab w:val="left" w:pos="1320"/>
              <w:tab w:val="right" w:leader="dot" w:pos="9062"/>
            </w:tabs>
            <w:rPr>
              <w:noProof/>
              <w:lang w:eastAsia="fr-FR"/>
            </w:rPr>
          </w:pPr>
          <w:hyperlink w:anchor="_Toc199498308" w:history="1">
            <w:r w:rsidR="00E94CF0" w:rsidRPr="00154FF1">
              <w:rPr>
                <w:rStyle w:val="Lienhypertexte"/>
                <w:noProof/>
                <w:lang w:val="en-GB"/>
              </w:rPr>
              <w:t>3.2.1.</w:t>
            </w:r>
            <w:r w:rsidR="00E94CF0">
              <w:rPr>
                <w:noProof/>
                <w:lang w:eastAsia="fr-FR"/>
              </w:rPr>
              <w:tab/>
            </w:r>
            <w:r w:rsidR="00E94CF0" w:rsidRPr="00154FF1">
              <w:rPr>
                <w:rStyle w:val="Lienhypertexte"/>
                <w:noProof/>
                <w:highlight w:val="green"/>
                <w:lang w:val="en-GB"/>
              </w:rPr>
              <w:t>Predator-prey BMF (BMF</w:t>
            </w:r>
            <w:r w:rsidR="00E94CF0" w:rsidRPr="00154FF1">
              <w:rPr>
                <w:rStyle w:val="Lienhypertexte"/>
                <w:noProof/>
                <w:highlight w:val="green"/>
                <w:vertAlign w:val="subscript"/>
                <w:lang w:val="en-GB"/>
              </w:rPr>
              <w:t>PP</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_Toc199498308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258D2A8E" w14:textId="5237A7DC" w:rsidR="00E94CF0" w:rsidRDefault="00635AE1">
          <w:pPr>
            <w:pStyle w:val="TM3"/>
            <w:tabs>
              <w:tab w:val="left" w:pos="1320"/>
              <w:tab w:val="right" w:leader="dot" w:pos="9062"/>
            </w:tabs>
            <w:rPr>
              <w:noProof/>
              <w:lang w:eastAsia="fr-FR"/>
            </w:rPr>
          </w:pPr>
          <w:hyperlink w:anchor="_Toc199498309"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rPr>
              <w:t>Diet-based BMF (BMF</w:t>
            </w:r>
            <w:r w:rsidR="00E94CF0" w:rsidRPr="00154FF1">
              <w:rPr>
                <w:rStyle w:val="Lienhypertexte"/>
                <w:noProof/>
                <w:highlight w:val="green"/>
                <w:vertAlign w:val="subscript"/>
              </w:rPr>
              <w:t>D</w:t>
            </w:r>
            <w:r w:rsidR="00E94CF0" w:rsidRPr="00154FF1">
              <w:rPr>
                <w:rStyle w:val="Lienhypertexte"/>
                <w:noProof/>
                <w:highlight w:val="green"/>
              </w:rPr>
              <w:t>)</w:t>
            </w:r>
            <w:r w:rsidR="00E94CF0">
              <w:rPr>
                <w:noProof/>
                <w:webHidden/>
              </w:rPr>
              <w:tab/>
            </w:r>
            <w:r w:rsidR="00E94CF0">
              <w:rPr>
                <w:noProof/>
                <w:webHidden/>
              </w:rPr>
              <w:fldChar w:fldCharType="begin"/>
            </w:r>
            <w:r w:rsidR="00E94CF0">
              <w:rPr>
                <w:noProof/>
                <w:webHidden/>
              </w:rPr>
              <w:instrText xml:space="preserve"> PAGEREF _Toc199498309 \h </w:instrText>
            </w:r>
            <w:r w:rsidR="00E94CF0">
              <w:rPr>
                <w:noProof/>
                <w:webHidden/>
              </w:rPr>
            </w:r>
            <w:r w:rsidR="00E94CF0">
              <w:rPr>
                <w:noProof/>
                <w:webHidden/>
              </w:rPr>
              <w:fldChar w:fldCharType="separate"/>
            </w:r>
            <w:r w:rsidR="00E94CF0">
              <w:rPr>
                <w:noProof/>
                <w:webHidden/>
              </w:rPr>
              <w:t>17</w:t>
            </w:r>
            <w:r w:rsidR="00E94CF0">
              <w:rPr>
                <w:noProof/>
                <w:webHidden/>
              </w:rPr>
              <w:fldChar w:fldCharType="end"/>
            </w:r>
          </w:hyperlink>
        </w:p>
        <w:p w14:paraId="33A659D6" w14:textId="0FF8555F" w:rsidR="00E94CF0" w:rsidRDefault="00635AE1">
          <w:pPr>
            <w:pStyle w:val="TM3"/>
            <w:tabs>
              <w:tab w:val="left" w:pos="1320"/>
              <w:tab w:val="right" w:leader="dot" w:pos="9062"/>
            </w:tabs>
            <w:rPr>
              <w:noProof/>
              <w:lang w:eastAsia="fr-FR"/>
            </w:rPr>
          </w:pPr>
          <w:hyperlink w:anchor="_Toc199498310" w:history="1">
            <w:r w:rsidR="00E94CF0" w:rsidRPr="00154FF1">
              <w:rPr>
                <w:rStyle w:val="Lienhypertexte"/>
                <w:noProof/>
                <w:lang w:val="en-GB"/>
              </w:rPr>
              <w:t>3.2.1.</w:t>
            </w:r>
            <w:r w:rsidR="00E94CF0">
              <w:rPr>
                <w:noProof/>
                <w:lang w:eastAsia="fr-FR"/>
              </w:rPr>
              <w:tab/>
            </w:r>
            <w:r w:rsidR="00E94CF0" w:rsidRPr="00154FF1">
              <w:rPr>
                <w:rStyle w:val="Lienhypertexte"/>
                <w:noProof/>
                <w:lang w:val="en-GB"/>
              </w:rPr>
              <w:t>Predator-prey trophic level–normalized BMF (TL-BMF</w:t>
            </w:r>
            <w:r w:rsidR="00E94CF0" w:rsidRPr="00154FF1">
              <w:rPr>
                <w:rStyle w:val="Lienhypertexte"/>
                <w:noProof/>
                <w:vertAlign w:val="subscript"/>
                <w:lang w:val="en-GB"/>
              </w:rPr>
              <w:t>PP</w:t>
            </w:r>
            <w:r w:rsidR="00E94CF0" w:rsidRPr="00154FF1">
              <w:rPr>
                <w:rStyle w:val="Lienhypertexte"/>
                <w:noProof/>
                <w:lang w:val="en-GB"/>
              </w:rPr>
              <w:t>)</w:t>
            </w:r>
            <w:r w:rsidR="00E94CF0">
              <w:rPr>
                <w:noProof/>
                <w:webHidden/>
              </w:rPr>
              <w:tab/>
            </w:r>
            <w:r w:rsidR="00E94CF0">
              <w:rPr>
                <w:noProof/>
                <w:webHidden/>
              </w:rPr>
              <w:fldChar w:fldCharType="begin"/>
            </w:r>
            <w:r w:rsidR="00E94CF0">
              <w:rPr>
                <w:noProof/>
                <w:webHidden/>
              </w:rPr>
              <w:instrText xml:space="preserve"> PAGEREF _Toc199498310 \h </w:instrText>
            </w:r>
            <w:r w:rsidR="00E94CF0">
              <w:rPr>
                <w:noProof/>
                <w:webHidden/>
              </w:rPr>
            </w:r>
            <w:r w:rsidR="00E94CF0">
              <w:rPr>
                <w:noProof/>
                <w:webHidden/>
              </w:rPr>
              <w:fldChar w:fldCharType="separate"/>
            </w:r>
            <w:r w:rsidR="00E94CF0">
              <w:rPr>
                <w:noProof/>
                <w:webHidden/>
              </w:rPr>
              <w:t>18</w:t>
            </w:r>
            <w:r w:rsidR="00E94CF0">
              <w:rPr>
                <w:noProof/>
                <w:webHidden/>
              </w:rPr>
              <w:fldChar w:fldCharType="end"/>
            </w:r>
          </w:hyperlink>
        </w:p>
        <w:p w14:paraId="0FD12ED4" w14:textId="3F02F4D3" w:rsidR="00E94CF0" w:rsidRDefault="00635AE1">
          <w:pPr>
            <w:pStyle w:val="TM3"/>
            <w:tabs>
              <w:tab w:val="left" w:pos="1320"/>
              <w:tab w:val="right" w:leader="dot" w:pos="9062"/>
            </w:tabs>
            <w:rPr>
              <w:noProof/>
              <w:lang w:eastAsia="fr-FR"/>
            </w:rPr>
          </w:pPr>
          <w:hyperlink w:anchor="_Toc199498311"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lang w:val="en-GB"/>
              </w:rPr>
              <w:t>Diet-based trophic level–normalized BMF (TL-BMF</w:t>
            </w:r>
            <w:r w:rsidR="00E94CF0" w:rsidRPr="00154FF1">
              <w:rPr>
                <w:rStyle w:val="Lienhypertexte"/>
                <w:noProof/>
                <w:highlight w:val="green"/>
                <w:vertAlign w:val="subscript"/>
                <w:lang w:val="en-GB"/>
              </w:rPr>
              <w:t>D</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_Toc199498311 \h </w:instrText>
            </w:r>
            <w:r w:rsidR="00E94CF0">
              <w:rPr>
                <w:noProof/>
                <w:webHidden/>
              </w:rPr>
            </w:r>
            <w:r w:rsidR="00E94CF0">
              <w:rPr>
                <w:noProof/>
                <w:webHidden/>
              </w:rPr>
              <w:fldChar w:fldCharType="separate"/>
            </w:r>
            <w:r w:rsidR="00E94CF0">
              <w:rPr>
                <w:noProof/>
                <w:webHidden/>
              </w:rPr>
              <w:t>19</w:t>
            </w:r>
            <w:r w:rsidR="00E94CF0">
              <w:rPr>
                <w:noProof/>
                <w:webHidden/>
              </w:rPr>
              <w:fldChar w:fldCharType="end"/>
            </w:r>
          </w:hyperlink>
        </w:p>
        <w:p w14:paraId="66FE2473" w14:textId="44C65476" w:rsidR="00E94CF0" w:rsidRDefault="00635AE1">
          <w:pPr>
            <w:pStyle w:val="TM3"/>
            <w:tabs>
              <w:tab w:val="left" w:pos="1320"/>
              <w:tab w:val="right" w:leader="dot" w:pos="9062"/>
            </w:tabs>
            <w:rPr>
              <w:noProof/>
              <w:lang w:eastAsia="fr-FR"/>
            </w:rPr>
          </w:pPr>
          <w:hyperlink w:anchor="_Toc199498312" w:history="1">
            <w:r w:rsidR="00E94CF0" w:rsidRPr="00154FF1">
              <w:rPr>
                <w:rStyle w:val="Lienhypertexte"/>
                <w:noProof/>
                <w:highlight w:val="green"/>
                <w:lang w:val="en-GB"/>
              </w:rPr>
              <w:t>3.2.3.</w:t>
            </w:r>
            <w:r w:rsidR="00E94CF0">
              <w:rPr>
                <w:noProof/>
                <w:lang w:eastAsia="fr-FR"/>
              </w:rPr>
              <w:tab/>
            </w:r>
            <w:r w:rsidR="00E94CF0" w:rsidRPr="00154FF1">
              <w:rPr>
                <w:rStyle w:val="Lienhypertexte"/>
                <w:noProof/>
                <w:highlight w:val="green"/>
              </w:rPr>
              <w:t>BMF methodological comparison</w:t>
            </w:r>
            <w:r w:rsidR="00E94CF0">
              <w:rPr>
                <w:noProof/>
                <w:webHidden/>
              </w:rPr>
              <w:tab/>
            </w:r>
            <w:r w:rsidR="00E94CF0">
              <w:rPr>
                <w:noProof/>
                <w:webHidden/>
              </w:rPr>
              <w:fldChar w:fldCharType="begin"/>
            </w:r>
            <w:r w:rsidR="00E94CF0">
              <w:rPr>
                <w:noProof/>
                <w:webHidden/>
              </w:rPr>
              <w:instrText xml:space="preserve"> PAGEREF _Toc199498312 \h </w:instrText>
            </w:r>
            <w:r w:rsidR="00E94CF0">
              <w:rPr>
                <w:noProof/>
                <w:webHidden/>
              </w:rPr>
            </w:r>
            <w:r w:rsidR="00E94CF0">
              <w:rPr>
                <w:noProof/>
                <w:webHidden/>
              </w:rPr>
              <w:fldChar w:fldCharType="separate"/>
            </w:r>
            <w:r w:rsidR="00E94CF0">
              <w:rPr>
                <w:noProof/>
                <w:webHidden/>
              </w:rPr>
              <w:t>20</w:t>
            </w:r>
            <w:r w:rsidR="00E94CF0">
              <w:rPr>
                <w:noProof/>
                <w:webHidden/>
              </w:rPr>
              <w:fldChar w:fldCharType="end"/>
            </w:r>
          </w:hyperlink>
        </w:p>
        <w:p w14:paraId="3EC93AC6" w14:textId="329B0017" w:rsidR="00E94CF0" w:rsidRDefault="00635AE1">
          <w:pPr>
            <w:pStyle w:val="TM2"/>
            <w:tabs>
              <w:tab w:val="left" w:pos="880"/>
              <w:tab w:val="right" w:leader="dot" w:pos="9062"/>
            </w:tabs>
            <w:rPr>
              <w:noProof/>
              <w:lang w:eastAsia="fr-FR"/>
            </w:rPr>
          </w:pPr>
          <w:hyperlink w:anchor="_Toc199498313" w:history="1">
            <w:r w:rsidR="00E94CF0" w:rsidRPr="00154FF1">
              <w:rPr>
                <w:rStyle w:val="Lienhypertexte"/>
                <w:noProof/>
                <w:lang w:val="en-GB"/>
              </w:rPr>
              <w:t>3.3.</w:t>
            </w:r>
            <w:r w:rsidR="00E94CF0">
              <w:rPr>
                <w:noProof/>
                <w:lang w:eastAsia="fr-FR"/>
              </w:rPr>
              <w:tab/>
            </w:r>
            <w:r w:rsidR="00E94CF0" w:rsidRPr="00154FF1">
              <w:rPr>
                <w:rStyle w:val="Lienhypertexte"/>
                <w:noProof/>
                <w:lang w:val="en-GB"/>
              </w:rPr>
              <w:t>Diet-based BMFs for PFASs</w:t>
            </w:r>
            <w:r w:rsidR="00E94CF0">
              <w:rPr>
                <w:noProof/>
                <w:webHidden/>
              </w:rPr>
              <w:tab/>
            </w:r>
            <w:r w:rsidR="00E94CF0">
              <w:rPr>
                <w:noProof/>
                <w:webHidden/>
              </w:rPr>
              <w:fldChar w:fldCharType="begin"/>
            </w:r>
            <w:r w:rsidR="00E94CF0">
              <w:rPr>
                <w:noProof/>
                <w:webHidden/>
              </w:rPr>
              <w:instrText xml:space="preserve"> PAGEREF _Toc199498313 \h </w:instrText>
            </w:r>
            <w:r w:rsidR="00E94CF0">
              <w:rPr>
                <w:noProof/>
                <w:webHidden/>
              </w:rPr>
            </w:r>
            <w:r w:rsidR="00E94CF0">
              <w:rPr>
                <w:noProof/>
                <w:webHidden/>
              </w:rPr>
              <w:fldChar w:fldCharType="separate"/>
            </w:r>
            <w:r w:rsidR="00E94CF0">
              <w:rPr>
                <w:noProof/>
                <w:webHidden/>
              </w:rPr>
              <w:t>22</w:t>
            </w:r>
            <w:r w:rsidR="00E94CF0">
              <w:rPr>
                <w:noProof/>
                <w:webHidden/>
              </w:rPr>
              <w:fldChar w:fldCharType="end"/>
            </w:r>
          </w:hyperlink>
        </w:p>
        <w:p w14:paraId="48E0A674" w14:textId="66FEE71E" w:rsidR="00E94CF0" w:rsidRDefault="00635AE1">
          <w:pPr>
            <w:pStyle w:val="TM1"/>
            <w:tabs>
              <w:tab w:val="left" w:pos="440"/>
              <w:tab w:val="right" w:leader="dot" w:pos="9062"/>
            </w:tabs>
            <w:rPr>
              <w:noProof/>
              <w:lang w:eastAsia="fr-FR"/>
            </w:rPr>
          </w:pPr>
          <w:hyperlink w:anchor="_Toc199498314" w:history="1">
            <w:r w:rsidR="00E94CF0" w:rsidRPr="00154FF1">
              <w:rPr>
                <w:rStyle w:val="Lienhypertexte"/>
                <w:noProof/>
              </w:rPr>
              <w:t>4.</w:t>
            </w:r>
            <w:r w:rsidR="00E94CF0">
              <w:rPr>
                <w:noProof/>
                <w:lang w:eastAsia="fr-FR"/>
              </w:rPr>
              <w:tab/>
            </w:r>
            <w:r w:rsidR="00E94CF0" w:rsidRPr="00154FF1">
              <w:rPr>
                <w:rStyle w:val="Lienhypertexte"/>
                <w:noProof/>
              </w:rPr>
              <w:t>Discussion</w:t>
            </w:r>
            <w:r w:rsidR="00E94CF0">
              <w:rPr>
                <w:noProof/>
                <w:webHidden/>
              </w:rPr>
              <w:tab/>
            </w:r>
            <w:r w:rsidR="00E94CF0">
              <w:rPr>
                <w:noProof/>
                <w:webHidden/>
              </w:rPr>
              <w:fldChar w:fldCharType="begin"/>
            </w:r>
            <w:r w:rsidR="00E94CF0">
              <w:rPr>
                <w:noProof/>
                <w:webHidden/>
              </w:rPr>
              <w:instrText xml:space="preserve"> PAGEREF _Toc199498314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D5E98E3" w14:textId="3D6BBB70" w:rsidR="00E94CF0" w:rsidRDefault="00635AE1">
          <w:pPr>
            <w:pStyle w:val="TM2"/>
            <w:tabs>
              <w:tab w:val="left" w:pos="880"/>
              <w:tab w:val="right" w:leader="dot" w:pos="9062"/>
            </w:tabs>
            <w:rPr>
              <w:noProof/>
              <w:lang w:eastAsia="fr-FR"/>
            </w:rPr>
          </w:pPr>
          <w:hyperlink w:anchor="_Toc199498315" w:history="1">
            <w:r w:rsidR="00E94CF0" w:rsidRPr="00154FF1">
              <w:rPr>
                <w:rStyle w:val="Lienhypertexte"/>
                <w:noProof/>
              </w:rPr>
              <w:t>4.1.</w:t>
            </w:r>
            <w:r w:rsidR="00E94CF0">
              <w:rPr>
                <w:noProof/>
                <w:lang w:eastAsia="fr-FR"/>
              </w:rPr>
              <w:tab/>
            </w:r>
            <w:r w:rsidR="00E94CF0" w:rsidRPr="00154FF1">
              <w:rPr>
                <w:rStyle w:val="Lienhypertexte"/>
                <w:noProof/>
              </w:rPr>
              <w:t>Niveaux et profiles de contamination</w:t>
            </w:r>
            <w:r w:rsidR="00E94CF0">
              <w:rPr>
                <w:noProof/>
                <w:webHidden/>
              </w:rPr>
              <w:tab/>
            </w:r>
            <w:r w:rsidR="00E94CF0">
              <w:rPr>
                <w:noProof/>
                <w:webHidden/>
              </w:rPr>
              <w:fldChar w:fldCharType="begin"/>
            </w:r>
            <w:r w:rsidR="00E94CF0">
              <w:rPr>
                <w:noProof/>
                <w:webHidden/>
              </w:rPr>
              <w:instrText xml:space="preserve"> PAGEREF _Toc199498315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11C3A1E" w14:textId="589562B3" w:rsidR="00E94CF0" w:rsidRDefault="00635AE1">
          <w:pPr>
            <w:pStyle w:val="TM3"/>
            <w:tabs>
              <w:tab w:val="left" w:pos="1320"/>
              <w:tab w:val="right" w:leader="dot" w:pos="9062"/>
            </w:tabs>
            <w:rPr>
              <w:noProof/>
              <w:lang w:eastAsia="fr-FR"/>
            </w:rPr>
          </w:pPr>
          <w:hyperlink w:anchor="_Toc199498316" w:history="1">
            <w:r w:rsidR="00E94CF0" w:rsidRPr="00154FF1">
              <w:rPr>
                <w:rStyle w:val="Lienhypertexte"/>
                <w:noProof/>
              </w:rPr>
              <w:t>4.1.1.</w:t>
            </w:r>
            <w:r w:rsidR="00E94CF0">
              <w:rPr>
                <w:noProof/>
                <w:lang w:eastAsia="fr-FR"/>
              </w:rPr>
              <w:tab/>
            </w:r>
            <w:r w:rsidR="00E94CF0" w:rsidRPr="00154FF1">
              <w:rPr>
                <w:rStyle w:val="Lienhypertexte"/>
                <w:noProof/>
              </w:rPr>
              <w:t>Niveaux généraux entre les familles</w:t>
            </w:r>
            <w:r w:rsidR="00E94CF0">
              <w:rPr>
                <w:noProof/>
                <w:webHidden/>
              </w:rPr>
              <w:tab/>
            </w:r>
            <w:r w:rsidR="00E94CF0">
              <w:rPr>
                <w:noProof/>
                <w:webHidden/>
              </w:rPr>
              <w:fldChar w:fldCharType="begin"/>
            </w:r>
            <w:r w:rsidR="00E94CF0">
              <w:rPr>
                <w:noProof/>
                <w:webHidden/>
              </w:rPr>
              <w:instrText xml:space="preserve"> PAGEREF _Toc199498316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12EE8245" w14:textId="06F42AA3" w:rsidR="00E94CF0" w:rsidRDefault="00635AE1">
          <w:pPr>
            <w:pStyle w:val="TM3"/>
            <w:tabs>
              <w:tab w:val="left" w:pos="1320"/>
              <w:tab w:val="right" w:leader="dot" w:pos="9062"/>
            </w:tabs>
            <w:rPr>
              <w:noProof/>
              <w:lang w:eastAsia="fr-FR"/>
            </w:rPr>
          </w:pPr>
          <w:hyperlink w:anchor="_Toc199498317" w:history="1">
            <w:r w:rsidR="00E94CF0" w:rsidRPr="00154FF1">
              <w:rPr>
                <w:rStyle w:val="Lienhypertexte"/>
                <w:noProof/>
              </w:rPr>
              <w:t>4.1.2.</w:t>
            </w:r>
            <w:r w:rsidR="00E94CF0">
              <w:rPr>
                <w:noProof/>
                <w:lang w:eastAsia="fr-FR"/>
              </w:rPr>
              <w:tab/>
            </w:r>
            <w:r w:rsidR="00E94CF0" w:rsidRPr="00154FF1">
              <w:rPr>
                <w:rStyle w:val="Lienhypertexte"/>
                <w:noProof/>
              </w:rPr>
              <w:t>Niveaux et profils pour les PCB</w:t>
            </w:r>
            <w:r w:rsidR="00E94CF0">
              <w:rPr>
                <w:noProof/>
                <w:webHidden/>
              </w:rPr>
              <w:tab/>
            </w:r>
            <w:r w:rsidR="00E94CF0">
              <w:rPr>
                <w:noProof/>
                <w:webHidden/>
              </w:rPr>
              <w:fldChar w:fldCharType="begin"/>
            </w:r>
            <w:r w:rsidR="00E94CF0">
              <w:rPr>
                <w:noProof/>
                <w:webHidden/>
              </w:rPr>
              <w:instrText xml:space="preserve"> PAGEREF _Toc199498317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3083DB9" w14:textId="2650F2C3" w:rsidR="00E94CF0" w:rsidRDefault="00635AE1">
          <w:pPr>
            <w:pStyle w:val="TM2"/>
            <w:tabs>
              <w:tab w:val="left" w:pos="880"/>
              <w:tab w:val="right" w:leader="dot" w:pos="9062"/>
            </w:tabs>
            <w:rPr>
              <w:noProof/>
              <w:lang w:eastAsia="fr-FR"/>
            </w:rPr>
          </w:pPr>
          <w:hyperlink w:anchor="_Toc199498318" w:history="1">
            <w:r w:rsidR="00E94CF0" w:rsidRPr="00154FF1">
              <w:rPr>
                <w:rStyle w:val="Lienhypertexte"/>
                <w:noProof/>
              </w:rPr>
              <w:t>4.2.</w:t>
            </w:r>
            <w:r w:rsidR="00E94CF0">
              <w:rPr>
                <w:noProof/>
                <w:lang w:eastAsia="fr-FR"/>
              </w:rPr>
              <w:tab/>
            </w:r>
            <w:r w:rsidR="00E94CF0" w:rsidRPr="00154FF1">
              <w:rPr>
                <w:rStyle w:val="Lienhypertexte"/>
                <w:noProof/>
              </w:rPr>
              <w:t>Biomagnification des contaminants</w:t>
            </w:r>
            <w:r w:rsidR="00E94CF0">
              <w:rPr>
                <w:noProof/>
                <w:webHidden/>
              </w:rPr>
              <w:tab/>
            </w:r>
            <w:r w:rsidR="00E94CF0">
              <w:rPr>
                <w:noProof/>
                <w:webHidden/>
              </w:rPr>
              <w:fldChar w:fldCharType="begin"/>
            </w:r>
            <w:r w:rsidR="00E94CF0">
              <w:rPr>
                <w:noProof/>
                <w:webHidden/>
              </w:rPr>
              <w:instrText xml:space="preserve"> PAGEREF _Toc199498318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4E34C5F0" w14:textId="79EF0AC4" w:rsidR="00E94CF0" w:rsidRDefault="00635AE1">
          <w:pPr>
            <w:pStyle w:val="TM3"/>
            <w:tabs>
              <w:tab w:val="left" w:pos="1320"/>
              <w:tab w:val="right" w:leader="dot" w:pos="9062"/>
            </w:tabs>
            <w:rPr>
              <w:noProof/>
              <w:lang w:eastAsia="fr-FR"/>
            </w:rPr>
          </w:pPr>
          <w:hyperlink w:anchor="_Toc199498319" w:history="1">
            <w:r w:rsidR="00E94CF0" w:rsidRPr="00154FF1">
              <w:rPr>
                <w:rStyle w:val="Lienhypertexte"/>
                <w:noProof/>
              </w:rPr>
              <w:t>4.2.1.</w:t>
            </w:r>
            <w:r w:rsidR="00E94CF0">
              <w:rPr>
                <w:noProof/>
                <w:lang w:eastAsia="fr-FR"/>
              </w:rPr>
              <w:tab/>
            </w:r>
            <w:r w:rsidR="00E94CF0" w:rsidRPr="00154FF1">
              <w:rPr>
                <w:rStyle w:val="Lienhypertexte"/>
                <w:noProof/>
              </w:rPr>
              <w:t>Des différences entre familles</w:t>
            </w:r>
            <w:r w:rsidR="00E94CF0">
              <w:rPr>
                <w:noProof/>
                <w:webHidden/>
              </w:rPr>
              <w:tab/>
            </w:r>
            <w:r w:rsidR="00E94CF0">
              <w:rPr>
                <w:noProof/>
                <w:webHidden/>
              </w:rPr>
              <w:fldChar w:fldCharType="begin"/>
            </w:r>
            <w:r w:rsidR="00E94CF0">
              <w:rPr>
                <w:noProof/>
                <w:webHidden/>
              </w:rPr>
              <w:instrText xml:space="preserve"> PAGEREF _Toc199498319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599A58F5" w14:textId="54FB0DB9" w:rsidR="00E94CF0" w:rsidRDefault="00635AE1">
          <w:pPr>
            <w:pStyle w:val="TM3"/>
            <w:tabs>
              <w:tab w:val="left" w:pos="1320"/>
              <w:tab w:val="right" w:leader="dot" w:pos="9062"/>
            </w:tabs>
            <w:rPr>
              <w:noProof/>
              <w:lang w:eastAsia="fr-FR"/>
            </w:rPr>
          </w:pPr>
          <w:hyperlink w:anchor="_Toc199498320" w:history="1">
            <w:r w:rsidR="00E94CF0" w:rsidRPr="00154FF1">
              <w:rPr>
                <w:rStyle w:val="Lienhypertexte"/>
                <w:noProof/>
              </w:rPr>
              <w:t>4.2.2.</w:t>
            </w:r>
            <w:r w:rsidR="00E94CF0">
              <w:rPr>
                <w:noProof/>
                <w:lang w:eastAsia="fr-FR"/>
              </w:rPr>
              <w:tab/>
            </w:r>
            <w:r w:rsidR="00E94CF0" w:rsidRPr="00154FF1">
              <w:rPr>
                <w:rStyle w:val="Lienhypertexte"/>
                <w:noProof/>
              </w:rPr>
              <w:t>Une variabilité inter-spécifique marquée des BMFs prédateur-proie</w:t>
            </w:r>
            <w:r w:rsidR="00E94CF0">
              <w:rPr>
                <w:noProof/>
                <w:webHidden/>
              </w:rPr>
              <w:tab/>
            </w:r>
            <w:r w:rsidR="00E94CF0">
              <w:rPr>
                <w:noProof/>
                <w:webHidden/>
              </w:rPr>
              <w:fldChar w:fldCharType="begin"/>
            </w:r>
            <w:r w:rsidR="00E94CF0">
              <w:rPr>
                <w:noProof/>
                <w:webHidden/>
              </w:rPr>
              <w:instrText xml:space="preserve"> PAGEREF _Toc199498320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1153A7DE" w14:textId="378B2011" w:rsidR="00E94CF0" w:rsidRDefault="00635AE1">
          <w:pPr>
            <w:pStyle w:val="TM3"/>
            <w:tabs>
              <w:tab w:val="left" w:pos="1320"/>
              <w:tab w:val="right" w:leader="dot" w:pos="9062"/>
            </w:tabs>
            <w:rPr>
              <w:noProof/>
              <w:lang w:eastAsia="fr-FR"/>
            </w:rPr>
          </w:pPr>
          <w:hyperlink w:anchor="_Toc199498321" w:history="1">
            <w:r w:rsidR="00E94CF0" w:rsidRPr="00154FF1">
              <w:rPr>
                <w:rStyle w:val="Lienhypertexte"/>
                <w:noProof/>
              </w:rPr>
              <w:t>4.2.3.</w:t>
            </w:r>
            <w:r w:rsidR="00E94CF0">
              <w:rPr>
                <w:noProof/>
                <w:lang w:eastAsia="fr-FR"/>
              </w:rPr>
              <w:tab/>
            </w:r>
            <w:r w:rsidR="00E94CF0" w:rsidRPr="00154FF1">
              <w:rPr>
                <w:rStyle w:val="Lienhypertexte"/>
                <w:noProof/>
              </w:rPr>
              <w:t>Influence de l’intégration du régime alimentaire dans l’estimation des BMFs</w:t>
            </w:r>
            <w:r w:rsidR="00E94CF0">
              <w:rPr>
                <w:noProof/>
                <w:webHidden/>
              </w:rPr>
              <w:tab/>
            </w:r>
            <w:r w:rsidR="00E94CF0">
              <w:rPr>
                <w:noProof/>
                <w:webHidden/>
              </w:rPr>
              <w:fldChar w:fldCharType="begin"/>
            </w:r>
            <w:r w:rsidR="00E94CF0">
              <w:rPr>
                <w:noProof/>
                <w:webHidden/>
              </w:rPr>
              <w:instrText xml:space="preserve"> PAGEREF _Toc199498321 \h </w:instrText>
            </w:r>
            <w:r w:rsidR="00E94CF0">
              <w:rPr>
                <w:noProof/>
                <w:webHidden/>
              </w:rPr>
            </w:r>
            <w:r w:rsidR="00E94CF0">
              <w:rPr>
                <w:noProof/>
                <w:webHidden/>
              </w:rPr>
              <w:fldChar w:fldCharType="separate"/>
            </w:r>
            <w:r w:rsidR="00E94CF0">
              <w:rPr>
                <w:noProof/>
                <w:webHidden/>
              </w:rPr>
              <w:t>29</w:t>
            </w:r>
            <w:r w:rsidR="00E94CF0">
              <w:rPr>
                <w:noProof/>
                <w:webHidden/>
              </w:rPr>
              <w:fldChar w:fldCharType="end"/>
            </w:r>
          </w:hyperlink>
        </w:p>
        <w:p w14:paraId="515BA299" w14:textId="6F0C4A97" w:rsidR="00E94CF0" w:rsidRDefault="00635AE1">
          <w:pPr>
            <w:pStyle w:val="TM3"/>
            <w:tabs>
              <w:tab w:val="left" w:pos="1320"/>
              <w:tab w:val="right" w:leader="dot" w:pos="9062"/>
            </w:tabs>
            <w:rPr>
              <w:noProof/>
              <w:lang w:eastAsia="fr-FR"/>
            </w:rPr>
          </w:pPr>
          <w:hyperlink w:anchor="_Toc199498322" w:history="1">
            <w:r w:rsidR="00E94CF0" w:rsidRPr="00154FF1">
              <w:rPr>
                <w:rStyle w:val="Lienhypertexte"/>
                <w:noProof/>
              </w:rPr>
              <w:t>4.2.4.</w:t>
            </w:r>
            <w:r w:rsidR="00E94CF0">
              <w:rPr>
                <w:noProof/>
                <w:lang w:eastAsia="fr-FR"/>
              </w:rPr>
              <w:tab/>
            </w:r>
            <w:r w:rsidR="00E94CF0" w:rsidRPr="00154FF1">
              <w:rPr>
                <w:rStyle w:val="Lienhypertexte"/>
                <w:noProof/>
              </w:rPr>
              <w:t>BMF vs TMF</w:t>
            </w:r>
            <w:r w:rsidR="00E94CF0">
              <w:rPr>
                <w:noProof/>
                <w:webHidden/>
              </w:rPr>
              <w:tab/>
            </w:r>
            <w:r w:rsidR="00E94CF0">
              <w:rPr>
                <w:noProof/>
                <w:webHidden/>
              </w:rPr>
              <w:fldChar w:fldCharType="begin"/>
            </w:r>
            <w:r w:rsidR="00E94CF0">
              <w:rPr>
                <w:noProof/>
                <w:webHidden/>
              </w:rPr>
              <w:instrText xml:space="preserve"> PAGEREF _Toc199498322 \h </w:instrText>
            </w:r>
            <w:r w:rsidR="00E94CF0">
              <w:rPr>
                <w:noProof/>
                <w:webHidden/>
              </w:rPr>
            </w:r>
            <w:r w:rsidR="00E94CF0">
              <w:rPr>
                <w:noProof/>
                <w:webHidden/>
              </w:rPr>
              <w:fldChar w:fldCharType="separate"/>
            </w:r>
            <w:r w:rsidR="00E94CF0">
              <w:rPr>
                <w:noProof/>
                <w:webHidden/>
              </w:rPr>
              <w:t>30</w:t>
            </w:r>
            <w:r w:rsidR="00E94CF0">
              <w:rPr>
                <w:noProof/>
                <w:webHidden/>
              </w:rPr>
              <w:fldChar w:fldCharType="end"/>
            </w:r>
          </w:hyperlink>
        </w:p>
        <w:p w14:paraId="4379B534" w14:textId="792DBA59" w:rsidR="00E94CF0" w:rsidRDefault="00635AE1">
          <w:pPr>
            <w:pStyle w:val="TM3"/>
            <w:tabs>
              <w:tab w:val="left" w:pos="1320"/>
              <w:tab w:val="right" w:leader="dot" w:pos="9062"/>
            </w:tabs>
            <w:rPr>
              <w:noProof/>
              <w:lang w:eastAsia="fr-FR"/>
            </w:rPr>
          </w:pPr>
          <w:hyperlink w:anchor="_Toc199498323" w:history="1">
            <w:r w:rsidR="00E94CF0" w:rsidRPr="00154FF1">
              <w:rPr>
                <w:rStyle w:val="Lienhypertexte"/>
                <w:noProof/>
              </w:rPr>
              <w:t>4.2.5.</w:t>
            </w:r>
            <w:r w:rsidR="00E94CF0">
              <w:rPr>
                <w:noProof/>
                <w:lang w:eastAsia="fr-FR"/>
              </w:rPr>
              <w:tab/>
            </w:r>
            <w:r w:rsidR="00E94CF0" w:rsidRPr="00154FF1">
              <w:rPr>
                <w:rStyle w:val="Lienhypertexte"/>
                <w:noProof/>
              </w:rPr>
              <w:t>Influence de la prise en compte des valeurs manquantes</w:t>
            </w:r>
            <w:r w:rsidR="00E94CF0">
              <w:rPr>
                <w:noProof/>
                <w:webHidden/>
              </w:rPr>
              <w:tab/>
            </w:r>
            <w:r w:rsidR="00E94CF0">
              <w:rPr>
                <w:noProof/>
                <w:webHidden/>
              </w:rPr>
              <w:fldChar w:fldCharType="begin"/>
            </w:r>
            <w:r w:rsidR="00E94CF0">
              <w:rPr>
                <w:noProof/>
                <w:webHidden/>
              </w:rPr>
              <w:instrText xml:space="preserve"> PAGEREF _Toc199498323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2F295BC4" w14:textId="1E2499FD" w:rsidR="00E94CF0" w:rsidRDefault="00635AE1">
          <w:pPr>
            <w:pStyle w:val="TM1"/>
            <w:tabs>
              <w:tab w:val="left" w:pos="440"/>
              <w:tab w:val="right" w:leader="dot" w:pos="9062"/>
            </w:tabs>
            <w:rPr>
              <w:noProof/>
              <w:lang w:eastAsia="fr-FR"/>
            </w:rPr>
          </w:pPr>
          <w:hyperlink w:anchor="_Toc199498324" w:history="1">
            <w:r w:rsidR="00E94CF0" w:rsidRPr="00154FF1">
              <w:rPr>
                <w:rStyle w:val="Lienhypertexte"/>
                <w:noProof/>
              </w:rPr>
              <w:t>5.</w:t>
            </w:r>
            <w:r w:rsidR="00E94CF0">
              <w:rPr>
                <w:noProof/>
                <w:lang w:eastAsia="fr-FR"/>
              </w:rPr>
              <w:tab/>
            </w:r>
            <w:r w:rsidR="00E94CF0" w:rsidRPr="00154FF1">
              <w:rPr>
                <w:rStyle w:val="Lienhypertexte"/>
                <w:noProof/>
              </w:rPr>
              <w:t>Conclusions et perspectives</w:t>
            </w:r>
            <w:r w:rsidR="00E94CF0">
              <w:rPr>
                <w:noProof/>
                <w:webHidden/>
              </w:rPr>
              <w:tab/>
            </w:r>
            <w:r w:rsidR="00E94CF0">
              <w:rPr>
                <w:noProof/>
                <w:webHidden/>
              </w:rPr>
              <w:fldChar w:fldCharType="begin"/>
            </w:r>
            <w:r w:rsidR="00E94CF0">
              <w:rPr>
                <w:noProof/>
                <w:webHidden/>
              </w:rPr>
              <w:instrText xml:space="preserve"> PAGEREF _Toc199498324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60B239CE" w14:textId="56FF1611" w:rsidR="00E94CF0" w:rsidRDefault="00635AE1">
          <w:pPr>
            <w:pStyle w:val="TM1"/>
            <w:tabs>
              <w:tab w:val="left" w:pos="440"/>
              <w:tab w:val="right" w:leader="dot" w:pos="9062"/>
            </w:tabs>
            <w:rPr>
              <w:noProof/>
              <w:lang w:eastAsia="fr-FR"/>
            </w:rPr>
          </w:pPr>
          <w:hyperlink w:anchor="_Toc199498325" w:history="1">
            <w:r w:rsidR="00E94CF0" w:rsidRPr="00154FF1">
              <w:rPr>
                <w:rStyle w:val="Lienhypertexte"/>
                <w:noProof/>
              </w:rPr>
              <w:t>6.</w:t>
            </w:r>
            <w:r w:rsidR="00E94CF0">
              <w:rPr>
                <w:noProof/>
                <w:lang w:eastAsia="fr-FR"/>
              </w:rPr>
              <w:tab/>
            </w:r>
            <w:r w:rsidR="00E94CF0" w:rsidRPr="00154FF1">
              <w:rPr>
                <w:rStyle w:val="Lienhypertexte"/>
                <w:noProof/>
              </w:rPr>
              <w:t>References</w:t>
            </w:r>
            <w:r w:rsidR="00E94CF0">
              <w:rPr>
                <w:noProof/>
                <w:webHidden/>
              </w:rPr>
              <w:tab/>
            </w:r>
            <w:r w:rsidR="00E94CF0">
              <w:rPr>
                <w:noProof/>
                <w:webHidden/>
              </w:rPr>
              <w:fldChar w:fldCharType="begin"/>
            </w:r>
            <w:r w:rsidR="00E94CF0">
              <w:rPr>
                <w:noProof/>
                <w:webHidden/>
              </w:rPr>
              <w:instrText xml:space="preserve"> PAGEREF _Toc199498325 \h </w:instrText>
            </w:r>
            <w:r w:rsidR="00E94CF0">
              <w:rPr>
                <w:noProof/>
                <w:webHidden/>
              </w:rPr>
            </w:r>
            <w:r w:rsidR="00E94CF0">
              <w:rPr>
                <w:noProof/>
                <w:webHidden/>
              </w:rPr>
              <w:fldChar w:fldCharType="separate"/>
            </w:r>
            <w:r w:rsidR="00E94CF0">
              <w:rPr>
                <w:noProof/>
                <w:webHidden/>
              </w:rPr>
              <w:t>32</w:t>
            </w:r>
            <w:r w:rsidR="00E94CF0">
              <w:rPr>
                <w:noProof/>
                <w:webHidden/>
              </w:rPr>
              <w:fldChar w:fldCharType="end"/>
            </w:r>
          </w:hyperlink>
        </w:p>
        <w:p w14:paraId="3060783E" w14:textId="3A5EEC05" w:rsidR="00E94CF0" w:rsidRDefault="00635AE1">
          <w:pPr>
            <w:pStyle w:val="TM2"/>
            <w:tabs>
              <w:tab w:val="left" w:pos="660"/>
              <w:tab w:val="right" w:leader="dot" w:pos="9062"/>
            </w:tabs>
            <w:rPr>
              <w:noProof/>
              <w:lang w:eastAsia="fr-FR"/>
            </w:rPr>
          </w:pPr>
          <w:hyperlink w:anchor="_Toc199498326" w:history="1">
            <w:r w:rsidR="00E94CF0" w:rsidRPr="00154FF1">
              <w:rPr>
                <w:rStyle w:val="Lienhypertexte"/>
                <w:rFonts w:cs="Calibri"/>
                <w:noProof/>
              </w:rPr>
              <w:t>-</w:t>
            </w:r>
            <w:r w:rsidR="00E94CF0">
              <w:rPr>
                <w:noProof/>
                <w:lang w:eastAsia="fr-FR"/>
              </w:rPr>
              <w:tab/>
            </w:r>
            <w:r w:rsidR="00E94CF0" w:rsidRPr="00154FF1">
              <w:rPr>
                <w:rStyle w:val="Lienhypertexte"/>
                <w:noProof/>
              </w:rPr>
              <w:t>TMFs</w:t>
            </w:r>
            <w:r w:rsidR="00E94CF0">
              <w:rPr>
                <w:noProof/>
                <w:webHidden/>
              </w:rPr>
              <w:tab/>
            </w:r>
            <w:r w:rsidR="00E94CF0">
              <w:rPr>
                <w:noProof/>
                <w:webHidden/>
              </w:rPr>
              <w:fldChar w:fldCharType="begin"/>
            </w:r>
            <w:r w:rsidR="00E94CF0">
              <w:rPr>
                <w:noProof/>
                <w:webHidden/>
              </w:rPr>
              <w:instrText xml:space="preserve"> PAGEREF _Toc199498326 \h </w:instrText>
            </w:r>
            <w:r w:rsidR="00E94CF0">
              <w:rPr>
                <w:noProof/>
                <w:webHidden/>
              </w:rPr>
            </w:r>
            <w:r w:rsidR="00E94CF0">
              <w:rPr>
                <w:noProof/>
                <w:webHidden/>
              </w:rPr>
              <w:fldChar w:fldCharType="separate"/>
            </w:r>
            <w:r w:rsidR="00E94CF0">
              <w:rPr>
                <w:noProof/>
                <w:webHidden/>
              </w:rPr>
              <w:t>37</w:t>
            </w:r>
            <w:r w:rsidR="00E94CF0">
              <w:rPr>
                <w:noProof/>
                <w:webHidden/>
              </w:rPr>
              <w:fldChar w:fldCharType="end"/>
            </w:r>
          </w:hyperlink>
        </w:p>
        <w:p w14:paraId="058C3984" w14:textId="7FF1A548"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635AE1">
      <w:pPr>
        <w:pStyle w:val="Titre1"/>
        <w:numPr>
          <w:ilvl w:val="0"/>
          <w:numId w:val="3"/>
        </w:numPr>
      </w:pPr>
      <w:bookmarkStart w:id="6" w:name="_Toc8045440"/>
      <w:bookmarkStart w:id="7" w:name="_Toc199498292"/>
      <w:r w:rsidRPr="00F92A4A">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r w:rsidRPr="00890C20">
        <w:rPr>
          <w:i/>
          <w:iCs/>
          <w:highlight w:val="green"/>
          <w:lang w:val="en-GB"/>
        </w:rPr>
        <w:t>Solea solea</w:t>
      </w:r>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r w:rsidR="00C02798" w:rsidRPr="00890C20">
        <w:rPr>
          <w:highlight w:val="green"/>
          <w:lang w:val="en-GB"/>
        </w:rPr>
        <w:t>bioaccessibility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3B64611F"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BE6B5A">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(Gilliers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1815EC">
        <w:rPr>
          <w:highlight w:val="green"/>
          <w:lang w:val="en-GB"/>
        </w:rPr>
        <w:instrText xml:space="preserve"> ADDIN ZOTERO_ITEM CSL_CITATION {"citationID":"w7Xb9pvS","properties":{"formattedCitation":"(Loizeau, Abarnou and M\\uc0\\u233{}nesguen, 2001; van der Oost, Beyer and Vermeulen, 2003; Borg\\uc0\\u229{} {\\i{}et al.}, 2005; Arnot and Gobas, 2006)","plainCitation":"(Loizeau, Abarnou and Ménesguen, 2001; van der Oost, Beyer and Vermeulen, 2003; Borgå et al., 2005; Arnot and Gobas, 2006)","noteIndex":0},"citationItems":[{"id":746,"uris":["http://zotero.org/users/3305729/items/BK9XLG2R","http://zotero.org/users/3305729/items/4E4I8L42"],"itemData":{"id":746,"type":"article-journal","abstract":"Polychlorinated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E."}],"issued":{"date-parts":[["2003"]]},"citation-key":"vanderoostFishBioaccumulationBiomarkers2003"}},{"id":1015,"uris":["http://zotero.org/users/3305729/items/4N8VSD39"],"itemData":{"id":1015,"type":"article-journal","abstract":"Bioaccumulation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 supporting that also trophic transfer and biomagnification of PCBs in zooplankton leads to BAFs well above those predicted by simple equilibrium partitioning. Overall, miss-measurement of water PCB concentrations and biomagnification contribute significantly to variability in BAFs for PCBs within and among studies. This large variability of BAFs for PCBs in zooplankton illustrated in the present study is of importance for future assessments of potential new bioaccumulative chemicals that rely on measured BAFs, such as the European Union Registration, Evaluation and Authorization of Chemicals program (REACH).","container-title":"Environmental Science &amp; Technology","DOI":"10.1021/es050376i","ISSN":"0013-936X","issue":"12","journalAbbreviation":"Environ. Sci. Technol.","note":"publisher: American Chemical Society","page":"4523-4532","source":"ACS Publications","title":"Bioaccumulation Factors for PCBs Revisited","volume":"39","author":[{"family":"Borgå","given":"Katrine"},{"family":"Fisk","given":"Aaron T."},{"family":"Hargrave","given":"Barry"},{"family":"Hoekstra","given":"Paul F."},{"family":"Swackhamer","given":"Deborah"},{"family":"Muir","given":"Derek C. G."}],"issued":{"date-parts":[["2005",6,1]]},"citation-key":"borgaBioaccumulationFactorsPCBs2005a"}},{"id":1013,"uris":["http://zotero.org/users/3305729/items/RNN7MEHN"],"itemData":{"id":1013,"type":"article-journal","abstract":"Bioaccumulation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1815EC" w:rsidRPr="001815EC">
        <w:rPr>
          <w:rFonts w:ascii="Calibri" w:hAnsi="Calibri" w:cs="Calibri"/>
          <w:szCs w:val="24"/>
          <w:lang w:val="en-US"/>
        </w:rPr>
        <w:t xml:space="preserve">(Loizeau, Abarnou and Ménesguen, 2001; van der Oost, Beyer and Vermeulen, 2003; Borgå </w:t>
      </w:r>
      <w:r w:rsidR="001815EC" w:rsidRPr="001815EC">
        <w:rPr>
          <w:rFonts w:ascii="Calibri" w:hAnsi="Calibri" w:cs="Calibri"/>
          <w:i/>
          <w:iCs/>
          <w:szCs w:val="24"/>
          <w:lang w:val="en-US"/>
        </w:rPr>
        <w:t>et al.</w:t>
      </w:r>
      <w:r w:rsidR="001815EC" w:rsidRPr="001815EC">
        <w:rPr>
          <w:rFonts w:ascii="Calibri" w:hAnsi="Calibri" w:cs="Calibri"/>
          <w:szCs w:val="24"/>
          <w:lang w:val="en-US"/>
        </w:rPr>
        <w:t>,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(i) </w:t>
      </w:r>
      <w:r w:rsidR="00182221" w:rsidRPr="00182221">
        <w:rPr>
          <w:highlight w:val="green"/>
          <w:lang w:val="en-GB"/>
        </w:rPr>
        <w:t>substances recently listed under the Stockholm Convention on POPs, such as perfluorooctane sulfonate (PFOS, since 2009);</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3078A6E8"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EB325C">
        <w:rPr>
          <w:highlight w:val="green"/>
          <w:lang w:val="en-GB"/>
        </w:rPr>
        <w:instrText xml:space="preserve"> ADDIN ZOTERO_ITEM CSL_CITATION {"citationID":"XfP2E1X1","properties":{"formattedCitation":"(Loizeau, Abarnou and M\\uc0\\u233{}nesguen, 2001; Sch\\uc0\\u228{}fer {\\i{}et al.}, 2015; Fremlin, Elliott and Gobas, 2025)","plainCitation":"(Loizeau, Abarnou and Ménesguen, 2001; Schäfer et al., 2015; Fremlin, Elliott and Gobas, 2025)","noteIndex":0},"citationItems":[{"id":746,"uris":["http://zotero.org/users/3305729/items/BK9XLG2R","http://zotero.org/users/3305729/items/4E4I8L42"],"itemData":{"id":746,"type":"article-journal","abstract":"Polychlorinated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EB325C" w:rsidRPr="00EB325C">
        <w:rPr>
          <w:rFonts w:ascii="Calibri" w:hAnsi="Calibri" w:cs="Calibri"/>
          <w:szCs w:val="24"/>
        </w:rPr>
        <w:t xml:space="preserve">(Loizeau, Abarnou and Ménesguen, 2001; Schäfer </w:t>
      </w:r>
      <w:r w:rsidR="00EB325C" w:rsidRPr="00EB325C">
        <w:rPr>
          <w:rFonts w:ascii="Calibri" w:hAnsi="Calibri" w:cs="Calibri"/>
          <w:i/>
          <w:iCs/>
          <w:szCs w:val="24"/>
        </w:rPr>
        <w:t>et al.</w:t>
      </w:r>
      <w:r w:rsidR="00EB325C" w:rsidRPr="00EB325C">
        <w:rPr>
          <w:rFonts w:ascii="Calibri" w:hAnsi="Calibri" w:cs="Calibri"/>
          <w:szCs w:val="24"/>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BioMagnification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w:t>
      </w:r>
      <w:r w:rsidR="00B233B1">
        <w:rPr>
          <w:highlight w:val="green"/>
          <w:lang w:val="en-GB"/>
        </w:rPr>
        <w:t>method</w:t>
      </w:r>
      <w:r w:rsidR="005B6CA6" w:rsidRPr="005B6CA6">
        <w:rPr>
          <w:highlight w:val="green"/>
          <w:lang w:val="en-GB"/>
        </w:rPr>
        <w:t xml:space="preserve"> in</w:t>
      </w:r>
      <w:r w:rsidR="00B233B1">
        <w:rPr>
          <w:highlight w:val="green"/>
          <w:lang w:val="en-GB"/>
        </w:rPr>
        <w:t>corporates dietary</w:t>
      </w:r>
      <w:r w:rsidR="005B6CA6" w:rsidRPr="005B6CA6">
        <w:rPr>
          <w:highlight w:val="green"/>
          <w:lang w:val="en-GB"/>
        </w:rPr>
        <w:t xml:space="preserve"> </w:t>
      </w:r>
      <w:r w:rsidR="005B6CA6" w:rsidRPr="005B6CA6">
        <w:rPr>
          <w:highlight w:val="green"/>
          <w:lang w:val="en-US"/>
        </w:rPr>
        <w:t>weighting</w:t>
      </w:r>
      <w:r w:rsidR="00B233B1">
        <w:rPr>
          <w:highlight w:val="green"/>
          <w:lang w:val="en-US"/>
        </w:rPr>
        <w:t>, whereby</w:t>
      </w:r>
      <w:r w:rsidR="005B6CA6" w:rsidRPr="005B6CA6">
        <w:rPr>
          <w:highlight w:val="green"/>
          <w:lang w:val="en-US"/>
        </w:rPr>
        <w:t xml:space="preserve"> contaminant concentrations </w:t>
      </w:r>
      <w:r w:rsidR="00B233B1">
        <w:rPr>
          <w:highlight w:val="green"/>
          <w:lang w:val="en-US"/>
        </w:rPr>
        <w:t>are adjusted according to</w:t>
      </w:r>
      <w:r w:rsidR="005B6CA6" w:rsidRPr="005B6CA6">
        <w:rPr>
          <w:highlight w:val="green"/>
          <w:lang w:val="en-US"/>
        </w:rPr>
        <w:t xml:space="preserve"> the relative abundance of </w:t>
      </w:r>
      <w:r w:rsidR="00B233B1">
        <w:rPr>
          <w:highlight w:val="green"/>
          <w:lang w:val="en-US"/>
        </w:rPr>
        <w:t xml:space="preserve">each </w:t>
      </w:r>
      <w:r w:rsidR="005B6CA6" w:rsidRPr="005B6CA6">
        <w:rPr>
          <w:highlight w:val="green"/>
          <w:lang w:val="en-US"/>
        </w:rPr>
        <w:t xml:space="preserve">prey </w:t>
      </w:r>
      <w:r w:rsidR="00B233B1">
        <w:rPr>
          <w:highlight w:val="green"/>
          <w:lang w:val="en-US"/>
        </w:rPr>
        <w:t xml:space="preserve">item </w:t>
      </w:r>
      <w:r w:rsidR="005B6CA6" w:rsidRPr="005B6CA6">
        <w:rPr>
          <w:highlight w:val="green"/>
          <w:lang w:val="en-US"/>
        </w:rPr>
        <w:t xml:space="preserve">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xml:space="preserve">, </w:t>
      </w:r>
      <w:r w:rsidR="00B233B1">
        <w:rPr>
          <w:highlight w:val="green"/>
          <w:lang w:val="en-US"/>
        </w:rPr>
        <w:t>offering</w:t>
      </w:r>
      <w:r w:rsidR="005B6CA6" w:rsidRPr="005B6CA6">
        <w:rPr>
          <w:highlight w:val="green"/>
          <w:lang w:val="en-US"/>
        </w:rPr>
        <w:t xml:space="preserve"> a more accurate estimat</w:t>
      </w:r>
      <w:r w:rsidR="00B233B1">
        <w:rPr>
          <w:highlight w:val="green"/>
          <w:lang w:val="en-US"/>
        </w:rPr>
        <w:t>e</w:t>
      </w:r>
      <w:r w:rsidR="005B6CA6" w:rsidRPr="005B6CA6">
        <w:rPr>
          <w:highlight w:val="green"/>
          <w:lang w:val="en-US"/>
        </w:rPr>
        <w:t xml:space="preserve"> of dietary exposure. Additionally, a third method </w:t>
      </w:r>
      <w:r w:rsidR="00B233B1">
        <w:rPr>
          <w:highlight w:val="green"/>
          <w:lang w:val="en-US"/>
        </w:rPr>
        <w:t>employe</w:t>
      </w:r>
      <w:r w:rsidR="005B6CA6" w:rsidRPr="005B6CA6">
        <w:rPr>
          <w:highlight w:val="green"/>
          <w:lang w:val="en-US"/>
        </w:rPr>
        <w:t>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w:t>
      </w:r>
      <w:r w:rsidR="00B233B1">
        <w:rPr>
          <w:highlight w:val="green"/>
          <w:lang w:val="en-US"/>
        </w:rPr>
        <w:t>ecologically relevant information on</w:t>
      </w:r>
      <w:r w:rsidR="005B6CA6" w:rsidRPr="005B6CA6">
        <w:rPr>
          <w:highlight w:val="green"/>
          <w:lang w:val="en-US"/>
        </w:rPr>
        <w:t xml:space="preserve"> trophic position and thus </w:t>
      </w:r>
      <w:r w:rsidR="00B233B1">
        <w:rPr>
          <w:highlight w:val="green"/>
          <w:lang w:val="en-US"/>
        </w:rPr>
        <w:t>offer an integrated perspective on</w:t>
      </w:r>
      <w:r w:rsidR="005B6CA6" w:rsidRPr="005B6CA6">
        <w:rPr>
          <w:highlight w:val="green"/>
          <w:lang w:val="en-US"/>
        </w:rPr>
        <w:t xml:space="preserve"> dietary </w:t>
      </w:r>
      <w:r w:rsidR="00B233B1">
        <w:rPr>
          <w:highlight w:val="green"/>
          <w:lang w:val="en-US"/>
        </w:rPr>
        <w:t>exposure</w:t>
      </w:r>
      <w:r w:rsidR="005B6CA6" w:rsidRPr="005B6CA6">
        <w:rPr>
          <w:highlight w:val="green"/>
          <w:lang w:val="en-US"/>
        </w:rPr>
        <w:t xml:space="preserve">. </w:t>
      </w:r>
      <w:r w:rsidR="00B233B1">
        <w:rPr>
          <w:highlight w:val="green"/>
          <w:lang w:val="en-US"/>
        </w:rPr>
        <w:t>For</w:t>
      </w:r>
      <w:r w:rsidR="005B6CA6" w:rsidRPr="005B6CA6">
        <w:rPr>
          <w:highlight w:val="green"/>
          <w:lang w:val="en-US"/>
        </w:rPr>
        <w:t xml:space="preserve"> all three approaches, </w:t>
      </w:r>
      <w:r w:rsidR="00B233B1">
        <w:rPr>
          <w:highlight w:val="green"/>
          <w:lang w:val="en-US"/>
        </w:rPr>
        <w:t>special care was taken</w:t>
      </w:r>
      <w:r w:rsidR="005B6CA6" w:rsidRPr="005B6CA6">
        <w:rPr>
          <w:highlight w:val="green"/>
          <w:lang w:val="en-US"/>
        </w:rPr>
        <w:t xml:space="preserve"> to </w:t>
      </w:r>
      <w:r w:rsidR="00B233B1">
        <w:rPr>
          <w:highlight w:val="green"/>
          <w:lang w:val="en-US"/>
        </w:rPr>
        <w:t>align with</w:t>
      </w:r>
      <w:r w:rsidR="005B6CA6" w:rsidRPr="005B6CA6">
        <w:rPr>
          <w:highlight w:val="green"/>
          <w:lang w:val="en-US"/>
        </w:rPr>
        <w:t xml:space="preserve"> recent </w:t>
      </w:r>
      <w:r w:rsidR="00B233B1">
        <w:rPr>
          <w:highlight w:val="green"/>
          <w:lang w:val="en-US"/>
        </w:rPr>
        <w:t xml:space="preserve">methodological </w:t>
      </w:r>
      <w:r w:rsidR="005B6CA6" w:rsidRPr="005B6CA6">
        <w:rPr>
          <w:highlight w:val="green"/>
          <w:lang w:val="en-US"/>
        </w:rPr>
        <w:t>recommendations for BMF and TMF</w:t>
      </w:r>
      <w:r w:rsidR="00091EA9">
        <w:rPr>
          <w:highlight w:val="green"/>
          <w:lang w:val="en-US"/>
        </w:rPr>
        <w:t xml:space="preserve"> calculation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(Fremlin, Elliott and Gobas, 2025)</w:t>
      </w:r>
      <w:r w:rsidR="005B6CA6" w:rsidRPr="005B6CA6">
        <w:rPr>
          <w:highlight w:val="green"/>
          <w:lang w:val="en-GB"/>
        </w:rPr>
        <w:fldChar w:fldCharType="end"/>
      </w:r>
      <w:r w:rsidR="005B6CA6" w:rsidRPr="005B6CA6">
        <w:rPr>
          <w:color w:val="000000"/>
          <w:highlight w:val="green"/>
          <w:lang w:val="en-GB"/>
        </w:rPr>
        <w:t xml:space="preserve">. </w:t>
      </w:r>
      <w:r w:rsidR="00091EA9">
        <w:rPr>
          <w:highlight w:val="green"/>
          <w:lang w:val="en-US"/>
        </w:rPr>
        <w:lastRenderedPageBreak/>
        <w:t>Comparisons between t</w:t>
      </w:r>
      <w:r w:rsidR="00B233B1">
        <w:rPr>
          <w:highlight w:val="green"/>
          <w:lang w:val="en-US"/>
        </w:rPr>
        <w:t xml:space="preserve">hese biomagnification </w:t>
      </w:r>
      <w:r w:rsidR="00091EA9">
        <w:rPr>
          <w:highlight w:val="green"/>
          <w:lang w:val="en-US"/>
        </w:rPr>
        <w:t>estimates were</w:t>
      </w:r>
      <w:r w:rsidR="00B233B1">
        <w:rPr>
          <w:highlight w:val="green"/>
          <w:lang w:val="en-US"/>
        </w:rPr>
        <w:t xml:space="preserve"> co</w:t>
      </w:r>
      <w:r w:rsidR="00091EA9">
        <w:rPr>
          <w:highlight w:val="green"/>
          <w:lang w:val="en-US"/>
        </w:rPr>
        <w:t>nducted using PCB congeners with a</w:t>
      </w:r>
      <w:r w:rsidR="00B233B1">
        <w:rPr>
          <w:highlight w:val="green"/>
          <w:lang w:val="en-US"/>
        </w:rPr>
        <w:t xml:space="preserve"> 100% detection </w:t>
      </w:r>
      <w:r w:rsidR="00091EA9">
        <w:rPr>
          <w:highlight w:val="green"/>
          <w:lang w:val="en-US"/>
        </w:rPr>
        <w:t>frequency to avoid bias due to left-censored data</w:t>
      </w:r>
      <w:r w:rsidR="00B233B1">
        <w:rPr>
          <w:highlight w:val="green"/>
          <w:lang w:val="en-US"/>
        </w:rPr>
        <w:t xml:space="preserve">. </w:t>
      </w:r>
      <w:r w:rsidR="00091EA9">
        <w:rPr>
          <w:highlight w:val="green"/>
          <w:lang w:val="en-US"/>
        </w:rPr>
        <w:t xml:space="preserve">In the case of PFAS compounds, for which non-detects were common, </w:t>
      </w:r>
      <w:r w:rsidR="00B233B1">
        <w:rPr>
          <w:highlight w:val="green"/>
          <w:lang w:val="en-US"/>
        </w:rPr>
        <w:t xml:space="preserve">several </w:t>
      </w:r>
      <w:r w:rsidR="005B6CA6" w:rsidRPr="005B6CA6">
        <w:rPr>
          <w:highlight w:val="green"/>
          <w:lang w:val="en-US"/>
        </w:rPr>
        <w:t xml:space="preserve">innovative strategies were </w:t>
      </w:r>
      <w:r w:rsidR="00091EA9">
        <w:rPr>
          <w:highlight w:val="green"/>
          <w:lang w:val="en-US"/>
        </w:rPr>
        <w:t xml:space="preserve">applied to address </w:t>
      </w:r>
      <w:r w:rsidR="005B6CA6" w:rsidRPr="005B6CA6">
        <w:rPr>
          <w:highlight w:val="green"/>
          <w:lang w:val="en-US"/>
        </w:rPr>
        <w:t xml:space="preserve">left-censored data </w:t>
      </w:r>
      <w:r w:rsidR="00091EA9">
        <w:rPr>
          <w:highlight w:val="green"/>
          <w:lang w:val="en-US"/>
        </w:rPr>
        <w:t>and improve the robustness of the analysis</w:t>
      </w:r>
      <w:r w:rsidR="001469F2" w:rsidRPr="005B6CA6">
        <w:rPr>
          <w:highlight w:val="green"/>
          <w:lang w:val="en-GB"/>
        </w:rPr>
        <w:t>.</w:t>
      </w:r>
    </w:p>
    <w:p w14:paraId="0313E23D" w14:textId="77777777" w:rsidR="00FA23AA" w:rsidRPr="00F92A4A" w:rsidRDefault="00FA23AA" w:rsidP="0060211A">
      <w:pPr>
        <w:pStyle w:val="Titre"/>
      </w:pPr>
      <w:bookmarkStart w:id="8" w:name="_Toc199498293"/>
      <w:r w:rsidRPr="00F92A4A">
        <w:t>Materials and methods</w:t>
      </w:r>
      <w:bookmarkEnd w:id="8"/>
    </w:p>
    <w:p w14:paraId="4CD138D9" w14:textId="50771B50" w:rsidR="00F872D1" w:rsidRPr="00091EA9" w:rsidRDefault="00F872D1" w:rsidP="0060211A">
      <w:pPr>
        <w:pStyle w:val="Titre2"/>
        <w:rPr>
          <w:highlight w:val="green"/>
        </w:rPr>
      </w:pPr>
      <w:bookmarkStart w:id="9" w:name="_Toc199498294"/>
      <w:r w:rsidRPr="00091EA9">
        <w:rPr>
          <w:highlight w:val="green"/>
        </w:rPr>
        <w:t>Dataset</w:t>
      </w:r>
      <w:bookmarkEnd w:id="9"/>
    </w:p>
    <w:p w14:paraId="4382FFB5" w14:textId="6281C353" w:rsidR="00F872D1" w:rsidRPr="00D94576" w:rsidRDefault="00F872D1" w:rsidP="00F872D1">
      <w:pPr>
        <w:pStyle w:val="Titre3"/>
        <w:rPr>
          <w:highlight w:val="green"/>
        </w:rPr>
      </w:pPr>
      <w:bookmarkStart w:id="10" w:name="_Ref198806962"/>
      <w:bookmarkStart w:id="11" w:name="_Toc199498295"/>
      <w:r w:rsidRPr="00D94576">
        <w:rPr>
          <w:highlight w:val="green"/>
        </w:rPr>
        <w:t>Sampling</w:t>
      </w:r>
      <w:bookmarkEnd w:id="10"/>
      <w:bookmarkEnd w:id="11"/>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r w:rsidRPr="00D94576">
        <w:rPr>
          <w:i/>
          <w:iCs/>
          <w:highlight w:val="green"/>
          <w:lang w:val="en-GB"/>
        </w:rPr>
        <w:t>Solea solea</w:t>
      </w:r>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r w:rsidR="002A3BDD">
        <w:rPr>
          <w:highlight w:val="green"/>
          <w:lang w:val="en-GB"/>
        </w:rPr>
        <w:t>totaling</w:t>
      </w:r>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and omnivor</w:t>
      </w:r>
      <w:r w:rsidR="002A3BDD">
        <w:rPr>
          <w:highlight w:val="green"/>
          <w:lang w:val="en-GB"/>
        </w:rPr>
        <w:t>y</w:t>
      </w:r>
      <w:r w:rsidR="009C29C7" w:rsidRPr="00D94576">
        <w:rPr>
          <w:highlight w:val="green"/>
          <w:lang w:val="en-GB"/>
        </w:rPr>
        <w:t>.</w:t>
      </w:r>
      <w:r w:rsidRPr="00D94576">
        <w:rPr>
          <w:highlight w:val="green"/>
          <w:lang w:val="en-GB"/>
        </w:rPr>
        <w:t xml:space="preserve"> </w:t>
      </w:r>
    </w:p>
    <w:p w14:paraId="06D06CBA" w14:textId="6B3CC158" w:rsidR="00C7558B" w:rsidRPr="00D94576" w:rsidRDefault="006941E4" w:rsidP="006941E4">
      <w:pPr>
        <w:pStyle w:val="Lgende"/>
        <w:rPr>
          <w:sz w:val="20"/>
          <w:szCs w:val="20"/>
          <w:highlight w:val="green"/>
          <w:lang w:val="en-US"/>
        </w:rPr>
      </w:pPr>
      <w:bookmarkStart w:id="12"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2"/>
      <w:r w:rsidRPr="006941E4">
        <w:rPr>
          <w:lang w:val="en-US"/>
        </w:rPr>
        <w:t xml:space="preserve"> </w:t>
      </w:r>
      <w:r>
        <w:rPr>
          <w:lang w:val="en-US"/>
        </w:rPr>
        <w:t xml:space="preserve">- </w:t>
      </w:r>
      <w:r w:rsidR="00F872D1" w:rsidRPr="00D94576">
        <w:rPr>
          <w:highlight w:val="green"/>
          <w:lang w:val="en-US"/>
        </w:rPr>
        <w:t xml:space="preserve">List of sampled benthic prey species and </w:t>
      </w:r>
      <w:r w:rsidR="00F872D1" w:rsidRPr="00D94576">
        <w:rPr>
          <w:i/>
          <w:iCs/>
          <w:highlight w:val="green"/>
          <w:lang w:val="en-US"/>
        </w:rPr>
        <w:t>Solea solea</w:t>
      </w:r>
      <w:r w:rsidR="00F872D1" w:rsidRPr="00D94576">
        <w:rPr>
          <w:highlight w:val="green"/>
          <w:lang w:val="en-US"/>
        </w:rPr>
        <w:t xml:space="preserve"> analyzed for contaminants, along with their taxon, feeding mode,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B7468">
        <w:rPr>
          <w:highlight w:val="green"/>
          <w:lang w:val="en-US"/>
        </w:rPr>
        <w:t xml:space="preserve">, and </w:t>
      </w:r>
      <w:r w:rsidR="00FB7468">
        <w:rPr>
          <w:highlight w:val="green"/>
          <w:lang w:val="en-US"/>
        </w:rPr>
        <w:t>percentage in stomach content</w:t>
      </w:r>
      <w:r w:rsidR="00FB7468">
        <w:rPr>
          <w:highlight w:val="green"/>
          <w:lang w:val="en-US"/>
        </w:rPr>
        <w:t>s</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gridCol w:w="1134"/>
      </w:tblGrid>
      <w:tr w:rsidR="0044185E" w:rsidRPr="00D94576" w14:paraId="0774BD93" w14:textId="532B05CD" w:rsidTr="0044185E">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44185E" w:rsidRPr="006941E4" w:rsidRDefault="0044185E" w:rsidP="00D9792E">
            <w:pPr>
              <w:pStyle w:val="Sansinterligne"/>
              <w:rPr>
                <w:rFonts w:cstheme="minorHAnsi"/>
                <w:sz w:val="18"/>
                <w:szCs w:val="18"/>
              </w:rPr>
            </w:pPr>
            <w:r w:rsidRPr="006941E4">
              <w:rPr>
                <w:rFonts w:cstheme="minorHAnsi"/>
                <w:sz w:val="18"/>
                <w:szCs w:val="18"/>
              </w:rPr>
              <w:t>Species</w:t>
            </w:r>
          </w:p>
        </w:tc>
        <w:tc>
          <w:tcPr>
            <w:tcW w:w="1244" w:type="dxa"/>
          </w:tcPr>
          <w:p w14:paraId="4B639804" w14:textId="77777777" w:rsidR="0044185E" w:rsidRPr="006941E4" w:rsidRDefault="0044185E"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44185E" w:rsidRPr="006941E4" w:rsidRDefault="0044185E"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Feeding mode</w:t>
            </w:r>
          </w:p>
        </w:tc>
        <w:tc>
          <w:tcPr>
            <w:tcW w:w="1112" w:type="dxa"/>
          </w:tcPr>
          <w:p w14:paraId="0D40BBE3" w14:textId="5DDB3ED6" w:rsidR="0044185E" w:rsidRPr="006941E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Sample size</w:t>
            </w:r>
          </w:p>
        </w:tc>
        <w:tc>
          <w:tcPr>
            <w:tcW w:w="841" w:type="dxa"/>
          </w:tcPr>
          <w:p w14:paraId="07A5CAEE" w14:textId="12CC3B55" w:rsidR="0044185E" w:rsidRPr="006941E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PCB</w:t>
            </w:r>
          </w:p>
        </w:tc>
        <w:tc>
          <w:tcPr>
            <w:tcW w:w="993" w:type="dxa"/>
          </w:tcPr>
          <w:p w14:paraId="0BD0F659" w14:textId="1FC002F7" w:rsidR="0044185E" w:rsidRPr="006941E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PFAS</w:t>
            </w:r>
          </w:p>
        </w:tc>
        <w:tc>
          <w:tcPr>
            <w:tcW w:w="1134" w:type="dxa"/>
          </w:tcPr>
          <w:p w14:paraId="348A7811" w14:textId="6F01345F" w:rsidR="0044185E"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stomach</w:t>
            </w:r>
          </w:p>
        </w:tc>
      </w:tr>
      <w:tr w:rsidR="0044185E" w:rsidRPr="00D94576" w14:paraId="00646BDE" w14:textId="3F2D01E9"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44185E" w:rsidRPr="006941E4" w:rsidRDefault="0044185E"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44185E" w:rsidRPr="006941E4" w:rsidRDefault="0044185E"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44185E" w:rsidRPr="006941E4" w:rsidRDefault="0044185E"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3CAF2A67" w14:textId="263F0220"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0.59</w:t>
            </w:r>
          </w:p>
        </w:tc>
      </w:tr>
      <w:tr w:rsidR="0044185E" w:rsidRPr="00D94576" w14:paraId="7F6CF18B" w14:textId="26FA7455" w:rsidTr="0044185E">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Cerastoderma edule</w:t>
            </w:r>
          </w:p>
        </w:tc>
        <w:tc>
          <w:tcPr>
            <w:tcW w:w="1244" w:type="dxa"/>
          </w:tcPr>
          <w:p w14:paraId="14043CF5"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023E6564"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w:t>
            </w:r>
            <w:r w:rsidRPr="006941E4">
              <w:rPr>
                <w:rFonts w:cstheme="minorHAnsi"/>
                <w:sz w:val="18"/>
                <w:szCs w:val="18"/>
              </w:rPr>
              <w:t>0%</w:t>
            </w:r>
          </w:p>
        </w:tc>
        <w:tc>
          <w:tcPr>
            <w:tcW w:w="993" w:type="dxa"/>
          </w:tcPr>
          <w:p w14:paraId="272105F6" w14:textId="5DAE52F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14D9C38" w14:textId="0D789083"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1.51</w:t>
            </w:r>
          </w:p>
        </w:tc>
      </w:tr>
      <w:tr w:rsidR="0044185E" w:rsidRPr="00D94576" w14:paraId="6A8C05D1" w14:textId="496F0B27" w:rsidTr="0044185E">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Corbula gibba</w:t>
            </w:r>
          </w:p>
        </w:tc>
        <w:tc>
          <w:tcPr>
            <w:tcW w:w="1244" w:type="dxa"/>
          </w:tcPr>
          <w:p w14:paraId="464017B0"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44185E" w:rsidRPr="006941E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440BA5EB" w14:textId="35E37F67" w:rsidR="0044185E"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5FE732B2" w14:textId="0DE8FE8B" w:rsidTr="0044185E">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Donax vittatus</w:t>
            </w:r>
          </w:p>
        </w:tc>
        <w:tc>
          <w:tcPr>
            <w:tcW w:w="1244" w:type="dxa"/>
          </w:tcPr>
          <w:p w14:paraId="4EFE916C"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3E79C9A0" w14:textId="739B552D" w:rsidR="0044185E"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29C1801E" w14:textId="6138E2A1" w:rsidTr="0044185E">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Ensis directus</w:t>
            </w:r>
          </w:p>
        </w:tc>
        <w:tc>
          <w:tcPr>
            <w:tcW w:w="1244" w:type="dxa"/>
          </w:tcPr>
          <w:p w14:paraId="21CA2B49"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2EC44DB3"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0%</w:t>
            </w:r>
          </w:p>
        </w:tc>
        <w:tc>
          <w:tcPr>
            <w:tcW w:w="993" w:type="dxa"/>
          </w:tcPr>
          <w:p w14:paraId="2F17BAD9" w14:textId="7F1A6A64"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5E5B1CB8" w14:textId="291F997C"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738E992C" w14:textId="68699DB3" w:rsidTr="0044185E">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Limecola balthica</w:t>
            </w:r>
          </w:p>
        </w:tc>
        <w:tc>
          <w:tcPr>
            <w:tcW w:w="1244" w:type="dxa"/>
          </w:tcPr>
          <w:p w14:paraId="276F6248"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4461B5F7"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c>
          <w:tcPr>
            <w:tcW w:w="1134" w:type="dxa"/>
          </w:tcPr>
          <w:p w14:paraId="36D3DA95" w14:textId="4108E651" w:rsidR="0044185E"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0.06</w:t>
            </w:r>
          </w:p>
        </w:tc>
      </w:tr>
      <w:tr w:rsidR="0044185E" w:rsidRPr="00D94576" w14:paraId="17E9D4D1" w14:textId="787557F3" w:rsidTr="0044185E">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Nucula nitidosa</w:t>
            </w:r>
          </w:p>
        </w:tc>
        <w:tc>
          <w:tcPr>
            <w:tcW w:w="1244" w:type="dxa"/>
          </w:tcPr>
          <w:p w14:paraId="01010F88"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2420C31C"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48BBEC9A" w14:textId="3416DE9A" w:rsidR="0044185E"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0.03</w:t>
            </w:r>
          </w:p>
        </w:tc>
      </w:tr>
      <w:tr w:rsidR="0044185E" w:rsidRPr="00D94576" w14:paraId="3CAA0829" w14:textId="6C70BC5D" w:rsidTr="0044185E">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Scrobicularia plana</w:t>
            </w:r>
          </w:p>
        </w:tc>
        <w:tc>
          <w:tcPr>
            <w:tcW w:w="1244" w:type="dxa"/>
          </w:tcPr>
          <w:p w14:paraId="162E9EF4"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026D783A"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c>
          <w:tcPr>
            <w:tcW w:w="1134" w:type="dxa"/>
          </w:tcPr>
          <w:p w14:paraId="3BF7359F" w14:textId="1ED1C59B" w:rsidR="0044185E"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59C8435C" w14:textId="15D0D5BA" w:rsidTr="0044185E">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Spisula subtruncata</w:t>
            </w:r>
          </w:p>
        </w:tc>
        <w:tc>
          <w:tcPr>
            <w:tcW w:w="1244" w:type="dxa"/>
          </w:tcPr>
          <w:p w14:paraId="63D566DA"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44185E" w:rsidRPr="006941E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c>
          <w:tcPr>
            <w:tcW w:w="1134" w:type="dxa"/>
          </w:tcPr>
          <w:p w14:paraId="07A4068F" w14:textId="6F6F6064" w:rsidR="0044185E" w:rsidRDefault="00FB7468"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0.06</w:t>
            </w:r>
          </w:p>
        </w:tc>
      </w:tr>
      <w:tr w:rsidR="0044185E" w:rsidRPr="00D94576" w14:paraId="70400FEC" w14:textId="3A9C4217" w:rsidTr="0044185E">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Corophium volutator</w:t>
            </w:r>
          </w:p>
        </w:tc>
        <w:tc>
          <w:tcPr>
            <w:tcW w:w="1244" w:type="dxa"/>
          </w:tcPr>
          <w:p w14:paraId="3FF10840" w14:textId="6B37124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Crustacean</w:t>
            </w:r>
          </w:p>
        </w:tc>
        <w:tc>
          <w:tcPr>
            <w:tcW w:w="1662" w:type="dxa"/>
          </w:tcPr>
          <w:p w14:paraId="1CD64AB5"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63FCB1DB"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7A0314B" w14:textId="6C6DDCE8"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11.46</w:t>
            </w:r>
          </w:p>
        </w:tc>
      </w:tr>
      <w:tr w:rsidR="0044185E" w:rsidRPr="00D94576" w14:paraId="4BC1E40E" w14:textId="778FC1EA" w:rsidTr="0044185E">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Crangon crangon</w:t>
            </w:r>
          </w:p>
        </w:tc>
        <w:tc>
          <w:tcPr>
            <w:tcW w:w="1244" w:type="dxa"/>
          </w:tcPr>
          <w:p w14:paraId="46E9C4A1" w14:textId="071DFA4A"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Crustacean</w:t>
            </w:r>
          </w:p>
        </w:tc>
        <w:tc>
          <w:tcPr>
            <w:tcW w:w="1662" w:type="dxa"/>
          </w:tcPr>
          <w:p w14:paraId="11292544"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610F2CA3" w14:textId="2DE63376" w:rsidR="0044185E" w:rsidRPr="006941E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1.59</w:t>
            </w:r>
          </w:p>
        </w:tc>
      </w:tr>
      <w:tr w:rsidR="0044185E" w:rsidRPr="00D94576" w14:paraId="1B342A9B" w14:textId="1E304228" w:rsidTr="0044185E">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Hediste diversicolor</w:t>
            </w:r>
          </w:p>
        </w:tc>
        <w:tc>
          <w:tcPr>
            <w:tcW w:w="1244" w:type="dxa"/>
          </w:tcPr>
          <w:p w14:paraId="671121A0" w14:textId="1BB5613E"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1743E918"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3C66C34F" w14:textId="28544E43"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24341768" w14:textId="4D5F922D" w:rsidTr="0044185E">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Lagis koreni</w:t>
            </w:r>
          </w:p>
        </w:tc>
        <w:tc>
          <w:tcPr>
            <w:tcW w:w="1244" w:type="dxa"/>
          </w:tcPr>
          <w:p w14:paraId="00742E2C" w14:textId="291ACF8A"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041BF58D"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3FA7D21A"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Pr="006941E4">
              <w:rPr>
                <w:rFonts w:cstheme="minorHAnsi"/>
                <w:sz w:val="18"/>
                <w:szCs w:val="18"/>
              </w:rPr>
              <w:t>%</w:t>
            </w:r>
          </w:p>
        </w:tc>
        <w:tc>
          <w:tcPr>
            <w:tcW w:w="993" w:type="dxa"/>
          </w:tcPr>
          <w:p w14:paraId="49576BA9" w14:textId="57328D6F"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6677B870" w14:textId="1A079776" w:rsidR="0044185E" w:rsidRPr="006941E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0.53</w:t>
            </w:r>
          </w:p>
        </w:tc>
      </w:tr>
      <w:tr w:rsidR="0044185E" w:rsidRPr="00D94576" w14:paraId="3A5D205B" w14:textId="19EB96B4" w:rsidTr="0044185E">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Lanice conchilega</w:t>
            </w:r>
          </w:p>
        </w:tc>
        <w:tc>
          <w:tcPr>
            <w:tcW w:w="1244" w:type="dxa"/>
          </w:tcPr>
          <w:p w14:paraId="33F733EC" w14:textId="5E048D02"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2D8FBC7A"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7E3E62B1"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E012E16" w14:textId="52024B84"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0.18</w:t>
            </w:r>
          </w:p>
        </w:tc>
      </w:tr>
      <w:tr w:rsidR="0044185E" w:rsidRPr="00D94576" w14:paraId="17F41A24" w14:textId="0E51F2C3"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Nephtys sp.</w:t>
            </w:r>
          </w:p>
        </w:tc>
        <w:tc>
          <w:tcPr>
            <w:tcW w:w="1244" w:type="dxa"/>
          </w:tcPr>
          <w:p w14:paraId="52A75B3F" w14:textId="4826F693"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79646F9A"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8DAE48C" w14:textId="786FDC55" w:rsidR="0044185E" w:rsidRPr="006941E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1C89B306" w14:textId="007EDA88" w:rsidTr="0044185E">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Owenia fusiformis</w:t>
            </w:r>
          </w:p>
        </w:tc>
        <w:tc>
          <w:tcPr>
            <w:tcW w:w="1244" w:type="dxa"/>
          </w:tcPr>
          <w:p w14:paraId="0B9DE115" w14:textId="1765CA52"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42D08F49"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D9236B3" w14:textId="42EE25B9"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0.44</w:t>
            </w:r>
          </w:p>
        </w:tc>
      </w:tr>
      <w:tr w:rsidR="0044185E" w:rsidRPr="00D94576" w14:paraId="1F463DC6" w14:textId="0D4939B6"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44185E" w:rsidRPr="006941E4" w:rsidRDefault="0044185E" w:rsidP="00EC3F80">
            <w:pPr>
              <w:pStyle w:val="Sansinterligne"/>
              <w:rPr>
                <w:rFonts w:cstheme="minorHAnsi"/>
                <w:i/>
                <w:iCs/>
                <w:sz w:val="18"/>
                <w:szCs w:val="18"/>
              </w:rPr>
            </w:pPr>
            <w:r w:rsidRPr="006941E4">
              <w:rPr>
                <w:rFonts w:cstheme="minorHAnsi"/>
                <w:i/>
                <w:iCs/>
                <w:sz w:val="18"/>
                <w:szCs w:val="18"/>
              </w:rPr>
              <w:t>Solea solea</w:t>
            </w:r>
          </w:p>
        </w:tc>
        <w:tc>
          <w:tcPr>
            <w:tcW w:w="1244" w:type="dxa"/>
          </w:tcPr>
          <w:p w14:paraId="68E6FD55" w14:textId="61C725E4"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Actinopterygii</w:t>
            </w:r>
          </w:p>
        </w:tc>
        <w:tc>
          <w:tcPr>
            <w:tcW w:w="1662" w:type="dxa"/>
          </w:tcPr>
          <w:p w14:paraId="00918857" w14:textId="3BEB10FD"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c>
          <w:tcPr>
            <w:tcW w:w="1134" w:type="dxa"/>
          </w:tcPr>
          <w:p w14:paraId="4D37C170" w14:textId="757D2DF6" w:rsidR="0044185E"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NA</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3" w:name="_Ref198806841"/>
      <w:bookmarkStart w:id="14" w:name="_Toc199498296"/>
      <w:r w:rsidRPr="00D94576">
        <w:rPr>
          <w:highlight w:val="green"/>
        </w:rPr>
        <w:t>Diet</w:t>
      </w:r>
      <w:r w:rsidR="006137D2">
        <w:rPr>
          <w:highlight w:val="green"/>
        </w:rPr>
        <w:t xml:space="preserve"> composition</w:t>
      </w:r>
      <w:bookmarkEnd w:id="13"/>
      <w:bookmarkEnd w:id="14"/>
    </w:p>
    <w:p w14:paraId="05181F09" w14:textId="354CFEDF" w:rsidR="00D94576" w:rsidRPr="007B3B74" w:rsidRDefault="00D94576" w:rsidP="00B364F5">
      <w:pPr>
        <w:rPr>
          <w:highlight w:val="green"/>
          <w:lang w:val="en-US"/>
        </w:rPr>
      </w:pPr>
      <w:r w:rsidRPr="00D94576">
        <w:rPr>
          <w:highlight w:val="green"/>
          <w:lang w:val="en-GB"/>
        </w:rPr>
        <w:lastRenderedPageBreak/>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typical diet composition of </w:t>
      </w:r>
      <w:r w:rsidR="00412F0A">
        <w:rPr>
          <w:highlight w:val="green"/>
          <w:lang w:val="en-GB"/>
        </w:rPr>
        <w:t xml:space="preserve">first-year juvenile </w:t>
      </w:r>
      <w:r w:rsidRPr="00D94576">
        <w:rPr>
          <w:highlight w:val="green"/>
          <w:lang w:val="en-GB"/>
        </w:rPr>
        <w:t xml:space="preserve">sole. Dietary proportions were calculated as the number of prey items per </w:t>
      </w:r>
      <w:r w:rsidR="00681046">
        <w:rPr>
          <w:highlight w:val="green"/>
          <w:lang w:val="en-GB"/>
        </w:rPr>
        <w:t xml:space="preserve">taxonomic </w:t>
      </w:r>
      <w:r w:rsidRPr="00D94576">
        <w:rPr>
          <w:highlight w:val="green"/>
          <w:lang w:val="en-GB"/>
        </w:rPr>
        <w:t xml:space="preserve">group, divided by the total number of identified </w:t>
      </w:r>
      <w:r w:rsidRPr="00681046">
        <w:rPr>
          <w:highlight w:val="green"/>
          <w:lang w:val="en-GB"/>
        </w:rPr>
        <w:t>prey</w:t>
      </w:r>
      <w:r w:rsidR="007B3B74">
        <w:rPr>
          <w:highlight w:val="green"/>
          <w:lang w:val="en-GB"/>
        </w:rPr>
        <w:t xml:space="preserve"> individuals</w:t>
      </w:r>
      <w:r w:rsidRPr="00681046">
        <w:rPr>
          <w:highlight w:val="green"/>
          <w:lang w:val="en-GB"/>
        </w:rPr>
        <w:t>.</w:t>
      </w:r>
      <w:r w:rsidR="00681046" w:rsidRPr="00681046">
        <w:rPr>
          <w:highlight w:val="green"/>
          <w:lang w:val="en-US"/>
        </w:rPr>
        <w:t xml:space="preserve"> </w:t>
      </w:r>
      <w:r w:rsidR="00681046" w:rsidRPr="00681046">
        <w:rPr>
          <w:highlight w:val="green"/>
          <w:lang w:val="en-US"/>
        </w:rPr>
        <w:t xml:space="preserve">The resulting diet composition consisted of </w:t>
      </w:r>
      <w:r w:rsidR="00035095">
        <w:rPr>
          <w:highlight w:val="green"/>
          <w:lang w:val="en-US"/>
        </w:rPr>
        <w:t>51</w:t>
      </w:r>
      <w:r w:rsidR="00035095" w:rsidRPr="00681046">
        <w:rPr>
          <w:highlight w:val="green"/>
          <w:lang w:val="en-US"/>
        </w:rPr>
        <w:t xml:space="preserve">% arthropods, </w:t>
      </w:r>
      <w:r w:rsidR="00035095">
        <w:rPr>
          <w:highlight w:val="green"/>
          <w:lang w:val="en-US"/>
        </w:rPr>
        <w:t>33</w:t>
      </w:r>
      <w:r w:rsidR="00681046" w:rsidRPr="00681046">
        <w:rPr>
          <w:highlight w:val="green"/>
          <w:lang w:val="en-US"/>
        </w:rPr>
        <w:t xml:space="preserve">% annelids, and </w:t>
      </w:r>
      <w:r w:rsidR="00035095">
        <w:rPr>
          <w:highlight w:val="green"/>
          <w:lang w:val="en-US"/>
        </w:rPr>
        <w:t>16</w:t>
      </w:r>
      <w:r w:rsidR="00681046" w:rsidRPr="00681046">
        <w:rPr>
          <w:highlight w:val="green"/>
          <w:lang w:val="en-US"/>
        </w:rPr>
        <w:t>% molluscs.</w:t>
      </w:r>
      <w:r w:rsidR="007B3B74">
        <w:rPr>
          <w:lang w:val="en-US"/>
        </w:rPr>
        <w:t xml:space="preserve"> </w:t>
      </w:r>
      <w:r w:rsidR="007B3B74" w:rsidRPr="007B3B74">
        <w:rPr>
          <w:highlight w:val="green"/>
          <w:lang w:val="en-US"/>
        </w:rPr>
        <w:t xml:space="preserve">The diet composition by taxonomic class is represented in </w:t>
      </w:r>
      <w:r w:rsidR="007B3B74" w:rsidRPr="007B3B74">
        <w:rPr>
          <w:highlight w:val="green"/>
          <w:lang w:val="en-US"/>
        </w:rPr>
        <w:fldChar w:fldCharType="begin"/>
      </w:r>
      <w:r w:rsidR="007B3B74" w:rsidRPr="007B3B74">
        <w:rPr>
          <w:highlight w:val="green"/>
          <w:lang w:val="en-US"/>
        </w:rPr>
        <w:instrText xml:space="preserve"> REF _Ref200958565 \h </w:instrText>
      </w:r>
      <w:r w:rsidR="007B3B74" w:rsidRPr="007B3B74">
        <w:rPr>
          <w:highlight w:val="green"/>
          <w:lang w:val="en-US"/>
        </w:rPr>
      </w:r>
      <w:r w:rsidR="007B3B74">
        <w:rPr>
          <w:highlight w:val="green"/>
          <w:lang w:val="en-US"/>
        </w:rPr>
        <w:instrText xml:space="preserve"> \* MERGEFORMAT </w:instrText>
      </w:r>
      <w:r w:rsidR="007B3B74" w:rsidRPr="007B3B74">
        <w:rPr>
          <w:highlight w:val="green"/>
          <w:lang w:val="en-US"/>
        </w:rPr>
        <w:fldChar w:fldCharType="separate"/>
      </w:r>
      <w:r w:rsidR="007B3B74" w:rsidRPr="007B3B74">
        <w:rPr>
          <w:highlight w:val="green"/>
          <w:lang w:val="en-US"/>
        </w:rPr>
        <w:t xml:space="preserve">Figure </w:t>
      </w:r>
      <w:r w:rsidR="007B3B74" w:rsidRPr="007B3B74">
        <w:rPr>
          <w:noProof/>
          <w:highlight w:val="green"/>
          <w:lang w:val="en-US"/>
        </w:rPr>
        <w:t>1</w:t>
      </w:r>
      <w:r w:rsidR="007B3B74" w:rsidRPr="007B3B74">
        <w:rPr>
          <w:highlight w:val="green"/>
          <w:lang w:val="en-US"/>
        </w:rPr>
        <w:fldChar w:fldCharType="end"/>
      </w:r>
      <w:r w:rsidR="007B3B74" w:rsidRPr="007B3B74">
        <w:rPr>
          <w:highlight w:val="green"/>
          <w:lang w:val="en-US"/>
        </w:rPr>
        <w:t xml:space="preserve"> and the detail by species can be found in the SI section 2.1.</w:t>
      </w:r>
      <w:r w:rsidRPr="007B3B74">
        <w:rPr>
          <w:vanish/>
          <w:highlight w:val="green"/>
          <w:lang w:val="en-GB"/>
        </w:rPr>
        <w:t>Haut du formulaire</w:t>
      </w:r>
    </w:p>
    <w:p w14:paraId="7268B81C" w14:textId="77777777" w:rsidR="00E50086" w:rsidRPr="007B3B74" w:rsidRDefault="00E50086" w:rsidP="00E50086">
      <w:pPr>
        <w:keepNext/>
        <w:rPr>
          <w:highlight w:val="green"/>
        </w:rPr>
      </w:pPr>
      <w:r w:rsidRPr="007B3B74">
        <w:rPr>
          <w:noProof/>
          <w:highlight w:val="green"/>
          <w:lang w:val="en-GB"/>
        </w:rPr>
        <w:drawing>
          <wp:inline distT="0" distB="0" distL="0" distR="0" wp14:anchorId="6F9DAA91" wp14:editId="2F5678AF">
            <wp:extent cx="5760508" cy="34563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508" cy="3456305"/>
                    </a:xfrm>
                    <a:prstGeom prst="rect">
                      <a:avLst/>
                    </a:prstGeom>
                  </pic:spPr>
                </pic:pic>
              </a:graphicData>
            </a:graphic>
          </wp:inline>
        </w:drawing>
      </w:r>
    </w:p>
    <w:p w14:paraId="404EAA42" w14:textId="500AA918" w:rsidR="00E50086" w:rsidRPr="007B3B74" w:rsidRDefault="00E50086" w:rsidP="00E50086">
      <w:pPr>
        <w:pStyle w:val="Lgende"/>
        <w:rPr>
          <w:highlight w:val="green"/>
          <w:lang w:val="en-US"/>
        </w:rPr>
      </w:pPr>
      <w:bookmarkStart w:id="15" w:name="_Ref200958565"/>
      <w:r w:rsidRPr="007B3B74">
        <w:rPr>
          <w:highlight w:val="green"/>
          <w:lang w:val="en-US"/>
        </w:rPr>
        <w:t xml:space="preserve">Figure </w:t>
      </w:r>
      <w:r w:rsidRPr="007B3B74">
        <w:rPr>
          <w:highlight w:val="green"/>
        </w:rPr>
        <w:fldChar w:fldCharType="begin"/>
      </w:r>
      <w:r w:rsidRPr="007B3B74">
        <w:rPr>
          <w:highlight w:val="green"/>
          <w:lang w:val="en-US"/>
        </w:rPr>
        <w:instrText xml:space="preserve"> SEQ Figure \* ARABIC </w:instrText>
      </w:r>
      <w:r w:rsidRPr="007B3B74">
        <w:rPr>
          <w:highlight w:val="green"/>
        </w:rPr>
        <w:fldChar w:fldCharType="separate"/>
      </w:r>
      <w:r w:rsidRPr="007B3B74">
        <w:rPr>
          <w:noProof/>
          <w:highlight w:val="green"/>
          <w:lang w:val="en-US"/>
        </w:rPr>
        <w:t>1</w:t>
      </w:r>
      <w:r w:rsidRPr="007B3B74">
        <w:rPr>
          <w:highlight w:val="green"/>
        </w:rPr>
        <w:fldChar w:fldCharType="end"/>
      </w:r>
      <w:bookmarkEnd w:id="15"/>
      <w:r w:rsidRPr="007B3B74">
        <w:rPr>
          <w:highlight w:val="green"/>
          <w:lang w:val="en-US"/>
        </w:rPr>
        <w:t xml:space="preserve"> – Diet composition in taxonomic classes for those above 2% in the diet.</w:t>
      </w:r>
    </w:p>
    <w:p w14:paraId="335B9E60" w14:textId="6C131E48" w:rsidR="00443B00" w:rsidRPr="00B364F5" w:rsidRDefault="00D44793" w:rsidP="00EA6329">
      <w:pPr>
        <w:pStyle w:val="Titre3"/>
        <w:rPr>
          <w:highlight w:val="green"/>
        </w:rPr>
      </w:pPr>
      <w:bookmarkStart w:id="16" w:name="_Toc199498297"/>
      <w:r w:rsidRPr="00B364F5">
        <w:rPr>
          <w:highlight w:val="green"/>
        </w:rPr>
        <w:t>Chemical</w:t>
      </w:r>
      <w:bookmarkEnd w:id="16"/>
    </w:p>
    <w:p w14:paraId="71B4E3E7" w14:textId="3A98B8A0" w:rsidR="007F02E5" w:rsidRDefault="000D3C64" w:rsidP="007F02E5">
      <w:pPr>
        <w:rPr>
          <w:highlight w:val="green"/>
          <w:lang w:val="en-GB"/>
        </w:rPr>
      </w:pPr>
      <w:r w:rsidRPr="00B364F5">
        <w:rPr>
          <w:highlight w:val="green"/>
          <w:lang w:val="en-GB"/>
        </w:rPr>
        <w:t xml:space="preserve">This study focused on </w:t>
      </w:r>
      <w:r w:rsidR="00E94CF0">
        <w:rPr>
          <w:highlight w:val="green"/>
          <w:lang w:val="en-GB"/>
        </w:rPr>
        <w:t>two</w:t>
      </w:r>
      <w:r w:rsidRPr="00B364F5">
        <w:rPr>
          <w:highlight w:val="green"/>
          <w:lang w:val="en-GB"/>
        </w:rPr>
        <w:t xml:space="preserve"> families of organohalogenated compounds: PCBs</w:t>
      </w:r>
      <w:r w:rsidR="00E94CF0">
        <w:rPr>
          <w:highlight w:val="green"/>
          <w:lang w:val="en-GB"/>
        </w:rPr>
        <w:t xml:space="preserve"> and </w:t>
      </w:r>
      <w:r w:rsidRPr="00B364F5">
        <w:rPr>
          <w:highlight w:val="green"/>
          <w:lang w:val="en-GB"/>
        </w:rPr>
        <w:t>PFASs (see SI section 1.2.1 for the presentation of use and reglementation). More precisely, c</w:t>
      </w:r>
      <w:r w:rsidR="00D44793" w:rsidRPr="00B364F5">
        <w:rPr>
          <w:highlight w:val="green"/>
          <w:lang w:val="en-GB"/>
        </w:rPr>
        <w:t>oncentrations of 19 PCB congeners</w:t>
      </w:r>
      <w:r w:rsidR="00E94CF0">
        <w:rPr>
          <w:highlight w:val="green"/>
          <w:lang w:val="en-GB"/>
        </w:rPr>
        <w:t xml:space="preserve"> and</w:t>
      </w:r>
      <w:r w:rsidR="00D44793" w:rsidRPr="00B364F5">
        <w:rPr>
          <w:highlight w:val="green"/>
          <w:lang w:val="en-GB"/>
        </w:rPr>
        <w:t xml:space="preserve">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w:t>
      </w:r>
      <w:commentRangeStart w:id="17"/>
      <w:r w:rsidR="00D42BD8" w:rsidRPr="00B364F5">
        <w:rPr>
          <w:highlight w:val="green"/>
          <w:lang w:val="en-GB"/>
        </w:rPr>
        <w:t xml:space="preserve">section </w:t>
      </w:r>
      <w:r w:rsidR="000C1554" w:rsidRPr="00B364F5">
        <w:rPr>
          <w:highlight w:val="green"/>
          <w:lang w:val="en-GB"/>
        </w:rPr>
        <w:t>1.2.3</w:t>
      </w:r>
      <w:commentRangeEnd w:id="17"/>
      <w:r w:rsidR="007B3B74">
        <w:rPr>
          <w:rStyle w:val="Marquedecommentaire"/>
          <w:rFonts w:eastAsia="Batang" w:cs="Arial"/>
          <w:color w:val="000000"/>
          <w:lang w:eastAsia="fr-FR"/>
        </w:rPr>
        <w:commentReference w:id="17"/>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5B2E09FD" w:rsidR="00CF50D9" w:rsidRPr="007F02E5" w:rsidRDefault="007F02E5" w:rsidP="00B364F5">
      <w:pPr>
        <w:rPr>
          <w:lang w:val="en-GB"/>
        </w:rPr>
      </w:pPr>
      <w:r w:rsidRPr="00C958A2">
        <w:rPr>
          <w:highlight w:val="green"/>
          <w:lang w:val="en-GB"/>
        </w:rPr>
        <w:t xml:space="preserve">As the objective of this study was to investigate trophic transfer mechanisms, subsequent analyses were restricted to chemical compounds that were both detected and sufficiently prevalent in soles and their prey. </w:t>
      </w:r>
      <w:r w:rsidR="00C958A2" w:rsidRPr="00C958A2">
        <w:rPr>
          <w:highlight w:val="green"/>
          <w:lang w:val="en-US"/>
        </w:rPr>
        <w:t>Only PFAS compounds quantified simultaneously in more than 20% of the samples in both groups were retained for subsequent analyses.</w:t>
      </w:r>
      <w:r w:rsidR="00C958A2">
        <w:rPr>
          <w:lang w:val="en-US"/>
        </w:rPr>
        <w:t xml:space="preserve"> </w:t>
      </w:r>
      <w:r w:rsidRPr="00C958A2">
        <w:rPr>
          <w:highlight w:val="green"/>
          <w:lang w:val="en-US"/>
        </w:rPr>
        <w:t>Based on this criterion, 1</w:t>
      </w:r>
      <w:r w:rsidR="00DD572D">
        <w:rPr>
          <w:highlight w:val="green"/>
          <w:lang w:val="en-US"/>
        </w:rPr>
        <w:t>2</w:t>
      </w:r>
      <w:r w:rsidRPr="00C958A2">
        <w:rPr>
          <w:highlight w:val="green"/>
          <w:lang w:val="en-US"/>
        </w:rPr>
        <w:t xml:space="preserve"> out of the 26 PFAS compounds were selected for further analysis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_Ref198461556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2</w:t>
      </w:r>
      <w:r w:rsidRPr="00C958A2">
        <w:rPr>
          <w:highlight w:val="green"/>
          <w:lang w:val="en-GB"/>
        </w:rPr>
        <w:fldChar w:fldCharType="end"/>
      </w:r>
      <w:r w:rsidR="00DB5D45">
        <w:rPr>
          <w:highlight w:val="green"/>
          <w:lang w:val="en-GB"/>
        </w:rPr>
        <w:t>, the list of the 26 compounds can be found in SI section 1.2.2</w:t>
      </w:r>
      <w:r w:rsidRPr="00C958A2">
        <w:rPr>
          <w:highlight w:val="green"/>
          <w:lang w:val="en-GB"/>
        </w:rPr>
        <w:t xml:space="preserve">). </w:t>
      </w:r>
      <w:r w:rsidRPr="00C958A2">
        <w:rPr>
          <w:highlight w:val="green"/>
          <w:lang w:val="en-US"/>
        </w:rPr>
        <w:t xml:space="preserve">Additionally, the 19 PCB congeners were included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_Ref198461559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3</w:t>
      </w:r>
      <w:r w:rsidRPr="00C958A2">
        <w:rPr>
          <w:highlight w:val="green"/>
          <w:lang w:val="en-GB"/>
        </w:rPr>
        <w:fldChar w:fldCharType="end"/>
      </w:r>
      <w:r w:rsidRPr="00C958A2">
        <w:rPr>
          <w:highlight w:val="green"/>
          <w:lang w:val="en-GB"/>
        </w:rPr>
        <w:t>).</w:t>
      </w:r>
      <w:r>
        <w:rPr>
          <w:lang w:val="en-GB"/>
        </w:rPr>
        <w:t xml:space="preserve"> </w:t>
      </w:r>
    </w:p>
    <w:p w14:paraId="52AC90FE" w14:textId="067BC900"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(dw), ensuring comparability across species despite differences in moisture content. </w:t>
      </w:r>
      <w:r w:rsidR="00236F1B" w:rsidRPr="00B364F5">
        <w:rPr>
          <w:highlight w:val="green"/>
          <w:lang w:val="en-GB"/>
        </w:rPr>
        <w:lastRenderedPageBreak/>
        <w:t xml:space="preserve">Additionally, lipid content was quantified as it is preferable to express contamination levels on a lipid weight basis (ng/g lipid weight lw), given the lipophilic properties of PCB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w:t>
      </w:r>
      <w:r w:rsidR="00E94CF0">
        <w:rPr>
          <w:highlight w:val="green"/>
          <w:lang w:val="en-US"/>
        </w:rPr>
        <w:t xml:space="preserve"> and</w:t>
      </w:r>
      <w:r w:rsidR="00236F1B" w:rsidRPr="00876260">
        <w:rPr>
          <w:highlight w:val="green"/>
          <w:lang w:val="en-US"/>
        </w:rPr>
        <w:t xml:space="preserve"> PFAS</w:t>
      </w:r>
      <w:r w:rsidR="00E94CF0">
        <w:rPr>
          <w:highlight w:val="green"/>
          <w:lang w:val="en-US"/>
        </w:rPr>
        <w:t xml:space="preserve"> </w:t>
      </w:r>
      <w:r w:rsidR="00236F1B" w:rsidRPr="00876260">
        <w:rPr>
          <w:highlight w:val="green"/>
          <w:lang w:val="en-US"/>
        </w:rPr>
        <w:t>concentrations or refining trophic positioning (Fremlin, Elliott, and Gobas,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/g for each normalisation ww, dw and lw</w:t>
      </w:r>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295FD512"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E94CF0">
        <w:rPr>
          <w:rFonts w:ascii="Calibri" w:hAnsi="Calibri" w:cs="Calibri"/>
          <w:highlight w:val="green"/>
          <w:lang w:val="en-US"/>
        </w:rPr>
        <w:t xml:space="preserve">(Mackay </w:t>
      </w:r>
      <w:r w:rsidR="00BC411A" w:rsidRPr="00E94CF0">
        <w:rPr>
          <w:rFonts w:ascii="Calibri" w:hAnsi="Calibri" w:cs="Calibri"/>
          <w:i/>
          <w:iCs/>
          <w:highlight w:val="green"/>
          <w:lang w:val="en-US"/>
        </w:rPr>
        <w:t>et al.</w:t>
      </w:r>
      <w:r w:rsidR="00BC411A" w:rsidRPr="00E94CF0">
        <w:rPr>
          <w:rFonts w:ascii="Calibri" w:hAnsi="Calibri" w:cs="Calibri"/>
          <w:highlight w:val="green"/>
          <w:lang w:val="en-US"/>
        </w:rPr>
        <w:t>, 2016)</w:t>
      </w:r>
      <w:r w:rsidR="00CC6D23"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w:t>
      </w:r>
      <w:r w:rsidR="00BC411A" w:rsidRPr="00B364F5">
        <w:rPr>
          <w:highlight w:val="green"/>
          <w:lang w:val="en-GB"/>
        </w:rPr>
        <w:fldChar w:fldCharType="begin"/>
      </w:r>
      <w:r w:rsidR="00F940CE">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(Loizeau, Abarnou and Ménesguen, 2001)</w:t>
      </w:r>
      <w:r w:rsidR="00BC411A" w:rsidRPr="00B364F5">
        <w:rPr>
          <w:highlight w:val="green"/>
          <w:lang w:val="en-GB"/>
        </w:rPr>
        <w:fldChar w:fldCharType="end"/>
      </w:r>
      <w:r w:rsidR="00CC6D23" w:rsidRPr="00B364F5">
        <w:rPr>
          <w:highlight w:val="green"/>
          <w:lang w:val="en-GB"/>
        </w:rPr>
        <w:t>.</w:t>
      </w:r>
    </w:p>
    <w:p w14:paraId="26CC625C" w14:textId="3ABC31FE" w:rsidR="000D3C64" w:rsidRPr="00B364F5" w:rsidRDefault="006941E4" w:rsidP="006941E4">
      <w:pPr>
        <w:pStyle w:val="Lgende"/>
        <w:rPr>
          <w:highlight w:val="green"/>
          <w:lang w:val="en-GB"/>
        </w:rPr>
      </w:pPr>
      <w:bookmarkStart w:id="18"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8"/>
      <w:r w:rsidR="000D3C64" w:rsidRPr="00B364F5">
        <w:rPr>
          <w:highlight w:val="green"/>
          <w:lang w:val="en-US"/>
        </w:rPr>
        <w:t xml:space="preserve"> – List of PFASs searched i</w:t>
      </w:r>
      <w:r w:rsidR="000D3C64" w:rsidRPr="00B364F5">
        <w:rPr>
          <w:highlight w:val="green"/>
          <w:lang w:val="en-GB"/>
        </w:rPr>
        <w:t>n benthic preys and sole juveniles’ samples</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75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4"/>
        <w:gridCol w:w="1134"/>
        <w:gridCol w:w="2270"/>
        <w:gridCol w:w="566"/>
        <w:gridCol w:w="708"/>
        <w:gridCol w:w="852"/>
      </w:tblGrid>
      <w:tr w:rsidR="0041755D" w:rsidRPr="00496875" w14:paraId="44DAE0F5"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16BF058F" w14:textId="42AFC15F" w:rsidR="005F5910" w:rsidRPr="00496875" w:rsidRDefault="005F5910" w:rsidP="00D9792E">
            <w:pPr>
              <w:spacing w:after="0" w:line="240" w:lineRule="auto"/>
              <w:jc w:val="left"/>
              <w:rPr>
                <w:rFonts w:ascii="Calibri Light" w:eastAsia="Times New Roman" w:hAnsi="Calibri Light" w:cs="Calibri Light"/>
                <w:color w:val="FFFFFF"/>
                <w:sz w:val="18"/>
                <w:szCs w:val="18"/>
                <w:lang w:val="en-GB" w:eastAsia="fr-FR"/>
              </w:rPr>
            </w:pPr>
          </w:p>
        </w:tc>
        <w:tc>
          <w:tcPr>
            <w:tcW w:w="833" w:type="pct"/>
            <w:noWrap/>
            <w:vAlign w:val="center"/>
          </w:tcPr>
          <w:p w14:paraId="09E62CEE" w14:textId="06B2DC6D"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668" w:type="pct"/>
          </w:tcPr>
          <w:p w14:paraId="6FD3E02D"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416" w:type="pct"/>
          </w:tcPr>
          <w:p w14:paraId="32DBF151" w14:textId="2119A4CC"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146" w:type="pct"/>
            <w:gridSpan w:val="2"/>
          </w:tcPr>
          <w:p w14:paraId="3AC579B5"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Detection %</w:t>
            </w:r>
          </w:p>
        </w:tc>
      </w:tr>
      <w:tr w:rsidR="0041755D" w:rsidRPr="00496875" w14:paraId="5B4738FA"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2961FFBD" w14:textId="6B9A1EE5" w:rsidR="005F5910" w:rsidRPr="00496875" w:rsidRDefault="00A970A3" w:rsidP="00D9792E">
            <w:pPr>
              <w:spacing w:after="0" w:line="240" w:lineRule="auto"/>
              <w:jc w:val="left"/>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GB" w:eastAsia="fr-FR"/>
              </w:rPr>
              <w:t>Group</w:t>
            </w:r>
          </w:p>
        </w:tc>
        <w:tc>
          <w:tcPr>
            <w:tcW w:w="833" w:type="pct"/>
            <w:noWrap/>
            <w:vAlign w:val="center"/>
            <w:hideMark/>
          </w:tcPr>
          <w:p w14:paraId="1BF4E66E" w14:textId="39450F20"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Compound</w:t>
            </w:r>
          </w:p>
        </w:tc>
        <w:tc>
          <w:tcPr>
            <w:tcW w:w="1668" w:type="pct"/>
          </w:tcPr>
          <w:p w14:paraId="37EC882D" w14:textId="5803AF87" w:rsidR="005F5910" w:rsidRPr="0049687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Formula</w:t>
            </w:r>
          </w:p>
        </w:tc>
        <w:tc>
          <w:tcPr>
            <w:tcW w:w="416" w:type="pct"/>
          </w:tcPr>
          <w:p w14:paraId="27E19FAB" w14:textId="2E4C15C9" w:rsidR="005F5910" w:rsidRPr="0049687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nC</w:t>
            </w:r>
          </w:p>
        </w:tc>
        <w:tc>
          <w:tcPr>
            <w:tcW w:w="520" w:type="pct"/>
          </w:tcPr>
          <w:p w14:paraId="15B723A3"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preys</w:t>
            </w:r>
          </w:p>
        </w:tc>
        <w:tc>
          <w:tcPr>
            <w:tcW w:w="626" w:type="pct"/>
          </w:tcPr>
          <w:p w14:paraId="2DDEE6C1"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sole</w:t>
            </w:r>
          </w:p>
        </w:tc>
      </w:tr>
      <w:tr w:rsidR="0041755D" w:rsidRPr="00496875" w14:paraId="7D77AFF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FF55FB" w14:textId="157E4500" w:rsidR="00BC3004" w:rsidRPr="00496875" w:rsidRDefault="00DB5D45" w:rsidP="00BC3004">
            <w:pPr>
              <w:pStyle w:val="Sansinterligne"/>
              <w:rPr>
                <w:lang w:val="en-US" w:eastAsia="fr-FR"/>
              </w:rPr>
            </w:pPr>
            <w:r w:rsidRPr="00496875">
              <w:rPr>
                <w:lang w:val="en-US" w:eastAsia="fr-FR"/>
              </w:rPr>
              <w:t>PFCA</w:t>
            </w:r>
          </w:p>
        </w:tc>
        <w:tc>
          <w:tcPr>
            <w:tcW w:w="833" w:type="pct"/>
            <w:tcBorders>
              <w:top w:val="none" w:sz="0" w:space="0" w:color="auto"/>
              <w:bottom w:val="none" w:sz="0" w:space="0" w:color="auto"/>
            </w:tcBorders>
            <w:shd w:val="clear" w:color="auto" w:fill="auto"/>
            <w:noWrap/>
            <w:vAlign w:val="center"/>
          </w:tcPr>
          <w:p w14:paraId="10BBD481" w14:textId="2829CE4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PFOA</w:t>
            </w:r>
          </w:p>
        </w:tc>
        <w:tc>
          <w:tcPr>
            <w:tcW w:w="1668" w:type="pct"/>
            <w:tcBorders>
              <w:top w:val="none" w:sz="0" w:space="0" w:color="auto"/>
              <w:bottom w:val="none" w:sz="0" w:space="0" w:color="auto"/>
            </w:tcBorders>
            <w:vAlign w:val="center"/>
          </w:tcPr>
          <w:p w14:paraId="67814F7E" w14:textId="04FE529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6</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321B1514" w14:textId="2BB2B2BC"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54048053" w14:textId="19D6912D"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20</w:t>
            </w:r>
          </w:p>
        </w:tc>
        <w:tc>
          <w:tcPr>
            <w:tcW w:w="626" w:type="pct"/>
            <w:tcBorders>
              <w:top w:val="none" w:sz="0" w:space="0" w:color="auto"/>
              <w:bottom w:val="none" w:sz="0" w:space="0" w:color="auto"/>
              <w:right w:val="none" w:sz="0" w:space="0" w:color="auto"/>
            </w:tcBorders>
            <w:shd w:val="clear" w:color="auto" w:fill="auto"/>
            <w:vAlign w:val="bottom"/>
          </w:tcPr>
          <w:p w14:paraId="4BBBC4BF" w14:textId="38DFEFC9"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r>
      <w:tr w:rsidR="0041755D" w:rsidRPr="00496875" w14:paraId="345100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28F8C9F"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73A7B6F4" w14:textId="66DBDD0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PFNA</w:t>
            </w:r>
          </w:p>
        </w:tc>
        <w:tc>
          <w:tcPr>
            <w:tcW w:w="1668" w:type="pct"/>
            <w:vAlign w:val="center"/>
          </w:tcPr>
          <w:p w14:paraId="5E070C7E" w14:textId="1DAC3AB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7</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41B1652E" w14:textId="7355643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9</w:t>
            </w:r>
          </w:p>
        </w:tc>
        <w:tc>
          <w:tcPr>
            <w:tcW w:w="520" w:type="pct"/>
            <w:shd w:val="clear" w:color="auto" w:fill="auto"/>
            <w:vAlign w:val="bottom"/>
          </w:tcPr>
          <w:p w14:paraId="4D837B77" w14:textId="3D3B11EC" w:rsidR="00BC3004" w:rsidRPr="0041755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91</w:t>
            </w:r>
          </w:p>
        </w:tc>
        <w:tc>
          <w:tcPr>
            <w:tcW w:w="626" w:type="pct"/>
            <w:shd w:val="clear" w:color="auto" w:fill="auto"/>
            <w:vAlign w:val="bottom"/>
          </w:tcPr>
          <w:p w14:paraId="48245155" w14:textId="2BD1FF0A"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100</w:t>
            </w:r>
          </w:p>
        </w:tc>
      </w:tr>
      <w:tr w:rsidR="0041755D" w:rsidRPr="00496875" w14:paraId="108A9DF5"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563378CA"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2816199" w14:textId="1BBC125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PFDA</w:t>
            </w:r>
          </w:p>
        </w:tc>
        <w:tc>
          <w:tcPr>
            <w:tcW w:w="1668" w:type="pct"/>
            <w:tcBorders>
              <w:top w:val="none" w:sz="0" w:space="0" w:color="auto"/>
              <w:bottom w:val="none" w:sz="0" w:space="0" w:color="auto"/>
            </w:tcBorders>
            <w:vAlign w:val="center"/>
          </w:tcPr>
          <w:p w14:paraId="26C0747C" w14:textId="42C95E7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8</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3C4F54AA" w14:textId="4239D5E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10</w:t>
            </w:r>
          </w:p>
        </w:tc>
        <w:tc>
          <w:tcPr>
            <w:tcW w:w="520" w:type="pct"/>
            <w:tcBorders>
              <w:top w:val="none" w:sz="0" w:space="0" w:color="auto"/>
              <w:bottom w:val="none" w:sz="0" w:space="0" w:color="auto"/>
            </w:tcBorders>
            <w:shd w:val="clear" w:color="auto" w:fill="auto"/>
            <w:vAlign w:val="bottom"/>
          </w:tcPr>
          <w:p w14:paraId="4A6FD593" w14:textId="02C6A12E"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4</w:t>
            </w:r>
          </w:p>
        </w:tc>
        <w:tc>
          <w:tcPr>
            <w:tcW w:w="626" w:type="pct"/>
            <w:tcBorders>
              <w:top w:val="none" w:sz="0" w:space="0" w:color="auto"/>
              <w:bottom w:val="none" w:sz="0" w:space="0" w:color="auto"/>
              <w:right w:val="none" w:sz="0" w:space="0" w:color="auto"/>
            </w:tcBorders>
            <w:shd w:val="clear" w:color="auto" w:fill="auto"/>
            <w:vAlign w:val="bottom"/>
          </w:tcPr>
          <w:p w14:paraId="3F613DBF" w14:textId="3CE60CA9"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93</w:t>
            </w:r>
          </w:p>
        </w:tc>
      </w:tr>
      <w:tr w:rsidR="0041755D" w:rsidRPr="00496875" w14:paraId="05AF371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15FEDB85"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30DA841D" w14:textId="19186C8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PFUnDA</w:t>
            </w:r>
          </w:p>
        </w:tc>
        <w:tc>
          <w:tcPr>
            <w:tcW w:w="1668" w:type="pct"/>
            <w:vAlign w:val="center"/>
          </w:tcPr>
          <w:p w14:paraId="2C907874" w14:textId="1A6EC17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9</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296FDB2D" w14:textId="26004EA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11</w:t>
            </w:r>
          </w:p>
        </w:tc>
        <w:tc>
          <w:tcPr>
            <w:tcW w:w="520" w:type="pct"/>
            <w:shd w:val="clear" w:color="auto" w:fill="auto"/>
            <w:vAlign w:val="bottom"/>
          </w:tcPr>
          <w:p w14:paraId="43382204" w14:textId="3E0C553F"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9</w:t>
            </w:r>
          </w:p>
        </w:tc>
        <w:tc>
          <w:tcPr>
            <w:tcW w:w="626" w:type="pct"/>
            <w:shd w:val="clear" w:color="auto" w:fill="auto"/>
            <w:vAlign w:val="bottom"/>
          </w:tcPr>
          <w:p w14:paraId="5B7DD708" w14:textId="7C90E88D"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r>
      <w:tr w:rsidR="0041755D" w:rsidRPr="00496875" w14:paraId="7411F98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2227513A"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DE1E18C" w14:textId="590901A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PFDoDA</w:t>
            </w:r>
          </w:p>
        </w:tc>
        <w:tc>
          <w:tcPr>
            <w:tcW w:w="1668" w:type="pct"/>
            <w:tcBorders>
              <w:top w:val="none" w:sz="0" w:space="0" w:color="auto"/>
              <w:bottom w:val="none" w:sz="0" w:space="0" w:color="auto"/>
            </w:tcBorders>
            <w:vAlign w:val="center"/>
          </w:tcPr>
          <w:p w14:paraId="1B448BEB" w14:textId="5C98B79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10</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242F73E6" w14:textId="69C7022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12</w:t>
            </w:r>
          </w:p>
        </w:tc>
        <w:tc>
          <w:tcPr>
            <w:tcW w:w="520" w:type="pct"/>
            <w:tcBorders>
              <w:top w:val="none" w:sz="0" w:space="0" w:color="auto"/>
              <w:bottom w:val="none" w:sz="0" w:space="0" w:color="auto"/>
            </w:tcBorders>
            <w:shd w:val="clear" w:color="auto" w:fill="auto"/>
            <w:vAlign w:val="bottom"/>
          </w:tcPr>
          <w:p w14:paraId="4B7E1146" w14:textId="698B3FED"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8</w:t>
            </w:r>
          </w:p>
        </w:tc>
        <w:tc>
          <w:tcPr>
            <w:tcW w:w="626" w:type="pct"/>
            <w:tcBorders>
              <w:top w:val="none" w:sz="0" w:space="0" w:color="auto"/>
              <w:bottom w:val="none" w:sz="0" w:space="0" w:color="auto"/>
              <w:right w:val="none" w:sz="0" w:space="0" w:color="auto"/>
            </w:tcBorders>
            <w:shd w:val="clear" w:color="auto" w:fill="auto"/>
            <w:vAlign w:val="bottom"/>
          </w:tcPr>
          <w:p w14:paraId="3E6998A6" w14:textId="541A8EFA"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100</w:t>
            </w:r>
          </w:p>
        </w:tc>
      </w:tr>
      <w:tr w:rsidR="0041755D" w:rsidRPr="00496875" w14:paraId="027E34BA"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68B213C4"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709FDA4F" w14:textId="4990AEB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PFTrDA</w:t>
            </w:r>
          </w:p>
        </w:tc>
        <w:tc>
          <w:tcPr>
            <w:tcW w:w="1668" w:type="pct"/>
            <w:vAlign w:val="center"/>
          </w:tcPr>
          <w:p w14:paraId="502082BF" w14:textId="09C055C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11</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36B8C258" w14:textId="32A7BCD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13</w:t>
            </w:r>
          </w:p>
        </w:tc>
        <w:tc>
          <w:tcPr>
            <w:tcW w:w="520" w:type="pct"/>
            <w:shd w:val="clear" w:color="auto" w:fill="auto"/>
            <w:vAlign w:val="bottom"/>
          </w:tcPr>
          <w:p w14:paraId="69047532" w14:textId="5B55F015"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2</w:t>
            </w:r>
          </w:p>
        </w:tc>
        <w:tc>
          <w:tcPr>
            <w:tcW w:w="626" w:type="pct"/>
            <w:shd w:val="clear" w:color="auto" w:fill="auto"/>
            <w:vAlign w:val="bottom"/>
          </w:tcPr>
          <w:p w14:paraId="6B10E716" w14:textId="2B650F1F" w:rsidR="00BC3004" w:rsidRPr="0041755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87</w:t>
            </w:r>
          </w:p>
        </w:tc>
      </w:tr>
      <w:tr w:rsidR="0041755D" w:rsidRPr="00496875" w14:paraId="239CFB18"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A452E8C"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3EB96F41" w14:textId="4E8AAC6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PFTeDA</w:t>
            </w:r>
          </w:p>
        </w:tc>
        <w:tc>
          <w:tcPr>
            <w:tcW w:w="1668" w:type="pct"/>
            <w:tcBorders>
              <w:top w:val="none" w:sz="0" w:space="0" w:color="auto"/>
              <w:bottom w:val="none" w:sz="0" w:space="0" w:color="auto"/>
            </w:tcBorders>
            <w:vAlign w:val="bottom"/>
          </w:tcPr>
          <w:p w14:paraId="08A2497D" w14:textId="485F1B8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12</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43AFF3AB" w14:textId="03AF10E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14</w:t>
            </w:r>
          </w:p>
        </w:tc>
        <w:tc>
          <w:tcPr>
            <w:tcW w:w="520" w:type="pct"/>
            <w:tcBorders>
              <w:top w:val="none" w:sz="0" w:space="0" w:color="auto"/>
              <w:bottom w:val="none" w:sz="0" w:space="0" w:color="auto"/>
            </w:tcBorders>
            <w:shd w:val="clear" w:color="auto" w:fill="auto"/>
            <w:vAlign w:val="bottom"/>
          </w:tcPr>
          <w:p w14:paraId="5023D20B" w14:textId="76A82E91"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53</w:t>
            </w:r>
          </w:p>
        </w:tc>
        <w:tc>
          <w:tcPr>
            <w:tcW w:w="626" w:type="pct"/>
            <w:tcBorders>
              <w:top w:val="none" w:sz="0" w:space="0" w:color="auto"/>
              <w:bottom w:val="none" w:sz="0" w:space="0" w:color="auto"/>
              <w:right w:val="none" w:sz="0" w:space="0" w:color="auto"/>
            </w:tcBorders>
            <w:shd w:val="clear" w:color="auto" w:fill="auto"/>
            <w:vAlign w:val="bottom"/>
          </w:tcPr>
          <w:p w14:paraId="093DD18E" w14:textId="7595BDDB"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40</w:t>
            </w:r>
          </w:p>
        </w:tc>
      </w:tr>
      <w:tr w:rsidR="0041755D" w:rsidRPr="00496875" w14:paraId="214B992F"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4FF532D5" w14:textId="22C500DA" w:rsidR="00BC3004" w:rsidRPr="00496875" w:rsidRDefault="00DB5D45" w:rsidP="00BC3004">
            <w:pPr>
              <w:pStyle w:val="Sansinterligne"/>
              <w:rPr>
                <w:lang w:val="en-US" w:eastAsia="fr-FR"/>
              </w:rPr>
            </w:pPr>
            <w:r w:rsidRPr="00496875">
              <w:rPr>
                <w:lang w:val="en-US" w:eastAsia="fr-FR"/>
              </w:rPr>
              <w:t>PFSA</w:t>
            </w:r>
          </w:p>
        </w:tc>
        <w:tc>
          <w:tcPr>
            <w:tcW w:w="833" w:type="pct"/>
            <w:shd w:val="clear" w:color="auto" w:fill="auto"/>
            <w:noWrap/>
            <w:vAlign w:val="center"/>
            <w:hideMark/>
          </w:tcPr>
          <w:p w14:paraId="35A2445B" w14:textId="39046E5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L-PFOS</w:t>
            </w:r>
          </w:p>
        </w:tc>
        <w:tc>
          <w:tcPr>
            <w:tcW w:w="1668" w:type="pct"/>
          </w:tcPr>
          <w:p w14:paraId="443262BD" w14:textId="5266C71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6</w:t>
            </w:r>
            <w:r w:rsidRPr="00496875">
              <w:rPr>
                <w:lang w:val="en-US" w:eastAsia="fr-FR"/>
              </w:rPr>
              <w:t>SO</w:t>
            </w:r>
            <w:r w:rsidRPr="00496875">
              <w:rPr>
                <w:vertAlign w:val="subscript"/>
                <w:lang w:val="en-US" w:eastAsia="fr-FR"/>
              </w:rPr>
              <w:t>3</w:t>
            </w:r>
            <w:r w:rsidRPr="00496875">
              <w:rPr>
                <w:lang w:val="en-US" w:eastAsia="fr-FR"/>
              </w:rPr>
              <w:t>H</w:t>
            </w:r>
          </w:p>
        </w:tc>
        <w:tc>
          <w:tcPr>
            <w:tcW w:w="416" w:type="pct"/>
            <w:shd w:val="clear" w:color="auto" w:fill="auto"/>
          </w:tcPr>
          <w:p w14:paraId="0328A364" w14:textId="7B13DDD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4910E71A" w14:textId="2B1C621D"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8</w:t>
            </w:r>
          </w:p>
        </w:tc>
        <w:tc>
          <w:tcPr>
            <w:tcW w:w="626" w:type="pct"/>
            <w:shd w:val="clear" w:color="auto" w:fill="auto"/>
            <w:vAlign w:val="bottom"/>
          </w:tcPr>
          <w:p w14:paraId="287EBDFF" w14:textId="77777777"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100</w:t>
            </w:r>
          </w:p>
        </w:tc>
      </w:tr>
      <w:tr w:rsidR="0041755D" w:rsidRPr="00496875" w14:paraId="443CCD09"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BFE09C"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6C4066BB" w14:textId="7A09DCA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Br-PFOS</w:t>
            </w:r>
          </w:p>
        </w:tc>
        <w:tc>
          <w:tcPr>
            <w:tcW w:w="1668" w:type="pct"/>
            <w:tcBorders>
              <w:top w:val="none" w:sz="0" w:space="0" w:color="auto"/>
              <w:bottom w:val="none" w:sz="0" w:space="0" w:color="auto"/>
            </w:tcBorders>
          </w:tcPr>
          <w:p w14:paraId="6FAE8361" w14:textId="4BEFAD6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3</w:t>
            </w:r>
            <w:r w:rsidRPr="00496875">
              <w:rPr>
                <w:lang w:val="en-US" w:eastAsia="fr-FR"/>
              </w:rPr>
              <w:t>H</w:t>
            </w:r>
          </w:p>
        </w:tc>
        <w:tc>
          <w:tcPr>
            <w:tcW w:w="416" w:type="pct"/>
            <w:tcBorders>
              <w:top w:val="none" w:sz="0" w:space="0" w:color="auto"/>
              <w:bottom w:val="none" w:sz="0" w:space="0" w:color="auto"/>
            </w:tcBorders>
            <w:shd w:val="clear" w:color="auto" w:fill="auto"/>
          </w:tcPr>
          <w:p w14:paraId="2FA223BE" w14:textId="5C02BA3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7A41F913" w14:textId="69E7CADB"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c>
          <w:tcPr>
            <w:tcW w:w="626" w:type="pct"/>
            <w:tcBorders>
              <w:top w:val="none" w:sz="0" w:space="0" w:color="auto"/>
              <w:bottom w:val="none" w:sz="0" w:space="0" w:color="auto"/>
              <w:right w:val="none" w:sz="0" w:space="0" w:color="auto"/>
            </w:tcBorders>
            <w:shd w:val="clear" w:color="auto" w:fill="auto"/>
            <w:vAlign w:val="bottom"/>
          </w:tcPr>
          <w:p w14:paraId="4FFD51ED" w14:textId="7E13A13D"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87</w:t>
            </w:r>
          </w:p>
        </w:tc>
      </w:tr>
      <w:tr w:rsidR="0041755D" w:rsidRPr="00496875" w14:paraId="3F20D40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E3C88C5" w14:textId="407BD823" w:rsidR="00BC3004" w:rsidRPr="00496875" w:rsidRDefault="00BC3004" w:rsidP="00BC3004">
            <w:pPr>
              <w:pStyle w:val="Sansinterligne"/>
              <w:rPr>
                <w:lang w:val="en-US" w:eastAsia="fr-FR"/>
              </w:rPr>
            </w:pPr>
            <w:r w:rsidRPr="00496875">
              <w:rPr>
                <w:lang w:val="en-US" w:eastAsia="fr-FR"/>
              </w:rPr>
              <w:t>FOSA</w:t>
            </w:r>
          </w:p>
        </w:tc>
        <w:tc>
          <w:tcPr>
            <w:tcW w:w="833" w:type="pct"/>
            <w:shd w:val="clear" w:color="auto" w:fill="auto"/>
            <w:noWrap/>
            <w:vAlign w:val="center"/>
            <w:hideMark/>
          </w:tcPr>
          <w:p w14:paraId="5D30F483" w14:textId="6763568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FOSA</w:t>
            </w:r>
          </w:p>
        </w:tc>
        <w:tc>
          <w:tcPr>
            <w:tcW w:w="1668" w:type="pct"/>
          </w:tcPr>
          <w:p w14:paraId="0D7746BE" w14:textId="12100D1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NH</w:t>
            </w:r>
            <w:r w:rsidRPr="00496875">
              <w:rPr>
                <w:vertAlign w:val="subscript"/>
                <w:lang w:val="en-US" w:eastAsia="fr-FR"/>
              </w:rPr>
              <w:t>2</w:t>
            </w:r>
          </w:p>
        </w:tc>
        <w:tc>
          <w:tcPr>
            <w:tcW w:w="416" w:type="pct"/>
            <w:shd w:val="clear" w:color="auto" w:fill="auto"/>
          </w:tcPr>
          <w:p w14:paraId="24214C3D" w14:textId="3B21BBF0"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2C768086" w14:textId="55313211"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1</w:t>
            </w:r>
          </w:p>
        </w:tc>
        <w:tc>
          <w:tcPr>
            <w:tcW w:w="626" w:type="pct"/>
            <w:shd w:val="clear" w:color="auto" w:fill="auto"/>
            <w:vAlign w:val="bottom"/>
          </w:tcPr>
          <w:p w14:paraId="592D6FA4" w14:textId="3E7E822A"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7</w:t>
            </w:r>
            <w:r w:rsidR="00893273" w:rsidRPr="0041755D">
              <w:rPr>
                <w:lang w:val="en-US" w:eastAsia="fr-FR"/>
              </w:rPr>
              <w:t>3</w:t>
            </w:r>
          </w:p>
        </w:tc>
      </w:tr>
      <w:tr w:rsidR="0041755D" w:rsidRPr="00496875" w14:paraId="1DB1A8E3"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153F412" w14:textId="423D383A" w:rsidR="00DB5D45" w:rsidRPr="00496875" w:rsidRDefault="00DB5D45" w:rsidP="00DB5D45">
            <w:pPr>
              <w:pStyle w:val="Sansinterligne"/>
              <w:rPr>
                <w:lang w:val="en-US" w:eastAsia="fr-FR"/>
              </w:rPr>
            </w:pPr>
            <w:r w:rsidRPr="00496875">
              <w:rPr>
                <w:lang w:val="en-US" w:eastAsia="fr-FR"/>
              </w:rPr>
              <w:t>N-Alkyl FOSAA</w:t>
            </w:r>
          </w:p>
        </w:tc>
        <w:tc>
          <w:tcPr>
            <w:tcW w:w="833" w:type="pct"/>
            <w:tcBorders>
              <w:top w:val="none" w:sz="0" w:space="0" w:color="auto"/>
              <w:bottom w:val="none" w:sz="0" w:space="0" w:color="auto"/>
            </w:tcBorders>
            <w:shd w:val="clear" w:color="auto" w:fill="auto"/>
            <w:noWrap/>
            <w:vAlign w:val="center"/>
            <w:hideMark/>
          </w:tcPr>
          <w:p w14:paraId="17956CAD" w14:textId="68FB3AC1"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EtFOSAA</w:t>
            </w:r>
          </w:p>
        </w:tc>
        <w:tc>
          <w:tcPr>
            <w:tcW w:w="1668" w:type="pct"/>
            <w:tcBorders>
              <w:top w:val="none" w:sz="0" w:space="0" w:color="auto"/>
              <w:bottom w:val="none" w:sz="0" w:space="0" w:color="auto"/>
            </w:tcBorders>
          </w:tcPr>
          <w:p w14:paraId="73A0D19D" w14:textId="2C3136A2"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N(C</w:t>
            </w:r>
            <w:r w:rsidRPr="00496875">
              <w:rPr>
                <w:vertAlign w:val="subscript"/>
                <w:lang w:val="en-US" w:eastAsia="fr-FR"/>
              </w:rPr>
              <w:t>2</w:t>
            </w:r>
            <w:r w:rsidRPr="00496875">
              <w:rPr>
                <w:lang w:val="en-US" w:eastAsia="fr-FR"/>
              </w:rPr>
              <w:t>H</w:t>
            </w:r>
            <w:r w:rsidRPr="00496875">
              <w:rPr>
                <w:vertAlign w:val="subscript"/>
                <w:lang w:val="en-US" w:eastAsia="fr-FR"/>
              </w:rPr>
              <w:t>5</w:t>
            </w:r>
            <w:r w:rsidRPr="00496875">
              <w:rPr>
                <w:lang w:val="en-US" w:eastAsia="fr-FR"/>
              </w:rPr>
              <w:t>)CH</w:t>
            </w:r>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416" w:type="pct"/>
            <w:tcBorders>
              <w:top w:val="none" w:sz="0" w:space="0" w:color="auto"/>
              <w:bottom w:val="none" w:sz="0" w:space="0" w:color="auto"/>
            </w:tcBorders>
            <w:shd w:val="clear" w:color="auto" w:fill="auto"/>
          </w:tcPr>
          <w:p w14:paraId="201CA93A" w14:textId="28EED478"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0694E01A" w14:textId="0B49E20A" w:rsidR="00DB5D45" w:rsidRPr="0041755D"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60</w:t>
            </w:r>
          </w:p>
        </w:tc>
        <w:tc>
          <w:tcPr>
            <w:tcW w:w="626" w:type="pct"/>
            <w:tcBorders>
              <w:top w:val="none" w:sz="0" w:space="0" w:color="auto"/>
              <w:bottom w:val="none" w:sz="0" w:space="0" w:color="auto"/>
              <w:right w:val="none" w:sz="0" w:space="0" w:color="auto"/>
            </w:tcBorders>
            <w:shd w:val="clear" w:color="auto" w:fill="auto"/>
            <w:vAlign w:val="bottom"/>
          </w:tcPr>
          <w:p w14:paraId="18660A9B" w14:textId="11A23D1B" w:rsidR="00DB5D45" w:rsidRPr="0041755D"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73</w:t>
            </w:r>
          </w:p>
        </w:tc>
      </w:tr>
      <w:tr w:rsidR="0041755D" w:rsidRPr="00496875" w14:paraId="7893C6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013FBE0" w14:textId="3170498F" w:rsidR="00DB5D45" w:rsidRPr="00496875" w:rsidRDefault="00DB5D45" w:rsidP="00DB5D45">
            <w:pPr>
              <w:pStyle w:val="Sansinterligne"/>
              <w:rPr>
                <w:lang w:val="en-US" w:eastAsia="fr-FR"/>
              </w:rPr>
            </w:pPr>
            <w:r w:rsidRPr="00496875">
              <w:rPr>
                <w:lang w:val="en-US" w:eastAsia="fr-FR"/>
              </w:rPr>
              <w:t>FTS</w:t>
            </w:r>
          </w:p>
        </w:tc>
        <w:tc>
          <w:tcPr>
            <w:tcW w:w="833" w:type="pct"/>
            <w:shd w:val="clear" w:color="auto" w:fill="auto"/>
            <w:noWrap/>
            <w:vAlign w:val="center"/>
            <w:hideMark/>
          </w:tcPr>
          <w:p w14:paraId="226B75A6" w14:textId="0909E36C"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8:2-FTS</w:t>
            </w:r>
            <w:r>
              <w:rPr>
                <w:lang w:val="en-US" w:eastAsia="fr-FR"/>
              </w:rPr>
              <w:t>A</w:t>
            </w:r>
          </w:p>
        </w:tc>
        <w:tc>
          <w:tcPr>
            <w:tcW w:w="1668" w:type="pct"/>
          </w:tcPr>
          <w:p w14:paraId="0A6AE533" w14:textId="4F827ABA"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)SO</w:t>
            </w:r>
            <w:r w:rsidRPr="00496875">
              <w:rPr>
                <w:vertAlign w:val="subscript"/>
                <w:lang w:val="en-US" w:eastAsia="fr-FR"/>
              </w:rPr>
              <w:t>3</w:t>
            </w:r>
            <w:r w:rsidRPr="00496875">
              <w:rPr>
                <w:lang w:val="en-US" w:eastAsia="fr-FR"/>
              </w:rPr>
              <w:t>Na</w:t>
            </w:r>
          </w:p>
        </w:tc>
        <w:tc>
          <w:tcPr>
            <w:tcW w:w="416" w:type="pct"/>
            <w:shd w:val="clear" w:color="auto" w:fill="auto"/>
          </w:tcPr>
          <w:p w14:paraId="32AAEB19" w14:textId="5BAB1C0B"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6209DD2B" w14:textId="77BA851F" w:rsidR="00DB5D45" w:rsidRPr="0041755D"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71</w:t>
            </w:r>
          </w:p>
        </w:tc>
        <w:tc>
          <w:tcPr>
            <w:tcW w:w="626" w:type="pct"/>
            <w:shd w:val="clear" w:color="auto" w:fill="auto"/>
            <w:vAlign w:val="bottom"/>
          </w:tcPr>
          <w:p w14:paraId="2F76B894" w14:textId="7EA9308F" w:rsidR="00DB5D45" w:rsidRPr="0041755D"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40</w:t>
            </w:r>
          </w:p>
        </w:tc>
      </w:tr>
    </w:tbl>
    <w:p w14:paraId="66932493" w14:textId="77777777" w:rsidR="000D3C64" w:rsidRPr="00B364F5" w:rsidRDefault="000D3C64" w:rsidP="000D3C64">
      <w:pPr>
        <w:rPr>
          <w:highlight w:val="green"/>
          <w:lang w:val="en-US"/>
        </w:rPr>
      </w:pPr>
    </w:p>
    <w:p w14:paraId="35EF0234" w14:textId="351A4995" w:rsidR="000D3C64" w:rsidRPr="00B364F5" w:rsidRDefault="00A970A3" w:rsidP="00A970A3">
      <w:pPr>
        <w:pStyle w:val="Lgende"/>
        <w:rPr>
          <w:highlight w:val="green"/>
          <w:lang w:val="en-GB"/>
        </w:rPr>
      </w:pPr>
      <w:bookmarkStart w:id="19"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9"/>
      <w:r w:rsidRPr="00B364F5">
        <w:rPr>
          <w:highlight w:val="green"/>
          <w:lang w:val="en-US"/>
        </w:rPr>
        <w:t xml:space="preserve"> </w:t>
      </w:r>
      <w:r w:rsidR="000D3C64" w:rsidRPr="00B364F5">
        <w:rPr>
          <w:highlight w:val="green"/>
          <w:lang w:val="en-GB"/>
        </w:rPr>
        <w:t xml:space="preserve">- List of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 xml:space="preserve">Octanol-water partition coefficients (logKow) are </w:t>
      </w:r>
      <w:r w:rsidR="00E94CF0">
        <w:rPr>
          <w:highlight w:val="green"/>
          <w:lang w:val="en-GB"/>
        </w:rPr>
        <w:t>from</w:t>
      </w:r>
      <w:r w:rsidR="000D3C64" w:rsidRPr="00B364F5">
        <w:rPr>
          <w:highlight w:val="green"/>
          <w:lang w:val="en-GB"/>
        </w:rPr>
        <w:t xml:space="preserve">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Detection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themeColor="background1"/>
                <w:sz w:val="18"/>
                <w:szCs w:val="18"/>
                <w:highlight w:val="green"/>
                <w:lang w:eastAsia="fr-FR"/>
              </w:rPr>
              <w:t>log Kow</w:t>
            </w:r>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preys</w:t>
            </w:r>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sole</w:t>
            </w:r>
          </w:p>
        </w:tc>
      </w:tr>
      <w:tr w:rsidR="000D3C64" w:rsidRPr="00B364F5" w14:paraId="20DDB5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4C85B5AA"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4097211C"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00DE0DA9"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61BEC1BE"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6E1B7C73"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2F8238B2"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31C5D450"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0D6EDE20"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14C3C0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14A7C08C"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029272D6"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474C2328"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4EED7DD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08017674"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3B29EF59"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52CFED71"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Hepta-CB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0DD4E62A"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3B8E9221"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lastRenderedPageBreak/>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6788D0A8"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7985BAB4" w:rsidR="000B30E5" w:rsidRPr="00091EA9" w:rsidRDefault="00B403E6" w:rsidP="0060211A">
      <w:pPr>
        <w:pStyle w:val="Titre2"/>
        <w:rPr>
          <w:highlight w:val="green"/>
        </w:rPr>
      </w:pPr>
      <w:bookmarkStart w:id="20" w:name="_Toc199498298"/>
      <w:r w:rsidRPr="00091EA9">
        <w:rPr>
          <w:highlight w:val="green"/>
        </w:rPr>
        <w:t>M</w:t>
      </w:r>
      <w:r w:rsidR="00DC46DA" w:rsidRPr="00091EA9">
        <w:rPr>
          <w:highlight w:val="green"/>
        </w:rPr>
        <w:t>agnification</w:t>
      </w:r>
      <w:r w:rsidR="00034C9D" w:rsidRPr="00091EA9">
        <w:rPr>
          <w:highlight w:val="green"/>
        </w:rPr>
        <w:t xml:space="preserve"> factors</w:t>
      </w:r>
      <w:bookmarkEnd w:id="20"/>
      <w:r w:rsidR="00091EA9" w:rsidRPr="00091EA9">
        <w:rPr>
          <w:highlight w:val="green"/>
        </w:rPr>
        <w:t xml:space="preserve"> calculations</w:t>
      </w:r>
    </w:p>
    <w:p w14:paraId="521566ED" w14:textId="77777777" w:rsidR="00B403E6" w:rsidRDefault="00412F0A" w:rsidP="007E56D5">
      <w:pPr>
        <w:rPr>
          <w:lang w:val="en-GB"/>
        </w:rPr>
      </w:pPr>
      <w:r w:rsidRPr="00876260">
        <w:rPr>
          <w:rStyle w:val="fadein4f9by7"/>
          <w:highlight w:val="green"/>
          <w:lang w:val="en-US"/>
        </w:rPr>
        <w:t xml:space="preserve">Recent workshops have </w:t>
      </w:r>
      <w:r w:rsidR="007E56D5">
        <w:rPr>
          <w:rStyle w:val="fadein4f9by7"/>
          <w:highlight w:val="green"/>
          <w:lang w:val="en-US"/>
        </w:rPr>
        <w:t>highlighted</w:t>
      </w:r>
      <w:r w:rsidRPr="00876260">
        <w:rPr>
          <w:rStyle w:val="fadein4f9by7"/>
          <w:highlight w:val="green"/>
          <w:lang w:val="en-US"/>
        </w:rPr>
        <w:t xml:space="preserve">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w:t>
      </w:r>
      <w:r w:rsidR="007E56D5">
        <w:rPr>
          <w:highlight w:val="green"/>
          <w:lang w:val="en-US"/>
        </w:rPr>
        <w:t>rely</w:t>
      </w:r>
      <w:r w:rsidRPr="00876260">
        <w:rPr>
          <w:highlight w:val="green"/>
          <w:lang w:val="en-US"/>
        </w:rPr>
        <w:t xml:space="preserve"> on the assumption that dietary intake is the primary route of contaminant exposure, as </w:t>
      </w:r>
      <w:r w:rsidR="007E56D5">
        <w:rPr>
          <w:highlight w:val="green"/>
          <w:lang w:val="en-US"/>
        </w:rPr>
        <w:t xml:space="preserve">chemical </w:t>
      </w:r>
      <w:r w:rsidRPr="00876260">
        <w:rPr>
          <w:highlight w:val="green"/>
          <w:lang w:val="en-US"/>
        </w:rPr>
        <w:t xml:space="preserve">concentrations </w:t>
      </w:r>
      <w:r w:rsidR="007E56D5">
        <w:rPr>
          <w:highlight w:val="green"/>
          <w:lang w:val="en-US"/>
        </w:rPr>
        <w:t>may</w:t>
      </w:r>
      <w:r w:rsidRPr="00876260">
        <w:rPr>
          <w:highlight w:val="green"/>
          <w:lang w:val="en-US"/>
        </w:rPr>
        <w:t xml:space="preserve"> increase in the gastrointestinal tract during digestion—a valid </w:t>
      </w:r>
      <w:r w:rsidR="007E56D5">
        <w:rPr>
          <w:highlight w:val="green"/>
          <w:lang w:val="en-US"/>
        </w:rPr>
        <w:t>assumption</w:t>
      </w:r>
      <w:r w:rsidRPr="00876260">
        <w:rPr>
          <w:highlight w:val="green"/>
          <w:lang w:val="en-US"/>
        </w:rPr>
        <w:t xml:space="preserv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p>
    <w:p w14:paraId="1C3605AB" w14:textId="6A892008" w:rsidR="007E56D5" w:rsidRPr="009A4FFF" w:rsidRDefault="007E56D5" w:rsidP="007E56D5">
      <w:pPr>
        <w:rPr>
          <w:lang w:val="en-GB"/>
        </w:rPr>
      </w:pPr>
      <w:r w:rsidRPr="00B403E6">
        <w:rPr>
          <w:highlight w:val="green"/>
          <w:lang w:val="en-US"/>
        </w:rPr>
        <w:t xml:space="preserve">The bioaccumulation potential of chemicals can be estimated using </w:t>
      </w:r>
      <w:r w:rsidR="00B403E6" w:rsidRPr="00B403E6">
        <w:rPr>
          <w:highlight w:val="green"/>
          <w:lang w:val="en-US"/>
        </w:rPr>
        <w:t>several</w:t>
      </w:r>
      <w:r w:rsidRPr="00B403E6">
        <w:rPr>
          <w:highlight w:val="green"/>
          <w:lang w:val="en-US"/>
        </w:rPr>
        <w:t xml:space="preserve"> field-based approaches, which we aimed to compare in the present study.</w:t>
      </w:r>
      <w:r w:rsidR="00B403E6" w:rsidRPr="00B403E6">
        <w:rPr>
          <w:highlight w:val="green"/>
          <w:lang w:val="en-US"/>
        </w:rPr>
        <w:t xml:space="preserve"> In each case, </w:t>
      </w:r>
      <w:r w:rsidR="00B403E6" w:rsidRPr="00B403E6">
        <w:rPr>
          <w:highlight w:val="green"/>
          <w:lang w:val="en-GB"/>
        </w:rPr>
        <w:t xml:space="preserve">bioaccumulation was assessed using appropriately normalized concentrations: lipid-normalized values (in ng/g lw) for PCBs, and dry weight-normalized values (in ng/g dw) for PFASs </w:t>
      </w:r>
      <w:r w:rsidR="00B403E6" w:rsidRPr="00B403E6">
        <w:rPr>
          <w:highlight w:val="green"/>
          <w:lang w:val="en-GB"/>
        </w:rPr>
        <w:fldChar w:fldCharType="begin"/>
      </w:r>
      <w:r w:rsidR="00035955">
        <w:rPr>
          <w:highlight w:val="green"/>
          <w:lang w:val="en-GB"/>
        </w:rPr>
        <w:instrText xml:space="preserve"> ADDIN ZOTERO_ITEM CSL_CITATION {"citationID":"Jjotm0Y5","properties":{"formattedCitation":"(Conder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B403E6">
        <w:rPr>
          <w:highlight w:val="green"/>
          <w:lang w:val="en-GB"/>
        </w:rPr>
        <w:fldChar w:fldCharType="separate"/>
      </w:r>
      <w:r w:rsidR="00B403E6" w:rsidRPr="00B403E6">
        <w:rPr>
          <w:rFonts w:ascii="Calibri" w:hAnsi="Calibri" w:cs="Calibri"/>
          <w:highlight w:val="green"/>
          <w:lang w:val="en-US"/>
        </w:rPr>
        <w:t xml:space="preserve">(Conder </w:t>
      </w:r>
      <w:r w:rsidR="00B403E6" w:rsidRPr="00B403E6">
        <w:rPr>
          <w:rFonts w:ascii="Calibri" w:hAnsi="Calibri" w:cs="Calibri"/>
          <w:i/>
          <w:iCs/>
          <w:highlight w:val="green"/>
          <w:lang w:val="en-US"/>
        </w:rPr>
        <w:t>et al.</w:t>
      </w:r>
      <w:r w:rsidR="00B403E6" w:rsidRPr="00B403E6">
        <w:rPr>
          <w:rFonts w:ascii="Calibri" w:hAnsi="Calibri" w:cs="Calibri"/>
          <w:highlight w:val="green"/>
          <w:lang w:val="en-US"/>
        </w:rPr>
        <w:t>, 2012)</w:t>
      </w:r>
      <w:r w:rsidR="00B403E6" w:rsidRPr="00B403E6">
        <w:rPr>
          <w:highlight w:val="green"/>
          <w:lang w:val="en-GB"/>
        </w:rPr>
        <w:fldChar w:fldCharType="end"/>
      </w:r>
      <w:r w:rsidR="00B403E6" w:rsidRPr="00B403E6">
        <w:rPr>
          <w:highlight w:val="green"/>
          <w:lang w:val="en-GB"/>
        </w:rPr>
        <w:t>.</w:t>
      </w:r>
      <w:r w:rsidR="00B403E6">
        <w:rPr>
          <w:lang w:val="en-GB"/>
        </w:rPr>
        <w:t xml:space="preserve"> </w:t>
      </w:r>
    </w:p>
    <w:p w14:paraId="6E804801" w14:textId="2C8E19AB" w:rsidR="00785943" w:rsidRPr="00E00913" w:rsidRDefault="00785943" w:rsidP="00034C9D">
      <w:pPr>
        <w:pStyle w:val="Titre3"/>
        <w:rPr>
          <w:highlight w:val="green"/>
          <w:lang w:val="en-GB"/>
        </w:rPr>
      </w:pPr>
      <w:bookmarkStart w:id="21" w:name="_Toc199498299"/>
      <w:r w:rsidRPr="00E00913">
        <w:rPr>
          <w:highlight w:val="green"/>
          <w:lang w:val="en-GB"/>
        </w:rPr>
        <w:t>BMF</w:t>
      </w:r>
      <w:bookmarkEnd w:id="21"/>
    </w:p>
    <w:p w14:paraId="5D930091" w14:textId="77777777" w:rsidR="00C10DB2" w:rsidRPr="00E00913" w:rsidRDefault="00B403E6" w:rsidP="007E56D5">
      <w:pPr>
        <w:rPr>
          <w:highlight w:val="green"/>
          <w:lang w:val="en-US"/>
        </w:rPr>
      </w:pPr>
      <w:r w:rsidRPr="00E00913">
        <w:rPr>
          <w:highlight w:val="green"/>
          <w:lang w:val="en-US"/>
        </w:rPr>
        <w:t xml:space="preserve">Estimating BMFs requires prior confirmation of trophic relationships between predator and prey species (Fremlin, Elliott, and Gobas, 2025). In our study, such relationships were </w:t>
      </w:r>
      <w:r w:rsidR="00C10DB2" w:rsidRPr="00E00913">
        <w:rPr>
          <w:highlight w:val="green"/>
          <w:lang w:val="en-US"/>
        </w:rPr>
        <w:t>established</w:t>
      </w:r>
      <w:r w:rsidRPr="00E00913">
        <w:rPr>
          <w:highlight w:val="green"/>
          <w:lang w:val="en-US"/>
        </w:rPr>
        <w:t xml:space="preserve"> through stomach content analysis, which provided direct evidence of feeding links. </w:t>
      </w:r>
    </w:p>
    <w:p w14:paraId="05BAA074" w14:textId="560BF242" w:rsidR="00C33E10" w:rsidRPr="00E00913" w:rsidRDefault="006B65F3" w:rsidP="007E56D5">
      <w:pPr>
        <w:rPr>
          <w:highlight w:val="green"/>
          <w:lang w:val="en-US"/>
        </w:rPr>
      </w:pPr>
      <w:r w:rsidRPr="00E00913">
        <w:rPr>
          <w:highlight w:val="green"/>
          <w:lang w:val="en-GB"/>
        </w:rPr>
        <w:t xml:space="preserve">One empirical </w:t>
      </w:r>
      <w:r w:rsidRPr="00E00913">
        <w:rPr>
          <w:highlight w:val="green"/>
          <w:lang w:val="en-US"/>
        </w:rPr>
        <w:t xml:space="preserve">method </w:t>
      </w:r>
      <w:r w:rsidR="00C10DB2" w:rsidRPr="00E00913">
        <w:rPr>
          <w:highlight w:val="green"/>
          <w:lang w:val="en-US"/>
        </w:rPr>
        <w:t xml:space="preserve">for estimating </w:t>
      </w:r>
      <w:r w:rsidRPr="00E00913">
        <w:rPr>
          <w:highlight w:val="green"/>
          <w:lang w:val="en-GB"/>
        </w:rPr>
        <w:t>BMFs</w:t>
      </w:r>
      <w:r w:rsidR="00C10DB2" w:rsidRPr="00E00913">
        <w:rPr>
          <w:highlight w:val="green"/>
          <w:lang w:val="en-GB"/>
        </w:rPr>
        <w:t xml:space="preserve"> involves calculating the ratio of contaminant concentrations</w:t>
      </w:r>
      <w:r w:rsidRPr="00E00913">
        <w:rPr>
          <w:highlight w:val="green"/>
          <w:lang w:val="en-GB"/>
        </w:rPr>
        <w:t xml:space="preserve"> in predators </w:t>
      </w:r>
      <w:r w:rsidR="00C10DB2" w:rsidRPr="00E00913">
        <w:rPr>
          <w:highlight w:val="green"/>
          <w:lang w:val="en-GB"/>
        </w:rPr>
        <w:t>to those of</w:t>
      </w:r>
      <w:r w:rsidRPr="00E00913">
        <w:rPr>
          <w:highlight w:val="green"/>
          <w:lang w:val="en-GB"/>
        </w:rPr>
        <w:t xml:space="preserve"> their food </w:t>
      </w:r>
      <w:r w:rsidRPr="00E00913">
        <w:rPr>
          <w:highlight w:val="green"/>
          <w:lang w:val="en-GB"/>
        </w:rPr>
        <w:fldChar w:fldCharType="begin"/>
      </w:r>
      <w:r w:rsidRPr="00E00913">
        <w:rPr>
          <w:highlight w:val="green"/>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color w:val="000000"/>
          <w:highlight w:val="green"/>
          <w:lang w:val="en-GB"/>
        </w:rPr>
        <w:t xml:space="preserve">. </w:t>
      </w:r>
      <w:r w:rsidRPr="00E00913">
        <w:rPr>
          <w:highlight w:val="green"/>
          <w:lang w:val="en-US"/>
        </w:rPr>
        <w:t xml:space="preserve">The </w:t>
      </w:r>
      <w:r w:rsidR="00C10DB2" w:rsidRPr="00E00913">
        <w:rPr>
          <w:highlight w:val="green"/>
          <w:lang w:val="en-US"/>
        </w:rPr>
        <w:t>simplest</w:t>
      </w:r>
      <w:r w:rsidRPr="00E00913">
        <w:rPr>
          <w:highlight w:val="green"/>
          <w:lang w:val="en-US"/>
        </w:rPr>
        <w:t xml:space="preserve"> </w:t>
      </w:r>
      <w:r w:rsidR="00C10DB2" w:rsidRPr="00E00913">
        <w:rPr>
          <w:highlight w:val="green"/>
          <w:lang w:val="en-US"/>
        </w:rPr>
        <w:t xml:space="preserve">commonly used </w:t>
      </w:r>
      <w:r w:rsidRPr="00E00913">
        <w:rPr>
          <w:highlight w:val="green"/>
          <w:lang w:val="en-US"/>
        </w:rPr>
        <w:t xml:space="preserve">approach </w:t>
      </w:r>
      <w:r w:rsidR="00C10DB2" w:rsidRPr="00E00913">
        <w:rPr>
          <w:highlight w:val="green"/>
          <w:lang w:val="en-US"/>
        </w:rPr>
        <w:t>applie</w:t>
      </w:r>
      <w:r w:rsidRPr="00E00913">
        <w:rPr>
          <w:highlight w:val="green"/>
          <w:lang w:val="en-US"/>
        </w:rPr>
        <w:t xml:space="preserve">s </w:t>
      </w:r>
      <w:r w:rsidR="00C10DB2" w:rsidRPr="00E00913">
        <w:rPr>
          <w:highlight w:val="green"/>
          <w:lang w:val="en-US"/>
        </w:rPr>
        <w:t>this calculation individually</w:t>
      </w:r>
      <w:r w:rsidRPr="00E00913">
        <w:rPr>
          <w:highlight w:val="green"/>
          <w:lang w:val="en-US"/>
        </w:rPr>
        <w:t xml:space="preserve"> </w:t>
      </w:r>
      <w:r w:rsidR="00C10DB2" w:rsidRPr="00E00913">
        <w:rPr>
          <w:highlight w:val="green"/>
          <w:lang w:val="en-US"/>
        </w:rPr>
        <w:t>for</w:t>
      </w:r>
      <w:r w:rsidRPr="00E00913">
        <w:rPr>
          <w:highlight w:val="green"/>
          <w:lang w:val="en-US"/>
        </w:rPr>
        <w:t xml:space="preserve"> each prey species </w:t>
      </w:r>
      <w:r w:rsidR="00C10DB2" w:rsidRPr="00E00913">
        <w:rPr>
          <w:highlight w:val="green"/>
          <w:lang w:val="en-US"/>
        </w:rPr>
        <w:t>consumed by the predator—referr</w:t>
      </w:r>
      <w:r w:rsidRPr="00E00913">
        <w:rPr>
          <w:highlight w:val="green"/>
          <w:lang w:val="en-US"/>
        </w:rPr>
        <w:t xml:space="preserve">ed </w:t>
      </w:r>
      <w:r w:rsidR="00C10DB2" w:rsidRPr="00E00913">
        <w:rPr>
          <w:highlight w:val="green"/>
          <w:lang w:val="en-US"/>
        </w:rPr>
        <w:t xml:space="preserve">to here as the </w:t>
      </w:r>
      <w:r w:rsidRPr="00E00913">
        <w:rPr>
          <w:highlight w:val="green"/>
          <w:lang w:val="en-US"/>
        </w:rPr>
        <w:t xml:space="preserve">predator-prey BMF </w:t>
      </w:r>
      <w:r w:rsidR="00C10DB2" w:rsidRPr="00E00913">
        <w:rPr>
          <w:highlight w:val="green"/>
          <w:lang w:val="en-US"/>
        </w:rPr>
        <w:t>(</w:t>
      </w:r>
      <w:r w:rsidRPr="00E00913">
        <w:rPr>
          <w:highlight w:val="green"/>
          <w:lang w:val="en-GB"/>
        </w:rPr>
        <w:t>BMF</w:t>
      </w:r>
      <w:r w:rsidRPr="00E00913">
        <w:rPr>
          <w:highlight w:val="green"/>
          <w:vertAlign w:val="subscript"/>
          <w:lang w:val="en-GB"/>
        </w:rPr>
        <w:t>PP</w:t>
      </w:r>
      <w:r w:rsidRPr="00E00913">
        <w:rPr>
          <w:highlight w:val="green"/>
          <w:lang w:val="en-US"/>
        </w:rPr>
        <w:t>)</w:t>
      </w:r>
      <w:r w:rsidRPr="00E00913">
        <w:rPr>
          <w:highlight w:val="green"/>
          <w:lang w:val="en-GB"/>
        </w:rPr>
        <w:t xml:space="preserve">. In </w:t>
      </w:r>
      <w:r w:rsidR="00C10DB2" w:rsidRPr="00E00913">
        <w:rPr>
          <w:highlight w:val="green"/>
          <w:lang w:val="en-GB"/>
        </w:rPr>
        <w:t>this approach</w:t>
      </w:r>
      <w:r w:rsidRPr="00E00913">
        <w:rPr>
          <w:highlight w:val="green"/>
          <w:lang w:val="en-GB"/>
        </w:rPr>
        <w:t xml:space="preserve">, a </w:t>
      </w:r>
      <w:r w:rsidR="00C10DB2" w:rsidRPr="00E00913">
        <w:rPr>
          <w:highlight w:val="green"/>
          <w:lang w:val="en-GB"/>
        </w:rPr>
        <w:t xml:space="preserve">separate </w:t>
      </w:r>
      <w:r w:rsidRPr="00E00913">
        <w:rPr>
          <w:highlight w:val="green"/>
          <w:lang w:val="en-GB"/>
        </w:rPr>
        <w:t xml:space="preserve">BMF value is </w:t>
      </w:r>
      <w:r w:rsidR="00C33E10" w:rsidRPr="00E00913">
        <w:rPr>
          <w:highlight w:val="green"/>
          <w:lang w:val="en-GB"/>
        </w:rPr>
        <w:t xml:space="preserve">computed </w:t>
      </w:r>
      <w:r w:rsidRPr="00E00913">
        <w:rPr>
          <w:highlight w:val="green"/>
          <w:lang w:val="en-GB"/>
        </w:rPr>
        <w:t>for each prey</w:t>
      </w:r>
      <w:r w:rsidR="00C33E10" w:rsidRPr="00E00913">
        <w:rPr>
          <w:highlight w:val="green"/>
          <w:lang w:val="en-GB"/>
        </w:rPr>
        <w:t xml:space="preserve"> type</w:t>
      </w:r>
      <w:r w:rsidRPr="00E00913">
        <w:rPr>
          <w:highlight w:val="green"/>
          <w:lang w:val="en-GB"/>
        </w:rPr>
        <w:t xml:space="preserve"> </w:t>
      </w:r>
      <w:r w:rsidRPr="00E00913">
        <w:rPr>
          <w:highlight w:val="green"/>
          <w:lang w:val="en-GB"/>
        </w:rPr>
        <w:fldChar w:fldCharType="begin"/>
      </w:r>
      <w:r w:rsidRPr="00E00913">
        <w:rPr>
          <w:highlight w:val="green"/>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(Schäfer </w:t>
      </w:r>
      <w:r w:rsidRPr="00E00913">
        <w:rPr>
          <w:rFonts w:ascii="Calibri" w:hAnsi="Calibri" w:cs="Calibri"/>
          <w:i/>
          <w:iCs/>
          <w:highlight w:val="green"/>
          <w:lang w:val="en-US"/>
        </w:rPr>
        <w:t>et al.</w:t>
      </w:r>
      <w:r w:rsidRPr="00E00913">
        <w:rPr>
          <w:rFonts w:ascii="Calibri" w:hAnsi="Calibri" w:cs="Calibri"/>
          <w:highlight w:val="green"/>
          <w:lang w:val="en-US"/>
        </w:rPr>
        <w:t>, 2015)</w:t>
      </w:r>
      <w:r w:rsidRPr="00E00913">
        <w:rPr>
          <w:highlight w:val="green"/>
          <w:lang w:val="en-GB"/>
        </w:rPr>
        <w:fldChar w:fldCharType="end"/>
      </w:r>
      <w:r w:rsidRPr="00E00913">
        <w:rPr>
          <w:highlight w:val="green"/>
          <w:lang w:val="en-GB"/>
        </w:rPr>
        <w:t xml:space="preserve">. </w:t>
      </w:r>
      <w:r w:rsidR="00C33E10" w:rsidRPr="00E00913">
        <w:rPr>
          <w:highlight w:val="green"/>
          <w:lang w:val="en-US"/>
        </w:rPr>
        <w:t>Although straightforward and easy to implement, this method does not consider the relative contribution of each prey item to the predator’s diet.</w:t>
      </w:r>
    </w:p>
    <w:p w14:paraId="33AF7282" w14:textId="6FD761A3" w:rsidR="006B65F3" w:rsidRPr="00E00913" w:rsidRDefault="006B65F3" w:rsidP="007E56D5">
      <w:pPr>
        <w:rPr>
          <w:highlight w:val="green"/>
          <w:lang w:val="en-US"/>
        </w:rPr>
      </w:pPr>
      <w:r w:rsidRPr="00E00913">
        <w:rPr>
          <w:highlight w:val="green"/>
          <w:lang w:val="en-GB"/>
        </w:rPr>
        <w:t xml:space="preserve">A more accurate reflection of the theoretical definition of BMF can be achieved by incorporating the relative abundance of prey </w:t>
      </w:r>
      <w:r w:rsidR="00C33E10" w:rsidRPr="00E00913">
        <w:rPr>
          <w:highlight w:val="green"/>
          <w:lang w:val="en-GB"/>
        </w:rPr>
        <w:t>in the predator’s diet</w:t>
      </w:r>
      <w:r w:rsidR="00903495">
        <w:rPr>
          <w:highlight w:val="green"/>
          <w:lang w:val="en-GB"/>
        </w:rPr>
        <w:t xml:space="preserve"> </w:t>
      </w:r>
      <w:r w:rsidR="00C33E10" w:rsidRPr="00E00913">
        <w:rPr>
          <w:highlight w:val="green"/>
          <w:lang w:val="en-US"/>
        </w:rPr>
        <w:t>—</w:t>
      </w:r>
      <w:r w:rsidR="00903495">
        <w:rPr>
          <w:highlight w:val="green"/>
          <w:lang w:val="en-US"/>
        </w:rPr>
        <w:t xml:space="preserve"> </w:t>
      </w:r>
      <w:r w:rsidR="00C33E10" w:rsidRPr="00E00913">
        <w:rPr>
          <w:highlight w:val="green"/>
          <w:lang w:val="en-US"/>
        </w:rPr>
        <w:t xml:space="preserve">referred to in this study as </w:t>
      </w:r>
      <w:r w:rsidRPr="00E00913">
        <w:rPr>
          <w:highlight w:val="green"/>
          <w:lang w:val="en-GB"/>
        </w:rPr>
        <w:t>diet-</w:t>
      </w:r>
      <w:r w:rsidR="00C33E10" w:rsidRPr="00E00913">
        <w:rPr>
          <w:highlight w:val="green"/>
          <w:lang w:val="en-GB"/>
        </w:rPr>
        <w:t xml:space="preserve">based </w:t>
      </w:r>
      <w:r w:rsidRPr="00E00913">
        <w:rPr>
          <w:highlight w:val="green"/>
          <w:lang w:val="en-GB"/>
        </w:rPr>
        <w:t xml:space="preserve">BMF </w:t>
      </w:r>
      <w:r w:rsidR="00C33E10" w:rsidRPr="00E00913">
        <w:rPr>
          <w:highlight w:val="green"/>
          <w:lang w:val="en-GB"/>
        </w:rPr>
        <w:t>(</w:t>
      </w:r>
      <w:r w:rsidRPr="00E00913">
        <w:rPr>
          <w:highlight w:val="green"/>
          <w:lang w:val="en-GB"/>
        </w:rPr>
        <w:t>BMF</w:t>
      </w:r>
      <w:r w:rsidRPr="00E00913">
        <w:rPr>
          <w:highlight w:val="green"/>
          <w:vertAlign w:val="subscript"/>
          <w:lang w:val="en-GB"/>
        </w:rPr>
        <w:t>D</w:t>
      </w:r>
      <w:r w:rsidRPr="00E00913">
        <w:rPr>
          <w:highlight w:val="green"/>
          <w:lang w:val="en-GB"/>
        </w:rPr>
        <w:t>).</w:t>
      </w:r>
      <w:r w:rsidR="00C33E10" w:rsidRPr="00E00913">
        <w:rPr>
          <w:highlight w:val="green"/>
          <w:lang w:val="en-GB"/>
        </w:rPr>
        <w:t xml:space="preserve"> </w:t>
      </w:r>
      <w:r w:rsidR="00C33E10" w:rsidRPr="00E00913">
        <w:rPr>
          <w:highlight w:val="green"/>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E00913">
        <w:rPr>
          <w:highlight w:val="green"/>
          <w:lang w:val="en-GB"/>
        </w:rPr>
        <w:fldChar w:fldCharType="begin"/>
      </w:r>
      <w:r w:rsidR="00C33E10" w:rsidRPr="00E00913">
        <w:rPr>
          <w:highlight w:val="green"/>
          <w:lang w:val="en-GB"/>
        </w:rPr>
        <w:instrText xml:space="preserve"> REF _Ref198806841 \r \h </w:instrText>
      </w:r>
      <w:r w:rsidR="00E00913">
        <w:rPr>
          <w:highlight w:val="green"/>
          <w:lang w:val="en-GB"/>
        </w:rPr>
        <w:instrText xml:space="preserve"> \* MERGEFORMAT </w:instrText>
      </w:r>
      <w:r w:rsidR="00C33E10" w:rsidRPr="00E00913">
        <w:rPr>
          <w:highlight w:val="green"/>
          <w:lang w:val="en-GB"/>
        </w:rPr>
      </w:r>
      <w:r w:rsidR="00C33E10" w:rsidRPr="00E00913">
        <w:rPr>
          <w:highlight w:val="green"/>
          <w:lang w:val="en-GB"/>
        </w:rPr>
        <w:fldChar w:fldCharType="separate"/>
      </w:r>
      <w:r w:rsidR="00C33E10" w:rsidRPr="00E00913">
        <w:rPr>
          <w:highlight w:val="green"/>
          <w:lang w:val="en-GB"/>
        </w:rPr>
        <w:t>2.1.2</w:t>
      </w:r>
      <w:r w:rsidR="00C33E10" w:rsidRPr="00E00913">
        <w:rPr>
          <w:highlight w:val="green"/>
          <w:lang w:val="en-GB"/>
        </w:rPr>
        <w:fldChar w:fldCharType="end"/>
      </w:r>
      <w:r w:rsidR="00C33E10" w:rsidRPr="00E00913">
        <w:rPr>
          <w:highlight w:val="green"/>
          <w:lang w:val="en-US"/>
        </w:rPr>
        <w:t>). As taxonomic resolution was limited to higher-level groupings, the analysis focused on three main prey categories: bivalves, polychaetes, and crustaceans.</w:t>
      </w:r>
    </w:p>
    <w:p w14:paraId="0FA623D9" w14:textId="3D6F2B33" w:rsidR="00C33E10" w:rsidRPr="00E00913" w:rsidRDefault="006B65F3" w:rsidP="00C33E10">
      <w:pPr>
        <w:rPr>
          <w:highlight w:val="green"/>
          <w:lang w:val="en-US"/>
        </w:rPr>
      </w:pPr>
      <w:r w:rsidRPr="00E00913">
        <w:rPr>
          <w:highlight w:val="green"/>
          <w:lang w:val="en-GB"/>
        </w:rPr>
        <w:t xml:space="preserve">To ensure </w:t>
      </w:r>
      <w:r w:rsidR="00C33E10" w:rsidRPr="00E00913">
        <w:rPr>
          <w:highlight w:val="green"/>
          <w:lang w:val="en-GB"/>
        </w:rPr>
        <w:t>a robust comparison between BMF</w:t>
      </w:r>
      <w:r w:rsidR="00C33E10" w:rsidRPr="00E00913">
        <w:rPr>
          <w:highlight w:val="green"/>
          <w:vertAlign w:val="subscript"/>
          <w:lang w:val="en-GB"/>
        </w:rPr>
        <w:t>PP</w:t>
      </w:r>
      <w:r w:rsidR="00C33E10" w:rsidRPr="00E00913">
        <w:rPr>
          <w:highlight w:val="green"/>
          <w:lang w:val="en-GB"/>
        </w:rPr>
        <w:t xml:space="preserve"> and BMF</w:t>
      </w:r>
      <w:r w:rsidR="00C33E10" w:rsidRPr="00E00913">
        <w:rPr>
          <w:highlight w:val="green"/>
          <w:vertAlign w:val="subscript"/>
          <w:lang w:val="en-GB"/>
        </w:rPr>
        <w:t>D</w:t>
      </w:r>
      <w:r w:rsidR="00C33E10" w:rsidRPr="00E00913">
        <w:rPr>
          <w:highlight w:val="green"/>
          <w:lang w:val="en-GB"/>
        </w:rPr>
        <w:t>, we limited the analysis to PCB congeners with a 100% detection frequency, thereby avoiding bias due to non-detects. Additionally,</w:t>
      </w:r>
      <w:r w:rsidRPr="00E00913">
        <w:rPr>
          <w:highlight w:val="green"/>
          <w:lang w:val="en-US"/>
        </w:rPr>
        <w:t xml:space="preserve"> CB153 was used as a </w:t>
      </w:r>
      <w:r w:rsidR="00C33E10" w:rsidRPr="00E00913">
        <w:rPr>
          <w:highlight w:val="green"/>
          <w:lang w:val="en-US"/>
        </w:rPr>
        <w:t>benchmark</w:t>
      </w:r>
      <w:r w:rsidRPr="00E00913">
        <w:rPr>
          <w:highlight w:val="green"/>
          <w:lang w:val="en-US"/>
        </w:rPr>
        <w:t xml:space="preserve"> compound</w:t>
      </w:r>
      <w:r w:rsidR="00C33E10" w:rsidRPr="00E00913">
        <w:rPr>
          <w:highlight w:val="green"/>
          <w:lang w:val="en-US"/>
        </w:rPr>
        <w:t xml:space="preserve"> for evaluating method performance, </w:t>
      </w:r>
      <w:r w:rsidRPr="00E00913">
        <w:rPr>
          <w:highlight w:val="green"/>
          <w:lang w:val="en-US"/>
        </w:rPr>
        <w:t xml:space="preserve">as it is known to consistently biomagnify across most food chains. </w:t>
      </w:r>
    </w:p>
    <w:p w14:paraId="7E5E6D95" w14:textId="7EC370F9" w:rsidR="00B403E6" w:rsidRPr="00E00913" w:rsidRDefault="006B65F3" w:rsidP="00C33E10">
      <w:pPr>
        <w:rPr>
          <w:highlight w:val="green"/>
          <w:lang w:val="en-GB"/>
        </w:rPr>
      </w:pPr>
      <w:r w:rsidRPr="00E00913">
        <w:rPr>
          <w:highlight w:val="green"/>
          <w:lang w:val="en-GB"/>
        </w:rPr>
        <w:t xml:space="preserve">To explore </w:t>
      </w:r>
      <w:r w:rsidR="00C33E10" w:rsidRPr="00E00913">
        <w:rPr>
          <w:highlight w:val="green"/>
          <w:lang w:val="en-GB"/>
        </w:rPr>
        <w:t xml:space="preserve">patterns in </w:t>
      </w:r>
      <w:r w:rsidRPr="00E00913">
        <w:rPr>
          <w:highlight w:val="green"/>
          <w:lang w:val="en-GB"/>
        </w:rPr>
        <w:t xml:space="preserve">BMF </w:t>
      </w:r>
      <w:r w:rsidR="00C33E10" w:rsidRPr="00E00913">
        <w:rPr>
          <w:highlight w:val="green"/>
          <w:lang w:val="en-GB"/>
        </w:rPr>
        <w:t>values across d</w:t>
      </w:r>
      <w:r w:rsidRPr="00E00913">
        <w:rPr>
          <w:highlight w:val="green"/>
          <w:lang w:val="en-GB"/>
        </w:rPr>
        <w:t xml:space="preserve">ifferent </w:t>
      </w:r>
      <w:r w:rsidR="00C33E10" w:rsidRPr="00E00913">
        <w:rPr>
          <w:highlight w:val="green"/>
          <w:lang w:val="en-GB"/>
        </w:rPr>
        <w:t>PCB congeners (</w:t>
      </w:r>
      <w:r w:rsidRPr="00E00913">
        <w:rPr>
          <w:highlight w:val="green"/>
          <w:lang w:val="en-GB"/>
        </w:rPr>
        <w:t>CB</w:t>
      </w:r>
      <w:r w:rsidR="00C33E10" w:rsidRPr="00E00913">
        <w:rPr>
          <w:highlight w:val="green"/>
          <w:lang w:val="en-GB"/>
        </w:rPr>
        <w:t>),</w:t>
      </w:r>
      <w:r w:rsidRPr="00E00913">
        <w:rPr>
          <w:highlight w:val="green"/>
          <w:lang w:val="en-GB"/>
        </w:rPr>
        <w:t xml:space="preserve"> we </w:t>
      </w:r>
      <w:r w:rsidR="00C33E10" w:rsidRPr="00E00913">
        <w:rPr>
          <w:highlight w:val="green"/>
          <w:lang w:val="en-GB"/>
        </w:rPr>
        <w:t>examined</w:t>
      </w:r>
      <w:r w:rsidRPr="00E00913">
        <w:rPr>
          <w:highlight w:val="green"/>
          <w:lang w:val="en-GB"/>
        </w:rPr>
        <w:t xml:space="preserve"> their relationship</w:t>
      </w:r>
      <w:r w:rsidR="00C33E10" w:rsidRPr="00E00913">
        <w:rPr>
          <w:highlight w:val="green"/>
          <w:lang w:val="en-GB"/>
        </w:rPr>
        <w:t xml:space="preserve">s </w:t>
      </w:r>
      <w:r w:rsidR="00C76BC8">
        <w:rPr>
          <w:highlight w:val="green"/>
          <w:lang w:val="en-GB"/>
        </w:rPr>
        <w:t xml:space="preserve">with </w:t>
      </w:r>
      <w:r w:rsidR="00C33E10" w:rsidRPr="00E00913">
        <w:rPr>
          <w:highlight w:val="green"/>
          <w:lang w:val="en-GB"/>
        </w:rPr>
        <w:t xml:space="preserve">physicochemical properties such as </w:t>
      </w:r>
      <w:r w:rsidRPr="00E00913">
        <w:rPr>
          <w:highlight w:val="green"/>
          <w:lang w:val="en-GB"/>
        </w:rPr>
        <w:t xml:space="preserve">logKow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EndPr/>
        <w:sdtContent>
          <w:r w:rsidR="004C6AD8" w:rsidRPr="004C6AD8">
            <w:rPr>
              <w:rFonts w:eastAsia="Times New Roman"/>
              <w:color w:val="000000"/>
              <w:lang w:val="en-US"/>
            </w:rPr>
            <w:t>(Hawker &amp; Connell, 1988)</w:t>
          </w:r>
        </w:sdtContent>
      </w:sdt>
      <w:r w:rsidR="004C6AD8">
        <w:rPr>
          <w:highlight w:val="green"/>
          <w:lang w:val="en-GB"/>
        </w:rPr>
        <w:t xml:space="preserve"> </w:t>
      </w:r>
      <w:r w:rsidR="00C76BC8">
        <w:rPr>
          <w:highlight w:val="green"/>
          <w:lang w:val="en-GB"/>
        </w:rPr>
        <w:t xml:space="preserve">using a </w:t>
      </w:r>
      <w:r w:rsidR="00C76BC8" w:rsidRPr="00C76BC8">
        <w:rPr>
          <w:highlight w:val="green"/>
          <w:lang w:val="en-US"/>
        </w:rPr>
        <w:t>second-order polynomial regression</w:t>
      </w:r>
      <w:r w:rsidR="00C76BC8">
        <w:rPr>
          <w:highlight w:val="green"/>
          <w:lang w:val="en-US"/>
        </w:rPr>
        <w:t xml:space="preserve">. This was performed with </w:t>
      </w:r>
      <w:r w:rsidR="00C76BC8" w:rsidRPr="00C76BC8">
        <w:rPr>
          <w:rFonts w:ascii="Consolas" w:hAnsi="Consolas"/>
          <w:sz w:val="20"/>
          <w:szCs w:val="20"/>
          <w:highlight w:val="green"/>
          <w:lang w:val="en-US"/>
        </w:rPr>
        <w:t>geom_smooth()</w:t>
      </w:r>
      <w:r w:rsidR="00C76BC8">
        <w:rPr>
          <w:highlight w:val="green"/>
          <w:lang w:val="en-US"/>
        </w:rPr>
        <w:t xml:space="preserve"> function from the ggplot2 package, employing the “lm” method</w:t>
      </w:r>
      <w:r w:rsidR="00C76BC8">
        <w:rPr>
          <w:highlight w:val="green"/>
          <w:lang w:val="en-GB"/>
        </w:rPr>
        <w:t xml:space="preserve">). We also considered the effect of </w:t>
      </w:r>
      <w:r w:rsidR="00C33E10" w:rsidRPr="00E00913">
        <w:rPr>
          <w:highlight w:val="green"/>
          <w:lang w:val="en-GB"/>
        </w:rPr>
        <w:t xml:space="preserve">the </w:t>
      </w:r>
      <w:r w:rsidRPr="00E00913">
        <w:rPr>
          <w:highlight w:val="green"/>
          <w:lang w:val="en-GB"/>
        </w:rPr>
        <w:t>number of chlorin</w:t>
      </w:r>
      <w:r w:rsidR="00C33E10" w:rsidRPr="00E00913">
        <w:rPr>
          <w:highlight w:val="green"/>
          <w:lang w:val="en-GB"/>
        </w:rPr>
        <w:t>e</w:t>
      </w:r>
      <w:r w:rsidRPr="00E00913">
        <w:rPr>
          <w:highlight w:val="green"/>
          <w:lang w:val="en-GB"/>
        </w:rPr>
        <w:t xml:space="preserve"> substitutions.</w:t>
      </w:r>
    </w:p>
    <w:p w14:paraId="660BE2BE" w14:textId="2B4563FE" w:rsidR="007E56D5" w:rsidRPr="00E00913" w:rsidRDefault="00C33E10" w:rsidP="007E56D5">
      <w:pPr>
        <w:rPr>
          <w:highlight w:val="green"/>
          <w:lang w:val="en-GB"/>
        </w:rPr>
      </w:pPr>
      <w:r w:rsidRPr="00E00913">
        <w:rPr>
          <w:highlight w:val="green"/>
          <w:lang w:val="en-GB"/>
        </w:rPr>
        <w:t>The p</w:t>
      </w:r>
      <w:r w:rsidR="006B65F3" w:rsidRPr="00E00913">
        <w:rPr>
          <w:highlight w:val="green"/>
          <w:lang w:val="en-GB"/>
        </w:rPr>
        <w:t>redator-prey BMF (</w:t>
      </w:r>
      <w:r w:rsidR="007E56D5" w:rsidRPr="00E00913">
        <w:rPr>
          <w:highlight w:val="green"/>
          <w:lang w:val="en-GB"/>
        </w:rPr>
        <w:t>BMF</w:t>
      </w:r>
      <w:r w:rsidR="006B65F3" w:rsidRPr="00E00913">
        <w:rPr>
          <w:highlight w:val="green"/>
          <w:vertAlign w:val="subscript"/>
          <w:lang w:val="en-GB"/>
        </w:rPr>
        <w:t>PP</w:t>
      </w:r>
      <w:r w:rsidR="006B65F3" w:rsidRPr="00E00913">
        <w:rPr>
          <w:highlight w:val="green"/>
          <w:lang w:val="en-GB"/>
        </w:rPr>
        <w:t>)</w:t>
      </w:r>
      <w:r w:rsidR="007E56D5" w:rsidRPr="00E00913">
        <w:rPr>
          <w:highlight w:val="green"/>
          <w:lang w:val="en-GB"/>
        </w:rPr>
        <w:t xml:space="preserve"> for each </w:t>
      </w:r>
      <w:r w:rsidRPr="00E00913">
        <w:rPr>
          <w:highlight w:val="green"/>
          <w:lang w:val="en-GB"/>
        </w:rPr>
        <w:t>CB in the was calculated as</w:t>
      </w:r>
      <w:r w:rsidR="007E56D5" w:rsidRPr="00E00913">
        <w:rPr>
          <w:highlight w:val="green"/>
          <w:lang w:val="en-GB"/>
        </w:rPr>
        <w:t>:</w:t>
      </w:r>
    </w:p>
    <w:p w14:paraId="71067926" w14:textId="1D1D825D" w:rsidR="007E56D5" w:rsidRPr="00E00913" w:rsidRDefault="00635AE1" w:rsidP="007E56D5">
      <w:pPr>
        <w:rPr>
          <w:highlight w:val="green"/>
          <w:lang w:val="en-GB"/>
        </w:rPr>
      </w:pPr>
      <m:oMathPara>
        <m:oMath>
          <m:sSub>
            <m:sSubPr>
              <m:ctrlPr>
                <w:rPr>
                  <w:rFonts w:ascii="Cambria Math" w:hAnsi="Cambria Math"/>
                  <w:highlight w:val="green"/>
                  <w:lang w:val="en-GB"/>
                </w:rPr>
              </m:ctrlPr>
            </m:sSubPr>
            <m:e>
              <m:r>
                <m:rPr>
                  <m:sty m:val="p"/>
                </m:rPr>
                <w:rPr>
                  <w:rFonts w:ascii="Cambria Math" w:hAnsi="Cambria Math"/>
                  <w:highlight w:val="green"/>
                  <w:lang w:val="en-GB"/>
                </w:rPr>
                <m:t>BMF</m:t>
              </m:r>
            </m:e>
            <m:sub>
              <m:r>
                <w:rPr>
                  <w:rFonts w:ascii="Cambria Math" w:hAnsi="Cambria Math"/>
                  <w:highlight w:val="green"/>
                  <w:lang w:val="en-GB"/>
                </w:rPr>
                <m:t>CB*prey</m:t>
              </m:r>
            </m:sub>
          </m:sSub>
          <m:r>
            <w:rPr>
              <w:rFonts w:ascii="Cambria Math" w:eastAsia="Cambria Math" w:hAnsi="Cambria Math" w:cs="Cambria Math"/>
              <w:highlight w:val="green"/>
              <w:lang w:val="en-GB"/>
            </w:rPr>
            <m:t>=</m:t>
          </m:r>
          <m:f>
            <m:fPr>
              <m:type m:val="lin"/>
              <m:ctrlPr>
                <w:rPr>
                  <w:rFonts w:ascii="Cambria Math" w:eastAsia="Cambria Math" w:hAnsi="Cambria Math" w:cs="Cambria Math"/>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den>
          </m:f>
        </m:oMath>
      </m:oMathPara>
    </w:p>
    <w:p w14:paraId="44729E2B" w14:textId="1C4282AF" w:rsidR="006B65F3" w:rsidRPr="00E00913" w:rsidRDefault="006B65F3" w:rsidP="007E56D5">
      <w:pPr>
        <w:rPr>
          <w:highlight w:val="green"/>
          <w:lang w:val="en-GB"/>
        </w:rPr>
      </w:pPr>
      <w:r w:rsidRPr="00E00913">
        <w:rPr>
          <w:highlight w:val="green"/>
          <w:lang w:val="en-GB"/>
        </w:rPr>
        <w:lastRenderedPageBreak/>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oMath>
      <w:r w:rsidRPr="00E00913">
        <w:rPr>
          <w:highlight w:val="green"/>
          <w:lang w:val="en-GB"/>
        </w:rPr>
        <w:t xml:space="preserve"> </w:t>
      </w:r>
      <w:r w:rsidR="00C33E10" w:rsidRPr="00E00913">
        <w:rPr>
          <w:highlight w:val="green"/>
          <w:lang w:val="en-GB"/>
        </w:rPr>
        <w:t xml:space="preserve"> is the lipid-normalized concentration of </w:t>
      </w:r>
      <w:r w:rsidRPr="00E00913">
        <w:rPr>
          <w:highlight w:val="green"/>
          <w:lang w:val="en-GB"/>
        </w:rPr>
        <w:t xml:space="preserve">the CB in </w:t>
      </w:r>
      <w:r w:rsidR="00C33E10" w:rsidRPr="00E00913">
        <w:rPr>
          <w:highlight w:val="green"/>
          <w:lang w:val="en-GB"/>
        </w:rPr>
        <w:t>the</w:t>
      </w:r>
      <w:r w:rsidRPr="00E00913">
        <w:rPr>
          <w:highlight w:val="green"/>
          <w:lang w:val="en-GB"/>
        </w:rPr>
        <w:t xml:space="preserve"> sole, and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oMath>
      <w:r w:rsidRPr="00E00913">
        <w:rPr>
          <w:highlight w:val="green"/>
          <w:lang w:val="en-GB"/>
        </w:rPr>
        <w:t xml:space="preserve"> </w:t>
      </w:r>
      <w:r w:rsidR="005610BB" w:rsidRPr="00E00913">
        <w:rPr>
          <w:highlight w:val="green"/>
          <w:lang w:val="en-GB"/>
        </w:rPr>
        <w:t xml:space="preserve">is the corresponding concentration in a given prey species </w:t>
      </w:r>
      <w:r w:rsidR="005610BB" w:rsidRPr="00E00913">
        <w:rPr>
          <w:highlight w:val="green"/>
          <w:lang w:val="en-GB"/>
        </w:rPr>
        <w:fldChar w:fldCharType="begin"/>
      </w:r>
      <w:r w:rsidR="005610BB" w:rsidRPr="00E00913">
        <w:rPr>
          <w:highlight w:val="green"/>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E00913">
        <w:rPr>
          <w:highlight w:val="green"/>
          <w:lang w:val="en-GB"/>
        </w:rPr>
        <w:fldChar w:fldCharType="separate"/>
      </w:r>
      <w:r w:rsidR="005610BB" w:rsidRPr="00E00913">
        <w:rPr>
          <w:rFonts w:ascii="Calibri" w:hAnsi="Calibri" w:cs="Calibri"/>
          <w:highlight w:val="green"/>
          <w:lang w:val="en-US"/>
        </w:rPr>
        <w:t xml:space="preserve">(Conder </w:t>
      </w:r>
      <w:r w:rsidR="005610BB" w:rsidRPr="00E00913">
        <w:rPr>
          <w:rFonts w:ascii="Calibri" w:hAnsi="Calibri" w:cs="Calibri"/>
          <w:i/>
          <w:iCs/>
          <w:highlight w:val="green"/>
          <w:lang w:val="en-US"/>
        </w:rPr>
        <w:t>et al.</w:t>
      </w:r>
      <w:r w:rsidR="005610BB" w:rsidRPr="00E00913">
        <w:rPr>
          <w:rFonts w:ascii="Calibri" w:hAnsi="Calibri" w:cs="Calibri"/>
          <w:highlight w:val="green"/>
          <w:lang w:val="en-US"/>
        </w:rPr>
        <w:t>, 2012)</w:t>
      </w:r>
      <w:r w:rsidR="005610BB" w:rsidRPr="00E00913">
        <w:rPr>
          <w:highlight w:val="green"/>
          <w:lang w:val="en-GB"/>
        </w:rPr>
        <w:fldChar w:fldCharType="end"/>
      </w:r>
      <w:r w:rsidRPr="00E00913">
        <w:rPr>
          <w:highlight w:val="green"/>
          <w:lang w:val="en-GB"/>
        </w:rPr>
        <w:t>.</w:t>
      </w:r>
    </w:p>
    <w:p w14:paraId="568CADBC" w14:textId="5884ECAA" w:rsidR="005610BB" w:rsidRPr="00E00913" w:rsidRDefault="005610BB" w:rsidP="00B403E6">
      <w:pPr>
        <w:rPr>
          <w:highlight w:val="green"/>
          <w:lang w:val="en-GB"/>
        </w:rPr>
      </w:pPr>
      <w:r w:rsidRPr="00E00913">
        <w:rPr>
          <w:highlight w:val="green"/>
          <w:lang w:val="en-GB"/>
        </w:rPr>
        <w:t>The d</w:t>
      </w:r>
      <w:r w:rsidR="006B65F3" w:rsidRPr="00E00913">
        <w:rPr>
          <w:highlight w:val="green"/>
          <w:lang w:val="en-GB"/>
        </w:rPr>
        <w:t>iet-</w:t>
      </w:r>
      <w:r w:rsidR="00C33E10" w:rsidRPr="00E00913">
        <w:rPr>
          <w:highlight w:val="green"/>
          <w:lang w:val="en-GB"/>
        </w:rPr>
        <w:t xml:space="preserve">based </w:t>
      </w:r>
      <w:r w:rsidR="006B65F3" w:rsidRPr="00E00913">
        <w:rPr>
          <w:highlight w:val="green"/>
          <w:lang w:val="en-GB"/>
        </w:rPr>
        <w:t>BMF (BMF</w:t>
      </w:r>
      <w:r w:rsidR="006B65F3" w:rsidRPr="00E00913">
        <w:rPr>
          <w:highlight w:val="green"/>
          <w:vertAlign w:val="subscript"/>
          <w:lang w:val="en-GB"/>
        </w:rPr>
        <w:t>D</w:t>
      </w:r>
      <w:r w:rsidR="006B65F3" w:rsidRPr="00E00913">
        <w:rPr>
          <w:highlight w:val="green"/>
          <w:lang w:val="en-GB"/>
        </w:rPr>
        <w:t xml:space="preserve">) </w:t>
      </w:r>
      <w:r w:rsidRPr="00E00913">
        <w:rPr>
          <w:highlight w:val="green"/>
          <w:lang w:val="en-GB"/>
        </w:rPr>
        <w:t>was calculated as:</w:t>
      </w:r>
    </w:p>
    <w:p w14:paraId="7E782A7E" w14:textId="2D0D16CD" w:rsidR="005610BB" w:rsidRPr="00E00913" w:rsidRDefault="00635AE1" w:rsidP="00B403E6">
      <w:pPr>
        <w:rPr>
          <w:highlight w:val="green"/>
          <w:lang w:val="en-GB"/>
        </w:rPr>
      </w:pPr>
      <m:oMathPara>
        <m:oMath>
          <m:sSub>
            <m:sSubPr>
              <m:ctrlPr>
                <w:rPr>
                  <w:rFonts w:ascii="Cambria Math" w:hAnsi="Cambria Math" w:cs="Calibri"/>
                  <w:highlight w:val="green"/>
                  <w:lang w:val="en-GB"/>
                </w:rPr>
              </m:ctrlPr>
            </m:sSubPr>
            <m:e>
              <m:r>
                <m:rPr>
                  <m:sty m:val="p"/>
                </m:rPr>
                <w:rPr>
                  <w:rFonts w:ascii="Cambria Math" w:hAnsi="Cambria Math" w:cs="Calibri"/>
                  <w:highlight w:val="green"/>
                  <w:lang w:val="en-GB"/>
                </w:rPr>
                <m:t>BMF</m:t>
              </m:r>
            </m:e>
            <m:sub>
              <m:r>
                <w:rPr>
                  <w:rFonts w:ascii="Cambria Math" w:hAnsi="Cambria Math" w:cs="Calibri"/>
                  <w:highlight w:val="green"/>
                  <w:lang w:val="en-GB"/>
                </w:rPr>
                <m:t>CB</m:t>
              </m:r>
            </m:sub>
          </m:sSub>
          <m:r>
            <w:rPr>
              <w:rFonts w:ascii="Cambria Math" w:eastAsia="Cambria Math" w:hAnsi="Cambria Math" w:cs="Calibri"/>
              <w:highlight w:val="green"/>
              <w:lang w:val="en-GB"/>
            </w:rPr>
            <m:t>=</m:t>
          </m:r>
          <m:f>
            <m:fPr>
              <m:type m:val="lin"/>
              <m:ctrlPr>
                <w:rPr>
                  <w:rFonts w:ascii="Cambria Math" w:eastAsia="Cambria Math" w:hAnsi="Cambria Math" w:cs="Calibri"/>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d>
                <m:dPr>
                  <m:ctrlPr>
                    <w:rPr>
                      <w:rFonts w:ascii="Cambria Math" w:hAnsi="Cambria Math" w:cs="Calibri"/>
                      <w:i/>
                      <w:highlight w:val="green"/>
                      <w:lang w:val="en-GB"/>
                    </w:rPr>
                  </m:ctrlPr>
                </m:dPr>
                <m:e>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p=1</m:t>
                      </m:r>
                    </m:sub>
                    <m:sup>
                      <m:r>
                        <w:rPr>
                          <w:rFonts w:ascii="Cambria Math" w:eastAsia="Cambria Math" w:hAnsi="Cambria Math" w:cs="Calibri"/>
                          <w:highlight w:val="green"/>
                          <w:lang w:val="en-GB"/>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taxon</m:t>
                              </m:r>
                            </m:e>
                            <m:sup>
                              <m:r>
                                <w:rPr>
                                  <w:rFonts w:ascii="Cambria Math" w:eastAsia="Cambria Math" w:hAnsi="Cambria Math" w:cs="Cambria Math"/>
                                  <w:highlight w:val="green"/>
                                  <w:lang w:val="en-GB"/>
                                </w:rPr>
                                <m:t>(p)</m:t>
                              </m:r>
                            </m:sup>
                          </m:sSup>
                        </m:sub>
                      </m:sSub>
                      <m:r>
                        <m:rPr>
                          <m:sty m:val="p"/>
                        </m:rPr>
                        <w:rPr>
                          <w:rFonts w:ascii="Cambria Math" w:hAnsi="Cambria Math" w:cs="Calibri"/>
                          <w:highlight w:val="green"/>
                          <w:lang w:val="en-GB"/>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e>
              </m:d>
            </m:den>
          </m:f>
        </m:oMath>
      </m:oMathPara>
    </w:p>
    <w:p w14:paraId="77B4C92A" w14:textId="0945F898" w:rsidR="00B403E6" w:rsidRPr="00E00913" w:rsidRDefault="005610BB" w:rsidP="005610BB">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taxon</m:t>
                </m:r>
              </m:e>
              <m:sup>
                <m:r>
                  <w:rPr>
                    <w:rFonts w:ascii="Cambria Math" w:eastAsia="Cambria Math" w:hAnsi="Cambria Math" w:cs="Cambria Math"/>
                    <w:highlight w:val="green"/>
                    <w:lang w:val="en-GB"/>
                  </w:rPr>
                  <m:t>(p)</m:t>
                </m:r>
              </m:sup>
            </m:sSup>
          </m:sub>
        </m:sSub>
      </m:oMath>
      <w:r w:rsidRPr="00E00913">
        <w:rPr>
          <w:highlight w:val="green"/>
          <w:lang w:val="en-GB"/>
        </w:rPr>
        <w:t xml:space="preserve"> </w:t>
      </w:r>
      <w:r w:rsidRPr="00E00913">
        <w:rPr>
          <w:highlight w:val="green"/>
          <w:lang w:val="en-US"/>
        </w:rPr>
        <w:t xml:space="preserve">is the concentration of the PCB congener in prey group </w:t>
      </w:r>
      <w:r w:rsidRPr="00E00913">
        <w:rPr>
          <w:i/>
          <w:iCs/>
          <w:highlight w:val="green"/>
          <w:lang w:val="en-US"/>
        </w:rPr>
        <w:t>p</w:t>
      </w:r>
      <w:r w:rsidRPr="00E00913">
        <w:rPr>
          <w:highlight w:val="green"/>
          <w:lang w:val="en-US"/>
        </w:rPr>
        <w:t xml:space="preserve"> (bivalves, polychaetes, or crustaceans), and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oMath>
      <w:r w:rsidRPr="00E00913">
        <w:rPr>
          <w:highlight w:val="green"/>
          <w:lang w:val="en-US"/>
        </w:rPr>
        <w:t xml:space="preserve"> is the relative proportion of that prey group in the sole's diet </w:t>
      </w:r>
      <w:r w:rsidRPr="00E00913">
        <w:rPr>
          <w:highlight w:val="green"/>
          <w:lang w:val="en-GB"/>
        </w:rPr>
        <w:fldChar w:fldCharType="begin"/>
      </w:r>
      <w:r w:rsidRPr="00E00913">
        <w:rPr>
          <w:highlight w:val="green"/>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highlight w:val="green"/>
          <w:lang w:val="en-US"/>
        </w:rPr>
        <w:t>.</w:t>
      </w:r>
      <w:r w:rsidR="00B403E6" w:rsidRPr="00E00913">
        <w:rPr>
          <w:highlight w:val="green"/>
          <w:lang w:val="en-GB"/>
        </w:rPr>
        <w:t xml:space="preserve"> </w:t>
      </w:r>
    </w:p>
    <w:p w14:paraId="46A399DB" w14:textId="292F5619" w:rsidR="00B403E6" w:rsidRPr="00E00913" w:rsidRDefault="00C10DB2" w:rsidP="00785943">
      <w:pPr>
        <w:rPr>
          <w:highlight w:val="green"/>
          <w:lang w:val="en-US"/>
        </w:rPr>
      </w:pPr>
      <w:r w:rsidRPr="00E00913">
        <w:rPr>
          <w:highlight w:val="green"/>
          <w:lang w:val="en-GB"/>
        </w:rPr>
        <w:t xml:space="preserve">To explore </w:t>
      </w:r>
      <w:r w:rsidR="005610BB" w:rsidRPr="00E00913">
        <w:rPr>
          <w:highlight w:val="green"/>
          <w:lang w:val="en-GB"/>
        </w:rPr>
        <w:t xml:space="preserve">variability in </w:t>
      </w:r>
      <w:r w:rsidRPr="00E00913">
        <w:rPr>
          <w:highlight w:val="green"/>
          <w:lang w:val="en-GB"/>
        </w:rPr>
        <w:t>BMF estimat</w:t>
      </w:r>
      <w:r w:rsidR="005610BB" w:rsidRPr="00E00913">
        <w:rPr>
          <w:highlight w:val="green"/>
          <w:lang w:val="en-GB"/>
        </w:rPr>
        <w:t>e</w:t>
      </w:r>
      <w:r w:rsidRPr="00E00913">
        <w:rPr>
          <w:highlight w:val="green"/>
          <w:lang w:val="en-GB"/>
        </w:rPr>
        <w:t>s</w:t>
      </w:r>
      <w:r w:rsidR="005610BB" w:rsidRPr="00E00913">
        <w:rPr>
          <w:highlight w:val="green"/>
          <w:lang w:val="en-GB"/>
        </w:rPr>
        <w:t xml:space="preserve">, we considered three scenarios: (1) Median BMF: </w:t>
      </w:r>
      <w:r w:rsidR="005610BB" w:rsidRPr="00E00913">
        <w:rPr>
          <w:highlight w:val="green"/>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5610BB" w:rsidRDefault="005610BB" w:rsidP="00785943">
      <w:pPr>
        <w:rPr>
          <w:lang w:val="en-GB"/>
        </w:rPr>
      </w:pPr>
      <w:r w:rsidRPr="00E00913">
        <w:rPr>
          <w:highlight w:val="green"/>
          <w:lang w:val="en-US"/>
        </w:rPr>
        <w:t xml:space="preserve">To enable a direct comparison between </w:t>
      </w:r>
      <w:r w:rsidRPr="00E00913">
        <w:rPr>
          <w:highlight w:val="green"/>
          <w:lang w:val="en-GB"/>
        </w:rPr>
        <w:t>BMF</w:t>
      </w:r>
      <w:r w:rsidRPr="00E00913">
        <w:rPr>
          <w:highlight w:val="green"/>
          <w:vertAlign w:val="subscript"/>
          <w:lang w:val="en-GB"/>
        </w:rPr>
        <w:t>PP</w:t>
      </w:r>
      <w:r w:rsidRPr="00E00913">
        <w:rPr>
          <w:highlight w:val="green"/>
          <w:lang w:val="en-GB"/>
        </w:rPr>
        <w:t xml:space="preserve"> with BMF</w:t>
      </w:r>
      <w:r w:rsidRPr="00E00913">
        <w:rPr>
          <w:highlight w:val="green"/>
          <w:vertAlign w:val="subscript"/>
          <w:lang w:val="en-GB"/>
        </w:rPr>
        <w:t>D</w:t>
      </w:r>
      <w:r w:rsidRPr="00E00913">
        <w:rPr>
          <w:highlight w:val="green"/>
          <w:lang w:val="en-GB"/>
        </w:rPr>
        <w:t>, we computed the me</w:t>
      </w:r>
      <w:r w:rsidR="00742DE2">
        <w:rPr>
          <w:highlight w:val="green"/>
          <w:lang w:val="en-GB"/>
        </w:rPr>
        <w:t>di</w:t>
      </w:r>
      <w:r w:rsidRPr="00E00913">
        <w:rPr>
          <w:highlight w:val="green"/>
          <w:lang w:val="en-GB"/>
        </w:rPr>
        <w:t>an values of the median, minimum, and maximum BMF estimates across all prey species.</w:t>
      </w:r>
    </w:p>
    <w:p w14:paraId="2DDCA573" w14:textId="077FD379" w:rsidR="00B403E6" w:rsidRPr="00DE4DEF" w:rsidRDefault="00B403E6" w:rsidP="00635AE1">
      <w:pPr>
        <w:pStyle w:val="Titre3"/>
        <w:numPr>
          <w:ilvl w:val="2"/>
          <w:numId w:val="6"/>
        </w:numPr>
        <w:rPr>
          <w:highlight w:val="green"/>
          <w:lang w:val="en-GB"/>
        </w:rPr>
      </w:pPr>
      <w:bookmarkStart w:id="22" w:name="_Toc199498300"/>
      <w:r w:rsidRPr="00DE4DEF">
        <w:rPr>
          <w:highlight w:val="green"/>
          <w:lang w:val="en-GB"/>
        </w:rPr>
        <w:t xml:space="preserve">TMF or </w:t>
      </w:r>
      <w:r w:rsidR="00E51879" w:rsidRPr="00DE4DEF">
        <w:rPr>
          <w:highlight w:val="green"/>
          <w:lang w:val="en-GB"/>
        </w:rPr>
        <w:t>TL-</w:t>
      </w:r>
      <w:r w:rsidRPr="00DE4DEF">
        <w:rPr>
          <w:highlight w:val="green"/>
          <w:lang w:val="en-GB"/>
        </w:rPr>
        <w:t>BMF</w:t>
      </w:r>
      <w:bookmarkEnd w:id="22"/>
    </w:p>
    <w:p w14:paraId="25A3DEEC" w14:textId="417283F5" w:rsidR="008B0FD8" w:rsidRPr="00DE4DEF" w:rsidRDefault="0065333F" w:rsidP="008B0FD8">
      <w:pPr>
        <w:rPr>
          <w:highlight w:val="green"/>
          <w:lang w:val="en-GB"/>
        </w:rPr>
      </w:pPr>
      <w:r w:rsidRPr="00DE4DEF">
        <w:rPr>
          <w:highlight w:val="green"/>
          <w:lang w:val="en-GB"/>
        </w:rPr>
        <w:t>While</w:t>
      </w:r>
      <w:r w:rsidR="008B0FD8" w:rsidRPr="00DE4DEF">
        <w:rPr>
          <w:highlight w:val="green"/>
          <w:lang w:val="en-GB"/>
        </w:rPr>
        <w:t xml:space="preserve"> the BMF approach is </w:t>
      </w:r>
      <w:r w:rsidRPr="00DE4DEF">
        <w:rPr>
          <w:highlight w:val="green"/>
          <w:lang w:val="en-US"/>
        </w:rPr>
        <w:t xml:space="preserve">straightforward </w:t>
      </w:r>
      <w:r w:rsidR="008B0FD8" w:rsidRPr="00DE4DEF">
        <w:rPr>
          <w:highlight w:val="green"/>
          <w:lang w:val="en-GB"/>
        </w:rPr>
        <w:t>to implement, its</w:t>
      </w:r>
      <w:r w:rsidRPr="00DE4DEF">
        <w:rPr>
          <w:highlight w:val="green"/>
          <w:lang w:val="en-GB"/>
        </w:rPr>
        <w:t xml:space="preserve"> predictive power can be limited by its </w:t>
      </w:r>
      <w:r w:rsidR="008B0FD8" w:rsidRPr="00DE4DEF">
        <w:rPr>
          <w:highlight w:val="green"/>
          <w:lang w:val="en-GB"/>
        </w:rPr>
        <w:t>dependenc</w:t>
      </w:r>
      <w:r w:rsidRPr="00DE4DEF">
        <w:rPr>
          <w:highlight w:val="green"/>
          <w:lang w:val="en-GB"/>
        </w:rPr>
        <w:t>y on</w:t>
      </w:r>
      <w:r w:rsidR="008B0FD8" w:rsidRPr="00DE4DEF">
        <w:rPr>
          <w:highlight w:val="green"/>
          <w:lang w:val="en-GB"/>
        </w:rPr>
        <w:t xml:space="preserve"> the </w:t>
      </w:r>
      <w:r w:rsidRPr="00DE4DEF">
        <w:rPr>
          <w:highlight w:val="green"/>
          <w:lang w:val="en-GB"/>
        </w:rPr>
        <w:t xml:space="preserve">specific </w:t>
      </w:r>
      <w:r w:rsidR="008B0FD8" w:rsidRPr="00DE4DEF">
        <w:rPr>
          <w:highlight w:val="green"/>
          <w:lang w:val="en-GB"/>
        </w:rPr>
        <w:t>prey</w:t>
      </w:r>
      <w:r w:rsidRPr="00DE4DEF">
        <w:rPr>
          <w:highlight w:val="green"/>
          <w:lang w:val="en-GB"/>
        </w:rPr>
        <w:t xml:space="preserve"> species </w:t>
      </w:r>
      <w:r w:rsidR="008B0FD8" w:rsidRPr="00DE4DEF">
        <w:rPr>
          <w:highlight w:val="green"/>
          <w:lang w:val="en-GB"/>
        </w:rPr>
        <w:t>considered</w:t>
      </w:r>
      <w:r w:rsidRPr="00DE4DEF">
        <w:rPr>
          <w:highlight w:val="green"/>
          <w:lang w:val="en-GB"/>
        </w:rPr>
        <w:t>, with varying sensitivity depending on the calculation method used</w:t>
      </w:r>
      <w:r w:rsidR="008B0FD8" w:rsidRPr="00DE4DEF">
        <w:rPr>
          <w:highlight w:val="green"/>
          <w:lang w:val="en-GB"/>
        </w:rPr>
        <w:t xml:space="preserve">. In this context, </w:t>
      </w:r>
      <w:r w:rsidRPr="00DE4DEF">
        <w:rPr>
          <w:highlight w:val="green"/>
          <w:lang w:val="en-GB"/>
        </w:rPr>
        <w:t>the trophic magnification factor (TMF) approach offers a more integrative and h</w:t>
      </w:r>
      <w:r w:rsidR="008B0FD8" w:rsidRPr="00DE4DEF">
        <w:rPr>
          <w:highlight w:val="green"/>
          <w:lang w:val="en-GB"/>
        </w:rPr>
        <w:t>olistic</w:t>
      </w:r>
      <w:r w:rsidRPr="00DE4DEF">
        <w:rPr>
          <w:highlight w:val="green"/>
          <w:lang w:val="en-GB"/>
        </w:rPr>
        <w:t xml:space="preserve"> perspective</w:t>
      </w:r>
      <w:r w:rsidR="008B0FD8" w:rsidRPr="00DE4DEF">
        <w:rPr>
          <w:highlight w:val="green"/>
          <w:lang w:val="en-GB"/>
        </w:rPr>
        <w:t>. TMF</w:t>
      </w:r>
      <w:r w:rsidRPr="00DE4DEF">
        <w:rPr>
          <w:highlight w:val="green"/>
          <w:lang w:val="en-GB"/>
        </w:rPr>
        <w:t>s</w:t>
      </w:r>
      <w:r w:rsidR="008B0FD8" w:rsidRPr="00DE4DEF">
        <w:rPr>
          <w:highlight w:val="green"/>
          <w:lang w:val="en-GB"/>
        </w:rPr>
        <w:t xml:space="preserve"> </w:t>
      </w:r>
      <w:r w:rsidRPr="00DE4DEF">
        <w:rPr>
          <w:highlight w:val="green"/>
          <w:lang w:val="en-GB"/>
        </w:rPr>
        <w:t>represent</w:t>
      </w:r>
      <w:r w:rsidR="008B0FD8" w:rsidRPr="00DE4DEF">
        <w:rPr>
          <w:highlight w:val="green"/>
          <w:lang w:val="en-GB"/>
        </w:rPr>
        <w:t xml:space="preserve"> the average biomagnification </w:t>
      </w:r>
      <w:r w:rsidRPr="00DE4DEF">
        <w:rPr>
          <w:highlight w:val="green"/>
          <w:lang w:val="en-GB"/>
        </w:rPr>
        <w:t xml:space="preserve">potential of a chemical </w:t>
      </w:r>
      <w:r w:rsidR="008B0FD8" w:rsidRPr="00DE4DEF">
        <w:rPr>
          <w:highlight w:val="green"/>
          <w:lang w:val="en-GB"/>
        </w:rPr>
        <w:t xml:space="preserve">across an entire food web by </w:t>
      </w:r>
      <w:r w:rsidRPr="00DE4DEF">
        <w:rPr>
          <w:highlight w:val="green"/>
          <w:lang w:val="en-GB"/>
        </w:rPr>
        <w:t>accoun</w:t>
      </w:r>
      <w:r w:rsidR="008B0FD8" w:rsidRPr="00DE4DEF">
        <w:rPr>
          <w:highlight w:val="green"/>
          <w:lang w:val="en-GB"/>
        </w:rPr>
        <w:t xml:space="preserve">ting </w:t>
      </w:r>
      <w:r w:rsidRPr="00DE4DEF">
        <w:rPr>
          <w:highlight w:val="green"/>
          <w:lang w:val="en-GB"/>
        </w:rPr>
        <w:t xml:space="preserve">for </w:t>
      </w:r>
      <w:r w:rsidR="008B0FD8" w:rsidRPr="00DE4DEF">
        <w:rPr>
          <w:highlight w:val="green"/>
          <w:lang w:val="en-GB"/>
        </w:rPr>
        <w:t xml:space="preserve">multiple </w:t>
      </w:r>
      <w:r w:rsidRPr="00DE4DEF">
        <w:rPr>
          <w:highlight w:val="green"/>
          <w:lang w:val="en-GB"/>
        </w:rPr>
        <w:t>trophic i</w:t>
      </w:r>
      <w:r w:rsidR="008B0FD8" w:rsidRPr="00DE4DEF">
        <w:rPr>
          <w:highlight w:val="green"/>
          <w:lang w:val="en-GB"/>
        </w:rPr>
        <w:t xml:space="preserve">nteractions. </w:t>
      </w:r>
      <w:r w:rsidRPr="00DE4DEF">
        <w:rPr>
          <w:highlight w:val="green"/>
          <w:lang w:val="en-GB"/>
        </w:rPr>
        <w:t>This method helps miti</w:t>
      </w:r>
      <w:r w:rsidR="00903495" w:rsidRPr="00DE4DEF">
        <w:rPr>
          <w:highlight w:val="green"/>
          <w:lang w:val="en-GB"/>
        </w:rPr>
        <w:t xml:space="preserve">gate confounding effects related to species-specific differences </w:t>
      </w:r>
      <w:r w:rsidR="008B0FD8" w:rsidRPr="00DE4DEF">
        <w:rPr>
          <w:highlight w:val="green"/>
          <w:lang w:val="en-GB"/>
        </w:rPr>
        <w:t>biotransform</w:t>
      </w:r>
      <w:r w:rsidR="00903495" w:rsidRPr="00DE4DEF">
        <w:rPr>
          <w:highlight w:val="green"/>
          <w:lang w:val="en-GB"/>
        </w:rPr>
        <w:t>ation</w:t>
      </w:r>
      <w:r w:rsidR="008B0FD8" w:rsidRPr="00DE4DEF">
        <w:rPr>
          <w:highlight w:val="green"/>
          <w:lang w:val="en-GB"/>
        </w:rPr>
        <w:t xml:space="preserve"> and eliminat</w:t>
      </w:r>
      <w:r w:rsidR="00903495" w:rsidRPr="00DE4DEF">
        <w:rPr>
          <w:highlight w:val="green"/>
          <w:lang w:val="en-GB"/>
        </w:rPr>
        <w:t>ion capacities</w:t>
      </w:r>
      <w:r w:rsidR="008B0FD8" w:rsidRPr="00DE4DEF">
        <w:rPr>
          <w:highlight w:val="green"/>
          <w:lang w:val="en-GB"/>
        </w:rPr>
        <w:t>,</w:t>
      </w:r>
      <w:r w:rsidR="00903495" w:rsidRPr="00DE4DEF">
        <w:rPr>
          <w:highlight w:val="green"/>
          <w:lang w:val="en-GB"/>
        </w:rPr>
        <w:t xml:space="preserve"> which may otherwise obscure the chemical’s overall biomagnification behaviour within </w:t>
      </w:r>
      <w:r w:rsidR="008B0FD8" w:rsidRPr="00DE4DEF">
        <w:rPr>
          <w:highlight w:val="green"/>
          <w:lang w:val="en-GB"/>
        </w:rPr>
        <w:t xml:space="preserve"> </w:t>
      </w:r>
      <w:r w:rsidR="00903495" w:rsidRPr="00DE4DEF">
        <w:rPr>
          <w:highlight w:val="green"/>
          <w:lang w:val="en-GB"/>
        </w:rPr>
        <w:t xml:space="preserve">the ecosystem </w:t>
      </w:r>
      <w:r w:rsidR="008B0FD8" w:rsidRPr="00DE4DEF">
        <w:rPr>
          <w:highlight w:val="green"/>
          <w:lang w:val="en-GB"/>
        </w:rPr>
        <w:fldChar w:fldCharType="begin"/>
      </w:r>
      <w:r w:rsidR="008B0FD8" w:rsidRPr="00DE4DEF">
        <w:rPr>
          <w:highlight w:val="green"/>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B0FD8" w:rsidRPr="00DE4DEF">
        <w:rPr>
          <w:highlight w:val="green"/>
          <w:lang w:val="en-GB"/>
        </w:rPr>
        <w:fldChar w:fldCharType="separate"/>
      </w:r>
      <w:r w:rsidR="008B0FD8" w:rsidRPr="00DE4DEF">
        <w:rPr>
          <w:rFonts w:ascii="Calibri" w:hAnsi="Calibri" w:cs="Calibri"/>
          <w:highlight w:val="green"/>
          <w:lang w:val="en-US"/>
        </w:rPr>
        <w:t xml:space="preserve">(Conder </w:t>
      </w:r>
      <w:r w:rsidR="008B0FD8" w:rsidRPr="00DE4DEF">
        <w:rPr>
          <w:rFonts w:ascii="Calibri" w:hAnsi="Calibri" w:cs="Calibri"/>
          <w:i/>
          <w:iCs/>
          <w:highlight w:val="green"/>
          <w:lang w:val="en-US"/>
        </w:rPr>
        <w:t>et al.</w:t>
      </w:r>
      <w:r w:rsidR="008B0FD8" w:rsidRPr="00DE4DEF">
        <w:rPr>
          <w:rFonts w:ascii="Calibri" w:hAnsi="Calibri" w:cs="Calibri"/>
          <w:highlight w:val="green"/>
          <w:lang w:val="en-US"/>
        </w:rPr>
        <w:t>, 2012)</w:t>
      </w:r>
      <w:r w:rsidR="008B0FD8" w:rsidRPr="00DE4DEF">
        <w:rPr>
          <w:highlight w:val="green"/>
          <w:lang w:val="en-GB"/>
        </w:rPr>
        <w:fldChar w:fldCharType="end"/>
      </w:r>
      <w:r w:rsidR="008B0FD8" w:rsidRPr="00DE4DEF">
        <w:rPr>
          <w:highlight w:val="green"/>
          <w:lang w:val="en-GB"/>
        </w:rPr>
        <w:t xml:space="preserve">. </w:t>
      </w:r>
    </w:p>
    <w:p w14:paraId="48DBFFF6" w14:textId="6A2B85DE" w:rsidR="00A77361" w:rsidRPr="00DE4DEF" w:rsidRDefault="00F87C26" w:rsidP="00656CE6">
      <w:pPr>
        <w:rPr>
          <w:highlight w:val="green"/>
          <w:lang w:val="en-GB"/>
        </w:rPr>
      </w:pPr>
      <w:r w:rsidRPr="00DE4DEF">
        <w:rPr>
          <w:highlight w:val="green"/>
          <w:lang w:val="en-GB"/>
        </w:rPr>
        <w:t xml:space="preserve">However, </w:t>
      </w:r>
      <w:r w:rsidR="00903495" w:rsidRPr="00DE4DEF">
        <w:rPr>
          <w:highlight w:val="green"/>
          <w:lang w:val="en-GB"/>
        </w:rPr>
        <w:t xml:space="preserve">the estimation of a robust </w:t>
      </w:r>
      <w:r w:rsidRPr="00DE4DEF">
        <w:rPr>
          <w:highlight w:val="green"/>
          <w:lang w:val="en-GB"/>
        </w:rPr>
        <w:t xml:space="preserve">TMF </w:t>
      </w:r>
      <w:r w:rsidR="00903495" w:rsidRPr="00DE4DEF">
        <w:rPr>
          <w:highlight w:val="green"/>
          <w:lang w:val="en-GB"/>
        </w:rPr>
        <w:t xml:space="preserve">requires comprehensive sampling across the full spectrum of trophic levels within the food web </w:t>
      </w:r>
      <w:r w:rsidR="00903495" w:rsidRPr="00DE4DEF">
        <w:rPr>
          <w:highlight w:val="green"/>
          <w:lang w:val="en-GB"/>
        </w:rPr>
        <w:fldChar w:fldCharType="begin"/>
      </w:r>
      <w:r w:rsidR="00903495" w:rsidRPr="00DE4DEF">
        <w:rPr>
          <w:highlight w:val="green"/>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903495" w:rsidRPr="00DE4DEF">
        <w:rPr>
          <w:highlight w:val="green"/>
          <w:lang w:val="en-GB"/>
        </w:rPr>
        <w:fldChar w:fldCharType="separate"/>
      </w:r>
      <w:r w:rsidR="00903495" w:rsidRPr="00DE4DEF">
        <w:rPr>
          <w:rFonts w:ascii="Calibri" w:hAnsi="Calibri" w:cs="Calibri"/>
          <w:highlight w:val="green"/>
          <w:lang w:val="en-US"/>
        </w:rPr>
        <w:t xml:space="preserve">(Conder </w:t>
      </w:r>
      <w:r w:rsidR="00903495" w:rsidRPr="00DE4DEF">
        <w:rPr>
          <w:rFonts w:ascii="Calibri" w:hAnsi="Calibri" w:cs="Calibri"/>
          <w:i/>
          <w:iCs/>
          <w:highlight w:val="green"/>
          <w:lang w:val="en-US"/>
        </w:rPr>
        <w:t>et al.</w:t>
      </w:r>
      <w:r w:rsidR="00903495" w:rsidRPr="00DE4DEF">
        <w:rPr>
          <w:rFonts w:ascii="Calibri" w:hAnsi="Calibri" w:cs="Calibri"/>
          <w:highlight w:val="green"/>
          <w:lang w:val="en-US"/>
        </w:rPr>
        <w:t>, 2012)</w:t>
      </w:r>
      <w:r w:rsidR="00903495" w:rsidRPr="00DE4DEF">
        <w:rPr>
          <w:highlight w:val="green"/>
          <w:lang w:val="en-GB"/>
        </w:rPr>
        <w:fldChar w:fldCharType="end"/>
      </w:r>
      <w:r w:rsidR="00903495" w:rsidRPr="00DE4DEF">
        <w:rPr>
          <w:highlight w:val="green"/>
          <w:lang w:val="en-US"/>
        </w:rPr>
        <w:t>—an approach not feasible in our case due to incomplete food web characterization and limited sample size</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(Borgå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A77361" w:rsidRPr="00DE4DEF">
        <w:rPr>
          <w:highlight w:val="green"/>
          <w:lang w:val="en-GB"/>
        </w:rPr>
        <w:t>.</w:t>
      </w:r>
      <w:r w:rsidR="00BC5F8F" w:rsidRPr="00DE4DEF">
        <w:rPr>
          <w:highlight w:val="green"/>
          <w:lang w:val="en-GB"/>
        </w:rPr>
        <w:t xml:space="preserve"> </w:t>
      </w:r>
      <w:r w:rsidR="00903495" w:rsidRPr="00DE4DEF">
        <w:rPr>
          <w:highlight w:val="green"/>
          <w:lang w:val="en-GB"/>
        </w:rPr>
        <w:t>Therefore, as an alternative, we calculated</w:t>
      </w:r>
      <w:r w:rsidR="00BC5F8F" w:rsidRPr="00DE4DEF">
        <w:rPr>
          <w:highlight w:val="green"/>
          <w:lang w:val="en-GB"/>
        </w:rPr>
        <w:t xml:space="preserve"> trophic level–normalized </w:t>
      </w:r>
      <w:r w:rsidR="00903495" w:rsidRPr="00DE4DEF">
        <w:rPr>
          <w:highlight w:val="green"/>
          <w:lang w:val="en-GB"/>
        </w:rPr>
        <w:t>BMFs</w:t>
      </w:r>
      <w:r w:rsidR="00BC5F8F" w:rsidRPr="00DE4DEF">
        <w:rPr>
          <w:highlight w:val="green"/>
          <w:lang w:val="en-GB"/>
        </w:rPr>
        <w:t xml:space="preserve"> (</w:t>
      </w:r>
      <w:r w:rsidR="009E2773" w:rsidRPr="00DE4DEF">
        <w:rPr>
          <w:highlight w:val="green"/>
          <w:lang w:val="en-GB"/>
        </w:rPr>
        <w:t>TL-BMF</w:t>
      </w:r>
      <w:r w:rsidR="00BC5F8F" w:rsidRPr="00DE4DEF">
        <w:rPr>
          <w:highlight w:val="green"/>
          <w:lang w:val="en-GB"/>
        </w:rPr>
        <w:t>)</w:t>
      </w:r>
      <w:r w:rsidR="00903495" w:rsidRPr="00DE4DEF">
        <w:rPr>
          <w:highlight w:val="green"/>
          <w:lang w:val="en-GB"/>
        </w:rPr>
        <w:t>, which are methodologically analogous to TMFs and allow direct comparison</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(Conder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903495" w:rsidRPr="00DE4DEF">
        <w:rPr>
          <w:highlight w:val="green"/>
          <w:lang w:val="en-GB"/>
        </w:rPr>
        <w:t>. The TL-BMF for each predator-prey pair was computed using the following equation:</w:t>
      </w:r>
    </w:p>
    <w:p w14:paraId="2D58E3DF" w14:textId="2A57745A" w:rsidR="00BC5F8F" w:rsidRPr="00DE4DEF" w:rsidRDefault="00903495" w:rsidP="00656CE6">
      <w:pPr>
        <w:rPr>
          <w:highlight w:val="green"/>
          <w:lang w:val="en-GB"/>
        </w:rPr>
      </w:pPr>
      <m:oMathPara>
        <m:oMath>
          <m:r>
            <w:rPr>
              <w:rFonts w:ascii="Cambria Math" w:hAnsi="Cambria Math"/>
              <w:highlight w:val="green"/>
            </w:rPr>
            <m:t>TL-</m:t>
          </m:r>
          <m:sSub>
            <m:sSubPr>
              <m:ctrlPr>
                <w:rPr>
                  <w:rFonts w:ascii="Cambria Math" w:hAnsi="Cambria Math"/>
                  <w:i/>
                  <w:highlight w:val="green"/>
                </w:rPr>
              </m:ctrlPr>
            </m:sSubPr>
            <m:e>
              <m:r>
                <w:rPr>
                  <w:rFonts w:ascii="Cambria Math" w:hAnsi="Cambria Math"/>
                  <w:highlight w:val="green"/>
                </w:rPr>
                <m:t>BMF</m:t>
              </m:r>
            </m:e>
            <m:sub>
              <m:r>
                <w:rPr>
                  <w:rFonts w:ascii="Cambria Math" w:hAnsi="Cambria Math"/>
                  <w:highlight w:val="green"/>
                </w:rPr>
                <m:t>PP</m:t>
              </m:r>
            </m:sub>
          </m:sSub>
          <m:r>
            <w:rPr>
              <w:rFonts w:ascii="Cambria Math" w:hAnsi="Cambria Math"/>
              <w:highlight w:val="green"/>
              <w:lang w:val="en-US"/>
            </w:rPr>
            <m:t>=</m:t>
          </m:r>
          <m:sSup>
            <m:sSupPr>
              <m:ctrlPr>
                <w:rPr>
                  <w:rFonts w:ascii="Cambria Math" w:hAnsi="Cambria Math"/>
                  <w:i/>
                  <w:highlight w:val="green"/>
                </w:rPr>
              </m:ctrlPr>
            </m:sSupPr>
            <m:e>
              <m:r>
                <w:rPr>
                  <w:rFonts w:ascii="Cambria Math" w:hAnsi="Cambria Math"/>
                  <w:highlight w:val="green"/>
                  <w:lang w:val="en-US"/>
                </w:rPr>
                <m:t>10</m:t>
              </m:r>
            </m:e>
            <m:sup>
              <m:d>
                <m:dPr>
                  <m:begChr m:val="["/>
                  <m:endChr m:val="]"/>
                  <m:ctrlPr>
                    <w:rPr>
                      <w:rFonts w:ascii="Cambria Math" w:hAnsi="Cambria Math"/>
                      <w:i/>
                      <w:highlight w:val="green"/>
                    </w:rPr>
                  </m:ctrlPr>
                </m:dPr>
                <m:e>
                  <m:f>
                    <m:fPr>
                      <m:ctrlPr>
                        <w:rPr>
                          <w:rFonts w:ascii="Cambria Math" w:hAnsi="Cambria Math"/>
                          <w:i/>
                          <w:highlight w:val="green"/>
                        </w:rPr>
                      </m:ctrlPr>
                    </m:fPr>
                    <m:num>
                      <m:sSub>
                        <m:sSubPr>
                          <m:ctrlPr>
                            <w:rPr>
                              <w:rFonts w:ascii="Cambria Math" w:hAnsi="Cambria Math"/>
                              <w:i/>
                              <w:highlight w:val="green"/>
                            </w:rPr>
                          </m:ctrlPr>
                        </m:sSubPr>
                        <m:e>
                          <m:r>
                            <w:rPr>
                              <w:rFonts w:ascii="Cambria Math" w:hAnsi="Cambria Math"/>
                              <w:highlight w:val="green"/>
                            </w:rPr>
                            <m:t>log</m:t>
                          </m:r>
                        </m:e>
                        <m:sub>
                          <m:r>
                            <w:rPr>
                              <w:rFonts w:ascii="Cambria Math" w:hAnsi="Cambria Math"/>
                              <w:highlight w:val="green"/>
                              <w:lang w:val="en-US"/>
                            </w:rPr>
                            <m:t>10</m:t>
                          </m:r>
                        </m:sub>
                      </m:sSub>
                      <m:r>
                        <w:rPr>
                          <w:rFonts w:ascii="Cambria Math" w:hAnsi="Cambria Math"/>
                          <w:highlight w:val="green"/>
                          <w:lang w:val="en-US"/>
                        </w:rPr>
                        <m:t>(</m:t>
                      </m:r>
                      <m:f>
                        <m:fPr>
                          <m:type m:val="lin"/>
                          <m:ctrlPr>
                            <w:rPr>
                              <w:rFonts w:ascii="Cambria Math" w:hAnsi="Cambria Math"/>
                              <w:i/>
                              <w:highlight w:val="green"/>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den>
                      </m:f>
                      <m:r>
                        <w:rPr>
                          <w:rFonts w:ascii="Cambria Math" w:hAnsi="Cambria Math"/>
                          <w:highlight w:val="green"/>
                          <w:lang w:val="en-US"/>
                        </w:rPr>
                        <m:t>)</m:t>
                      </m:r>
                    </m:num>
                    <m:den>
                      <m:sSub>
                        <m:sSubPr>
                          <m:ctrlPr>
                            <w:rPr>
                              <w:rFonts w:ascii="Cambria Math" w:hAnsi="Cambria Math"/>
                              <w:i/>
                              <w:highlight w:val="green"/>
                            </w:rPr>
                          </m:ctrlPr>
                        </m:sSubPr>
                        <m:e>
                          <m:r>
                            <w:rPr>
                              <w:rFonts w:ascii="Cambria Math" w:hAnsi="Cambria Math"/>
                              <w:highlight w:val="green"/>
                            </w:rPr>
                            <m:t>TL</m:t>
                          </m:r>
                        </m:e>
                        <m:sub>
                          <m:r>
                            <w:rPr>
                              <w:rFonts w:ascii="Cambria Math" w:hAnsi="Cambria Math"/>
                              <w:highlight w:val="green"/>
                            </w:rPr>
                            <m:t>sole</m:t>
                          </m:r>
                        </m:sub>
                      </m:sSub>
                      <m:r>
                        <w:rPr>
                          <w:rFonts w:ascii="Cambria Math" w:hAnsi="Cambria Math"/>
                          <w:highlight w:val="green"/>
                          <w:lang w:val="en-US"/>
                        </w:rPr>
                        <m:t>-</m:t>
                      </m:r>
                      <m:sSub>
                        <m:sSubPr>
                          <m:ctrlPr>
                            <w:rPr>
                              <w:rFonts w:ascii="Cambria Math" w:hAnsi="Cambria Math"/>
                              <w:i/>
                              <w:highlight w:val="green"/>
                            </w:rPr>
                          </m:ctrlPr>
                        </m:sSubPr>
                        <m:e>
                          <m:r>
                            <w:rPr>
                              <w:rFonts w:ascii="Cambria Math" w:hAnsi="Cambria Math"/>
                              <w:highlight w:val="green"/>
                            </w:rPr>
                            <m:t>TL</m:t>
                          </m:r>
                        </m:e>
                        <m:sub>
                          <m:sSup>
                            <m:sSupPr>
                              <m:ctrlPr>
                                <w:rPr>
                                  <w:rFonts w:ascii="Cambria Math" w:hAnsi="Cambria Math"/>
                                  <w:i/>
                                  <w:highlight w:val="green"/>
                                </w:rPr>
                              </m:ctrlPr>
                            </m:sSupPr>
                            <m:e>
                              <m:r>
                                <w:rPr>
                                  <w:rFonts w:ascii="Cambria Math" w:hAnsi="Cambria Math"/>
                                  <w:highlight w:val="green"/>
                                </w:rPr>
                                <m:t>prey</m:t>
                              </m:r>
                            </m:e>
                            <m:sup>
                              <m:r>
                                <w:rPr>
                                  <w:rFonts w:ascii="Cambria Math" w:hAnsi="Cambria Math"/>
                                  <w:highlight w:val="green"/>
                                  <w:lang w:val="en-US"/>
                                </w:rPr>
                                <m:t>(</m:t>
                              </m:r>
                              <m:r>
                                <w:rPr>
                                  <w:rFonts w:ascii="Cambria Math" w:hAnsi="Cambria Math"/>
                                  <w:highlight w:val="green"/>
                                </w:rPr>
                                <m:t>p</m:t>
                              </m:r>
                              <m:r>
                                <w:rPr>
                                  <w:rFonts w:ascii="Cambria Math" w:hAnsi="Cambria Math"/>
                                  <w:highlight w:val="green"/>
                                  <w:lang w:val="en-US"/>
                                </w:rPr>
                                <m:t>)</m:t>
                              </m:r>
                            </m:sup>
                          </m:sSup>
                        </m:sub>
                      </m:sSub>
                    </m:den>
                  </m:f>
                </m:e>
              </m:d>
            </m:sup>
          </m:sSup>
        </m:oMath>
      </m:oMathPara>
    </w:p>
    <w:p w14:paraId="648DB0DB" w14:textId="7119E1ED" w:rsidR="00F87C26" w:rsidRPr="00DE4DEF" w:rsidRDefault="00903495" w:rsidP="00656CE6">
      <w:pPr>
        <w:rPr>
          <w:highlight w:val="green"/>
          <w:lang w:val="en-GB"/>
        </w:rPr>
      </w:pPr>
      <w:r w:rsidRPr="00DE4DEF">
        <w:rPr>
          <w:highlight w:val="green"/>
          <w:lang w:val="en-US"/>
        </w:rPr>
        <w:t xml:space="preserve">Where </w:t>
      </w:r>
      <m:oMath>
        <m:r>
          <w:rPr>
            <w:rFonts w:ascii="Cambria Math" w:hAnsi="Cambria Math"/>
            <w:highlight w:val="green"/>
            <w:lang w:val="en-US"/>
          </w:rPr>
          <m:t>[CB]</m:t>
        </m:r>
      </m:oMath>
      <w:r w:rsidRPr="00DE4DEF">
        <w:rPr>
          <w:highlight w:val="green"/>
          <w:lang w:val="en-US"/>
        </w:rPr>
        <w:t xml:space="preserve"> denotes the concentration of the PCB congener in the predator (</w:t>
      </w:r>
      <w:r w:rsidRPr="00DE4DEF">
        <w:rPr>
          <w:i/>
          <w:iCs/>
          <w:highlight w:val="green"/>
          <w:lang w:val="en-US"/>
        </w:rPr>
        <w:t>sole</w:t>
      </w:r>
      <w:r w:rsidRPr="00DE4DEF">
        <w:rPr>
          <w:highlight w:val="green"/>
          <w:lang w:val="en-US"/>
        </w:rPr>
        <w:t xml:space="preserve">) and in prey </w:t>
      </w:r>
      <m:oMath>
        <m:r>
          <w:rPr>
            <w:rFonts w:ascii="Cambria Math" w:hAnsi="Cambria Math"/>
            <w:highlight w:val="green"/>
            <w:lang w:val="en-GB"/>
          </w:rPr>
          <m:t>p</m:t>
        </m:r>
      </m:oMath>
      <w:r w:rsidRPr="00DE4DEF">
        <w:rPr>
          <w:highlight w:val="green"/>
          <w:lang w:val="en-US"/>
        </w:rPr>
        <w:t xml:space="preserve">, and </w:t>
      </w:r>
      <m:oMath>
        <m:r>
          <w:rPr>
            <w:rFonts w:ascii="Cambria Math" w:hAnsi="Cambria Math"/>
            <w:highlight w:val="green"/>
            <w:lang w:val="en-US"/>
          </w:rPr>
          <m:t>TL</m:t>
        </m:r>
      </m:oMath>
      <w:r w:rsidRPr="00DE4DEF">
        <w:rPr>
          <w:highlight w:val="green"/>
          <w:lang w:val="en-US"/>
        </w:rPr>
        <w:t xml:space="preserve"> is the corresponding trophic level.</w:t>
      </w:r>
    </w:p>
    <w:p w14:paraId="39234C6D" w14:textId="454A0D53" w:rsidR="003F6486" w:rsidRPr="00DE4DEF" w:rsidRDefault="00903495" w:rsidP="00656CE6">
      <w:pPr>
        <w:rPr>
          <w:highlight w:val="green"/>
          <w:lang w:val="en-GB"/>
        </w:rPr>
      </w:pPr>
      <w:r w:rsidRPr="00DE4DEF">
        <w:rPr>
          <w:highlight w:val="green"/>
          <w:lang w:val="en-GB"/>
        </w:rPr>
        <w:t xml:space="preserve">Trophic levels for all sampled species were derived from </w:t>
      </w:r>
      <w:r w:rsidR="001D624F" w:rsidRPr="00DE4DEF">
        <w:rPr>
          <w:highlight w:val="green"/>
          <w:lang w:val="en-GB"/>
        </w:rPr>
        <w:t xml:space="preserve">stable </w:t>
      </w:r>
      <w:r w:rsidRPr="00DE4DEF">
        <w:rPr>
          <w:highlight w:val="green"/>
          <w:lang w:val="en-GB"/>
        </w:rPr>
        <w:t xml:space="preserve">nitrogen </w:t>
      </w:r>
      <w:r w:rsidR="001D624F" w:rsidRPr="00DE4DEF">
        <w:rPr>
          <w:highlight w:val="green"/>
          <w:lang w:val="en-GB"/>
        </w:rPr>
        <w:t xml:space="preserve">isotope ratios </w:t>
      </w:r>
      <w:r w:rsidRPr="00DE4DEF">
        <w:rPr>
          <w:highlight w:val="green"/>
          <w:lang w:val="en-GB"/>
        </w:rPr>
        <w:t>(</w:t>
      </w:r>
      <m:oMath>
        <m:r>
          <w:rPr>
            <w:rFonts w:ascii="Cambria Math" w:hAnsi="Cambria Math"/>
            <w:highlight w:val="green"/>
          </w:rPr>
          <m:t>δ</m:t>
        </m:r>
        <m:r>
          <w:rPr>
            <w:rFonts w:ascii="Cambria Math" w:hAnsi="Cambria Math"/>
            <w:highlight w:val="green"/>
            <w:lang w:val="en-GB"/>
          </w:rPr>
          <m:t>15N</m:t>
        </m:r>
      </m:oMath>
      <w:r w:rsidRPr="00DE4DEF">
        <w:rPr>
          <w:highlight w:val="green"/>
          <w:lang w:val="en-GB"/>
        </w:rPr>
        <w:t xml:space="preserve">), measured in </w:t>
      </w:r>
      <w:r w:rsidR="001D624F" w:rsidRPr="00DE4DEF">
        <w:rPr>
          <w:highlight w:val="green"/>
          <w:lang w:val="en-GB"/>
        </w:rPr>
        <w:t xml:space="preserve">sole </w:t>
      </w:r>
      <w:r w:rsidRPr="00DE4DEF">
        <w:rPr>
          <w:highlight w:val="green"/>
          <w:lang w:val="en-GB"/>
        </w:rPr>
        <w:t xml:space="preserve">individuals </w:t>
      </w:r>
      <w:r w:rsidR="001D624F" w:rsidRPr="00DE4DEF">
        <w:rPr>
          <w:highlight w:val="green"/>
          <w:lang w:val="en-GB"/>
        </w:rPr>
        <w:t>(</w:t>
      </w:r>
      <w:r w:rsidR="001235D5" w:rsidRPr="00DE4DEF">
        <w:rPr>
          <w:highlight w:val="green"/>
          <w:lang w:val="en-GB"/>
        </w:rPr>
        <w:t>n</w:t>
      </w:r>
      <w:r w:rsidRPr="00DE4DEF">
        <w:rPr>
          <w:highlight w:val="green"/>
          <w:lang w:val="en-GB"/>
        </w:rPr>
        <w:t xml:space="preserve"> </w:t>
      </w:r>
      <w:r w:rsidR="001235D5" w:rsidRPr="00DE4DEF">
        <w:rPr>
          <w:highlight w:val="green"/>
          <w:lang w:val="en-GB"/>
        </w:rPr>
        <w:t>=</w:t>
      </w:r>
      <w:r w:rsidRPr="00DE4DEF">
        <w:rPr>
          <w:highlight w:val="green"/>
          <w:lang w:val="en-GB"/>
        </w:rPr>
        <w:t xml:space="preserve"> </w:t>
      </w:r>
      <w:r w:rsidR="001D624F" w:rsidRPr="00DE4DEF">
        <w:rPr>
          <w:highlight w:val="green"/>
          <w:lang w:val="en-GB"/>
        </w:rPr>
        <w:t>67</w:t>
      </w:r>
      <w:r w:rsidRPr="00DE4DEF">
        <w:rPr>
          <w:highlight w:val="green"/>
          <w:lang w:val="en-GB"/>
        </w:rPr>
        <w:t xml:space="preserve">; </w:t>
      </w:r>
      <w:r w:rsidR="001D624F" w:rsidRPr="00DE4DEF">
        <w:rPr>
          <w:highlight w:val="green"/>
          <w:lang w:val="en-GB"/>
        </w:rPr>
        <w:t>CAPES</w:t>
      </w:r>
      <w:r w:rsidR="001235D5" w:rsidRPr="00DE4DEF">
        <w:rPr>
          <w:highlight w:val="green"/>
          <w:lang w:val="en-GB"/>
        </w:rPr>
        <w:t xml:space="preserve"> project</w:t>
      </w:r>
      <w:r w:rsidR="001D624F" w:rsidRPr="00DE4DEF">
        <w:rPr>
          <w:highlight w:val="green"/>
          <w:lang w:val="en-GB"/>
        </w:rPr>
        <w:t>) and benthic prey (</w:t>
      </w:r>
      <w:r w:rsidR="009B2B3D" w:rsidRPr="00DE4DEF">
        <w:rPr>
          <w:highlight w:val="green"/>
          <w:lang w:val="en-GB"/>
        </w:rPr>
        <w:t>n</w:t>
      </w:r>
      <w:r w:rsidRPr="00DE4DEF">
        <w:rPr>
          <w:highlight w:val="green"/>
          <w:lang w:val="en-GB"/>
        </w:rPr>
        <w:t xml:space="preserve"> </w:t>
      </w:r>
      <w:r w:rsidR="009B2B3D" w:rsidRPr="00DE4DEF">
        <w:rPr>
          <w:highlight w:val="green"/>
          <w:lang w:val="en-GB"/>
        </w:rPr>
        <w:t>=</w:t>
      </w:r>
      <w:r w:rsidRPr="00DE4DEF">
        <w:rPr>
          <w:highlight w:val="green"/>
          <w:lang w:val="en-GB"/>
        </w:rPr>
        <w:t xml:space="preserve"> </w:t>
      </w:r>
      <w:r w:rsidR="001D624F" w:rsidRPr="00DE4DEF">
        <w:rPr>
          <w:highlight w:val="green"/>
          <w:lang w:val="en-GB"/>
        </w:rPr>
        <w:t xml:space="preserve">102 from CAPES </w:t>
      </w:r>
      <w:r w:rsidRPr="00DE4DEF">
        <w:rPr>
          <w:highlight w:val="green"/>
          <w:lang w:val="en-GB"/>
        </w:rPr>
        <w:t>and</w:t>
      </w:r>
      <w:r w:rsidR="009B2B3D" w:rsidRPr="00DE4DEF">
        <w:rPr>
          <w:highlight w:val="green"/>
          <w:lang w:val="en-GB"/>
        </w:rPr>
        <w:t xml:space="preserve"> n</w:t>
      </w:r>
      <w:r w:rsidRPr="00DE4DEF">
        <w:rPr>
          <w:highlight w:val="green"/>
          <w:lang w:val="en-GB"/>
        </w:rPr>
        <w:t xml:space="preserve"> </w:t>
      </w:r>
      <w:r w:rsidR="009B2B3D" w:rsidRPr="00DE4DEF">
        <w:rPr>
          <w:highlight w:val="green"/>
          <w:lang w:val="en-GB"/>
        </w:rPr>
        <w:t>=</w:t>
      </w:r>
      <w:r w:rsidR="001D624F" w:rsidRPr="00DE4DEF">
        <w:rPr>
          <w:highlight w:val="green"/>
          <w:lang w:val="en-GB"/>
        </w:rPr>
        <w:t xml:space="preserve"> 8 from CHOPIN)</w:t>
      </w:r>
      <w:r w:rsidR="003F6486" w:rsidRPr="00DE4DEF">
        <w:rPr>
          <w:highlight w:val="green"/>
          <w:lang w:val="en-GB"/>
        </w:rPr>
        <w:t>. Trophic level</w:t>
      </w:r>
      <w:r w:rsidRPr="00DE4DEF">
        <w:rPr>
          <w:highlight w:val="green"/>
          <w:lang w:val="en-GB"/>
        </w:rPr>
        <w:t>s</w:t>
      </w:r>
      <w:r w:rsidR="003F6486" w:rsidRPr="00DE4DEF">
        <w:rPr>
          <w:highlight w:val="green"/>
          <w:lang w:val="en-GB"/>
        </w:rPr>
        <w:t xml:space="preserve"> </w:t>
      </w:r>
      <w:r w:rsidRPr="00DE4DEF">
        <w:rPr>
          <w:highlight w:val="green"/>
          <w:lang w:val="en-GB"/>
        </w:rPr>
        <w:t>were calculated</w:t>
      </w:r>
      <w:r w:rsidR="003F6486" w:rsidRPr="00DE4DEF">
        <w:rPr>
          <w:highlight w:val="green"/>
          <w:lang w:val="en-GB"/>
        </w:rPr>
        <w:t xml:space="preserve"> using the following equation</w:t>
      </w:r>
      <w:r w:rsidR="00A77361" w:rsidRPr="00DE4DEF">
        <w:rPr>
          <w:highlight w:val="green"/>
          <w:lang w:val="en-GB"/>
        </w:rPr>
        <w:t>:</w:t>
      </w:r>
    </w:p>
    <w:p w14:paraId="03607246" w14:textId="54646817" w:rsidR="001D624F" w:rsidRPr="00DE4DEF" w:rsidRDefault="00635AE1" w:rsidP="00656CE6">
      <w:pPr>
        <w:rPr>
          <w:highlight w:val="green"/>
          <w:lang w:val="en-GB"/>
        </w:rPr>
      </w:pPr>
      <m:oMathPara>
        <m:oMath>
          <m:sSub>
            <m:sSubPr>
              <m:ctrlPr>
                <w:rPr>
                  <w:rFonts w:ascii="Cambria Math" w:hAnsi="Cambria Math"/>
                  <w:i/>
                  <w:highlight w:val="green"/>
                  <w:lang w:val="en-GB"/>
                </w:rPr>
              </m:ctrlPr>
            </m:sSubPr>
            <m:e>
              <m:r>
                <w:rPr>
                  <w:rFonts w:ascii="Cambria Math" w:hAnsi="Cambria Math"/>
                  <w:highlight w:val="green"/>
                  <w:lang w:val="en-GB"/>
                </w:rPr>
                <m:t>TL</m:t>
              </m:r>
            </m:e>
            <m:sub>
              <m:r>
                <w:rPr>
                  <w:rFonts w:ascii="Cambria Math" w:hAnsi="Cambria Math"/>
                  <w:highlight w:val="green"/>
                  <w:lang w:val="en-GB"/>
                </w:rPr>
                <m:t>consumer</m:t>
              </m:r>
            </m:sub>
          </m:sSub>
          <m:r>
            <w:rPr>
              <w:rFonts w:ascii="Cambria Math" w:hAnsi="Cambria Math"/>
              <w:highlight w:val="green"/>
              <w:lang w:val="en-GB"/>
            </w:rPr>
            <m:t>=</m:t>
          </m:r>
          <m:d>
            <m:dPr>
              <m:begChr m:val="["/>
              <m:endChr m:val="]"/>
              <m:ctrlPr>
                <w:rPr>
                  <w:rFonts w:ascii="Cambria Math" w:hAnsi="Cambria Math"/>
                  <w:i/>
                  <w:highlight w:val="green"/>
                  <w:lang w:val="en-GB"/>
                </w:rPr>
              </m:ctrlPr>
            </m:dPr>
            <m:e>
              <m:d>
                <m:dPr>
                  <m:ctrlPr>
                    <w:rPr>
                      <w:rFonts w:ascii="Cambria Math" w:hAnsi="Cambria Math"/>
                      <w:i/>
                      <w:highlight w:val="green"/>
                      <w:lang w:val="en-GB"/>
                    </w:rPr>
                  </m:ctrlPr>
                </m:dPr>
                <m:e>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consumer</m:t>
                      </m:r>
                    </m:sub>
                  </m:sSub>
                  <m:r>
                    <w:rPr>
                      <w:rFonts w:ascii="Cambria Math" w:hAnsi="Cambria Math"/>
                      <w:highlight w:val="green"/>
                      <w:lang w:val="en-GB"/>
                    </w:rPr>
                    <m:t>-</m:t>
                  </m:r>
                  <w:bookmarkStart w:id="23" w:name="_Hlk199257437"/>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w:bookmarkEnd w:id="23"/>
                </m:e>
              </m:d>
              <m:r>
                <w:rPr>
                  <w:rFonts w:ascii="Cambria Math" w:hAnsi="Cambria Math"/>
                  <w:highlight w:val="green"/>
                  <w:lang w:val="en-GB"/>
                </w:rPr>
                <m:t xml:space="preserve"> / ∆</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 xml:space="preserve">N </m:t>
              </m:r>
            </m:e>
          </m:d>
          <m:r>
            <w:rPr>
              <w:rFonts w:ascii="Cambria Math" w:hAnsi="Cambria Math"/>
              <w:highlight w:val="green"/>
              <w:lang w:val="en-GB"/>
            </w:rPr>
            <m:t>+</m:t>
          </m:r>
          <m:r>
            <m:rPr>
              <m:sty m:val="p"/>
            </m:rPr>
            <w:rPr>
              <w:rFonts w:ascii="Cambria Math" w:hAnsi="Cambria Math"/>
              <w:highlight w:val="green"/>
              <w:lang w:val="en-GB"/>
            </w:rPr>
            <m:t>λ</m:t>
          </m:r>
        </m:oMath>
      </m:oMathPara>
    </w:p>
    <w:p w14:paraId="2E581F38" w14:textId="70E1DF2B" w:rsidR="00BC5F8F" w:rsidRPr="00DE4DEF" w:rsidRDefault="00BC5F8F" w:rsidP="00656CE6">
      <w:pPr>
        <w:rPr>
          <w:highlight w:val="green"/>
          <w:lang w:val="en-GB"/>
        </w:rPr>
      </w:pPr>
      <w:r w:rsidRPr="00DE4DEF">
        <w:rPr>
          <w:highlight w:val="green"/>
          <w:lang w:val="en-GB"/>
        </w:rPr>
        <w:t>where λ is the trophic position</w:t>
      </w:r>
      <w:r w:rsidR="00BD3915" w:rsidRPr="00DE4DEF">
        <w:rPr>
          <w:highlight w:val="green"/>
          <w:lang w:val="en-GB"/>
        </w:rPr>
        <w:t xml:space="preserve"> of the baseline organism</w:t>
      </w:r>
      <w:r w:rsidR="00400A9F" w:rsidRPr="00DE4DEF">
        <w:rPr>
          <w:highlight w:val="green"/>
          <w:lang w:val="en-GB"/>
        </w:rPr>
        <w:t xml:space="preserve">,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m:oMath>
      <w:r w:rsidR="00BD3915" w:rsidRPr="00DE4DEF">
        <w:rPr>
          <w:highlight w:val="green"/>
          <w:lang w:val="en-GB"/>
        </w:rPr>
        <w:t xml:space="preserve"> is the nitrogen isotopic value of the baseline species (set to the minimal measured value of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00BD3915" w:rsidRPr="00DE4DEF">
        <w:rPr>
          <w:highlight w:val="green"/>
          <w:lang w:val="en-GB"/>
        </w:rPr>
        <w:t xml:space="preserve"> in our dataset),</w:t>
      </w:r>
      <w:r w:rsidR="00D13B98" w:rsidRPr="00DE4DEF">
        <w:rPr>
          <w:highlight w:val="green"/>
          <w:lang w:val="en-GB"/>
        </w:rPr>
        <w:t xml:space="preserve">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Pr="00DE4DEF">
        <w:rPr>
          <w:highlight w:val="green"/>
          <w:lang w:val="en-GB"/>
        </w:rPr>
        <w:t xml:space="preserve"> </w:t>
      </w:r>
      <w:r w:rsidR="00D13B98" w:rsidRPr="00DE4DEF">
        <w:rPr>
          <w:highlight w:val="green"/>
          <w:lang w:val="en-GB"/>
        </w:rPr>
        <w:t xml:space="preserve">is the </w:t>
      </w:r>
      <w:r w:rsidR="00BD3915" w:rsidRPr="00DE4DEF">
        <w:rPr>
          <w:highlight w:val="green"/>
          <w:lang w:val="en-GB"/>
        </w:rPr>
        <w:t xml:space="preserve">trophic </w:t>
      </w:r>
      <w:r w:rsidR="00D13B98" w:rsidRPr="00DE4DEF">
        <w:rPr>
          <w:highlight w:val="green"/>
          <w:lang w:val="en-GB"/>
        </w:rPr>
        <w:t>enrichment factor</w:t>
      </w:r>
      <w:r w:rsidRPr="00DE4DEF">
        <w:rPr>
          <w:highlight w:val="green"/>
          <w:lang w:val="en-GB"/>
        </w:rPr>
        <w:t>.</w:t>
      </w:r>
      <w:r w:rsidR="00D13B98" w:rsidRPr="00DE4DEF">
        <w:rPr>
          <w:highlight w:val="green"/>
          <w:lang w:val="en-GB"/>
        </w:rPr>
        <w:t xml:space="preserve"> Constants </w:t>
      </w:r>
      <w:r w:rsidR="00BD3915" w:rsidRPr="00DE4DEF">
        <w:rPr>
          <w:highlight w:val="green"/>
          <w:lang w:val="en-GB"/>
        </w:rPr>
        <w:t xml:space="preserve">are based on values </w:t>
      </w:r>
      <w:r w:rsidR="00D13B98" w:rsidRPr="00DE4DEF">
        <w:rPr>
          <w:highlight w:val="green"/>
          <w:lang w:val="en-GB"/>
        </w:rPr>
        <w:t>from</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(Munoz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2017)</w:t>
      </w:r>
      <w:r w:rsidR="00FE402E" w:rsidRPr="00DE4DEF">
        <w:rPr>
          <w:highlight w:val="green"/>
          <w:lang w:val="en-GB"/>
        </w:rPr>
        <w:fldChar w:fldCharType="end"/>
      </w:r>
      <w:r w:rsidR="00BD3915" w:rsidRPr="00DE4DEF">
        <w:rPr>
          <w:highlight w:val="green"/>
          <w:lang w:val="en-GB"/>
        </w:rPr>
        <w:t>, who</w:t>
      </w:r>
      <w:r w:rsidR="00D13B98" w:rsidRPr="00DE4DEF">
        <w:rPr>
          <w:highlight w:val="green"/>
          <w:lang w:val="en-GB"/>
        </w:rPr>
        <w:t xml:space="preserve"> studied </w:t>
      </w:r>
      <w:r w:rsidR="00BD3915" w:rsidRPr="00DE4DEF">
        <w:rPr>
          <w:highlight w:val="green"/>
          <w:lang w:val="en-GB"/>
        </w:rPr>
        <w:t>comparable</w:t>
      </w:r>
      <w:r w:rsidR="00D13B98" w:rsidRPr="00DE4DEF">
        <w:rPr>
          <w:highlight w:val="green"/>
          <w:lang w:val="en-GB"/>
        </w:rPr>
        <w:t xml:space="preserve"> </w:t>
      </w:r>
      <w:r w:rsidR="00D13B98" w:rsidRPr="00DE4DEF">
        <w:rPr>
          <w:highlight w:val="green"/>
          <w:lang w:val="en-GB"/>
        </w:rPr>
        <w:lastRenderedPageBreak/>
        <w:t>ecosystem</w:t>
      </w:r>
      <w:r w:rsidR="00BD3915" w:rsidRPr="00DE4DEF">
        <w:rPr>
          <w:highlight w:val="green"/>
          <w:lang w:val="en-GB"/>
        </w:rPr>
        <w:t>s</w:t>
      </w:r>
      <w:r w:rsidR="00D13B98" w:rsidRPr="00DE4DEF">
        <w:rPr>
          <w:highlight w:val="green"/>
          <w:lang w:val="en-GB"/>
        </w:rPr>
        <w:t xml:space="preserve"> (i.e., </w:t>
      </w:r>
      <m:oMath>
        <m:r>
          <m:rPr>
            <m:sty m:val="p"/>
          </m:rPr>
          <w:rPr>
            <w:rFonts w:ascii="Cambria Math" w:hAnsi="Cambria Math"/>
            <w:highlight w:val="green"/>
            <w:lang w:val="en-GB"/>
          </w:rPr>
          <m:t xml:space="preserve">λ=2 </m:t>
        </m:r>
      </m:oMath>
      <w:r w:rsidRPr="00DE4DEF">
        <w:rPr>
          <w:highlight w:val="green"/>
          <w:lang w:val="en-GB"/>
        </w:rPr>
        <w:t xml:space="preserve"> </w:t>
      </w:r>
      <w:r w:rsidR="00D13B98" w:rsidRPr="00DE4DEF">
        <w:rPr>
          <w:highlight w:val="green"/>
          <w:lang w:val="en-GB"/>
        </w:rPr>
        <w:t xml:space="preserve">and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N=3.4</m:t>
        </m:r>
        <m:r>
          <m:rPr>
            <m:sty m:val="p"/>
          </m:rPr>
          <w:rPr>
            <w:rFonts w:ascii="Cambria Math" w:hAnsi="Cambria Math"/>
            <w:highlight w:val="green"/>
            <w:lang w:val="en-GB"/>
          </w:rPr>
          <m:t>‰</m:t>
        </m:r>
      </m:oMath>
      <w:r w:rsidR="00D13B98" w:rsidRPr="00DE4DEF">
        <w:rPr>
          <w:highlight w:val="green"/>
          <w:lang w:val="en-GB"/>
        </w:rPr>
        <w:t>).</w:t>
      </w:r>
      <w:r w:rsidR="002E2854" w:rsidRPr="00DE4DEF">
        <w:rPr>
          <w:highlight w:val="green"/>
          <w:lang w:val="en-GB"/>
        </w:rPr>
        <w:t xml:space="preserve"> Median </w:t>
      </w:r>
      <w:r w:rsidR="002E2854" w:rsidRPr="00DE4DEF">
        <w:rPr>
          <w:highlight w:val="green"/>
        </w:rPr>
        <w:t>δ</w:t>
      </w:r>
      <w:r w:rsidR="002E2854" w:rsidRPr="00DE4DEF">
        <w:rPr>
          <w:highlight w:val="green"/>
          <w:lang w:val="en-US"/>
        </w:rPr>
        <w:t xml:space="preserve">¹⁵N </w:t>
      </w:r>
      <w:r w:rsidR="00BD3915" w:rsidRPr="00DE4DEF">
        <w:rPr>
          <w:highlight w:val="green"/>
          <w:lang w:val="en-US"/>
        </w:rPr>
        <w:t xml:space="preserve">values </w:t>
      </w:r>
      <w:r w:rsidR="008B0FD8" w:rsidRPr="00DE4DEF">
        <w:rPr>
          <w:highlight w:val="green"/>
          <w:lang w:val="en-US"/>
        </w:rPr>
        <w:t xml:space="preserve">per species </w:t>
      </w:r>
      <w:r w:rsidR="002E2854" w:rsidRPr="00DE4DEF">
        <w:rPr>
          <w:highlight w:val="green"/>
          <w:lang w:val="en-GB"/>
        </w:rPr>
        <w:t xml:space="preserve">were used for </w:t>
      </w:r>
      <w:r w:rsidR="00BD3915" w:rsidRPr="00DE4DEF">
        <w:rPr>
          <w:highlight w:val="green"/>
          <w:lang w:val="en-GB"/>
        </w:rPr>
        <w:t>TL estimation</w:t>
      </w:r>
      <w:r w:rsidR="002E2854" w:rsidRPr="00DE4DEF">
        <w:rPr>
          <w:highlight w:val="green"/>
          <w:lang w:val="en-GB"/>
        </w:rPr>
        <w:t>.</w:t>
      </w:r>
    </w:p>
    <w:p w14:paraId="4B2515F0" w14:textId="6096531B" w:rsidR="0052228B" w:rsidRPr="00DE4DEF" w:rsidRDefault="00BD3915" w:rsidP="00656CE6">
      <w:pPr>
        <w:rPr>
          <w:color w:val="000000"/>
          <w:highlight w:val="green"/>
          <w:lang w:val="en-US"/>
        </w:rPr>
      </w:pPr>
      <w:r w:rsidRPr="00DE4DEF">
        <w:rPr>
          <w:highlight w:val="green"/>
          <w:lang w:val="en-GB"/>
        </w:rPr>
        <w:t>In addition to the predator-prey TL-BMF (TL-BMF</w:t>
      </w:r>
      <w:r w:rsidRPr="00DE4DEF">
        <w:rPr>
          <w:highlight w:val="green"/>
          <w:vertAlign w:val="subscript"/>
          <w:lang w:val="en-GB"/>
        </w:rPr>
        <w:t>PP</w:t>
      </w:r>
      <w:r w:rsidRPr="00DE4DEF">
        <w:rPr>
          <w:highlight w:val="green"/>
          <w:lang w:val="en-GB"/>
        </w:rPr>
        <w:t>), an analogous diet-based TL-BMF (TL-BMF</w:t>
      </w:r>
      <w:r w:rsidRPr="00DE4DEF">
        <w:rPr>
          <w:highlight w:val="green"/>
          <w:vertAlign w:val="subscript"/>
          <w:lang w:val="en-GB"/>
        </w:rPr>
        <w:t>D</w:t>
      </w:r>
      <w:r w:rsidRPr="00DE4DEF">
        <w:rPr>
          <w:highlight w:val="green"/>
          <w:lang w:val="en-GB"/>
        </w:rPr>
        <w:t>) was also computed. This approach integrates prey</w:t>
      </w:r>
      <w:r w:rsidR="00BC5F8F" w:rsidRPr="00DE4DEF">
        <w:rPr>
          <w:highlight w:val="green"/>
          <w:lang w:val="en-GB"/>
        </w:rPr>
        <w:t xml:space="preserve"> proportions in </w:t>
      </w:r>
      <w:r w:rsidRPr="00DE4DEF">
        <w:rPr>
          <w:highlight w:val="green"/>
          <w:lang w:val="en-GB"/>
        </w:rPr>
        <w:t>the</w:t>
      </w:r>
      <w:r w:rsidR="00BC5F8F" w:rsidRPr="00DE4DEF">
        <w:rPr>
          <w:highlight w:val="green"/>
          <w:lang w:val="en-GB"/>
        </w:rPr>
        <w:t xml:space="preserve"> predator’s diet </w:t>
      </w:r>
      <w:r w:rsidR="009B7F06" w:rsidRPr="00DE4DEF">
        <w:rPr>
          <w:highlight w:val="green"/>
          <w:lang w:val="en-GB"/>
        </w:rPr>
        <w:t xml:space="preserve">and </w:t>
      </w:r>
      <w:r w:rsidRPr="00DE4DEF">
        <w:rPr>
          <w:highlight w:val="green"/>
          <w:lang w:val="en-GB"/>
        </w:rPr>
        <w:t xml:space="preserve">considers both the weighted mean prey concentration </w:t>
      </w:r>
      <w:r w:rsidR="00DE4DEF" w:rsidRPr="00DE4DEF">
        <w:rPr>
          <w:highlight w:val="green"/>
          <w:lang w:val="en-GB"/>
        </w:rPr>
        <w:t>(</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00DE4DEF" w:rsidRPr="00DE4DEF">
        <w:rPr>
          <w:highlight w:val="green"/>
          <w:lang w:val="en-GB"/>
        </w:rPr>
        <w:t xml:space="preserve">) </w:t>
      </w:r>
      <w:r w:rsidRPr="00DE4DEF">
        <w:rPr>
          <w:highlight w:val="green"/>
          <w:lang w:val="en-GB"/>
        </w:rPr>
        <w:t>and their trophic levels</w:t>
      </w:r>
      <w:r w:rsidR="00DE4DEF" w:rsidRPr="00DE4DEF">
        <w:rPr>
          <w:highlight w:val="green"/>
          <w:lang w:val="en-GB"/>
        </w:rPr>
        <w:t xml:space="preserve">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oMath>
      <w:r w:rsidR="00DE4DEF" w:rsidRPr="00DE4DEF">
        <w:rPr>
          <w:highlight w:val="green"/>
          <w:lang w:val="en-GB"/>
        </w:rPr>
        <w:t>)</w:t>
      </w:r>
      <w:r w:rsidRPr="00DE4DEF">
        <w:rPr>
          <w:highlight w:val="green"/>
          <w:lang w:val="en-GB"/>
        </w:rPr>
        <w:t xml:space="preserve"> </w:t>
      </w:r>
      <w:r w:rsidRPr="00DE4DEF">
        <w:rPr>
          <w:highlight w:val="green"/>
          <w:lang w:val="en-GB"/>
        </w:rPr>
        <w:fldChar w:fldCharType="begin"/>
      </w:r>
      <w:r w:rsidRPr="00DE4DEF">
        <w:rPr>
          <w:highlight w:val="green"/>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DE4DEF">
        <w:rPr>
          <w:highlight w:val="green"/>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DE4DEF">
        <w:rPr>
          <w:highlight w:val="green"/>
          <w:lang w:val="en-GB"/>
        </w:rPr>
        <w:fldChar w:fldCharType="separate"/>
      </w:r>
      <w:r w:rsidRPr="00DE4DEF">
        <w:rPr>
          <w:rFonts w:ascii="Calibri" w:hAnsi="Calibri" w:cs="Calibri"/>
          <w:highlight w:val="green"/>
          <w:lang w:val="en-US"/>
        </w:rPr>
        <w:t xml:space="preserve">(Conder </w:t>
      </w:r>
      <w:r w:rsidRPr="00DE4DEF">
        <w:rPr>
          <w:rFonts w:ascii="Calibri" w:hAnsi="Calibri" w:cs="Calibri"/>
          <w:i/>
          <w:iCs/>
          <w:highlight w:val="green"/>
          <w:lang w:val="en-US"/>
        </w:rPr>
        <w:t>et al.</w:t>
      </w:r>
      <w:r w:rsidRPr="00DE4DEF">
        <w:rPr>
          <w:rFonts w:ascii="Calibri" w:hAnsi="Calibri" w:cs="Calibri"/>
          <w:highlight w:val="green"/>
          <w:lang w:val="en-US"/>
        </w:rPr>
        <w:t>, 2012)</w:t>
      </w:r>
      <w:r w:rsidRPr="00DE4DEF">
        <w:rPr>
          <w:highlight w:val="green"/>
          <w:lang w:val="en-GB"/>
        </w:rPr>
        <w:fldChar w:fldCharType="end"/>
      </w:r>
      <w:r w:rsidRPr="00DE4DEF">
        <w:rPr>
          <w:highlight w:val="green"/>
          <w:lang w:val="en-GB"/>
        </w:rPr>
        <w:t>. The corresponding equations are:</w:t>
      </w:r>
    </w:p>
    <w:p w14:paraId="2403D4FC" w14:textId="3876EE59" w:rsidR="009B7F06" w:rsidRPr="00DE4DEF" w:rsidRDefault="00635AE1" w:rsidP="00656CE6">
      <w:pPr>
        <w:rPr>
          <w:highlight w:val="green"/>
          <w:lang w:val="en-GB"/>
        </w:rPr>
      </w:pP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US"/>
                      </w:rPr>
                      <m:t>(</m:t>
                    </m:r>
                    <m:r>
                      <w:rPr>
                        <w:rFonts w:ascii="Cambria Math" w:eastAsia="Cambria Math" w:hAnsi="Cambria Math" w:cs="Cambria Math"/>
                        <w:highlight w:val="green"/>
                        <w:lang w:val="en-GB"/>
                      </w:rPr>
                      <m:t>p</m:t>
                    </m:r>
                    <m:r>
                      <w:rPr>
                        <w:rFonts w:ascii="Cambria Math" w:eastAsia="Cambria Math" w:hAnsi="Cambria Math" w:cs="Cambria Math"/>
                        <w:highlight w:val="green"/>
                        <w:lang w:val="en-US"/>
                      </w:rPr>
                      <m:t>)</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009B7F06" w:rsidRPr="00E94CF0">
        <w:rPr>
          <w:highlight w:val="green"/>
          <w:lang w:val="en-US"/>
        </w:rPr>
        <w:t xml:space="preserve">     and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sSup>
                  <m:sSupPr>
                    <m:ctrlPr>
                      <w:rPr>
                        <w:rFonts w:ascii="Cambria Math" w:eastAsia="Cambria Math" w:hAnsi="Cambria Math" w:cs="Calibri"/>
                        <w:i/>
                        <w:highlight w:val="green"/>
                        <w:lang w:val="en-GB"/>
                      </w:rPr>
                    </m:ctrlPr>
                  </m:sSupPr>
                  <m:e>
                    <m:r>
                      <w:rPr>
                        <w:rFonts w:ascii="Cambria Math" w:eastAsia="Cambria Math" w:hAnsi="Cambria Math" w:cs="Calibri"/>
                        <w:highlight w:val="green"/>
                        <w:lang w:val="en-GB"/>
                      </w:rPr>
                      <m:t>prey</m:t>
                    </m:r>
                  </m:e>
                  <m:sup>
                    <m:r>
                      <w:rPr>
                        <w:rFonts w:ascii="Cambria Math" w:eastAsia="Cambria Math" w:hAnsi="Cambria Math" w:cs="Calibri"/>
                        <w:highlight w:val="green"/>
                        <w:lang w:val="en-GB"/>
                      </w:rPr>
                      <m:t>(p)</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p>
    <w:p w14:paraId="5E71B9EE" w14:textId="3E23F760" w:rsidR="00BD3915" w:rsidRPr="00BD3915" w:rsidRDefault="00BD3915" w:rsidP="00656CE6">
      <w:pPr>
        <w:rPr>
          <w:lang w:val="en-US"/>
        </w:rPr>
      </w:pPr>
      <w:r w:rsidRPr="00DE4DEF">
        <w:rPr>
          <w:highlight w:val="green"/>
          <w:lang w:val="en-GB"/>
        </w:rPr>
        <w:t xml:space="preserve">Where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Pr="00DE4DEF">
        <w:rPr>
          <w:highlight w:val="green"/>
          <w:lang w:val="en-GB"/>
        </w:rPr>
        <w:t xml:space="preserve"> denotes the relative contribution of prey taxon </w:t>
      </w:r>
      <m:oMath>
        <m:r>
          <w:rPr>
            <w:rFonts w:ascii="Cambria Math" w:eastAsia="Cambria Math" w:hAnsi="Cambria Math" w:cs="Cambria Math"/>
            <w:highlight w:val="green"/>
            <w:lang w:val="en-GB"/>
          </w:rPr>
          <m:t>p</m:t>
        </m:r>
      </m:oMath>
      <w:r w:rsidRPr="00DE4DEF">
        <w:rPr>
          <w:highlight w:val="green"/>
          <w:lang w:val="en-GB"/>
        </w:rPr>
        <w:t xml:space="preserve"> to the predator’s diet, based on stomach content analysis</w:t>
      </w:r>
    </w:p>
    <w:p w14:paraId="776D18A3" w14:textId="416E9A69" w:rsidR="00BC411A" w:rsidRPr="00B36DEC" w:rsidRDefault="00BC411A" w:rsidP="0060211A">
      <w:pPr>
        <w:pStyle w:val="Titre2"/>
        <w:rPr>
          <w:highlight w:val="green"/>
        </w:rPr>
      </w:pPr>
      <w:bookmarkStart w:id="24" w:name="_Toc199498301"/>
      <w:r w:rsidRPr="00B36DEC">
        <w:rPr>
          <w:highlight w:val="green"/>
        </w:rPr>
        <w:t xml:space="preserve">Accounting for </w:t>
      </w:r>
      <w:r w:rsidR="00091EA9" w:rsidRPr="00B36DEC">
        <w:rPr>
          <w:highlight w:val="green"/>
        </w:rPr>
        <w:t>left-censored</w:t>
      </w:r>
      <w:r w:rsidRPr="00B36DEC">
        <w:rPr>
          <w:highlight w:val="green"/>
        </w:rPr>
        <w:t xml:space="preserve"> concentrations</w:t>
      </w:r>
      <w:bookmarkEnd w:id="24"/>
    </w:p>
    <w:p w14:paraId="2F57221F" w14:textId="2758CB2B" w:rsidR="00BC411A" w:rsidRPr="00B36DEC" w:rsidRDefault="00BC411A" w:rsidP="00B364F5">
      <w:pPr>
        <w:rPr>
          <w:highlight w:val="green"/>
          <w:lang w:val="en-GB"/>
        </w:rPr>
      </w:pPr>
      <w:r w:rsidRPr="00B36DEC">
        <w:rPr>
          <w:highlight w:val="green"/>
          <w:lang w:val="en-GB"/>
        </w:rPr>
        <w:t xml:space="preserve">It is </w:t>
      </w:r>
      <w:r w:rsidR="00C104CD" w:rsidRPr="00B36DEC">
        <w:rPr>
          <w:highlight w:val="green"/>
          <w:lang w:val="en-GB"/>
        </w:rPr>
        <w:t>essential</w:t>
      </w:r>
      <w:r w:rsidRPr="00B36DEC">
        <w:rPr>
          <w:highlight w:val="green"/>
          <w:lang w:val="en-GB"/>
        </w:rPr>
        <w:t xml:space="preserve"> to report whether contaminant concentrations in samples </w:t>
      </w:r>
      <w:r w:rsidR="00C104CD" w:rsidRPr="00B36DEC">
        <w:rPr>
          <w:highlight w:val="green"/>
          <w:lang w:val="en-US"/>
        </w:rPr>
        <w:t>fall below the limit of quantification</w:t>
      </w:r>
      <w:r w:rsidR="00C104CD" w:rsidRPr="00B36DEC">
        <w:rPr>
          <w:highlight w:val="green"/>
          <w:lang w:val="en-GB"/>
        </w:rPr>
        <w:t xml:space="preserve"> </w:t>
      </w:r>
      <w:r w:rsidRPr="00B36DEC">
        <w:rPr>
          <w:highlight w:val="green"/>
          <w:lang w:val="en-GB"/>
        </w:rPr>
        <w:t xml:space="preserve">(LOQ) and to </w:t>
      </w:r>
      <w:r w:rsidR="00C104CD" w:rsidRPr="00B36DEC">
        <w:rPr>
          <w:highlight w:val="green"/>
          <w:lang w:val="en-GB"/>
        </w:rPr>
        <w:t xml:space="preserve">appropriately </w:t>
      </w:r>
      <w:r w:rsidR="00FC5B38" w:rsidRPr="00B36DEC">
        <w:rPr>
          <w:highlight w:val="green"/>
          <w:lang w:val="en-GB"/>
        </w:rPr>
        <w:t>address</w:t>
      </w:r>
      <w:r w:rsidRPr="00B36DEC">
        <w:rPr>
          <w:highlight w:val="green"/>
          <w:lang w:val="en-GB"/>
        </w:rPr>
        <w:t xml:space="preserve"> these nondetect </w:t>
      </w:r>
      <w:r w:rsidR="00C104CD" w:rsidRPr="00B36DEC">
        <w:rPr>
          <w:highlight w:val="green"/>
          <w:lang w:val="en-GB"/>
        </w:rPr>
        <w:t xml:space="preserve">(left-censored) </w:t>
      </w:r>
      <w:r w:rsidRPr="00B36DEC">
        <w:rPr>
          <w:highlight w:val="green"/>
          <w:lang w:val="en-GB"/>
        </w:rPr>
        <w:t xml:space="preserve">values </w:t>
      </w:r>
      <w:r w:rsidR="00C104CD" w:rsidRPr="00B36DEC">
        <w:rPr>
          <w:highlight w:val="green"/>
          <w:lang w:val="en-GB"/>
        </w:rPr>
        <w:t>when estimating b</w:t>
      </w:r>
      <w:r w:rsidRPr="00B36DEC">
        <w:rPr>
          <w:highlight w:val="green"/>
          <w:lang w:val="en-GB"/>
        </w:rPr>
        <w:t>iomagnification factors. A common</w:t>
      </w:r>
      <w:r w:rsidR="00C104CD" w:rsidRPr="00B36DEC">
        <w:rPr>
          <w:highlight w:val="green"/>
          <w:lang w:val="en-GB"/>
        </w:rPr>
        <w:t>ly used but simplistic method for</w:t>
      </w:r>
      <w:r w:rsidRPr="00B36DEC">
        <w:rPr>
          <w:highlight w:val="green"/>
          <w:lang w:val="en-GB"/>
        </w:rPr>
        <w:t xml:space="preserve"> handling </w:t>
      </w:r>
      <w:r w:rsidR="00C104CD" w:rsidRPr="00B36DEC">
        <w:rPr>
          <w:highlight w:val="green"/>
          <w:lang w:val="en-GB"/>
        </w:rPr>
        <w:t>such</w:t>
      </w:r>
      <w:r w:rsidRPr="00B36DEC">
        <w:rPr>
          <w:highlight w:val="green"/>
          <w:lang w:val="en-GB"/>
        </w:rPr>
        <w:t xml:space="preserve"> data </w:t>
      </w:r>
      <w:r w:rsidR="00C104CD" w:rsidRPr="00B36DEC">
        <w:rPr>
          <w:highlight w:val="green"/>
          <w:lang w:val="en-GB"/>
        </w:rPr>
        <w:t>involves</w:t>
      </w:r>
      <w:r w:rsidRPr="00B36DEC">
        <w:rPr>
          <w:highlight w:val="green"/>
          <w:lang w:val="en-GB"/>
        </w:rPr>
        <w:t xml:space="preserve"> substitut</w:t>
      </w:r>
      <w:r w:rsidR="00C104CD" w:rsidRPr="00B36DEC">
        <w:rPr>
          <w:highlight w:val="green"/>
          <w:lang w:val="en-GB"/>
        </w:rPr>
        <w:t>ing</w:t>
      </w:r>
      <w:r w:rsidRPr="00B36DEC">
        <w:rPr>
          <w:highlight w:val="green"/>
          <w:lang w:val="en-GB"/>
        </w:rPr>
        <w:t xml:space="preserve"> nondetects with</w:t>
      </w:r>
      <w:r w:rsidR="00C958A2" w:rsidRPr="00B36DEC">
        <w:rPr>
          <w:highlight w:val="green"/>
          <w:lang w:val="en-GB"/>
        </w:rPr>
        <w:t xml:space="preserve"> </w:t>
      </w:r>
      <w:r w:rsidR="00035955" w:rsidRPr="00B36DEC">
        <w:rPr>
          <w:highlight w:val="green"/>
          <w:lang w:val="en-GB"/>
        </w:rPr>
        <w:t xml:space="preserve">arbitrary values </w:t>
      </w:r>
      <w:r w:rsidR="00C104CD" w:rsidRPr="00B36DEC">
        <w:rPr>
          <w:highlight w:val="green"/>
          <w:lang w:val="en-US"/>
        </w:rPr>
        <w:t>—</w:t>
      </w:r>
      <w:r w:rsidR="00C104CD" w:rsidRPr="00B36DEC">
        <w:rPr>
          <w:highlight w:val="green"/>
          <w:lang w:val="en-US"/>
        </w:rPr>
        <w:t xml:space="preserve"> </w:t>
      </w:r>
      <w:r w:rsidR="00C104CD" w:rsidRPr="00B36DEC">
        <w:rPr>
          <w:highlight w:val="green"/>
          <w:lang w:val="en-US"/>
        </w:rPr>
        <w:t>typically half the LOQ</w:t>
      </w:r>
      <w:r w:rsidR="00C104CD" w:rsidRPr="00B36DEC">
        <w:rPr>
          <w:highlight w:val="green"/>
          <w:lang w:val="en-US"/>
        </w:rPr>
        <w:t xml:space="preserve"> </w:t>
      </w:r>
      <w:r w:rsidRPr="00B36DEC">
        <w:rPr>
          <w:highlight w:val="green"/>
          <w:lang w:val="en-GB"/>
        </w:rPr>
        <w:fldChar w:fldCharType="begin"/>
      </w:r>
      <w:r w:rsidRPr="00B36DEC">
        <w:rPr>
          <w:highlight w:val="green"/>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B36DEC">
        <w:rPr>
          <w:highlight w:val="green"/>
          <w:lang w:val="en-GB"/>
        </w:rPr>
        <w:fldChar w:fldCharType="separate"/>
      </w:r>
      <w:r w:rsidRPr="00B36DEC">
        <w:rPr>
          <w:rFonts w:ascii="Calibri" w:hAnsi="Calibri" w:cs="Calibri"/>
          <w:highlight w:val="green"/>
          <w:lang w:val="en-US"/>
        </w:rPr>
        <w:t xml:space="preserve">(Borgå </w:t>
      </w:r>
      <w:r w:rsidRPr="00B36DEC">
        <w:rPr>
          <w:rFonts w:ascii="Calibri" w:hAnsi="Calibri" w:cs="Calibri"/>
          <w:i/>
          <w:iCs/>
          <w:highlight w:val="green"/>
          <w:lang w:val="en-US"/>
        </w:rPr>
        <w:t>et al.</w:t>
      </w:r>
      <w:r w:rsidRPr="00B36DEC">
        <w:rPr>
          <w:rFonts w:ascii="Calibri" w:hAnsi="Calibri" w:cs="Calibri"/>
          <w:highlight w:val="green"/>
          <w:lang w:val="en-US"/>
        </w:rPr>
        <w:t>, 2012)</w:t>
      </w:r>
      <w:r w:rsidRPr="00B36DEC">
        <w:rPr>
          <w:highlight w:val="green"/>
          <w:lang w:val="en-GB"/>
        </w:rPr>
        <w:fldChar w:fldCharType="end"/>
      </w:r>
      <w:r w:rsidRPr="00B36DEC">
        <w:rPr>
          <w:color w:val="000000"/>
          <w:highlight w:val="green"/>
          <w:lang w:val="en-GB"/>
        </w:rPr>
        <w:t xml:space="preserve">. However, </w:t>
      </w:r>
      <w:r w:rsidR="00C104CD" w:rsidRPr="00B36DEC">
        <w:rPr>
          <w:color w:val="000000"/>
          <w:highlight w:val="green"/>
          <w:lang w:val="en-GB"/>
        </w:rPr>
        <w:t xml:space="preserve">this approach can introduce bias and </w:t>
      </w:r>
      <w:r w:rsidR="00DC28FF" w:rsidRPr="00B36DEC">
        <w:rPr>
          <w:color w:val="000000"/>
          <w:highlight w:val="green"/>
          <w:lang w:val="en-GB"/>
        </w:rPr>
        <w:t>uncertainty</w:t>
      </w:r>
      <w:r w:rsidR="00C104CD" w:rsidRPr="00B36DEC">
        <w:rPr>
          <w:color w:val="000000"/>
          <w:highlight w:val="green"/>
          <w:lang w:val="en-GB"/>
        </w:rPr>
        <w:t>. Therefore, current recommendations advocate for the evaluation of uncertainty associated with substitution methods and encourage the use of sta</w:t>
      </w:r>
      <w:r w:rsidRPr="00B36DEC">
        <w:rPr>
          <w:color w:val="000000"/>
          <w:highlight w:val="green"/>
          <w:lang w:val="en-GB"/>
        </w:rPr>
        <w:t>ti</w:t>
      </w:r>
      <w:r w:rsidR="00C104CD" w:rsidRPr="00B36DEC">
        <w:rPr>
          <w:color w:val="000000"/>
          <w:highlight w:val="green"/>
          <w:lang w:val="en-GB"/>
        </w:rPr>
        <w:t>sti</w:t>
      </w:r>
      <w:r w:rsidRPr="00B36DEC">
        <w:rPr>
          <w:color w:val="000000"/>
          <w:highlight w:val="green"/>
          <w:lang w:val="en-GB"/>
        </w:rPr>
        <w:t>cal</w:t>
      </w:r>
      <w:r w:rsidR="00C104CD" w:rsidRPr="00B36DEC">
        <w:rPr>
          <w:color w:val="000000"/>
          <w:highlight w:val="green"/>
          <w:lang w:val="en-GB"/>
        </w:rPr>
        <w:t>ly robust alternatives</w:t>
      </w:r>
      <w:r w:rsidRPr="00B36DEC">
        <w:rPr>
          <w:color w:val="000000"/>
          <w:highlight w:val="green"/>
          <w:lang w:val="en-GB"/>
        </w:rPr>
        <w:t xml:space="preserve"> </w:t>
      </w:r>
      <w:r w:rsidRPr="00B36DEC">
        <w:rPr>
          <w:color w:val="000000"/>
          <w:highlight w:val="green"/>
          <w:lang w:val="en-GB"/>
        </w:rPr>
        <w:fldChar w:fldCharType="begin"/>
      </w:r>
      <w:r w:rsidR="00DC28FF" w:rsidRPr="00B36DEC">
        <w:rPr>
          <w:color w:val="000000"/>
          <w:highlight w:val="green"/>
          <w:lang w:val="en-GB"/>
        </w:rPr>
        <w:instrText xml:space="preserve"> ADDIN ZOTERO_ITEM CSL_CITATION {"citationID":"QZULZeCV","properties":{"formattedCitation":"(Helsel, 2006; Fremlin, Elliott and Gobas, 2025)","plainCitation":"(Helsel, 2006; Fremlin, Elliott and Gobas, 2025)","noteIndex":0},"citationItems":[{"id":1038,"uris":["http://zotero.org/users/3305729/items/IE3PKHYL"],"itemData":{"id":1038,"type":"article-journal","abstract":"The most commonly used method in environmental chemistry to deal with values below detection limits is to substitute a fraction of the detection limit for each nondetect. Two decades of research has shown that this fabrication of values produces poor estimates of statistics, and commonly obscures patterns and trends in the data. Papers using substitution may conclude that significant differences, correlations, and regression relationships do not exist, when in fact they do. The reverse may also be true. Fortunately, good alternative methods for dealing with nondetects already exist, and are summarized here with references to original sources. Substituting values for nondetects should be used rarely, and should generally be considered unacceptable in scientific research. There are better ways.","collection-title":"Environmental Chemistry","container-title":"Chemosphere","DOI":"10.1016/j.chemosphere.2006.04.051","ISSN":"0045-6535","issue":"11","journalAbbreviation":"Chemosphere","page":"2434-2439","source":"ScienceDirect","title":"Fabricating data: How substituting values for nondetects can ruin results, and what can be done about it","title-short":"Fabricating data","volume":"65","author":[{"family":"Helsel","given":"Dennis R."}],"issued":{"date-parts":[["2006",12,1]]},"citation-key":"helselFabricatingDataHow2006"}},{"id":941,"uris":["http://zotero.org/users/3305729/items/EVFGC28C"],"itemData":{"id":941,"type":"article-journal","abstract":"As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B36DEC">
        <w:rPr>
          <w:color w:val="000000"/>
          <w:highlight w:val="green"/>
          <w:lang w:val="en-GB"/>
        </w:rPr>
        <w:fldChar w:fldCharType="separate"/>
      </w:r>
      <w:r w:rsidR="00DC28FF" w:rsidRPr="00B36DEC">
        <w:rPr>
          <w:rFonts w:ascii="Calibri" w:hAnsi="Calibri" w:cs="Calibri"/>
          <w:highlight w:val="green"/>
          <w:lang w:val="en-US"/>
        </w:rPr>
        <w:t>(Helsel, 2006; Fremlin, Elliott and Gobas, 2025)</w:t>
      </w:r>
      <w:r w:rsidRPr="00B36DEC">
        <w:rPr>
          <w:color w:val="000000"/>
          <w:highlight w:val="green"/>
          <w:lang w:val="en-GB"/>
        </w:rPr>
        <w:fldChar w:fldCharType="end"/>
      </w:r>
      <w:r w:rsidR="00C104CD" w:rsidRPr="00B36DEC">
        <w:rPr>
          <w:color w:val="000000"/>
          <w:highlight w:val="green"/>
          <w:lang w:val="en-GB"/>
        </w:rPr>
        <w:t>. Tools</w:t>
      </w:r>
      <w:r w:rsidRPr="00B36DEC">
        <w:rPr>
          <w:color w:val="000000"/>
          <w:highlight w:val="green"/>
          <w:lang w:val="en-GB"/>
        </w:rPr>
        <w:t xml:space="preserve"> such as the NADA package </w:t>
      </w:r>
      <w:r w:rsidRPr="00B36DEC">
        <w:rPr>
          <w:color w:val="000000"/>
          <w:highlight w:val="green"/>
          <w:lang w:val="en-GB"/>
        </w:rPr>
        <w:fldChar w:fldCharType="begin"/>
      </w:r>
      <w:r w:rsidRPr="00B36DEC">
        <w:rPr>
          <w:color w:val="000000"/>
          <w:highlight w:val="green"/>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sidRPr="00B36DEC">
        <w:rPr>
          <w:color w:val="000000"/>
          <w:highlight w:val="green"/>
          <w:lang w:val="en-GB"/>
        </w:rPr>
        <w:fldChar w:fldCharType="separate"/>
      </w:r>
      <w:r w:rsidRPr="00B36DEC">
        <w:rPr>
          <w:rFonts w:ascii="Calibri" w:hAnsi="Calibri" w:cs="Calibri"/>
          <w:highlight w:val="green"/>
          <w:lang w:val="en-US"/>
        </w:rPr>
        <w:t>(Julian and Helsel, 2021)</w:t>
      </w:r>
      <w:r w:rsidRPr="00B36DEC">
        <w:rPr>
          <w:color w:val="000000"/>
          <w:highlight w:val="green"/>
          <w:lang w:val="en-GB"/>
        </w:rPr>
        <w:fldChar w:fldCharType="end"/>
      </w:r>
      <w:r w:rsidRPr="00B36DEC">
        <w:rPr>
          <w:color w:val="000000"/>
          <w:highlight w:val="green"/>
          <w:lang w:val="en-GB"/>
        </w:rPr>
        <w:t xml:space="preserve"> </w:t>
      </w:r>
      <w:r w:rsidR="00C104CD" w:rsidRPr="00B36DEC">
        <w:rPr>
          <w:color w:val="000000"/>
          <w:highlight w:val="green"/>
          <w:lang w:val="en-GB"/>
        </w:rPr>
        <w:t xml:space="preserve">in R </w:t>
      </w:r>
      <w:r w:rsidR="00C104CD" w:rsidRPr="00B36DEC">
        <w:rPr>
          <w:highlight w:val="green"/>
          <w:lang w:val="en-GB"/>
        </w:rPr>
        <w:fldChar w:fldCharType="begin"/>
      </w:r>
      <w:r w:rsidR="00C104CD" w:rsidRPr="00B36DEC">
        <w:rPr>
          <w:highlight w:val="green"/>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sidR="00C104CD" w:rsidRPr="00B36DEC">
        <w:rPr>
          <w:highlight w:val="green"/>
          <w:lang w:val="en-GB"/>
        </w:rPr>
        <w:fldChar w:fldCharType="separate"/>
      </w:r>
      <w:r w:rsidR="00C104CD" w:rsidRPr="00B36DEC">
        <w:rPr>
          <w:rFonts w:ascii="Calibri" w:hAnsi="Calibri" w:cs="Calibri"/>
          <w:highlight w:val="green"/>
          <w:lang w:val="en-US"/>
        </w:rPr>
        <w:t>(R core team, 2025)</w:t>
      </w:r>
      <w:r w:rsidR="00C104CD" w:rsidRPr="00B36DEC">
        <w:rPr>
          <w:highlight w:val="green"/>
          <w:lang w:val="en-GB"/>
        </w:rPr>
        <w:fldChar w:fldCharType="end"/>
      </w:r>
      <w:r w:rsidR="00C104CD" w:rsidRPr="00B36DEC">
        <w:rPr>
          <w:highlight w:val="green"/>
          <w:lang w:val="en-GB"/>
        </w:rPr>
        <w:t xml:space="preserve"> are specifically designed for the analysis of </w:t>
      </w:r>
      <w:r w:rsidRPr="00B36DEC">
        <w:rPr>
          <w:color w:val="000000"/>
          <w:highlight w:val="green"/>
          <w:lang w:val="en-GB"/>
        </w:rPr>
        <w:t>censored environmental data</w:t>
      </w:r>
      <w:r w:rsidR="00C104CD" w:rsidRPr="00B36DEC">
        <w:rPr>
          <w:color w:val="000000"/>
          <w:highlight w:val="green"/>
          <w:lang w:val="en-GB"/>
        </w:rPr>
        <w:t xml:space="preserve"> are supposed to offer more reliable solutions</w:t>
      </w:r>
      <w:r w:rsidRPr="00B36DEC">
        <w:rPr>
          <w:highlight w:val="green"/>
          <w:lang w:val="en-GB"/>
        </w:rPr>
        <w:t xml:space="preserve">. </w:t>
      </w:r>
    </w:p>
    <w:p w14:paraId="3CC4D14F" w14:textId="5491C648" w:rsidR="00BC411A" w:rsidRPr="007E013F" w:rsidRDefault="00C104CD" w:rsidP="00035955">
      <w:pPr>
        <w:rPr>
          <w:lang w:val="en-GB"/>
        </w:rPr>
      </w:pPr>
      <w:r w:rsidRPr="00B36DEC">
        <w:rPr>
          <w:highlight w:val="green"/>
          <w:lang w:val="en-GB"/>
        </w:rPr>
        <w:t>In this study</w:t>
      </w:r>
      <w:r w:rsidR="00DC28FF" w:rsidRPr="00B36DEC">
        <w:rPr>
          <w:highlight w:val="green"/>
          <w:lang w:val="en-GB"/>
        </w:rPr>
        <w:t>, s</w:t>
      </w:r>
      <w:r w:rsidR="00035955" w:rsidRPr="00B36DEC">
        <w:rPr>
          <w:highlight w:val="green"/>
          <w:lang w:val="en-GB"/>
        </w:rPr>
        <w:t>everal methods for handling nondetects in PFAS concentration</w:t>
      </w:r>
      <w:r w:rsidRPr="00B36DEC">
        <w:rPr>
          <w:highlight w:val="green"/>
          <w:lang w:val="en-GB"/>
        </w:rPr>
        <w:t xml:space="preserve"> data</w:t>
      </w:r>
      <w:r w:rsidR="00035955" w:rsidRPr="00B36DEC">
        <w:rPr>
          <w:highlight w:val="green"/>
          <w:lang w:val="en-GB"/>
        </w:rPr>
        <w:t xml:space="preserve"> were compared</w:t>
      </w:r>
      <w:r w:rsidRPr="00B36DEC">
        <w:rPr>
          <w:highlight w:val="green"/>
          <w:lang w:val="en-GB"/>
        </w:rPr>
        <w:t xml:space="preserve"> in the calculation of diet-based BMFs</w:t>
      </w:r>
      <w:r w:rsidR="00B36DEC">
        <w:rPr>
          <w:highlight w:val="green"/>
          <w:lang w:val="en-GB"/>
        </w:rPr>
        <w:t xml:space="preserve"> (i.e., using the same methodology as </w:t>
      </w:r>
      <w:r w:rsidR="00FC5B38">
        <w:rPr>
          <w:highlight w:val="green"/>
          <w:lang w:val="en-GB"/>
        </w:rPr>
        <w:t>previously</w:t>
      </w:r>
      <w:r w:rsidR="00FC5B38">
        <w:rPr>
          <w:highlight w:val="green"/>
          <w:lang w:val="en-GB"/>
        </w:rPr>
        <w:t xml:space="preserve"> described</w:t>
      </w:r>
      <w:r w:rsidR="00B36DEC">
        <w:rPr>
          <w:highlight w:val="green"/>
          <w:lang w:val="en-GB"/>
        </w:rPr>
        <w:t xml:space="preserve"> for PCBs)</w:t>
      </w:r>
      <w:r w:rsidRPr="00B36DEC">
        <w:rPr>
          <w:highlight w:val="green"/>
          <w:lang w:val="en-GB"/>
        </w:rPr>
        <w:t xml:space="preserve">. Summary statistics for contamination levels within each dietary taxon </w:t>
      </w:r>
      <w:r w:rsidRPr="00B36DEC">
        <w:rPr>
          <w:highlight w:val="green"/>
          <w:lang w:val="en-GB"/>
        </w:rPr>
        <w:t>(</w:t>
      </w:r>
      <w:r w:rsidRPr="00B36DEC">
        <w:rPr>
          <w:highlight w:val="green"/>
          <w:lang w:val="en-GB"/>
        </w:rPr>
        <w:t xml:space="preserve">i.e., </w:t>
      </w:r>
      <w:r w:rsidRPr="00B36DEC">
        <w:rPr>
          <w:highlight w:val="green"/>
          <w:lang w:val="en-GB"/>
        </w:rPr>
        <w:t xml:space="preserve">first quartile, median, </w:t>
      </w:r>
      <w:r w:rsidRPr="00B36DEC">
        <w:rPr>
          <w:highlight w:val="green"/>
          <w:lang w:val="en-GB"/>
        </w:rPr>
        <w:t xml:space="preserve">and </w:t>
      </w:r>
      <w:r w:rsidRPr="00B36DEC">
        <w:rPr>
          <w:highlight w:val="green"/>
          <w:lang w:val="en-GB"/>
        </w:rPr>
        <w:t>third quartile)</w:t>
      </w:r>
      <w:r w:rsidRPr="00B36DEC">
        <w:rPr>
          <w:highlight w:val="green"/>
          <w:lang w:val="en-GB"/>
        </w:rPr>
        <w:t xml:space="preserve"> were estimated under the following scenarios</w:t>
      </w:r>
      <w:r w:rsidR="00B83CAC" w:rsidRPr="00B36DEC">
        <w:rPr>
          <w:highlight w:val="green"/>
          <w:lang w:val="en-GB"/>
        </w:rPr>
        <w:t xml:space="preserve">: </w:t>
      </w:r>
      <w:r w:rsidR="00BE6B5A" w:rsidRPr="00B36DEC">
        <w:rPr>
          <w:highlight w:val="green"/>
          <w:lang w:val="en-GB"/>
        </w:rPr>
        <w:t xml:space="preserve">(1) </w:t>
      </w:r>
      <w:r w:rsidR="00B36DEC" w:rsidRPr="00B36DEC">
        <w:rPr>
          <w:highlight w:val="green"/>
          <w:lang w:val="en-GB"/>
        </w:rPr>
        <w:t xml:space="preserve">“Uncensored” - </w:t>
      </w:r>
      <w:r w:rsidR="00DC28FF" w:rsidRPr="00B36DEC">
        <w:rPr>
          <w:highlight w:val="green"/>
          <w:lang w:val="en-GB"/>
        </w:rPr>
        <w:t>using only quantified values</w:t>
      </w:r>
      <w:r w:rsidR="00B36DEC" w:rsidRPr="00B36DEC">
        <w:rPr>
          <w:highlight w:val="green"/>
          <w:lang w:val="en-GB"/>
        </w:rPr>
        <w:t xml:space="preserve">; “Half-LOQ substitution” – replacing </w:t>
      </w:r>
      <w:r w:rsidR="00035955" w:rsidRPr="00B36DEC">
        <w:rPr>
          <w:highlight w:val="green"/>
          <w:lang w:val="en-GB"/>
        </w:rPr>
        <w:t xml:space="preserve">with </w:t>
      </w:r>
      <w:r w:rsidR="00B83CAC" w:rsidRPr="00B36DEC">
        <w:rPr>
          <w:highlight w:val="green"/>
          <w:lang w:val="en-GB"/>
        </w:rPr>
        <w:t xml:space="preserve">one-half the </w:t>
      </w:r>
      <w:r w:rsidR="00B46F09" w:rsidRPr="00B36DEC">
        <w:rPr>
          <w:highlight w:val="green"/>
          <w:lang w:val="en-GB"/>
        </w:rPr>
        <w:t>LOQ</w:t>
      </w:r>
      <w:r w:rsidR="00B36DEC" w:rsidRPr="00B36DEC">
        <w:rPr>
          <w:highlight w:val="green"/>
          <w:lang w:val="en-GB"/>
        </w:rPr>
        <w:t>;</w:t>
      </w:r>
      <w:r w:rsidR="00B83CAC" w:rsidRPr="00B36DEC">
        <w:rPr>
          <w:highlight w:val="green"/>
          <w:lang w:val="en-GB"/>
        </w:rPr>
        <w:t xml:space="preserve"> </w:t>
      </w:r>
      <w:r w:rsidR="00520DEB" w:rsidRPr="00B36DEC">
        <w:rPr>
          <w:highlight w:val="green"/>
          <w:lang w:val="en-GB"/>
        </w:rPr>
        <w:t xml:space="preserve">(3) </w:t>
      </w:r>
      <w:r w:rsidR="00B36DEC" w:rsidRPr="00B36DEC">
        <w:rPr>
          <w:highlight w:val="green"/>
          <w:lang w:val="en-GB"/>
        </w:rPr>
        <w:t xml:space="preserve">“Log-normal model” - </w:t>
      </w:r>
      <w:r w:rsidR="00B36DEC" w:rsidRPr="00B36DEC">
        <w:rPr>
          <w:highlight w:val="green"/>
          <w:lang w:val="en-US"/>
        </w:rPr>
        <w:t>fitting a log-normal distribution to the detected values and predicting censored values</w:t>
      </w:r>
      <w:r w:rsidR="00B36DEC" w:rsidRPr="00B36DEC">
        <w:rPr>
          <w:highlight w:val="green"/>
          <w:lang w:val="en-GB"/>
        </w:rPr>
        <w:t>;</w:t>
      </w:r>
      <w:r w:rsidR="00C958A2" w:rsidRPr="00B36DEC">
        <w:rPr>
          <w:highlight w:val="green"/>
          <w:lang w:val="en-GB"/>
        </w:rPr>
        <w:t xml:space="preserve"> </w:t>
      </w:r>
      <w:r w:rsidR="00520DEB" w:rsidRPr="00B36DEC">
        <w:rPr>
          <w:highlight w:val="green"/>
          <w:lang w:val="en-GB"/>
        </w:rPr>
        <w:t xml:space="preserve">(4) </w:t>
      </w:r>
      <w:r w:rsidR="00B36DEC" w:rsidRPr="00B36DEC">
        <w:rPr>
          <w:highlight w:val="green"/>
          <w:lang w:val="en-GB"/>
        </w:rPr>
        <w:t>“</w:t>
      </w:r>
      <w:r w:rsidR="00C958A2" w:rsidRPr="00B36DEC">
        <w:rPr>
          <w:highlight w:val="green"/>
          <w:lang w:val="en-GB"/>
        </w:rPr>
        <w:t>Kaplan-Meier method</w:t>
      </w:r>
      <w:r w:rsidR="00B36DEC" w:rsidRPr="00B36DEC">
        <w:rPr>
          <w:highlight w:val="green"/>
          <w:lang w:val="en-GB"/>
        </w:rPr>
        <w:t>”</w:t>
      </w:r>
      <w:r w:rsidR="00C958A2" w:rsidRPr="00B36DEC">
        <w:rPr>
          <w:highlight w:val="green"/>
          <w:lang w:val="en-GB"/>
        </w:rPr>
        <w:t xml:space="preserve"> </w:t>
      </w:r>
      <w:r w:rsidR="00B36DEC" w:rsidRPr="00B36DEC">
        <w:rPr>
          <w:highlight w:val="green"/>
          <w:lang w:val="en-GB"/>
        </w:rPr>
        <w:t xml:space="preserve">– using the </w:t>
      </w:r>
      <w:r w:rsidR="00BC411A" w:rsidRPr="00B36DEC">
        <w:rPr>
          <w:i/>
          <w:iCs/>
          <w:highlight w:val="green"/>
          <w:lang w:val="en-GB"/>
        </w:rPr>
        <w:t>cen</w:t>
      </w:r>
      <w:r w:rsidR="00C958A2" w:rsidRPr="00B36DEC">
        <w:rPr>
          <w:i/>
          <w:iCs/>
          <w:highlight w:val="green"/>
          <w:lang w:val="en-GB"/>
        </w:rPr>
        <w:t>fit</w:t>
      </w:r>
      <w:r w:rsidR="00BC411A" w:rsidRPr="00B36DEC">
        <w:rPr>
          <w:highlight w:val="green"/>
          <w:lang w:val="en-GB"/>
        </w:rPr>
        <w:t xml:space="preserve"> function in the NADA package</w:t>
      </w:r>
      <w:r w:rsidR="00B36DEC" w:rsidRPr="00B36DEC">
        <w:rPr>
          <w:highlight w:val="green"/>
          <w:lang w:val="en-GB"/>
        </w:rPr>
        <w:t>;</w:t>
      </w:r>
      <w:r w:rsidR="00520DEB" w:rsidRPr="00B36DEC">
        <w:rPr>
          <w:highlight w:val="green"/>
          <w:lang w:val="en-GB"/>
        </w:rPr>
        <w:t xml:space="preserve"> (5) </w:t>
      </w:r>
      <w:r w:rsidR="00B36DEC" w:rsidRPr="00B36DEC">
        <w:rPr>
          <w:highlight w:val="green"/>
          <w:lang w:val="en-GB"/>
        </w:rPr>
        <w:t>“</w:t>
      </w:r>
      <w:r w:rsidR="00520DEB" w:rsidRPr="00B36DEC">
        <w:rPr>
          <w:highlight w:val="green"/>
          <w:lang w:val="en-GB"/>
        </w:rPr>
        <w:t>Regression Order Statistic</w:t>
      </w:r>
      <w:r w:rsidR="00B36DEC" w:rsidRPr="00B36DEC">
        <w:rPr>
          <w:highlight w:val="green"/>
          <w:lang w:val="en-GB"/>
        </w:rPr>
        <w:t xml:space="preserve"> (ROS)”</w:t>
      </w:r>
      <w:r w:rsidR="00520DEB" w:rsidRPr="00B36DEC">
        <w:rPr>
          <w:highlight w:val="green"/>
          <w:lang w:val="en-GB"/>
        </w:rPr>
        <w:t xml:space="preserve"> </w:t>
      </w:r>
      <w:r w:rsidR="00B36DEC" w:rsidRPr="00B36DEC">
        <w:rPr>
          <w:highlight w:val="green"/>
          <w:lang w:val="en-GB"/>
        </w:rPr>
        <w:t xml:space="preserve">– using the </w:t>
      </w:r>
      <w:r w:rsidR="00520DEB" w:rsidRPr="00B36DEC">
        <w:rPr>
          <w:i/>
          <w:iCs/>
          <w:highlight w:val="green"/>
          <w:lang w:val="en-GB"/>
        </w:rPr>
        <w:t>ros</w:t>
      </w:r>
      <w:r w:rsidR="00520DEB" w:rsidRPr="00B36DEC">
        <w:rPr>
          <w:highlight w:val="green"/>
          <w:lang w:val="en-GB"/>
        </w:rPr>
        <w:t xml:space="preserve"> function in the NADA package).</w:t>
      </w:r>
      <w:r w:rsidR="00BC411A" w:rsidRPr="00B36DEC">
        <w:rPr>
          <w:highlight w:val="green"/>
          <w:lang w:val="en-GB"/>
        </w:rPr>
        <w:t xml:space="preserve"> Th</w:t>
      </w:r>
      <w:r w:rsidR="00520DEB" w:rsidRPr="00B36DEC">
        <w:rPr>
          <w:highlight w:val="green"/>
          <w:lang w:val="en-GB"/>
        </w:rPr>
        <w:t>ese</w:t>
      </w:r>
      <w:r w:rsidR="00BC411A" w:rsidRPr="00B36DEC">
        <w:rPr>
          <w:highlight w:val="green"/>
          <w:lang w:val="en-GB"/>
        </w:rPr>
        <w:t xml:space="preserve"> last </w:t>
      </w:r>
      <w:r w:rsidRPr="00B36DEC">
        <w:rPr>
          <w:highlight w:val="green"/>
          <w:lang w:val="en-GB"/>
        </w:rPr>
        <w:t xml:space="preserve">two </w:t>
      </w:r>
      <w:r w:rsidR="00DC28FF" w:rsidRPr="00B36DEC">
        <w:rPr>
          <w:highlight w:val="green"/>
          <w:lang w:val="en-GB"/>
        </w:rPr>
        <w:t>method</w:t>
      </w:r>
      <w:r w:rsidR="00520DEB" w:rsidRPr="00B36DEC">
        <w:rPr>
          <w:highlight w:val="green"/>
          <w:lang w:val="en-GB"/>
        </w:rPr>
        <w:t>s</w:t>
      </w:r>
      <w:r w:rsidR="00B36DEC" w:rsidRPr="00B36DEC">
        <w:rPr>
          <w:highlight w:val="green"/>
          <w:lang w:val="en-GB"/>
        </w:rPr>
        <w:t xml:space="preserve"> </w:t>
      </w:r>
      <w:r w:rsidR="00B36DEC" w:rsidRPr="00B36DEC">
        <w:rPr>
          <w:highlight w:val="green"/>
          <w:lang w:val="en-GB"/>
        </w:rPr>
        <w:t xml:space="preserve">directly </w:t>
      </w:r>
      <w:r w:rsidR="00B36DEC" w:rsidRPr="00B36DEC">
        <w:rPr>
          <w:highlight w:val="green"/>
          <w:lang w:val="en-GB"/>
        </w:rPr>
        <w:t>estimate</w:t>
      </w:r>
      <w:r w:rsidR="00B36DEC" w:rsidRPr="00B36DEC">
        <w:rPr>
          <w:highlight w:val="green"/>
          <w:lang w:val="en-GB"/>
        </w:rPr>
        <w:t xml:space="preserve"> </w:t>
      </w:r>
      <w:r w:rsidR="00B36DEC" w:rsidRPr="00B36DEC">
        <w:rPr>
          <w:highlight w:val="green"/>
          <w:lang w:val="en-GB"/>
        </w:rPr>
        <w:t>summary statistics for contaminant levels while explicitly</w:t>
      </w:r>
      <w:r w:rsidR="00B36DEC" w:rsidRPr="00B36DEC">
        <w:rPr>
          <w:highlight w:val="green"/>
          <w:lang w:val="en-GB"/>
        </w:rPr>
        <w:t xml:space="preserve"> account</w:t>
      </w:r>
      <w:r w:rsidR="00B36DEC" w:rsidRPr="00B36DEC">
        <w:rPr>
          <w:highlight w:val="green"/>
          <w:lang w:val="en-GB"/>
        </w:rPr>
        <w:t>ing for</w:t>
      </w:r>
      <w:r w:rsidR="00B36DEC" w:rsidRPr="00B36DEC">
        <w:rPr>
          <w:highlight w:val="green"/>
          <w:lang w:val="en-GB"/>
        </w:rPr>
        <w:t xml:space="preserve"> censored data</w:t>
      </w:r>
      <w:r w:rsidR="00B36DEC" w:rsidRPr="00B36DEC">
        <w:rPr>
          <w:highlight w:val="green"/>
          <w:lang w:val="en-GB"/>
        </w:rPr>
        <w:t>. They</w:t>
      </w:r>
      <w:r w:rsidR="00C958A2" w:rsidRPr="00B36DEC">
        <w:rPr>
          <w:highlight w:val="green"/>
          <w:lang w:val="en-GB"/>
        </w:rPr>
        <w:t xml:space="preserve"> w</w:t>
      </w:r>
      <w:r w:rsidR="00520DEB" w:rsidRPr="00B36DEC">
        <w:rPr>
          <w:highlight w:val="green"/>
          <w:lang w:val="en-GB"/>
        </w:rPr>
        <w:t xml:space="preserve">ere </w:t>
      </w:r>
      <w:r w:rsidR="00B36DEC" w:rsidRPr="00B36DEC">
        <w:rPr>
          <w:highlight w:val="green"/>
          <w:lang w:val="en-GB"/>
        </w:rPr>
        <w:t xml:space="preserve">particularly well-suited for the characteristics of our dataset, </w:t>
      </w:r>
      <w:r w:rsidR="00B36DEC" w:rsidRPr="00B36DEC">
        <w:rPr>
          <w:highlight w:val="green"/>
          <w:lang w:val="en-US"/>
        </w:rPr>
        <w:t>as they offer greater robustness in the context of small sample sizes and low detection frequencies</w:t>
      </w:r>
      <w:r w:rsidR="00BC411A" w:rsidRPr="00D56A27">
        <w:rPr>
          <w:highlight w:val="green"/>
          <w:lang w:val="en-GB"/>
        </w:rPr>
        <w:t xml:space="preserve">. </w:t>
      </w:r>
      <w:r w:rsidR="00FC5B38" w:rsidRPr="00D56A27">
        <w:rPr>
          <w:highlight w:val="green"/>
          <w:lang w:val="en-GB"/>
        </w:rPr>
        <w:t xml:space="preserve">The </w:t>
      </w:r>
      <w:r w:rsidR="00FC5B38" w:rsidRPr="00D56A27">
        <w:rPr>
          <w:highlight w:val="green"/>
          <w:lang w:val="en-GB"/>
        </w:rPr>
        <w:t>Kaplan-Meier method</w:t>
      </w:r>
      <w:r w:rsidR="00FC5B38" w:rsidRPr="00D56A27">
        <w:rPr>
          <w:highlight w:val="green"/>
          <w:lang w:val="en-GB"/>
        </w:rPr>
        <w:t xml:space="preserve"> is a non-parametric approach that doesn’t </w:t>
      </w:r>
      <w:r w:rsidR="00D56A27" w:rsidRPr="00D56A27">
        <w:rPr>
          <w:highlight w:val="green"/>
          <w:lang w:val="en-GB"/>
        </w:rPr>
        <w:t>require</w:t>
      </w:r>
      <w:r w:rsidR="00FC5B38" w:rsidRPr="00D56A27">
        <w:rPr>
          <w:highlight w:val="green"/>
          <w:lang w:val="en-GB"/>
        </w:rPr>
        <w:t xml:space="preserve"> assumption</w:t>
      </w:r>
      <w:r w:rsidR="00D56A27" w:rsidRPr="00D56A27">
        <w:rPr>
          <w:highlight w:val="green"/>
          <w:lang w:val="en-GB"/>
        </w:rPr>
        <w:t>s</w:t>
      </w:r>
      <w:r w:rsidR="00FC5B38" w:rsidRPr="00D56A27">
        <w:rPr>
          <w:highlight w:val="green"/>
          <w:lang w:val="en-GB"/>
        </w:rPr>
        <w:t xml:space="preserve"> about the </w:t>
      </w:r>
      <w:r w:rsidR="00D56A27" w:rsidRPr="00D56A27">
        <w:rPr>
          <w:highlight w:val="green"/>
          <w:lang w:val="en-GB"/>
        </w:rPr>
        <w:t xml:space="preserve">underlying </w:t>
      </w:r>
      <w:r w:rsidR="00FC5B38" w:rsidRPr="00D56A27">
        <w:rPr>
          <w:highlight w:val="green"/>
          <w:lang w:val="en-GB"/>
        </w:rPr>
        <w:t xml:space="preserve">data </w:t>
      </w:r>
      <w:r w:rsidR="00D56A27" w:rsidRPr="00D56A27">
        <w:rPr>
          <w:highlight w:val="green"/>
          <w:lang w:val="en-GB"/>
        </w:rPr>
        <w:t>distribution</w:t>
      </w:r>
      <w:r w:rsidR="00D56A27" w:rsidRPr="00D56A27">
        <w:rPr>
          <w:highlight w:val="green"/>
          <w:lang w:val="en-GB"/>
        </w:rPr>
        <w:t xml:space="preserve">, </w:t>
      </w:r>
      <w:r w:rsidR="00FC5B38" w:rsidRPr="00D56A27">
        <w:rPr>
          <w:highlight w:val="green"/>
          <w:lang w:val="en-GB"/>
        </w:rPr>
        <w:t xml:space="preserve">whereas the ROS method </w:t>
      </w:r>
      <w:r w:rsidR="00D56A27" w:rsidRPr="00D56A27">
        <w:rPr>
          <w:highlight w:val="green"/>
          <w:lang w:val="en-GB"/>
        </w:rPr>
        <w:t>assumes</w:t>
      </w:r>
      <w:r w:rsidR="00FC5B38" w:rsidRPr="00D56A27">
        <w:rPr>
          <w:highlight w:val="green"/>
          <w:lang w:val="en-GB"/>
        </w:rPr>
        <w:t xml:space="preserve"> a log-normal distribution</w:t>
      </w:r>
      <w:r w:rsidR="00D56A27" w:rsidRPr="00D56A27">
        <w:rPr>
          <w:highlight w:val="green"/>
          <w:lang w:val="en-GB"/>
        </w:rPr>
        <w:t xml:space="preserve"> </w:t>
      </w:r>
      <w:r w:rsidR="00D56A27" w:rsidRPr="00D56A27">
        <w:rPr>
          <w:highlight w:val="green"/>
          <w:lang w:val="en-GB"/>
        </w:rPr>
        <w:t xml:space="preserve">– </w:t>
      </w:r>
      <w:r w:rsidR="00D56A27" w:rsidRPr="00D56A27">
        <w:rPr>
          <w:highlight w:val="green"/>
          <w:lang w:val="en-US"/>
        </w:rPr>
        <w:t>a common characteristic of environmental contaminant concentrations</w:t>
      </w:r>
      <w:r w:rsidR="00FC5B38" w:rsidRPr="00D56A27">
        <w:rPr>
          <w:highlight w:val="green"/>
          <w:lang w:val="en-GB"/>
        </w:rPr>
        <w:t>.</w:t>
      </w:r>
    </w:p>
    <w:p w14:paraId="2879D455" w14:textId="092B893B" w:rsidR="0067577E" w:rsidRPr="0060211A" w:rsidRDefault="00FA23AA" w:rsidP="0060211A">
      <w:pPr>
        <w:pStyle w:val="Titre1"/>
      </w:pPr>
      <w:bookmarkStart w:id="25" w:name="_Toc199498302"/>
      <w:r w:rsidRPr="0060211A">
        <w:t>Results</w:t>
      </w:r>
      <w:bookmarkEnd w:id="25"/>
    </w:p>
    <w:p w14:paraId="7E4FD2EB" w14:textId="2A214D1E" w:rsidR="00300972" w:rsidRPr="00E00913" w:rsidRDefault="00300972" w:rsidP="0060211A">
      <w:pPr>
        <w:pStyle w:val="Titre2"/>
        <w:rPr>
          <w:highlight w:val="green"/>
        </w:rPr>
      </w:pPr>
      <w:bookmarkStart w:id="26" w:name="_Toc199498303"/>
      <w:r w:rsidRPr="00E00913">
        <w:rPr>
          <w:highlight w:val="green"/>
        </w:rPr>
        <w:t>Contamination data</w:t>
      </w:r>
      <w:bookmarkEnd w:id="26"/>
    </w:p>
    <w:p w14:paraId="008F6944" w14:textId="2B8C194B" w:rsidR="00300972" w:rsidRPr="00E00913" w:rsidRDefault="00300972" w:rsidP="00300972">
      <w:pPr>
        <w:pStyle w:val="Titre3"/>
        <w:rPr>
          <w:highlight w:val="green"/>
          <w:lang w:val="en-US"/>
        </w:rPr>
      </w:pPr>
      <w:bookmarkStart w:id="27" w:name="_Toc199498304"/>
      <w:r w:rsidRPr="00E00913">
        <w:rPr>
          <w:highlight w:val="green"/>
          <w:lang w:val="en-US"/>
        </w:rPr>
        <w:t>Total levels of contamination</w:t>
      </w:r>
      <w:bookmarkEnd w:id="27"/>
    </w:p>
    <w:p w14:paraId="3117F032" w14:textId="75F6DCFA"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00554466" w:rsidRPr="00554466">
        <w:rPr>
          <w:highlight w:val="green"/>
          <w:lang w:val="en-US"/>
        </w:rPr>
        <w:t xml:space="preserve">Figure </w:t>
      </w:r>
      <w:r w:rsidR="00554466" w:rsidRPr="00554466">
        <w:rPr>
          <w:noProof/>
          <w:highlight w:val="green"/>
          <w:lang w:val="en-US"/>
        </w:rPr>
        <w:t>2</w:t>
      </w:r>
      <w:r w:rsidRPr="00941F23">
        <w:rPr>
          <w:noProof/>
          <w:highlight w:val="green"/>
        </w:rPr>
        <w:fldChar w:fldCharType="end"/>
      </w:r>
      <w:r w:rsidRPr="00941F23">
        <w:rPr>
          <w:noProof/>
          <w:highlight w:val="green"/>
          <w:lang w:val="en-US"/>
        </w:rPr>
        <w:t xml:space="preserve"> </w:t>
      </w:r>
      <w:r w:rsidRPr="00941F23">
        <w:rPr>
          <w:highlight w:val="green"/>
          <w:lang w:val="en-US"/>
        </w:rPr>
        <w:t>displays contaminant concentrations (ng/g dw), expressed as the sum per chemical family, in soles and the three prey taxa.</w:t>
      </w:r>
      <w:r>
        <w:rPr>
          <w:highlight w:val="green"/>
          <w:lang w:val="en-US"/>
        </w:rPr>
        <w:t xml:space="preserve"> Results are summarized hereafter and d</w:t>
      </w:r>
      <w:r w:rsidR="000C1554" w:rsidRPr="00B364F5">
        <w:rPr>
          <w:highlight w:val="green"/>
          <w:lang w:val="en-US"/>
        </w:rPr>
        <w:t xml:space="preserve">etailed results by contaminant </w:t>
      </w:r>
      <w:r w:rsidR="000C1554" w:rsidRPr="00B364F5">
        <w:rPr>
          <w:highlight w:val="green"/>
          <w:lang w:val="en-US"/>
        </w:rPr>
        <w:lastRenderedPageBreak/>
        <w:t>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29C33E32" w:rsidR="009A105D" w:rsidRDefault="000C1554" w:rsidP="00B364F5">
      <w:pPr>
        <w:rPr>
          <w:highlight w:val="green"/>
          <w:lang w:val="en-US"/>
        </w:rPr>
      </w:pPr>
      <w:r w:rsidRPr="00B364F5">
        <w:rPr>
          <w:highlight w:val="green"/>
          <w:lang w:val="en-US"/>
        </w:rPr>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w:t>
      </w:r>
      <w:r w:rsidR="009A105D" w:rsidRPr="00B364F5">
        <w:rPr>
          <w:highlight w:val="green"/>
          <w:lang w:val="en-US"/>
        </w:rPr>
        <w:t xml:space="preserve">Prey exhibit significantly lower PCB contamination than soles, approximately by a factor of two, while PFAS levels are similar between prey and soles. </w:t>
      </w:r>
    </w:p>
    <w:p w14:paraId="1B5106FD" w14:textId="77777777" w:rsidR="00941F23" w:rsidRPr="00E00913" w:rsidRDefault="00941F23" w:rsidP="00941F23">
      <w:pPr>
        <w:keepNext/>
        <w:rPr>
          <w:lang w:val="en-US"/>
        </w:rPr>
      </w:pPr>
      <w:r w:rsidRPr="00251C75">
        <w:rPr>
          <w:noProof/>
          <w:highlight w:val="green"/>
          <w:lang w:val="en-GB"/>
        </w:rPr>
        <w:drawing>
          <wp:inline distT="0" distB="0" distL="0" distR="0" wp14:anchorId="7398169B" wp14:editId="28A024F7">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77B51ECF" w:rsidR="00941F23" w:rsidRPr="00251C75" w:rsidRDefault="00941F23" w:rsidP="00941F23">
      <w:pPr>
        <w:pStyle w:val="Lgende"/>
        <w:rPr>
          <w:highlight w:val="green"/>
          <w:lang w:val="en-GB"/>
        </w:rPr>
      </w:pPr>
      <w:bookmarkStart w:id="28"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E50086">
        <w:rPr>
          <w:noProof/>
          <w:lang w:val="en-US"/>
        </w:rPr>
        <w:t>2</w:t>
      </w:r>
      <w:r>
        <w:fldChar w:fldCharType="end"/>
      </w:r>
      <w:bookmarkEnd w:id="28"/>
      <w:r w:rsidRPr="00941F23">
        <w:rPr>
          <w:lang w:val="en-US"/>
        </w:rPr>
        <w:t xml:space="preserve"> - </w:t>
      </w:r>
      <w:r w:rsidRPr="00941F23">
        <w:rPr>
          <w:highlight w:val="green"/>
          <w:lang w:val="en-US"/>
        </w:rPr>
        <w:t>Sum of contaminant families in soles and three benthic prey taxa (ng/g dw).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4961032A"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r w:rsidRPr="00B364F5">
        <w:rPr>
          <w:i/>
          <w:iCs/>
          <w:highlight w:val="green"/>
          <w:lang w:val="en-US"/>
        </w:rPr>
        <w:t>Limecola balthica</w:t>
      </w:r>
      <w:r w:rsidRPr="00B364F5">
        <w:rPr>
          <w:highlight w:val="green"/>
          <w:lang w:val="en-US"/>
        </w:rPr>
        <w:t xml:space="preserve">, which exhibits elevated PCB concentrations without any obvious explanatory factor. Interestingly, contamination levels in </w:t>
      </w:r>
      <w:r w:rsidRPr="00B364F5">
        <w:rPr>
          <w:i/>
          <w:iCs/>
          <w:highlight w:val="green"/>
          <w:lang w:val="en-US"/>
        </w:rPr>
        <w:t>Crangon crangon</w:t>
      </w:r>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w:t>
      </w:r>
    </w:p>
    <w:p w14:paraId="2C232A7D" w14:textId="29D77EC1" w:rsidR="00BB12AE" w:rsidRPr="00BB12AE" w:rsidRDefault="00BB12AE" w:rsidP="00635AE1">
      <w:pPr>
        <w:pStyle w:val="Titre3"/>
        <w:numPr>
          <w:ilvl w:val="2"/>
          <w:numId w:val="5"/>
        </w:numPr>
        <w:rPr>
          <w:highlight w:val="green"/>
          <w:lang w:val="en-US"/>
        </w:rPr>
      </w:pPr>
      <w:bookmarkStart w:id="29" w:name="_Toc199498305"/>
      <w:r w:rsidRPr="00BB12AE">
        <w:rPr>
          <w:highlight w:val="green"/>
          <w:lang w:val="en-US"/>
        </w:rPr>
        <w:t xml:space="preserve">Relationship with lipid content </w:t>
      </w:r>
      <w:r>
        <w:rPr>
          <w:highlight w:val="green"/>
          <w:lang w:val="en-US"/>
        </w:rPr>
        <w:t>for PCB</w:t>
      </w:r>
      <w:bookmarkEnd w:id="29"/>
    </w:p>
    <w:p w14:paraId="2DCED113" w14:textId="54AD13C8" w:rsidR="00BB12AE" w:rsidRDefault="00B364F5" w:rsidP="00B364F5">
      <w:pPr>
        <w:rPr>
          <w:highlight w:val="green"/>
          <w:lang w:val="en-US"/>
        </w:rPr>
      </w:pPr>
      <w:r w:rsidRPr="00B364F5">
        <w:rPr>
          <w:highlight w:val="green"/>
          <w:lang w:val="en-US"/>
        </w:rPr>
        <w:t>Examining the relationship between lipid content and total concentrations for PCB</w:t>
      </w:r>
      <w:r w:rsidR="00DA030B">
        <w:rPr>
          <w:highlight w:val="green"/>
          <w:lang w:val="en-US"/>
        </w:rPr>
        <w:t xml:space="preserve"> family, a </w:t>
      </w:r>
      <w:r w:rsidRPr="00B364F5">
        <w:rPr>
          <w:highlight w:val="green"/>
          <w:lang w:val="en-US"/>
        </w:rPr>
        <w:t xml:space="preserve">significant </w:t>
      </w:r>
      <w:r w:rsidR="00DA030B">
        <w:rPr>
          <w:highlight w:val="green"/>
          <w:lang w:val="en-US"/>
        </w:rPr>
        <w:t xml:space="preserve">positive </w:t>
      </w:r>
      <w:r w:rsidRPr="00B364F5">
        <w:rPr>
          <w:highlight w:val="green"/>
          <w:lang w:val="en-US"/>
        </w:rPr>
        <w:t>correlation w</w:t>
      </w:r>
      <w:r w:rsidR="00DA030B">
        <w:rPr>
          <w:highlight w:val="green"/>
          <w:lang w:val="en-US"/>
        </w:rPr>
        <w:t>as</w:t>
      </w:r>
      <w:r w:rsidRPr="00B364F5">
        <w:rPr>
          <w:highlight w:val="green"/>
          <w:lang w:val="en-US"/>
        </w:rPr>
        <w:t xml:space="preserve"> observed (Spearman’s test: p-value = 0.01, </w:t>
      </w:r>
      <w:r w:rsidRPr="00B364F5">
        <w:rPr>
          <w:highlight w:val="green"/>
        </w:rPr>
        <w:t>ρ</w:t>
      </w:r>
      <w:r w:rsidRPr="00B364F5">
        <w:rPr>
          <w:highlight w:val="green"/>
          <w:lang w:val="en-US"/>
        </w:rPr>
        <w:t xml:space="preserve"> = 0.43)</w:t>
      </w:r>
      <w:r w:rsidR="00DA030B">
        <w:rPr>
          <w:highlight w:val="green"/>
          <w:lang w:val="en-US"/>
        </w:rPr>
        <w:t xml:space="preserve">. </w:t>
      </w:r>
      <w:r w:rsidR="00BB12AE">
        <w:rPr>
          <w:highlight w:val="green"/>
          <w:lang w:val="en-US"/>
        </w:rPr>
        <w:t xml:space="preserve">See SI section 2.2 for graphs and more detailed results. </w:t>
      </w:r>
    </w:p>
    <w:p w14:paraId="31D4CE33" w14:textId="74CA7A7B"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r w:rsidRPr="00B364F5">
        <w:rPr>
          <w:i/>
          <w:iCs/>
          <w:highlight w:val="green"/>
          <w:lang w:val="en-US"/>
        </w:rPr>
        <w:t>Crangon crangon</w:t>
      </w:r>
      <w:r w:rsidRPr="00B364F5">
        <w:rPr>
          <w:highlight w:val="green"/>
          <w:lang w:val="en-US"/>
        </w:rPr>
        <w:t xml:space="preserve"> exhibits highly variable lipid levels without corresponding increases in PCB contamination, whereas </w:t>
      </w:r>
      <w:r w:rsidRPr="00B364F5">
        <w:rPr>
          <w:i/>
          <w:iCs/>
          <w:highlight w:val="green"/>
          <w:lang w:val="en-US"/>
        </w:rPr>
        <w:t>Limecola balthica</w:t>
      </w:r>
      <w:r w:rsidRPr="00B364F5">
        <w:rPr>
          <w:highlight w:val="green"/>
          <w:lang w:val="en-US"/>
        </w:rPr>
        <w:t xml:space="preserve"> maintains relatively stable lipid content despite a wide range of PCB concentrations. </w:t>
      </w:r>
    </w:p>
    <w:p w14:paraId="7AFDD523" w14:textId="6000082A" w:rsidR="00103595" w:rsidRPr="0070114B" w:rsidRDefault="00301048" w:rsidP="009A105D">
      <w:pPr>
        <w:pStyle w:val="Titre3"/>
        <w:rPr>
          <w:highlight w:val="green"/>
        </w:rPr>
      </w:pPr>
      <w:bookmarkStart w:id="30" w:name="_Toc199498306"/>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30"/>
    </w:p>
    <w:p w14:paraId="0905B085" w14:textId="57462995"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r w:rsidRPr="0070114B">
        <w:rPr>
          <w:sz w:val="24"/>
          <w:szCs w:val="24"/>
          <w:highlight w:val="green"/>
          <w:lang w:val="en-US"/>
        </w:rPr>
        <w:t xml:space="preserve">oles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00554466" w:rsidRPr="00554466">
        <w:rPr>
          <w:sz w:val="24"/>
          <w:szCs w:val="24"/>
          <w:highlight w:val="green"/>
          <w:lang w:val="en-US"/>
        </w:rPr>
        <w:t xml:space="preserve">Figure </w:t>
      </w:r>
      <w:r w:rsidR="00554466" w:rsidRPr="00554466">
        <w:rPr>
          <w:noProof/>
          <w:sz w:val="24"/>
          <w:szCs w:val="24"/>
          <w:highlight w:val="green"/>
          <w:lang w:val="en-US"/>
        </w:rPr>
        <w:t>3</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5C590280">
            <wp:extent cx="5762392" cy="2881196"/>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4532C048" w:rsidR="00E34D0C" w:rsidRPr="0070114B" w:rsidRDefault="00E34D0C" w:rsidP="00E34D0C">
      <w:pPr>
        <w:pStyle w:val="Lgende"/>
        <w:rPr>
          <w:sz w:val="20"/>
          <w:szCs w:val="20"/>
          <w:highlight w:val="green"/>
          <w:lang w:val="en-GB"/>
        </w:rPr>
      </w:pPr>
      <w:bookmarkStart w:id="31"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E50086">
        <w:rPr>
          <w:noProof/>
          <w:sz w:val="20"/>
          <w:szCs w:val="20"/>
          <w:highlight w:val="green"/>
          <w:lang w:val="en-GB"/>
        </w:rPr>
        <w:t>3</w:t>
      </w:r>
      <w:r w:rsidR="00B012A9" w:rsidRPr="0070114B">
        <w:rPr>
          <w:sz w:val="20"/>
          <w:szCs w:val="20"/>
          <w:highlight w:val="green"/>
          <w:lang w:val="en-GB"/>
        </w:rPr>
        <w:fldChar w:fldCharType="end"/>
      </w:r>
      <w:bookmarkEnd w:id="31"/>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w:t>
      </w:r>
      <w:r w:rsidR="00415230">
        <w:rPr>
          <w:sz w:val="20"/>
          <w:szCs w:val="20"/>
          <w:highlight w:val="green"/>
          <w:lang w:val="en-GB"/>
        </w:rPr>
        <w:t xml:space="preserve"> and</w:t>
      </w:r>
      <w:r w:rsidRPr="0070114B">
        <w:rPr>
          <w:sz w:val="20"/>
          <w:szCs w:val="20"/>
          <w:highlight w:val="green"/>
          <w:lang w:val="en-GB"/>
        </w:rPr>
        <w:t xml:space="preserve"> PFASs (</w:t>
      </w:r>
      <w:r w:rsidR="00415230">
        <w:rPr>
          <w:sz w:val="20"/>
          <w:szCs w:val="20"/>
          <w:highlight w:val="green"/>
          <w:lang w:val="en-GB"/>
        </w:rPr>
        <w:t>right</w:t>
      </w:r>
      <w:r w:rsidRPr="0070114B">
        <w:rPr>
          <w:sz w:val="20"/>
          <w:szCs w:val="20"/>
          <w:highlight w:val="green"/>
          <w:lang w:val="en-GB"/>
        </w:rPr>
        <w:t>).</w:t>
      </w:r>
    </w:p>
    <w:p w14:paraId="34DE0A11" w14:textId="71F81C27" w:rsidR="005B1442" w:rsidRPr="00163991" w:rsidRDefault="00843CC7" w:rsidP="00B83CAC">
      <w:pPr>
        <w:rPr>
          <w:highlight w:val="green"/>
          <w:lang w:val="en-US"/>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w:t>
      </w:r>
      <w:r w:rsidR="005D2416">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commentRangeStart w:id="32"/>
      <w:r w:rsidR="005D2416">
        <w:rPr>
          <w:lang w:val="en-GB"/>
        </w:rPr>
        <w:t xml:space="preserve">This </w:t>
      </w:r>
      <w:r w:rsidR="005A73D8">
        <w:rPr>
          <w:lang w:val="en-GB"/>
        </w:rPr>
        <w:t>congener</w:t>
      </w:r>
      <w:r w:rsidR="005D2416">
        <w:rPr>
          <w:lang w:val="en-GB"/>
        </w:rPr>
        <w:t xml:space="preserve"> pattern </w:t>
      </w:r>
      <w:r w:rsidR="005A73D8">
        <w:rPr>
          <w:lang w:val="en-GB"/>
        </w:rPr>
        <w:t xml:space="preserve">aligns with previous observations </w:t>
      </w:r>
      <w:r w:rsidR="005D2416">
        <w:rPr>
          <w:lang w:val="en-GB"/>
        </w:rPr>
        <w:t>in biota from the Scheldt estuary</w:t>
      </w:r>
      <w:r w:rsidR="00163991">
        <w:rPr>
          <w:lang w:val="en-GB"/>
        </w:rPr>
        <w:t xml:space="preserve"> </w:t>
      </w:r>
      <w:r w:rsidR="00163991">
        <w:rPr>
          <w:lang w:val="en-GB"/>
        </w:rPr>
        <w:fldChar w:fldCharType="begin"/>
      </w:r>
      <w:r w:rsidR="00163991">
        <w:rPr>
          <w:lang w:val="en-GB"/>
        </w:rPr>
        <w:instrText xml:space="preserve"> ADDIN ZOTERO_ITEM CSL_CITATION {"citationID":"OKqEYJCn","properties":{"formattedCitation":"(Van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63991">
        <w:rPr>
          <w:lang w:val="en-GB"/>
        </w:rPr>
        <w:fldChar w:fldCharType="separate"/>
      </w:r>
      <w:r w:rsidR="00163991" w:rsidRPr="005D2416">
        <w:rPr>
          <w:rFonts w:ascii="Calibri" w:hAnsi="Calibri" w:cs="Calibri"/>
          <w:szCs w:val="24"/>
          <w:lang w:val="en-US"/>
        </w:rPr>
        <w:t xml:space="preserve">(Van Ael </w:t>
      </w:r>
      <w:r w:rsidR="00163991" w:rsidRPr="005D2416">
        <w:rPr>
          <w:rFonts w:ascii="Calibri" w:hAnsi="Calibri" w:cs="Calibri"/>
          <w:i/>
          <w:iCs/>
          <w:szCs w:val="24"/>
          <w:lang w:val="en-US"/>
        </w:rPr>
        <w:t>et al.</w:t>
      </w:r>
      <w:r w:rsidR="00163991" w:rsidRPr="005D2416">
        <w:rPr>
          <w:rFonts w:ascii="Calibri" w:hAnsi="Calibri" w:cs="Calibri"/>
          <w:szCs w:val="24"/>
          <w:lang w:val="en-US"/>
        </w:rPr>
        <w:t>, 2012)</w:t>
      </w:r>
      <w:r w:rsidR="00163991">
        <w:rPr>
          <w:lang w:val="en-GB"/>
        </w:rPr>
        <w:fldChar w:fldCharType="end"/>
      </w:r>
      <w:r w:rsidR="00A00CF4">
        <w:rPr>
          <w:lang w:val="en-GB"/>
        </w:rPr>
        <w:t>,</w:t>
      </w:r>
      <w:r w:rsidR="00163991">
        <w:rPr>
          <w:lang w:val="en-GB"/>
        </w:rPr>
        <w:t xml:space="preserve"> the </w:t>
      </w:r>
      <w:r w:rsidR="00A00CF4">
        <w:rPr>
          <w:lang w:val="en-GB"/>
        </w:rPr>
        <w:t xml:space="preserve">Seine estuary </w:t>
      </w:r>
      <w:r w:rsidR="00A00CF4">
        <w:rPr>
          <w:lang w:val="en-GB"/>
        </w:rPr>
        <w:fldChar w:fldCharType="begin"/>
      </w:r>
      <w:r w:rsidR="00A00CF4">
        <w:rPr>
          <w:lang w:val="en-GB"/>
        </w:rPr>
        <w:instrText xml:space="preserve"> ADDIN ZOTERO_ITEM CSL_CITATION {"citationID":"lcKPbQKV","properties":{"formattedCitation":"(Bodin {\\i{}et al.}, 2007)","plainCitation":"(Bodin et al., 2007)","noteIndex":0},"citationItems":[{"id":524,"uris":["http://zotero.org/users/3305729/items/R4NC9YFR"],"itemData":{"id":524,"type":"article-journal","abstract":"Polychlorinated biphenyls (PCBs), polybrominated diphenyl ethers (PBDEs) and polychlorinated dibenzo-p-dioxins and dibenzofurans (PCDD/Fs) were analysed in the muscle of various edible marine crustaceans (spider crab, edible crab, velvet swimming crab and Norway lobster) from the Brittany and Normandy coasts (France). The highest concentrations were measured in species collected from Antifer (Seine Bay). PCB and PBDE patterns in crustacean muscles were similar and independent of the geographical area with the predominance of the high chlorinated PCBs (CB153, 138, 118 and 180), and of a few PBDE congeners (BDE47, BDE99, BDE100 and BDE28). Oppositely, dioxin contamination differed with site. The major component in crustaceans from the Seine Bay was 2378-TCDF, whereas specimens from cleaner areas had higher relative concentrations of OCDD. Finally, the comparison of the spider crab contaminant profiles to those measured in mussel and sea bass highlighted two different trends: decapod crustaceans possess relatively strong capacity to metabolise PCBs and PBDEs; however these species might be used as bioindicators for dioxin pollution monitoring in the marine coastal environment.","container-title":"Marine Pollution Bulletin","DOI":"10.1016/J.MARPOLBUL.2007.01.018","issue":"6","page":"657-668","title":"PCB, PCDD/F and PBDE levels and profiles in crustaceans from the coastal waters of Brittany and Normandy (France)","volume":"54","author":[{"family":"Bodin","given":"N."},{"family":"Abarnou","given":"A."},{"family":"Fraisse","given":"D."},{"family":"Defour","given":"S."},{"family":"Loizeau","given":"V."},{"family":"Le Guellec","given":"A.-M."},{"family":"Philippon","given":"X."}],"issued":{"date-parts":[["2007",6]]},"citation-key":"bodinPCBPCDDPBDE2007"}}],"schema":"https://github.com/citation-style-language/schema/raw/master/csl-citation.json"} </w:instrText>
      </w:r>
      <w:r w:rsidR="00A00CF4">
        <w:rPr>
          <w:lang w:val="en-GB"/>
        </w:rPr>
        <w:fldChar w:fldCharType="separate"/>
      </w:r>
      <w:r w:rsidR="00A00CF4" w:rsidRPr="00A00CF4">
        <w:rPr>
          <w:rFonts w:ascii="Calibri" w:hAnsi="Calibri" w:cs="Calibri"/>
          <w:szCs w:val="24"/>
          <w:lang w:val="en-US"/>
        </w:rPr>
        <w:t xml:space="preserve">(Bodin </w:t>
      </w:r>
      <w:r w:rsidR="00A00CF4" w:rsidRPr="00A00CF4">
        <w:rPr>
          <w:rFonts w:ascii="Calibri" w:hAnsi="Calibri" w:cs="Calibri"/>
          <w:i/>
          <w:iCs/>
          <w:szCs w:val="24"/>
          <w:lang w:val="en-US"/>
        </w:rPr>
        <w:t>et al.</w:t>
      </w:r>
      <w:r w:rsidR="00A00CF4" w:rsidRPr="00A00CF4">
        <w:rPr>
          <w:rFonts w:ascii="Calibri" w:hAnsi="Calibri" w:cs="Calibri"/>
          <w:szCs w:val="24"/>
          <w:lang w:val="en-US"/>
        </w:rPr>
        <w:t>, 2007)</w:t>
      </w:r>
      <w:r w:rsidR="00A00CF4">
        <w:rPr>
          <w:lang w:val="en-GB"/>
        </w:rPr>
        <w:fldChar w:fldCharType="end"/>
      </w:r>
      <w:r w:rsidR="00A00CF4">
        <w:rPr>
          <w:lang w:val="en-GB"/>
        </w:rPr>
        <w:t xml:space="preserve"> and the Gironde estuary </w:t>
      </w:r>
      <w:r w:rsidR="00A00CF4">
        <w:rPr>
          <w:lang w:val="en-GB"/>
        </w:rPr>
        <w:fldChar w:fldCharType="begin"/>
      </w:r>
      <w:r w:rsidR="00A00CF4">
        <w:rPr>
          <w:lang w:val="en-GB"/>
        </w:rPr>
        <w:instrText xml:space="preserve"> ADDIN ZOTERO_ITEM CSL_CITATION {"citationID":"liHaxN9B","properties":{"formattedCitation":"(Bodin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A00CF4">
        <w:rPr>
          <w:lang w:val="en-GB"/>
        </w:rPr>
        <w:fldChar w:fldCharType="separate"/>
      </w:r>
      <w:r w:rsidR="00A00CF4" w:rsidRPr="00A00CF4">
        <w:rPr>
          <w:rFonts w:ascii="Calibri" w:hAnsi="Calibri" w:cs="Calibri"/>
          <w:szCs w:val="24"/>
          <w:lang w:val="en-US"/>
        </w:rPr>
        <w:t xml:space="preserve">(Bodin </w:t>
      </w:r>
      <w:r w:rsidR="00A00CF4" w:rsidRPr="00A00CF4">
        <w:rPr>
          <w:rFonts w:ascii="Calibri" w:hAnsi="Calibri" w:cs="Calibri"/>
          <w:i/>
          <w:iCs/>
          <w:szCs w:val="24"/>
          <w:lang w:val="en-US"/>
        </w:rPr>
        <w:t>et al.</w:t>
      </w:r>
      <w:r w:rsidR="00A00CF4" w:rsidRPr="00A00CF4">
        <w:rPr>
          <w:rFonts w:ascii="Calibri" w:hAnsi="Calibri" w:cs="Calibri"/>
          <w:szCs w:val="24"/>
          <w:lang w:val="en-US"/>
        </w:rPr>
        <w:t>, 2014)</w:t>
      </w:r>
      <w:r w:rsidR="00A00CF4">
        <w:rPr>
          <w:lang w:val="en-GB"/>
        </w:rPr>
        <w:fldChar w:fldCharType="end"/>
      </w:r>
      <w:r w:rsidR="005A73D8">
        <w:rPr>
          <w:lang w:val="en-GB"/>
        </w:rPr>
        <w:t>, where</w:t>
      </w:r>
      <w:r w:rsidR="005A73D8">
        <w:rPr>
          <w:lang w:val="en-GB"/>
        </w:rPr>
        <w:t xml:space="preserve"> CB153 and CB138 </w:t>
      </w:r>
      <w:r w:rsidR="005A73D8">
        <w:rPr>
          <w:lang w:val="en-GB"/>
        </w:rPr>
        <w:t>were also reported as the most and second most prevalent congeners, respectively.</w:t>
      </w:r>
      <w:commentRangeEnd w:id="32"/>
      <w:r w:rsidR="00A00CF4">
        <w:rPr>
          <w:rStyle w:val="Marquedecommentaire"/>
          <w:rFonts w:eastAsia="Batang" w:cs="Arial"/>
          <w:color w:val="000000"/>
          <w:lang w:eastAsia="fr-FR"/>
        </w:rPr>
        <w:commentReference w:id="32"/>
      </w:r>
    </w:p>
    <w:p w14:paraId="627A0ABD" w14:textId="078590F5"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w:t>
      </w:r>
      <w:r w:rsidR="00800202">
        <w:rPr>
          <w:highlight w:val="green"/>
          <w:lang w:val="en-GB"/>
        </w:rPr>
        <w:t>5</w:t>
      </w:r>
      <w:r w:rsidRPr="0070114B">
        <w:rPr>
          <w:highlight w:val="green"/>
          <w:lang w:val="en-GB"/>
        </w:rPr>
        <w:t xml:space="preserve">% of the total </w:t>
      </w:r>
      <w:r w:rsidR="00843CC7" w:rsidRPr="0070114B">
        <w:rPr>
          <w:highlight w:val="green"/>
          <w:lang w:val="en-GB"/>
        </w:rPr>
        <w:t xml:space="preserve">PFAS concentration </w:t>
      </w:r>
      <w:r w:rsidRPr="0070114B">
        <w:rPr>
          <w:highlight w:val="green"/>
          <w:lang w:val="en-GB"/>
        </w:rPr>
        <w:t>in soles and 3</w:t>
      </w:r>
      <w:r w:rsidR="00800202">
        <w:rPr>
          <w:highlight w:val="green"/>
          <w:lang w:val="en-GB"/>
        </w:rPr>
        <w:t>9</w:t>
      </w:r>
      <w:r w:rsidRPr="0070114B">
        <w:rPr>
          <w:highlight w:val="green"/>
          <w:lang w:val="en-GB"/>
        </w:rPr>
        <w:t xml:space="preserve">%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00800202">
        <w:rPr>
          <w:highlight w:val="green"/>
          <w:lang w:val="en-GB"/>
        </w:rPr>
        <w:t xml:space="preserve">PFOA (15%) and </w:t>
      </w:r>
      <w:r w:rsidRPr="0070114B">
        <w:rPr>
          <w:highlight w:val="green"/>
          <w:lang w:val="en-GB"/>
        </w:rPr>
        <w:t xml:space="preserve">FOSA </w:t>
      </w:r>
      <w:r w:rsidR="0070114B" w:rsidRPr="0070114B">
        <w:rPr>
          <w:highlight w:val="green"/>
          <w:lang w:val="en-GB"/>
        </w:rPr>
        <w:t xml:space="preserve">(10%) are most prominent, while in soles, </w:t>
      </w:r>
      <w:r w:rsidR="00843CC7" w:rsidRPr="0070114B">
        <w:rPr>
          <w:highlight w:val="green"/>
          <w:lang w:val="en-GB"/>
        </w:rPr>
        <w:t>Br-PFOS</w:t>
      </w:r>
      <w:r w:rsidR="0070114B" w:rsidRPr="0070114B">
        <w:rPr>
          <w:highlight w:val="green"/>
          <w:lang w:val="en-GB"/>
        </w:rPr>
        <w:t xml:space="preserve"> (</w:t>
      </w:r>
      <w:r w:rsidR="00800202">
        <w:rPr>
          <w:highlight w:val="green"/>
          <w:lang w:val="en-GB"/>
        </w:rPr>
        <w:t>9</w:t>
      </w:r>
      <w:r w:rsidR="00800202" w:rsidRPr="0070114B">
        <w:rPr>
          <w:highlight w:val="green"/>
          <w:lang w:val="en-GB"/>
        </w:rPr>
        <w:t xml:space="preserve"> </w:t>
      </w:r>
      <w:r w:rsidR="0070114B" w:rsidRPr="0070114B">
        <w:rPr>
          <w:highlight w:val="green"/>
          <w:lang w:val="en-GB"/>
        </w:rPr>
        <w:t>%)</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(7</w:t>
      </w:r>
      <w:r w:rsidR="00800202" w:rsidRPr="0070114B">
        <w:rPr>
          <w:highlight w:val="green"/>
          <w:lang w:val="en-GB"/>
        </w:rPr>
        <w:t xml:space="preserve"> </w:t>
      </w:r>
      <w:r w:rsidR="0070114B" w:rsidRPr="0070114B">
        <w:rPr>
          <w:highlight w:val="green"/>
          <w:lang w:val="en-GB"/>
        </w:rPr>
        <w:t xml:space="preserve">%),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w:t>
      </w:r>
      <w:r w:rsidR="0070114B" w:rsidRPr="0070114B">
        <w:rPr>
          <w:highlight w:val="green"/>
          <w:lang w:val="en-GB"/>
        </w:rPr>
        <w:t>) follow L-PFOS</w:t>
      </w:r>
      <w:r w:rsidRPr="0070114B">
        <w:rPr>
          <w:highlight w:val="green"/>
          <w:lang w:val="en-GB"/>
        </w:rPr>
        <w:t>.</w:t>
      </w:r>
    </w:p>
    <w:p w14:paraId="3088348C" w14:textId="7FB598C9" w:rsidR="009A27FD" w:rsidRPr="00B233B1" w:rsidRDefault="006C09A9" w:rsidP="0060211A">
      <w:pPr>
        <w:pStyle w:val="Titre2"/>
        <w:rPr>
          <w:highlight w:val="green"/>
        </w:rPr>
      </w:pPr>
      <w:bookmarkStart w:id="33" w:name="_Toc199498307"/>
      <w:r w:rsidRPr="00B233B1">
        <w:rPr>
          <w:highlight w:val="green"/>
        </w:rPr>
        <w:t>BMFs</w:t>
      </w:r>
      <w:r w:rsidR="0092793B" w:rsidRPr="00B233B1">
        <w:rPr>
          <w:highlight w:val="green"/>
        </w:rPr>
        <w:t xml:space="preserve"> for PCBs</w:t>
      </w:r>
      <w:bookmarkEnd w:id="33"/>
    </w:p>
    <w:p w14:paraId="4713078E" w14:textId="15201F20" w:rsidR="00292784" w:rsidRDefault="00E00913" w:rsidP="009A105D">
      <w:pPr>
        <w:pStyle w:val="Titre3"/>
        <w:rPr>
          <w:lang w:val="en-GB"/>
        </w:rPr>
      </w:pPr>
      <w:bookmarkStart w:id="34" w:name="_Hlk199258568"/>
      <w:bookmarkStart w:id="35" w:name="_Toc199498308"/>
      <w:r>
        <w:rPr>
          <w:highlight w:val="green"/>
          <w:lang w:val="en-GB"/>
        </w:rPr>
        <w:t>P</w:t>
      </w:r>
      <w:r w:rsidRPr="00E00913">
        <w:rPr>
          <w:highlight w:val="green"/>
          <w:lang w:val="en-GB"/>
        </w:rPr>
        <w:t xml:space="preserve">redator-prey BMF </w:t>
      </w:r>
      <w:bookmarkEnd w:id="34"/>
      <w:r w:rsidRPr="00E00913">
        <w:rPr>
          <w:highlight w:val="green"/>
          <w:lang w:val="en-GB"/>
        </w:rPr>
        <w:t>(BMF</w:t>
      </w:r>
      <w:r w:rsidRPr="00E00913">
        <w:rPr>
          <w:highlight w:val="green"/>
          <w:vertAlign w:val="subscript"/>
          <w:lang w:val="en-GB"/>
        </w:rPr>
        <w:t>PP</w:t>
      </w:r>
      <w:r w:rsidRPr="00E00913">
        <w:rPr>
          <w:highlight w:val="green"/>
          <w:lang w:val="en-GB"/>
        </w:rPr>
        <w:t>)</w:t>
      </w:r>
      <w:bookmarkEnd w:id="35"/>
      <w:r w:rsidRPr="00E00913">
        <w:rPr>
          <w:highlight w:val="green"/>
          <w:lang w:val="en-GB"/>
        </w:rPr>
        <w:t xml:space="preserve"> </w:t>
      </w:r>
    </w:p>
    <w:p w14:paraId="5BD8FDAD" w14:textId="6FC35FDC" w:rsidR="00417BF0" w:rsidRPr="002D207F" w:rsidRDefault="001E6E6A" w:rsidP="00E00913">
      <w:pPr>
        <w:rPr>
          <w:highlight w:val="green"/>
          <w:lang w:val="en-US"/>
        </w:rPr>
      </w:pPr>
      <w:r>
        <w:rPr>
          <w:highlight w:val="green"/>
          <w:lang w:val="en-US"/>
        </w:rPr>
        <w:t xml:space="preserve">Predator-prey </w:t>
      </w:r>
      <w:r w:rsidR="00E00913" w:rsidRPr="002D207F">
        <w:rPr>
          <w:highlight w:val="green"/>
          <w:lang w:val="en-US"/>
        </w:rPr>
        <w:t>BMF estimates for each prey are presented</w:t>
      </w:r>
      <w:r w:rsidR="00BD2104">
        <w:rPr>
          <w:highlight w:val="green"/>
          <w:lang w:val="en-US"/>
        </w:rPr>
        <w:t xml:space="preserve"> for </w:t>
      </w:r>
      <w:r w:rsidR="00DA77C2">
        <w:rPr>
          <w:highlight w:val="green"/>
          <w:lang w:val="en-US"/>
        </w:rPr>
        <w:t>the congener CB153</w:t>
      </w:r>
      <w:r w:rsidR="00E00913" w:rsidRPr="002D207F">
        <w:rPr>
          <w:highlight w:val="green"/>
          <w:lang w:val="en-US"/>
        </w:rPr>
        <w:t xml:space="preserve"> in </w:t>
      </w:r>
      <w:r w:rsidR="00E00913" w:rsidRPr="002D207F">
        <w:rPr>
          <w:highlight w:val="green"/>
        </w:rPr>
        <w:fldChar w:fldCharType="begin"/>
      </w:r>
      <w:r w:rsidR="00E00913" w:rsidRPr="002D207F">
        <w:rPr>
          <w:highlight w:val="green"/>
          <w:lang w:val="en-US"/>
        </w:rPr>
        <w:instrText xml:space="preserve"> REF _Ref199236855 \h  \* MERGEFORMAT </w:instrText>
      </w:r>
      <w:r w:rsidR="00E00913" w:rsidRPr="002D207F">
        <w:rPr>
          <w:highlight w:val="green"/>
        </w:rPr>
      </w:r>
      <w:r w:rsidR="00E00913" w:rsidRPr="002D207F">
        <w:rPr>
          <w:highlight w:val="green"/>
        </w:rPr>
        <w:fldChar w:fldCharType="separate"/>
      </w:r>
      <w:r w:rsidR="00554466" w:rsidRPr="002D207F">
        <w:rPr>
          <w:highlight w:val="green"/>
          <w:lang w:val="en-US"/>
        </w:rPr>
        <w:t xml:space="preserve">Figure </w:t>
      </w:r>
      <w:r w:rsidR="00554466">
        <w:rPr>
          <w:noProof/>
          <w:highlight w:val="green"/>
          <w:lang w:val="en-US"/>
        </w:rPr>
        <w:t>4</w:t>
      </w:r>
      <w:r w:rsidR="00E00913"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00E00913"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the BMF</w:t>
      </w:r>
      <w:r w:rsidR="008F268E" w:rsidRPr="002D207F">
        <w:rPr>
          <w:highlight w:val="green"/>
          <w:vertAlign w:val="subscript"/>
          <w:lang w:val="en-US"/>
        </w:rPr>
        <w:t>PP</w:t>
      </w:r>
      <w:r w:rsidR="008F268E" w:rsidRPr="002D207F">
        <w:rPr>
          <w:highlight w:val="green"/>
          <w:lang w:val="en-US"/>
        </w:rPr>
        <w:t xml:space="preserve"> estimate based on </w:t>
      </w:r>
      <w:r w:rsidR="008F268E" w:rsidRPr="002D207F">
        <w:rPr>
          <w:i/>
          <w:iCs/>
          <w:highlight w:val="green"/>
          <w:lang w:val="en-US"/>
        </w:rPr>
        <w:t>C. volutator</w:t>
      </w:r>
      <w:r w:rsidR="008F268E" w:rsidRPr="002D207F">
        <w:rPr>
          <w:highlight w:val="green"/>
          <w:lang w:val="en-US"/>
        </w:rPr>
        <w:t xml:space="preserve"> suggests strong biodilution </w:t>
      </w:r>
      <w:r w:rsidR="00417BF0">
        <w:rPr>
          <w:highlight w:val="green"/>
          <w:lang w:val="en-US"/>
        </w:rPr>
        <w:t>(0.</w:t>
      </w:r>
      <w:r w:rsidR="00DA77C2">
        <w:rPr>
          <w:highlight w:val="green"/>
          <w:lang w:val="en-US"/>
        </w:rPr>
        <w:t>4</w:t>
      </w:r>
      <w:r w:rsidR="00417BF0">
        <w:rPr>
          <w:highlight w:val="green"/>
          <w:lang w:val="en-US"/>
        </w:rPr>
        <w:t>4</w:t>
      </w:r>
      <w:r w:rsidR="008F268E" w:rsidRPr="002D207F">
        <w:rPr>
          <w:highlight w:val="green"/>
          <w:lang w:val="en-US"/>
        </w:rPr>
        <w:t>[</w:t>
      </w:r>
      <w:r w:rsidR="00417BF0">
        <w:rPr>
          <w:highlight w:val="green"/>
          <w:lang w:val="en-US"/>
        </w:rPr>
        <w:t>0.</w:t>
      </w:r>
      <w:r w:rsidR="00DA77C2">
        <w:rPr>
          <w:highlight w:val="green"/>
          <w:lang w:val="en-US"/>
        </w:rPr>
        <w:t>35</w:t>
      </w:r>
      <w:r w:rsidR="008F268E" w:rsidRPr="002D207F">
        <w:rPr>
          <w:highlight w:val="green"/>
          <w:lang w:val="en-US"/>
        </w:rPr>
        <w:t>-</w:t>
      </w:r>
      <w:r w:rsidR="00417BF0">
        <w:rPr>
          <w:highlight w:val="green"/>
          <w:lang w:val="en-US"/>
        </w:rPr>
        <w:t>0.</w:t>
      </w:r>
      <w:r w:rsidR="00DA77C2">
        <w:rPr>
          <w:highlight w:val="green"/>
          <w:lang w:val="en-US"/>
        </w:rPr>
        <w:t>49</w:t>
      </w:r>
      <w:r w:rsidR="008F268E" w:rsidRPr="002D207F">
        <w:rPr>
          <w:highlight w:val="green"/>
          <w:lang w:val="en-US"/>
        </w:rPr>
        <w:t xml:space="preserve">]), whereas the estimate based on </w:t>
      </w:r>
      <w:r w:rsidR="008F268E" w:rsidRPr="002D207F">
        <w:rPr>
          <w:i/>
          <w:iCs/>
          <w:highlight w:val="green"/>
          <w:lang w:val="en-US"/>
        </w:rPr>
        <w:t>C. crangon</w:t>
      </w:r>
      <w:r w:rsidR="008F268E" w:rsidRPr="002D207F">
        <w:rPr>
          <w:highlight w:val="green"/>
          <w:lang w:val="en-US"/>
        </w:rPr>
        <w:t xml:space="preserve"> indicates pronounced bioaccumulation</w:t>
      </w:r>
      <w:r w:rsidR="00417BF0">
        <w:rPr>
          <w:highlight w:val="green"/>
          <w:lang w:val="en-US"/>
        </w:rPr>
        <w:t xml:space="preserve"> (</w:t>
      </w:r>
      <w:r w:rsidR="00DA77C2">
        <w:rPr>
          <w:highlight w:val="green"/>
          <w:lang w:val="en-US"/>
        </w:rPr>
        <w:t>6.41</w:t>
      </w:r>
      <w:r w:rsidR="00417BF0">
        <w:rPr>
          <w:highlight w:val="green"/>
          <w:lang w:val="en-US"/>
        </w:rPr>
        <w:t>[</w:t>
      </w:r>
      <w:r w:rsidR="00DA77C2">
        <w:rPr>
          <w:highlight w:val="green"/>
          <w:lang w:val="en-US"/>
        </w:rPr>
        <w:t>4.99-9.25</w:t>
      </w:r>
      <w:r w:rsidR="00417BF0">
        <w:rPr>
          <w:highlight w:val="green"/>
          <w:lang w:val="en-US"/>
        </w:rPr>
        <w:t>])</w:t>
      </w:r>
      <w:r w:rsidR="008F268E" w:rsidRPr="002D207F">
        <w:rPr>
          <w:highlight w:val="green"/>
          <w:lang w:val="en-US"/>
        </w:rPr>
        <w:t>. Moreover, for the majority of species (</w:t>
      </w:r>
      <w:r w:rsidR="00DA77C2">
        <w:rPr>
          <w:highlight w:val="green"/>
          <w:lang w:val="en-US"/>
        </w:rPr>
        <w:t>8</w:t>
      </w:r>
      <w:r w:rsidR="008F268E" w:rsidRPr="002D207F">
        <w:rPr>
          <w:highlight w:val="green"/>
          <w:lang w:val="en-US"/>
        </w:rPr>
        <w:t xml:space="preserve"> out of 15), the variability in BMF</w:t>
      </w:r>
      <w:r w:rsidR="008F268E" w:rsidRPr="002D207F">
        <w:rPr>
          <w:highlight w:val="green"/>
          <w:vertAlign w:val="subscript"/>
          <w:lang w:val="en-US"/>
        </w:rPr>
        <w:t>PP</w:t>
      </w:r>
      <w:r w:rsidR="008F268E" w:rsidRPr="002D207F">
        <w:rPr>
          <w:highlight w:val="green"/>
          <w:lang w:val="en-US"/>
        </w:rPr>
        <w:t xml:space="preserve"> estimates spans both sides of the threshold value of 1, encompassing both biodilution and biomagnification. As a result, it is difficult to draw definitive conclusions regarding the overall bioaccumulation potential of PCBs based solely on these estimates.</w:t>
      </w:r>
    </w:p>
    <w:p w14:paraId="056D794D" w14:textId="76174615" w:rsidR="00155DBF" w:rsidRPr="002D207F" w:rsidRDefault="008F268E" w:rsidP="00E00913">
      <w:pPr>
        <w:rPr>
          <w:highlight w:val="green"/>
          <w:lang w:val="en-US"/>
        </w:rPr>
      </w:pPr>
      <w:r w:rsidRPr="002D207F">
        <w:rPr>
          <w:highlight w:val="green"/>
          <w:lang w:val="en-US"/>
        </w:rPr>
        <w:t>The r</w:t>
      </w:r>
      <w:r w:rsidR="00155DBF" w:rsidRPr="002D207F">
        <w:rPr>
          <w:highlight w:val="green"/>
          <w:lang w:val="en-US"/>
        </w:rPr>
        <w:t>elationship between logKow</w:t>
      </w:r>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2D207F">
        <w:rPr>
          <w:highlight w:val="green"/>
          <w:lang w:val="en-US"/>
        </w:rPr>
        <w:instrText xml:space="preserve"> \* MERGEFORMAT </w:instrText>
      </w:r>
      <w:r w:rsidR="00155DBF" w:rsidRPr="002D207F">
        <w:rPr>
          <w:highlight w:val="green"/>
          <w:lang w:val="en-US"/>
        </w:rPr>
      </w:r>
      <w:r w:rsidR="00155DBF" w:rsidRPr="002D207F">
        <w:rPr>
          <w:highlight w:val="green"/>
          <w:lang w:val="en-US"/>
        </w:rPr>
        <w:fldChar w:fldCharType="separate"/>
      </w:r>
      <w:r w:rsidR="00554466" w:rsidRPr="00C76BC8">
        <w:rPr>
          <w:highlight w:val="green"/>
          <w:lang w:val="en-US"/>
        </w:rPr>
        <w:t xml:space="preserve">Figure </w:t>
      </w:r>
      <w:r w:rsidR="00554466">
        <w:rPr>
          <w:noProof/>
          <w:highlight w:val="green"/>
          <w:lang w:val="en-US"/>
        </w:rPr>
        <w:t>5</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792547">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logKow</w:t>
      </w:r>
      <w:r w:rsidRPr="002D207F">
        <w:rPr>
          <w:highlight w:val="green"/>
          <w:lang w:val="en-US"/>
        </w:rPr>
        <w:t xml:space="preserve"> and BMF</w:t>
      </w:r>
      <w:r w:rsidR="001E6E6A" w:rsidRPr="001E6E6A">
        <w:rPr>
          <w:highlight w:val="green"/>
          <w:vertAlign w:val="subscript"/>
          <w:lang w:val="en-US"/>
        </w:rPr>
        <w:t>PP</w:t>
      </w:r>
      <w:r w:rsidRPr="002D207F">
        <w:rPr>
          <w:highlight w:val="green"/>
          <w:lang w:val="en-US"/>
        </w:rPr>
        <w:t xml:space="preserve"> values</w:t>
      </w:r>
      <w:r w:rsidR="007B3C07">
        <w:rPr>
          <w:highlight w:val="green"/>
          <w:lang w:val="en-US"/>
        </w:rPr>
        <w:t xml:space="preserve"> (R² = 0.</w:t>
      </w:r>
      <w:r w:rsidR="00792547">
        <w:rPr>
          <w:highlight w:val="green"/>
          <w:lang w:val="en-US"/>
        </w:rPr>
        <w:t>23</w:t>
      </w:r>
      <w:r w:rsidR="007B3C07">
        <w:rPr>
          <w:highlight w:val="green"/>
          <w:lang w:val="en-US"/>
        </w:rPr>
        <w:t>, p-value = 0.</w:t>
      </w:r>
      <w:r w:rsidR="00792547">
        <w:rPr>
          <w:highlight w:val="green"/>
          <w:lang w:val="en-US"/>
        </w:rPr>
        <w:t>125</w:t>
      </w:r>
      <w:r w:rsidR="00DF6A72">
        <w:rPr>
          <w:highlight w:val="green"/>
          <w:lang w:val="en-US"/>
        </w:rPr>
        <w:t>)</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554466">
        <w:rPr>
          <w:highlight w:val="green"/>
          <w:lang w:val="en-US"/>
        </w:rPr>
        <w:t xml:space="preserve"> (16 out of 19)</w:t>
      </w:r>
      <w:r w:rsidR="00E80CF5">
        <w:rPr>
          <w:highlight w:val="green"/>
          <w:lang w:val="en-US"/>
        </w:rPr>
        <w:t>, as well as for the sum of PCBs</w:t>
      </w:r>
      <w:r w:rsidR="00B05BD8">
        <w:rPr>
          <w:highlight w:val="green"/>
          <w:lang w:val="en-US"/>
        </w:rPr>
        <w:t xml:space="preserve"> (1.05[0.77-1.15])</w:t>
      </w:r>
      <w:r w:rsidR="00E80CF5" w:rsidRPr="002D207F">
        <w:rPr>
          <w:highlight w:val="green"/>
          <w:lang w:val="en-US"/>
        </w:rPr>
        <w:t>, the range of BMF</w:t>
      </w:r>
      <w:r w:rsidR="001E6E6A" w:rsidRPr="001E6E6A">
        <w:rPr>
          <w:highlight w:val="green"/>
          <w:vertAlign w:val="subscript"/>
          <w:lang w:val="en-US"/>
        </w:rPr>
        <w:t>PP</w:t>
      </w:r>
      <w:r w:rsidR="00E80CF5" w:rsidRPr="002D207F">
        <w:rPr>
          <w:highlight w:val="green"/>
          <w:lang w:val="en-US"/>
        </w:rPr>
        <w:t xml:space="preserve">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variability and precluding firm conclusions regarding their biomagnification behavior. However, BMF</w:t>
      </w:r>
      <w:r w:rsidR="001E6E6A" w:rsidRPr="001E6E6A">
        <w:rPr>
          <w:highlight w:val="green"/>
          <w:vertAlign w:val="subscript"/>
          <w:lang w:val="en-US"/>
        </w:rPr>
        <w:t>PP</w:t>
      </w:r>
      <w:r w:rsidR="00E80CF5" w:rsidRPr="00282519">
        <w:rPr>
          <w:highlight w:val="green"/>
          <w:lang w:val="en-US"/>
        </w:rPr>
        <w:t xml:space="preserve"> values for CB28 and CB31 (tri-chlorinated biphenyls), and </w:t>
      </w:r>
      <w:r w:rsidR="00E80CF5" w:rsidRPr="00282519">
        <w:rPr>
          <w:highlight w:val="green"/>
          <w:lang w:val="en-US"/>
        </w:rPr>
        <w:lastRenderedPageBreak/>
        <w:t>for CB132 and CB149 (hexa-chlorinated biphenyls), clearly indicate biodilution (BMF</w:t>
      </w:r>
      <w:r w:rsidR="001E6E6A" w:rsidRPr="001E6E6A">
        <w:rPr>
          <w:highlight w:val="green"/>
          <w:vertAlign w:val="subscript"/>
          <w:lang w:val="en-US"/>
        </w:rPr>
        <w:t>PP</w:t>
      </w:r>
      <w:r w:rsidR="00E80CF5" w:rsidRPr="00282519">
        <w:rPr>
          <w:highlight w:val="green"/>
          <w:lang w:val="en-US"/>
        </w:rPr>
        <w:t xml:space="preserve"> max &lt; 1).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w:t>
      </w:r>
      <w:r w:rsidR="00792547">
        <w:rPr>
          <w:highlight w:val="green"/>
          <w:lang w:val="en-US"/>
        </w:rPr>
        <w:t>9</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w:t>
      </w:r>
      <w:r w:rsidR="001E6E6A" w:rsidRPr="00B05BD8">
        <w:rPr>
          <w:highlight w:val="green"/>
          <w:vertAlign w:val="subscript"/>
          <w:lang w:val="en-US"/>
        </w:rPr>
        <w:t>PP</w:t>
      </w:r>
      <w:r w:rsidR="007B3C07" w:rsidRPr="00282519">
        <w:rPr>
          <w:highlight w:val="green"/>
          <w:lang w:val="en-US"/>
        </w:rPr>
        <w:t xml:space="preserve">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a benchmark compound for evaluating 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63EFCC20">
            <wp:extent cx="3838196"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8196" cy="2559520"/>
                    </a:xfrm>
                    <a:prstGeom prst="rect">
                      <a:avLst/>
                    </a:prstGeom>
                  </pic:spPr>
                </pic:pic>
              </a:graphicData>
            </a:graphic>
          </wp:inline>
        </w:drawing>
      </w:r>
    </w:p>
    <w:p w14:paraId="15949757" w14:textId="1508D079" w:rsidR="00E00913" w:rsidRPr="002D207F" w:rsidRDefault="00E00913" w:rsidP="00E00913">
      <w:pPr>
        <w:pStyle w:val="Lgende"/>
        <w:rPr>
          <w:highlight w:val="green"/>
          <w:lang w:val="en-US"/>
        </w:rPr>
      </w:pPr>
      <w:bookmarkStart w:id="36"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E50086">
        <w:rPr>
          <w:noProof/>
          <w:highlight w:val="green"/>
          <w:lang w:val="en-US"/>
        </w:rPr>
        <w:t>4</w:t>
      </w:r>
      <w:r w:rsidRPr="002D207F">
        <w:rPr>
          <w:highlight w:val="green"/>
        </w:rPr>
        <w:fldChar w:fldCharType="end"/>
      </w:r>
      <w:bookmarkEnd w:id="36"/>
      <w:r w:rsidRPr="002D207F">
        <w:rPr>
          <w:highlight w:val="green"/>
          <w:lang w:val="en-US"/>
        </w:rPr>
        <w:t xml:space="preserve"> – </w:t>
      </w:r>
      <w:bookmarkStart w:id="37" w:name="_Hlk199237134"/>
      <w:r w:rsidR="008F268E" w:rsidRPr="002D207F">
        <w:rPr>
          <w:highlight w:val="green"/>
          <w:lang w:val="en-US"/>
        </w:rPr>
        <w:t>Log-transformed minimum, median, and maximum BMF estimates (BMF</w:t>
      </w:r>
      <w:r w:rsidR="008F268E" w:rsidRPr="002D207F">
        <w:rPr>
          <w:highlight w:val="green"/>
          <w:vertAlign w:val="subscript"/>
          <w:lang w:val="en-US"/>
        </w:rPr>
        <w:t>PP</w:t>
      </w:r>
      <w:r w:rsidR="008F268E" w:rsidRPr="002D207F">
        <w:rPr>
          <w:highlight w:val="green"/>
          <w:lang w:val="en-US"/>
        </w:rPr>
        <w:t xml:space="preserve"> scenario) for</w:t>
      </w:r>
      <w:r w:rsidRPr="002D207F">
        <w:rPr>
          <w:highlight w:val="green"/>
          <w:lang w:val="en-US"/>
        </w:rPr>
        <w:t xml:space="preserve"> the </w:t>
      </w:r>
      <w:r w:rsidR="00A84BA6">
        <w:rPr>
          <w:highlight w:val="green"/>
          <w:lang w:val="en-US"/>
        </w:rPr>
        <w:t>CB153</w:t>
      </w:r>
      <w:r w:rsidRPr="002D207F">
        <w:rPr>
          <w:highlight w:val="green"/>
          <w:lang w:val="en-US"/>
        </w:rPr>
        <w:t xml:space="preserve"> congener</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7"/>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3E926330">
            <wp:extent cx="4529929" cy="2517574"/>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9929" cy="2517574"/>
                    </a:xfrm>
                    <a:prstGeom prst="rect">
                      <a:avLst/>
                    </a:prstGeom>
                  </pic:spPr>
                </pic:pic>
              </a:graphicData>
            </a:graphic>
          </wp:inline>
        </w:drawing>
      </w:r>
    </w:p>
    <w:p w14:paraId="63DFAA58" w14:textId="3B9A930A" w:rsidR="008757EF" w:rsidRPr="00C76BC8" w:rsidRDefault="00E00913" w:rsidP="00E00913">
      <w:pPr>
        <w:pStyle w:val="Lgende"/>
        <w:rPr>
          <w:lang w:val="en-US"/>
        </w:rPr>
      </w:pPr>
      <w:bookmarkStart w:id="38"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E50086">
        <w:rPr>
          <w:noProof/>
          <w:highlight w:val="green"/>
          <w:lang w:val="en-US"/>
        </w:rPr>
        <w:t>5</w:t>
      </w:r>
      <w:r w:rsidRPr="00C76BC8">
        <w:rPr>
          <w:highlight w:val="green"/>
        </w:rPr>
        <w:fldChar w:fldCharType="end"/>
      </w:r>
      <w:bookmarkEnd w:id="38"/>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Me</w:t>
      </w:r>
      <w:r w:rsidR="00FE78E2">
        <w:rPr>
          <w:highlight w:val="green"/>
          <w:lang w:val="en-US"/>
        </w:rPr>
        <w:t>di</w:t>
      </w:r>
      <w:r w:rsidR="008F268E" w:rsidRPr="00C76BC8">
        <w:rPr>
          <w:highlight w:val="green"/>
          <w:lang w:val="en-US"/>
        </w:rPr>
        <w:t xml:space="preserve">an BMF </w:t>
      </w:r>
      <w:r w:rsidR="00FE78E2">
        <w:rPr>
          <w:highlight w:val="green"/>
          <w:lang w:val="en-US"/>
        </w:rPr>
        <w:t>values</w:t>
      </w:r>
      <w:r w:rsidR="008F268E" w:rsidRPr="00C76BC8">
        <w:rPr>
          <w:highlight w:val="green"/>
          <w:lang w:val="en-US"/>
        </w:rPr>
        <w:t xml:space="preserve"> </w:t>
      </w:r>
      <w:r w:rsidR="00FE78E2">
        <w:rPr>
          <w:highlight w:val="green"/>
          <w:lang w:val="en-US"/>
        </w:rPr>
        <w:t xml:space="preserve">of </w:t>
      </w:r>
      <w:r w:rsidR="008F268E" w:rsidRPr="00C76BC8">
        <w:rPr>
          <w:highlight w:val="green"/>
          <w:lang w:val="en-US"/>
        </w:rPr>
        <w:t xml:space="preserve">min, median, </w:t>
      </w:r>
      <w:r w:rsidR="00FE78E2">
        <w:rPr>
          <w:highlight w:val="green"/>
          <w:lang w:val="en-US"/>
        </w:rPr>
        <w:t xml:space="preserve">and </w:t>
      </w:r>
      <w:r w:rsidR="008F268E" w:rsidRPr="00C76BC8">
        <w:rPr>
          <w:highlight w:val="green"/>
          <w:lang w:val="en-US"/>
        </w:rPr>
        <w:t>max</w:t>
      </w:r>
      <w:r w:rsidR="00FE78E2">
        <w:rPr>
          <w:highlight w:val="green"/>
          <w:lang w:val="en-US"/>
        </w:rPr>
        <w:t xml:space="preserve"> estimates by species,</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 in relation to </w:t>
      </w:r>
      <w:r w:rsidR="00155DBF" w:rsidRPr="00C76BC8">
        <w:rPr>
          <w:highlight w:val="green"/>
          <w:lang w:val="en-US"/>
        </w:rPr>
        <w:t xml:space="preserve">logKow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9" w:name="_Toc199498309"/>
      <w:r w:rsidRPr="005B78BD">
        <w:rPr>
          <w:highlight w:val="green"/>
        </w:rPr>
        <w:t xml:space="preserve">Diet-based </w:t>
      </w:r>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bookmarkEnd w:id="39"/>
    </w:p>
    <w:p w14:paraId="41CEFCF4" w14:textId="24E7A6FB" w:rsidR="002D207F" w:rsidRPr="005B78BD" w:rsidRDefault="002D207F" w:rsidP="002D207F">
      <w:pPr>
        <w:rPr>
          <w:highlight w:val="green"/>
          <w:lang w:val="en-US"/>
        </w:rPr>
      </w:pPr>
      <w:r w:rsidRPr="005B78BD">
        <w:rPr>
          <w:highlight w:val="green"/>
          <w:lang w:val="en-US"/>
        </w:rPr>
        <w:t>The relationship between logKow, the number of chlorine substitutions, and BM</w:t>
      </w:r>
      <w:r w:rsidR="00B05BD8">
        <w:rPr>
          <w:highlight w:val="green"/>
          <w:lang w:val="en-US"/>
        </w:rPr>
        <w:t>F</w:t>
      </w:r>
      <w:r w:rsidRPr="005B78BD">
        <w:rPr>
          <w:highlight w:val="green"/>
          <w:lang w:val="en-US"/>
        </w:rPr>
        <w:t xml:space="preserve"> estimates under the BMF</w:t>
      </w:r>
      <w:r w:rsidR="00B05BD8">
        <w:rPr>
          <w:highlight w:val="green"/>
          <w:vertAlign w:val="subscript"/>
          <w:lang w:val="en-US"/>
        </w:rPr>
        <w:t>D</w:t>
      </w:r>
      <w:r w:rsidRPr="005B78BD">
        <w:rPr>
          <w:highlight w:val="green"/>
          <w:lang w:val="en-US"/>
        </w:rPr>
        <w:t xml:space="preserve"> scenario is shown in </w:t>
      </w:r>
      <w:r w:rsidRPr="005B78BD">
        <w:rPr>
          <w:highlight w:val="green"/>
          <w:lang w:val="en-US"/>
        </w:rPr>
        <w:fldChar w:fldCharType="begin"/>
      </w:r>
      <w:r w:rsidRPr="005B78BD">
        <w:rPr>
          <w:highlight w:val="green"/>
          <w:lang w:val="en-US"/>
        </w:rPr>
        <w:instrText xml:space="preserve"> REF _Ref199239338 \h  \* MERGEFORMAT </w:instrText>
      </w:r>
      <w:r w:rsidRPr="005B78BD">
        <w:rPr>
          <w:highlight w:val="green"/>
          <w:lang w:val="en-US"/>
        </w:rPr>
      </w:r>
      <w:r w:rsidRPr="005B78BD">
        <w:rPr>
          <w:highlight w:val="green"/>
          <w:lang w:val="en-US"/>
        </w:rPr>
        <w:fldChar w:fldCharType="separate"/>
      </w:r>
      <w:r w:rsidR="00554466" w:rsidRPr="005B78BD">
        <w:rPr>
          <w:highlight w:val="green"/>
          <w:lang w:val="en-US"/>
        </w:rPr>
        <w:t xml:space="preserve">Figure </w:t>
      </w:r>
      <w:r w:rsidR="00554466">
        <w:rPr>
          <w:noProof/>
          <w:highlight w:val="green"/>
          <w:lang w:val="en-US"/>
        </w:rPr>
        <w:t>6</w:t>
      </w:r>
      <w:r w:rsidRPr="005B78BD">
        <w:rPr>
          <w:highlight w:val="green"/>
          <w:lang w:val="en-US"/>
        </w:rPr>
        <w:fldChar w:fldCharType="end"/>
      </w:r>
      <w:r w:rsidRPr="005B78BD">
        <w:rPr>
          <w:highlight w:val="green"/>
          <w:lang w:val="en-US"/>
        </w:rPr>
        <w:t>.</w:t>
      </w:r>
      <w:r w:rsidR="007B3C07" w:rsidRPr="005B78BD">
        <w:rPr>
          <w:highlight w:val="green"/>
          <w:lang w:val="en-US"/>
        </w:rPr>
        <w:t xml:space="preserve"> A significant polynomial relationship is observed between logKow and BMF values (R² = 0.4</w:t>
      </w:r>
      <w:r w:rsidR="00D71188">
        <w:rPr>
          <w:highlight w:val="green"/>
          <w:lang w:val="en-US"/>
        </w:rPr>
        <w:t>5</w:t>
      </w:r>
      <w:r w:rsidR="007B3C07" w:rsidRPr="005B78BD">
        <w:rPr>
          <w:highlight w:val="green"/>
          <w:lang w:val="en-US"/>
        </w:rPr>
        <w:t>, p-value = 0.0</w:t>
      </w:r>
      <w:r w:rsidR="00D71188">
        <w:rPr>
          <w:highlight w:val="green"/>
          <w:lang w:val="en-US"/>
        </w:rPr>
        <w:t>0</w:t>
      </w:r>
      <w:r w:rsidR="007B3C07" w:rsidRPr="005B78BD">
        <w:rPr>
          <w:highlight w:val="green"/>
          <w:lang w:val="en-US"/>
        </w:rPr>
        <w:t>9).</w:t>
      </w:r>
      <w:r w:rsidRPr="005B78BD">
        <w:rPr>
          <w:highlight w:val="green"/>
          <w:lang w:val="en-US"/>
        </w:rPr>
        <w:t xml:space="preserve"> For most congeners,</w:t>
      </w:r>
      <w:r w:rsidR="00B05BD8">
        <w:rPr>
          <w:highlight w:val="green"/>
          <w:lang w:val="en-US"/>
        </w:rPr>
        <w:t xml:space="preserve"> </w:t>
      </w:r>
      <w:r w:rsidRPr="005B78BD">
        <w:rPr>
          <w:highlight w:val="green"/>
          <w:lang w:val="en-US"/>
        </w:rPr>
        <w:t>median BMF</w:t>
      </w:r>
      <w:r w:rsidR="001E6E6A">
        <w:rPr>
          <w:highlight w:val="green"/>
          <w:vertAlign w:val="subscript"/>
          <w:lang w:val="en-US"/>
        </w:rPr>
        <w:t>D</w:t>
      </w:r>
      <w:r w:rsidRPr="005B78BD">
        <w:rPr>
          <w:highlight w:val="green"/>
          <w:lang w:val="en-US"/>
        </w:rPr>
        <w:t xml:space="preserve"> values exceed 1, 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w:t>
      </w:r>
      <w:r w:rsidR="00B05BD8" w:rsidRPr="00B05BD8">
        <w:rPr>
          <w:highlight w:val="green"/>
          <w:vertAlign w:val="subscript"/>
          <w:lang w:val="en-US"/>
        </w:rPr>
        <w:t>D</w:t>
      </w:r>
      <w:r w:rsidR="007B3C07" w:rsidRPr="005B78BD">
        <w:rPr>
          <w:highlight w:val="green"/>
          <w:lang w:val="en-US"/>
        </w:rPr>
        <w:t xml:space="preserve">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 xml:space="preserve">(2.01 [1.24–2.68]). Similar conclusions were drawn for </w:t>
      </w:r>
      <w:r w:rsidR="004C6AD8" w:rsidRPr="005B78BD">
        <w:rPr>
          <w:highlight w:val="green"/>
          <w:lang w:val="en-US"/>
        </w:rPr>
        <w:t>the sum of PCBs (</w:t>
      </w:r>
      <w:r w:rsidR="008B41F4">
        <w:rPr>
          <w:highlight w:val="green"/>
          <w:lang w:val="en-US"/>
        </w:rPr>
        <w:t>1.72[1.07-2.41]</w:t>
      </w:r>
      <w:r w:rsidR="004C6AD8" w:rsidRPr="005B78BD">
        <w:rPr>
          <w:highlight w:val="green"/>
          <w:lang w:val="en-US"/>
        </w:rPr>
        <w:t xml:space="preserve">) and </w:t>
      </w:r>
      <w:r w:rsidR="00554466">
        <w:rPr>
          <w:highlight w:val="green"/>
          <w:lang w:val="en-US"/>
        </w:rPr>
        <w:t>6</w:t>
      </w:r>
      <w:r w:rsidR="004C6AD8" w:rsidRPr="005B78BD">
        <w:rPr>
          <w:highlight w:val="green"/>
          <w:lang w:val="en-US"/>
        </w:rPr>
        <w:t xml:space="preserve"> of the 1</w:t>
      </w:r>
      <w:r w:rsidR="00554466">
        <w:rPr>
          <w:highlight w:val="green"/>
          <w:lang w:val="en-US"/>
        </w:rPr>
        <w:t>8</w:t>
      </w:r>
      <w:r w:rsidR="004C6AD8" w:rsidRPr="005B78BD">
        <w:rPr>
          <w:highlight w:val="green"/>
          <w:lang w:val="en-US"/>
        </w:rPr>
        <w:t xml:space="preserve">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w:t>
      </w:r>
      <w:r w:rsidRPr="005B78BD">
        <w:rPr>
          <w:highlight w:val="green"/>
          <w:lang w:val="en-US"/>
        </w:rPr>
        <w:lastRenderedPageBreak/>
        <w:t xml:space="preserve">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 except for CB31 which indicates biodilution</w:t>
      </w:r>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 </w:t>
      </w:r>
      <w:r w:rsidRPr="005B78BD">
        <w:rPr>
          <w:highlight w:val="green"/>
          <w:lang w:val="en-US"/>
        </w:rPr>
        <w:t>the range of BMF</w:t>
      </w:r>
      <w:r w:rsidR="001E6E6A" w:rsidRPr="001E6E6A">
        <w:rPr>
          <w:highlight w:val="green"/>
          <w:vertAlign w:val="subscript"/>
          <w:lang w:val="en-US"/>
        </w:rPr>
        <w:t>D</w:t>
      </w:r>
      <w:r w:rsidRPr="005B78BD">
        <w:rPr>
          <w:highlight w:val="green"/>
          <w:lang w:val="en-US"/>
        </w:rPr>
        <w:t xml:space="preserve">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drawing>
          <wp:inline distT="0" distB="0" distL="0" distR="0" wp14:anchorId="30812827" wp14:editId="7911519B">
            <wp:extent cx="4745758"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5758" cy="2637525"/>
                    </a:xfrm>
                    <a:prstGeom prst="rect">
                      <a:avLst/>
                    </a:prstGeom>
                  </pic:spPr>
                </pic:pic>
              </a:graphicData>
            </a:graphic>
          </wp:inline>
        </w:drawing>
      </w:r>
    </w:p>
    <w:p w14:paraId="76CFEBB5" w14:textId="68A5C930" w:rsidR="005B78BD" w:rsidRPr="00C76BC8" w:rsidRDefault="002D207F" w:rsidP="005B78BD">
      <w:pPr>
        <w:pStyle w:val="Lgende"/>
        <w:rPr>
          <w:lang w:val="en-US"/>
        </w:rPr>
      </w:pPr>
      <w:bookmarkStart w:id="40"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E50086">
        <w:rPr>
          <w:noProof/>
          <w:highlight w:val="green"/>
          <w:lang w:val="en-US"/>
        </w:rPr>
        <w:t>6</w:t>
      </w:r>
      <w:r w:rsidRPr="005B78BD">
        <w:rPr>
          <w:highlight w:val="green"/>
        </w:rPr>
        <w:fldChar w:fldCharType="end"/>
      </w:r>
      <w:bookmarkEnd w:id="40"/>
      <w:r w:rsidRPr="005B78BD">
        <w:rPr>
          <w:highlight w:val="green"/>
          <w:lang w:val="en-US"/>
        </w:rPr>
        <w:t xml:space="preserve"> - BMF </w:t>
      </w:r>
      <w:r w:rsidR="00FE78E2">
        <w:rPr>
          <w:highlight w:val="green"/>
          <w:lang w:val="en-US"/>
        </w:rPr>
        <w:t>estimates</w:t>
      </w:r>
      <w:r w:rsidRPr="005B78BD">
        <w:rPr>
          <w:highlight w:val="green"/>
          <w:lang w:val="en-US"/>
        </w:rPr>
        <w:t xml:space="preserve"> </w:t>
      </w:r>
      <w:r w:rsidR="00FE78E2">
        <w:rPr>
          <w:highlight w:val="green"/>
          <w:lang w:val="en-US"/>
        </w:rPr>
        <w:t>(</w:t>
      </w:r>
      <w:r w:rsidRPr="005B78BD">
        <w:rPr>
          <w:highlight w:val="green"/>
          <w:lang w:val="en-US"/>
        </w:rPr>
        <w:t>min, median, max</w:t>
      </w:r>
      <w:r w:rsidR="00FE78E2">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logKow and chlorine substitution.</w:t>
      </w:r>
      <w:r w:rsidR="00C76BC8" w:rsidRPr="005B78BD">
        <w:rPr>
          <w:highlight w:val="green"/>
          <w:lang w:val="en-US"/>
        </w:rPr>
        <w:t xml:space="preserve"> The black curve represents a global quadratic regression (second-order polynomial) fitted across all chlorination classes.</w:t>
      </w:r>
    </w:p>
    <w:p w14:paraId="330D6258" w14:textId="66CA4E58" w:rsidR="009E2773" w:rsidRPr="00B233B1" w:rsidRDefault="009E2773" w:rsidP="00635AE1">
      <w:pPr>
        <w:pStyle w:val="Titre3"/>
        <w:numPr>
          <w:ilvl w:val="2"/>
          <w:numId w:val="7"/>
        </w:numPr>
        <w:rPr>
          <w:highlight w:val="green"/>
          <w:lang w:val="en-GB"/>
        </w:rPr>
      </w:pPr>
      <w:bookmarkStart w:id="41" w:name="_Hlk199258597"/>
      <w:bookmarkStart w:id="42" w:name="_Toc199498310"/>
      <w:r w:rsidRPr="00B233B1">
        <w:rPr>
          <w:highlight w:val="green"/>
          <w:lang w:val="en-GB"/>
        </w:rPr>
        <w:t xml:space="preserve">Predator-prey trophic level–normalized BMF </w:t>
      </w:r>
      <w:bookmarkEnd w:id="41"/>
      <w:r w:rsidRPr="00B233B1">
        <w:rPr>
          <w:highlight w:val="green"/>
          <w:lang w:val="en-GB"/>
        </w:rPr>
        <w:t>(TL-BMF</w:t>
      </w:r>
      <w:r w:rsidRPr="00B233B1">
        <w:rPr>
          <w:highlight w:val="green"/>
          <w:vertAlign w:val="subscript"/>
          <w:lang w:val="en-GB"/>
        </w:rPr>
        <w:t>PP</w:t>
      </w:r>
      <w:r w:rsidRPr="00B233B1">
        <w:rPr>
          <w:highlight w:val="green"/>
          <w:lang w:val="en-GB"/>
        </w:rPr>
        <w:t>)</w:t>
      </w:r>
      <w:bookmarkEnd w:id="42"/>
    </w:p>
    <w:p w14:paraId="33FBECAF" w14:textId="1216BCC2" w:rsidR="005534FC" w:rsidRDefault="0093150E" w:rsidP="009E2773">
      <w:pPr>
        <w:rPr>
          <w:highlight w:val="green"/>
          <w:lang w:val="en-US"/>
        </w:rPr>
      </w:pPr>
      <w:r w:rsidRPr="00D44979">
        <w:rPr>
          <w:highlight w:val="green"/>
          <w:lang w:val="en-US"/>
        </w:rPr>
        <w:t>T</w:t>
      </w:r>
      <w:r w:rsidR="00C80E98" w:rsidRPr="00D44979">
        <w:rPr>
          <w:highlight w:val="green"/>
          <w:lang w:val="en-US"/>
        </w:rPr>
        <w:t xml:space="preserve">he </w:t>
      </w:r>
      <w:bookmarkStart w:id="43" w:name="_Hlk199303387"/>
      <w:r w:rsidR="00C80E98" w:rsidRPr="00D44979">
        <w:rPr>
          <w:highlight w:val="green"/>
          <w:lang w:val="en-US"/>
        </w:rPr>
        <w:t>t</w:t>
      </w:r>
      <w:r w:rsidRPr="00D44979">
        <w:rPr>
          <w:highlight w:val="green"/>
          <w:lang w:val="en-US"/>
        </w:rPr>
        <w:t>rophic position</w:t>
      </w:r>
      <w:r w:rsidR="00C80E98" w:rsidRPr="00D44979">
        <w:rPr>
          <w:highlight w:val="green"/>
          <w:lang w:val="en-US"/>
        </w:rPr>
        <w:t>s</w:t>
      </w:r>
      <w:r w:rsidRPr="00D44979">
        <w:rPr>
          <w:highlight w:val="green"/>
          <w:lang w:val="en-US"/>
        </w:rPr>
        <w:t xml:space="preserve"> used</w:t>
      </w:r>
      <w:r w:rsidR="00C80E98" w:rsidRPr="00D44979">
        <w:rPr>
          <w:highlight w:val="green"/>
          <w:lang w:val="en-US"/>
        </w:rPr>
        <w:t xml:space="preserve"> in this scenario</w:t>
      </w:r>
      <w:r w:rsidRPr="00D44979">
        <w:rPr>
          <w:highlight w:val="green"/>
          <w:lang w:val="en-US"/>
        </w:rPr>
        <w:t xml:space="preserve">, </w:t>
      </w:r>
      <w:r w:rsidR="00C80E98" w:rsidRPr="00D44979">
        <w:rPr>
          <w:highlight w:val="green"/>
          <w:lang w:val="en-US"/>
        </w:rPr>
        <w:t xml:space="preserve">inferred from species-specific </w:t>
      </w:r>
      <w:r w:rsidR="00B90758" w:rsidRPr="00D44979">
        <w:rPr>
          <w:highlight w:val="green"/>
        </w:rPr>
        <w:t>δ</w:t>
      </w:r>
      <w:r w:rsidR="00B90758" w:rsidRPr="00D44979">
        <w:rPr>
          <w:highlight w:val="green"/>
          <w:lang w:val="en-US"/>
        </w:rPr>
        <w:t>¹⁵N isotopic signatures</w:t>
      </w:r>
      <w:bookmarkEnd w:id="43"/>
      <w:r w:rsidR="00B90758" w:rsidRPr="00D44979">
        <w:rPr>
          <w:highlight w:val="green"/>
          <w:lang w:val="en-GB"/>
        </w:rPr>
        <w:t xml:space="preserve">, </w:t>
      </w:r>
      <w:r w:rsidR="00C80E98" w:rsidRPr="00D44979">
        <w:rPr>
          <w:highlight w:val="green"/>
          <w:lang w:val="en-GB"/>
        </w:rPr>
        <w:t xml:space="preserve">are presented in </w:t>
      </w:r>
      <w:r w:rsidR="009E2773" w:rsidRPr="00D44979">
        <w:rPr>
          <w:highlight w:val="green"/>
          <w:lang w:val="en-GB"/>
        </w:rPr>
        <w:t>SI section 3.2</w:t>
      </w:r>
      <w:r w:rsidR="00B90758" w:rsidRPr="00D44979">
        <w:rPr>
          <w:highlight w:val="green"/>
          <w:lang w:val="en-GB"/>
        </w:rPr>
        <w:t>.</w:t>
      </w:r>
      <w:r w:rsidR="005534FC" w:rsidRPr="00D44979">
        <w:rPr>
          <w:highlight w:val="green"/>
          <w:lang w:val="en-GB"/>
        </w:rPr>
        <w:t xml:space="preserve"> </w:t>
      </w:r>
      <w:r w:rsidR="00BD2104" w:rsidRPr="00D44979">
        <w:rPr>
          <w:highlight w:val="green"/>
          <w:lang w:val="en-US"/>
        </w:rPr>
        <w:t>TL-BMF</w:t>
      </w:r>
      <w:r w:rsidR="00482275" w:rsidRPr="00D44979">
        <w:rPr>
          <w:highlight w:val="green"/>
          <w:vertAlign w:val="subscript"/>
          <w:lang w:val="en-US"/>
        </w:rPr>
        <w:t>PP</w:t>
      </w:r>
      <w:r w:rsidR="00BD2104" w:rsidRPr="00D44979">
        <w:rPr>
          <w:highlight w:val="green"/>
          <w:lang w:val="en-US"/>
        </w:rPr>
        <w:t xml:space="preserve"> estimates for each prey </w:t>
      </w:r>
      <w:r w:rsidR="0009601B" w:rsidRPr="00D44979">
        <w:rPr>
          <w:highlight w:val="green"/>
          <w:lang w:val="en-US"/>
        </w:rPr>
        <w:t xml:space="preserve">species, based on the </w:t>
      </w:r>
      <w:r w:rsidR="00554466">
        <w:rPr>
          <w:highlight w:val="green"/>
          <w:lang w:val="en-US"/>
        </w:rPr>
        <w:t>CB153</w:t>
      </w:r>
      <w:r w:rsidR="0009601B" w:rsidRPr="00D44979">
        <w:rPr>
          <w:highlight w:val="green"/>
          <w:lang w:val="en-US"/>
        </w:rPr>
        <w:t xml:space="preserve">, </w:t>
      </w:r>
      <w:r w:rsidR="00BD2104" w:rsidRPr="00D44979">
        <w:rPr>
          <w:highlight w:val="green"/>
          <w:lang w:val="en-US"/>
        </w:rPr>
        <w:t xml:space="preserve">are </w:t>
      </w:r>
      <w:r w:rsidR="0009601B" w:rsidRPr="00D44979">
        <w:rPr>
          <w:highlight w:val="green"/>
          <w:lang w:val="en-US"/>
        </w:rPr>
        <w:t>shown</w:t>
      </w:r>
      <w:r w:rsidR="00BD2104" w:rsidRPr="00D44979">
        <w:rPr>
          <w:highlight w:val="green"/>
          <w:lang w:val="en-US"/>
        </w:rPr>
        <w:t xml:space="preserve"> in </w:t>
      </w:r>
      <w:r w:rsidR="005534FC" w:rsidRPr="00D44979">
        <w:rPr>
          <w:highlight w:val="green"/>
          <w:lang w:val="en-US"/>
        </w:rPr>
        <w:fldChar w:fldCharType="begin"/>
      </w:r>
      <w:r w:rsidR="005534FC" w:rsidRPr="00D44979">
        <w:rPr>
          <w:highlight w:val="green"/>
          <w:lang w:val="en-US"/>
        </w:rPr>
        <w:instrText xml:space="preserve"> REF _Ref199260500 \h </w:instrText>
      </w:r>
      <w:r w:rsidR="00D44979">
        <w:rPr>
          <w:highlight w:val="green"/>
          <w:lang w:val="en-US"/>
        </w:rPr>
        <w:instrText xml:space="preserve"> \* MERGEFORMAT </w:instrText>
      </w:r>
      <w:r w:rsidR="005534FC" w:rsidRPr="00D44979">
        <w:rPr>
          <w:highlight w:val="green"/>
          <w:lang w:val="en-US"/>
        </w:rPr>
      </w:r>
      <w:r w:rsidR="005534FC" w:rsidRPr="00D44979">
        <w:rPr>
          <w:highlight w:val="green"/>
          <w:lang w:val="en-US"/>
        </w:rPr>
        <w:fldChar w:fldCharType="separate"/>
      </w:r>
      <w:r w:rsidR="00554466" w:rsidRPr="00554466">
        <w:rPr>
          <w:highlight w:val="green"/>
          <w:lang w:val="en-US"/>
        </w:rPr>
        <w:t xml:space="preserve">Figure </w:t>
      </w:r>
      <w:r w:rsidR="00554466" w:rsidRPr="00554466">
        <w:rPr>
          <w:noProof/>
          <w:highlight w:val="green"/>
          <w:lang w:val="en-US"/>
        </w:rPr>
        <w:t>7</w:t>
      </w:r>
      <w:r w:rsidR="005534FC" w:rsidRPr="00D44979">
        <w:rPr>
          <w:highlight w:val="green"/>
          <w:lang w:val="en-US"/>
        </w:rPr>
        <w:fldChar w:fldCharType="end"/>
      </w:r>
      <w:r w:rsidR="00BD2104" w:rsidRPr="00D44979">
        <w:rPr>
          <w:highlight w:val="green"/>
          <w:lang w:val="en-US"/>
        </w:rPr>
        <w:t xml:space="preserve"> (see SI section</w:t>
      </w:r>
      <w:r w:rsidR="003F1F57">
        <w:rPr>
          <w:highlight w:val="green"/>
          <w:lang w:val="en-US"/>
        </w:rPr>
        <w:t xml:space="preserve">s 3.2 for detailed values for CB153 and </w:t>
      </w:r>
      <w:r w:rsidR="00BD2104" w:rsidRPr="00D44979">
        <w:rPr>
          <w:highlight w:val="green"/>
          <w:lang w:val="en-US"/>
        </w:rPr>
        <w:t>3.3 for</w:t>
      </w:r>
      <w:r w:rsidR="0009601B" w:rsidRPr="00D44979">
        <w:rPr>
          <w:highlight w:val="green"/>
          <w:lang w:val="en-US"/>
        </w:rPr>
        <w:t xml:space="preserve"> congener-specific results</w:t>
      </w:r>
      <w:r w:rsidR="00BD2104" w:rsidRPr="00D44979">
        <w:rPr>
          <w:highlight w:val="green"/>
          <w:lang w:val="en-US"/>
        </w:rPr>
        <w:t>).</w:t>
      </w:r>
      <w:r w:rsidR="005534FC" w:rsidRPr="00D44979">
        <w:rPr>
          <w:highlight w:val="green"/>
          <w:lang w:val="en-US"/>
        </w:rPr>
        <w:t xml:space="preserve"> </w:t>
      </w:r>
      <w:r w:rsidR="0009601B" w:rsidRPr="00D44979">
        <w:rPr>
          <w:highlight w:val="green"/>
          <w:lang w:val="en-US"/>
        </w:rPr>
        <w:t xml:space="preserve">Due to insufficient material, </w:t>
      </w:r>
      <w:r w:rsidR="00AF157F" w:rsidRPr="00D44979">
        <w:rPr>
          <w:highlight w:val="green"/>
          <w:lang w:val="en-US"/>
        </w:rPr>
        <w:t xml:space="preserve">isotopic measurements could not be obtained for </w:t>
      </w:r>
      <w:r w:rsidR="00AF157F" w:rsidRPr="00D44979">
        <w:rPr>
          <w:i/>
          <w:iCs/>
          <w:highlight w:val="green"/>
          <w:lang w:val="en-US"/>
        </w:rPr>
        <w:t>D. vittatus</w:t>
      </w:r>
      <w:r w:rsidR="00AF157F" w:rsidRPr="00D44979">
        <w:rPr>
          <w:highlight w:val="green"/>
          <w:lang w:val="en-US"/>
        </w:rPr>
        <w:t>, and consequently, no</w:t>
      </w:r>
      <w:r w:rsidRPr="00D44979">
        <w:rPr>
          <w:highlight w:val="green"/>
          <w:lang w:val="en-US"/>
        </w:rPr>
        <w:t xml:space="preserve"> TL-BMF</w:t>
      </w:r>
      <w:r w:rsidR="00C80E98" w:rsidRPr="00D44979">
        <w:rPr>
          <w:highlight w:val="green"/>
          <w:vertAlign w:val="subscript"/>
          <w:lang w:val="en-US"/>
        </w:rPr>
        <w:t>PP</w:t>
      </w:r>
      <w:r w:rsidRPr="00D44979">
        <w:rPr>
          <w:highlight w:val="green"/>
          <w:lang w:val="en-US"/>
        </w:rPr>
        <w:t xml:space="preserve"> could be </w:t>
      </w:r>
      <w:r w:rsidR="00482275" w:rsidRPr="00D44979">
        <w:rPr>
          <w:highlight w:val="green"/>
          <w:lang w:val="en-US"/>
        </w:rPr>
        <w:t>derived for this species</w:t>
      </w:r>
      <w:r w:rsidRPr="00D44979">
        <w:rPr>
          <w:highlight w:val="green"/>
          <w:lang w:val="en-US"/>
        </w:rPr>
        <w:t>.</w:t>
      </w:r>
      <w:r w:rsidR="00783703" w:rsidRPr="00D44979">
        <w:rPr>
          <w:highlight w:val="green"/>
          <w:lang w:val="en-US"/>
        </w:rPr>
        <w:t xml:space="preserve"> For </w:t>
      </w:r>
      <w:r w:rsidR="00783703" w:rsidRPr="00D44979">
        <w:rPr>
          <w:i/>
          <w:iCs/>
          <w:highlight w:val="green"/>
          <w:lang w:val="en-US"/>
        </w:rPr>
        <w:t>C. crangon</w:t>
      </w:r>
      <w:r w:rsidR="00783703" w:rsidRPr="00D44979">
        <w:rPr>
          <w:highlight w:val="green"/>
          <w:lang w:val="en-US"/>
        </w:rPr>
        <w:t>, TL-BMF</w:t>
      </w:r>
      <w:r w:rsidR="00C80E98" w:rsidRPr="00D44979">
        <w:rPr>
          <w:highlight w:val="green"/>
          <w:vertAlign w:val="subscript"/>
          <w:lang w:val="en-US"/>
        </w:rPr>
        <w:t>PP</w:t>
      </w:r>
      <w:r w:rsidR="00783703" w:rsidRPr="00D44979">
        <w:rPr>
          <w:highlight w:val="green"/>
          <w:lang w:val="en-US"/>
        </w:rPr>
        <w:t xml:space="preserve"> </w:t>
      </w:r>
      <w:r w:rsidR="00AF157F" w:rsidRPr="00D44979">
        <w:rPr>
          <w:highlight w:val="green"/>
          <w:lang w:val="en-US"/>
        </w:rPr>
        <w:t>was</w:t>
      </w:r>
      <w:r w:rsidR="00783703" w:rsidRPr="00D44979">
        <w:rPr>
          <w:highlight w:val="green"/>
          <w:lang w:val="en-US"/>
        </w:rPr>
        <w:t xml:space="preserve"> equal to zero</w:t>
      </w:r>
      <w:r w:rsidR="00AF157F" w:rsidRPr="00D44979">
        <w:rPr>
          <w:highlight w:val="green"/>
          <w:lang w:val="en-US"/>
        </w:rPr>
        <w:t>,</w:t>
      </w:r>
      <w:r w:rsidR="00783703" w:rsidRPr="00D44979">
        <w:rPr>
          <w:highlight w:val="green"/>
          <w:lang w:val="en-US"/>
        </w:rPr>
        <w:t xml:space="preserve"> as its median trophic </w:t>
      </w:r>
      <w:r w:rsidR="00AF157F" w:rsidRPr="00D44979">
        <w:rPr>
          <w:highlight w:val="green"/>
          <w:lang w:val="en-US"/>
        </w:rPr>
        <w:t>level exceeded that of</w:t>
      </w:r>
      <w:r w:rsidR="00783703" w:rsidRPr="00D44979">
        <w:rPr>
          <w:highlight w:val="green"/>
          <w:lang w:val="en-US"/>
        </w:rPr>
        <w:t xml:space="preserve"> the sole. </w:t>
      </w:r>
      <w:r w:rsidR="00AF157F" w:rsidRPr="00D44979">
        <w:rPr>
          <w:highlight w:val="green"/>
          <w:lang w:val="en-US"/>
        </w:rPr>
        <w:t xml:space="preserve">Among the remaining </w:t>
      </w:r>
      <w:r w:rsidR="00C80E98" w:rsidRPr="00D44979">
        <w:rPr>
          <w:highlight w:val="green"/>
          <w:lang w:val="en-US"/>
        </w:rPr>
        <w:t xml:space="preserve">13 </w:t>
      </w:r>
      <w:r w:rsidR="00783703" w:rsidRPr="00D44979">
        <w:rPr>
          <w:highlight w:val="green"/>
          <w:lang w:val="en-US"/>
        </w:rPr>
        <w:t>species</w:t>
      </w:r>
      <w:r w:rsidR="00C80E98" w:rsidRPr="00D44979">
        <w:rPr>
          <w:highlight w:val="green"/>
          <w:lang w:val="en-US"/>
        </w:rPr>
        <w:t xml:space="preserve">, 8 </w:t>
      </w:r>
      <w:r w:rsidR="00482275" w:rsidRPr="00D44979">
        <w:rPr>
          <w:highlight w:val="green"/>
          <w:lang w:val="en-US"/>
        </w:rPr>
        <w:t>exhibited</w:t>
      </w:r>
      <w:r w:rsidR="00C80E98" w:rsidRPr="00D44979">
        <w:rPr>
          <w:highlight w:val="green"/>
          <w:lang w:val="en-US"/>
        </w:rPr>
        <w:t xml:space="preserve"> median </w:t>
      </w:r>
      <w:r w:rsidR="00AF157F" w:rsidRPr="00D44979">
        <w:rPr>
          <w:highlight w:val="green"/>
          <w:lang w:val="en-US"/>
        </w:rPr>
        <w:t>TL-BMF</w:t>
      </w:r>
      <w:r w:rsidR="00AF157F" w:rsidRPr="00D44979">
        <w:rPr>
          <w:highlight w:val="green"/>
          <w:vertAlign w:val="subscript"/>
          <w:lang w:val="en-US"/>
        </w:rPr>
        <w:t>PP</w:t>
      </w:r>
      <w:r w:rsidR="00AF157F" w:rsidRPr="00D44979">
        <w:rPr>
          <w:highlight w:val="green"/>
          <w:lang w:val="en-US"/>
        </w:rPr>
        <w:t xml:space="preserve"> </w:t>
      </w:r>
      <w:r w:rsidR="00C80E98" w:rsidRPr="00D44979">
        <w:rPr>
          <w:highlight w:val="green"/>
          <w:lang w:val="en-US"/>
        </w:rPr>
        <w:t>value</w:t>
      </w:r>
      <w:r w:rsidR="00AF157F" w:rsidRPr="00D44979">
        <w:rPr>
          <w:highlight w:val="green"/>
          <w:lang w:val="en-US"/>
        </w:rPr>
        <w:t xml:space="preserve">s above 1, suggesting </w:t>
      </w:r>
      <w:r w:rsidR="00482275" w:rsidRPr="00D44979">
        <w:rPr>
          <w:highlight w:val="green"/>
          <w:lang w:val="en-US"/>
        </w:rPr>
        <w:t xml:space="preserve">potential </w:t>
      </w:r>
      <w:r w:rsidR="00C80E98" w:rsidRPr="00D44979">
        <w:rPr>
          <w:highlight w:val="green"/>
          <w:lang w:val="en-US"/>
        </w:rPr>
        <w:t>biomagnification. However, the</w:t>
      </w:r>
      <w:r w:rsidR="00AF157F" w:rsidRPr="00D44979">
        <w:rPr>
          <w:highlight w:val="green"/>
          <w:lang w:val="en-US"/>
        </w:rPr>
        <w:t xml:space="preserve"> </w:t>
      </w:r>
      <w:r w:rsidR="00C80E98" w:rsidRPr="00D44979">
        <w:rPr>
          <w:highlight w:val="green"/>
          <w:lang w:val="en-US"/>
        </w:rPr>
        <w:t>variability</w:t>
      </w:r>
      <w:r w:rsidR="00AF157F" w:rsidRPr="00D44979">
        <w:rPr>
          <w:highlight w:val="green"/>
          <w:lang w:val="en-US"/>
        </w:rPr>
        <w:t xml:space="preserve"> of these estimates</w:t>
      </w:r>
      <w:r w:rsidR="00C80E98" w:rsidRPr="00D44979">
        <w:rPr>
          <w:highlight w:val="green"/>
          <w:lang w:val="en-US"/>
        </w:rPr>
        <w:t xml:space="preserve"> spans both </w:t>
      </w:r>
      <w:r w:rsidR="00AF157F" w:rsidRPr="00D44979">
        <w:rPr>
          <w:highlight w:val="green"/>
          <w:lang w:val="en-US"/>
        </w:rPr>
        <w:t xml:space="preserve">below and above </w:t>
      </w:r>
      <w:r w:rsidR="00C80E98" w:rsidRPr="00D44979">
        <w:rPr>
          <w:highlight w:val="green"/>
          <w:lang w:val="en-US"/>
        </w:rPr>
        <w:t>the threshold of 1</w:t>
      </w:r>
      <w:r w:rsidR="00A84BA6">
        <w:rPr>
          <w:highlight w:val="green"/>
          <w:lang w:val="en-US"/>
        </w:rPr>
        <w:t xml:space="preserve"> (except for </w:t>
      </w:r>
      <w:r w:rsidR="00A84BA6" w:rsidRPr="00A84BA6">
        <w:rPr>
          <w:i/>
          <w:iCs/>
          <w:highlight w:val="green"/>
          <w:lang w:val="en-US"/>
        </w:rPr>
        <w:t>Lanice conchilega</w:t>
      </w:r>
      <w:r w:rsidR="00A84BA6">
        <w:rPr>
          <w:highlight w:val="green"/>
          <w:lang w:val="en-US"/>
        </w:rPr>
        <w:t>)</w:t>
      </w:r>
      <w:r w:rsidR="00D75DE7" w:rsidRPr="00D44979">
        <w:rPr>
          <w:highlight w:val="green"/>
          <w:lang w:val="en-US"/>
        </w:rPr>
        <w:t xml:space="preserve">, preventing </w:t>
      </w:r>
      <w:r w:rsidR="00482275" w:rsidRPr="00D44979">
        <w:rPr>
          <w:highlight w:val="green"/>
          <w:lang w:val="en-US"/>
        </w:rPr>
        <w:t>definitive</w:t>
      </w:r>
      <w:r w:rsidR="00D75DE7" w:rsidRPr="00D44979">
        <w:rPr>
          <w:highlight w:val="green"/>
          <w:lang w:val="en-US"/>
        </w:rPr>
        <w:t xml:space="preserve"> conclusion</w:t>
      </w:r>
      <w:r w:rsidR="00C80E98" w:rsidRPr="00D44979">
        <w:rPr>
          <w:highlight w:val="green"/>
          <w:lang w:val="en-US"/>
        </w:rPr>
        <w:t xml:space="preserve">. </w:t>
      </w:r>
      <w:r w:rsidR="00A84BA6">
        <w:rPr>
          <w:highlight w:val="green"/>
          <w:lang w:val="en-US"/>
        </w:rPr>
        <w:t>Five</w:t>
      </w:r>
      <w:r w:rsidR="00C80E98" w:rsidRPr="00D44979">
        <w:rPr>
          <w:highlight w:val="green"/>
          <w:lang w:val="en-US"/>
        </w:rPr>
        <w:t xml:space="preserve"> species </w:t>
      </w:r>
      <w:r w:rsidR="00482275" w:rsidRPr="00D44979">
        <w:rPr>
          <w:highlight w:val="green"/>
          <w:lang w:val="en-US"/>
        </w:rPr>
        <w:t>clearly</w:t>
      </w:r>
      <w:r w:rsidR="00AF157F" w:rsidRPr="00D44979">
        <w:rPr>
          <w:highlight w:val="green"/>
          <w:lang w:val="en-US"/>
        </w:rPr>
        <w:t xml:space="preserve"> showed evidence of </w:t>
      </w:r>
      <w:r w:rsidR="00C80E98" w:rsidRPr="00D44979">
        <w:rPr>
          <w:highlight w:val="green"/>
          <w:lang w:val="en-US"/>
        </w:rPr>
        <w:t xml:space="preserve">biodilution. </w:t>
      </w:r>
    </w:p>
    <w:p w14:paraId="5EC2A119" w14:textId="77777777" w:rsidR="00E23168" w:rsidRDefault="00E23168" w:rsidP="00E23168">
      <w:pPr>
        <w:keepNext/>
      </w:pPr>
      <w:r>
        <w:rPr>
          <w:noProof/>
          <w:lang w:val="en-GB"/>
        </w:rPr>
        <w:lastRenderedPageBreak/>
        <w:drawing>
          <wp:inline distT="0" distB="0" distL="0" distR="0" wp14:anchorId="20437014" wp14:editId="562F67D6">
            <wp:extent cx="4693878"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3878" cy="3130136"/>
                    </a:xfrm>
                    <a:prstGeom prst="rect">
                      <a:avLst/>
                    </a:prstGeom>
                  </pic:spPr>
                </pic:pic>
              </a:graphicData>
            </a:graphic>
          </wp:inline>
        </w:drawing>
      </w:r>
    </w:p>
    <w:p w14:paraId="6BAB28A7" w14:textId="77777777" w:rsidR="00E23168" w:rsidRDefault="00E23168" w:rsidP="00E23168">
      <w:pPr>
        <w:pStyle w:val="Lgende"/>
        <w:rPr>
          <w:lang w:val="en-US"/>
        </w:rPr>
      </w:pPr>
      <w:bookmarkStart w:id="44" w:name="_Ref199260500"/>
      <w:r w:rsidRPr="00627231">
        <w:rPr>
          <w:lang w:val="en-US"/>
        </w:rPr>
        <w:t xml:space="preserve">Figure </w:t>
      </w:r>
      <w:r>
        <w:fldChar w:fldCharType="begin"/>
      </w:r>
      <w:r w:rsidRPr="00627231">
        <w:rPr>
          <w:lang w:val="en-US"/>
        </w:rPr>
        <w:instrText xml:space="preserve"> SEQ Figure \* ARABIC </w:instrText>
      </w:r>
      <w:r>
        <w:fldChar w:fldCharType="separate"/>
      </w:r>
      <w:r>
        <w:rPr>
          <w:noProof/>
          <w:lang w:val="en-US"/>
        </w:rPr>
        <w:t>7</w:t>
      </w:r>
      <w:r>
        <w:fldChar w:fldCharType="end"/>
      </w:r>
      <w:bookmarkEnd w:id="44"/>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19ECF60C" w14:textId="10830134" w:rsidR="001E6E6A" w:rsidRPr="00D44979" w:rsidRDefault="001E6E6A" w:rsidP="001E6E6A">
      <w:pPr>
        <w:rPr>
          <w:lang w:val="en-US"/>
        </w:rPr>
      </w:pPr>
      <w:r w:rsidRPr="00D44979">
        <w:rPr>
          <w:highlight w:val="green"/>
          <w:lang w:val="en-US"/>
        </w:rPr>
        <w:t>The relationship between logKow, the number of chlorine substitutions</w:t>
      </w:r>
      <w:r w:rsidR="00B05BD8" w:rsidRPr="00D44979">
        <w:rPr>
          <w:highlight w:val="green"/>
          <w:lang w:val="en-US"/>
        </w:rPr>
        <w:t>, and BMF estimates under the TL-BMF</w:t>
      </w:r>
      <w:r w:rsidR="00B05BD8" w:rsidRPr="00D44979">
        <w:rPr>
          <w:highlight w:val="green"/>
          <w:vertAlign w:val="subscript"/>
          <w:lang w:val="en-US"/>
        </w:rPr>
        <w:t>PP</w:t>
      </w:r>
      <w:r w:rsidR="00B05BD8" w:rsidRPr="00D44979">
        <w:rPr>
          <w:highlight w:val="green"/>
          <w:lang w:val="en-US"/>
        </w:rPr>
        <w:t xml:space="preserve"> scenario is shown in </w:t>
      </w:r>
      <w:r w:rsidR="00B05BD8" w:rsidRPr="00D44979">
        <w:rPr>
          <w:highlight w:val="green"/>
          <w:lang w:val="en-US"/>
        </w:rPr>
        <w:fldChar w:fldCharType="begin"/>
      </w:r>
      <w:r w:rsidR="00B05BD8" w:rsidRPr="00D44979">
        <w:rPr>
          <w:highlight w:val="green"/>
          <w:lang w:val="en-US"/>
        </w:rPr>
        <w:instrText xml:space="preserve"> REF _Ref199305093 \h </w:instrText>
      </w:r>
      <w:r w:rsidR="00D44979">
        <w:rPr>
          <w:highlight w:val="green"/>
          <w:lang w:val="en-US"/>
        </w:rPr>
        <w:instrText xml:space="preserve"> \* MERGEFORMAT </w:instrText>
      </w:r>
      <w:r w:rsidR="00B05BD8" w:rsidRPr="00D44979">
        <w:rPr>
          <w:highlight w:val="green"/>
          <w:lang w:val="en-US"/>
        </w:rPr>
      </w:r>
      <w:r w:rsidR="00B05BD8" w:rsidRPr="00D44979">
        <w:rPr>
          <w:highlight w:val="green"/>
          <w:lang w:val="en-US"/>
        </w:rPr>
        <w:fldChar w:fldCharType="separate"/>
      </w:r>
      <w:r w:rsidR="00447025" w:rsidRPr="00447025">
        <w:rPr>
          <w:highlight w:val="green"/>
          <w:lang w:val="en-US"/>
        </w:rPr>
        <w:t xml:space="preserve">Figure </w:t>
      </w:r>
      <w:r w:rsidR="00447025" w:rsidRPr="00447025">
        <w:rPr>
          <w:noProof/>
          <w:highlight w:val="green"/>
          <w:lang w:val="en-US"/>
        </w:rPr>
        <w:t>8</w:t>
      </w:r>
      <w:r w:rsidR="00B05BD8" w:rsidRPr="00D44979">
        <w:rPr>
          <w:highlight w:val="green"/>
          <w:lang w:val="en-US"/>
        </w:rPr>
        <w:fldChar w:fldCharType="end"/>
      </w:r>
      <w:r w:rsidR="00B05BD8" w:rsidRPr="00D44979">
        <w:rPr>
          <w:highlight w:val="green"/>
          <w:lang w:val="en-US"/>
        </w:rPr>
        <w:t xml:space="preserve">. A non-significant polynomial relationship </w:t>
      </w:r>
      <w:r w:rsidR="00482275" w:rsidRPr="00D44979">
        <w:rPr>
          <w:highlight w:val="green"/>
          <w:lang w:val="en-US"/>
        </w:rPr>
        <w:t>was</w:t>
      </w:r>
      <w:r w:rsidR="00B05BD8" w:rsidRPr="00D44979">
        <w:rPr>
          <w:highlight w:val="green"/>
          <w:lang w:val="en-US"/>
        </w:rPr>
        <w:t xml:space="preserve"> observed between logKow and TL-BMF</w:t>
      </w:r>
      <w:r w:rsidR="00B05BD8" w:rsidRPr="00D44979">
        <w:rPr>
          <w:highlight w:val="green"/>
          <w:vertAlign w:val="subscript"/>
          <w:lang w:val="en-US"/>
        </w:rPr>
        <w:t>PP</w:t>
      </w:r>
      <w:r w:rsidR="00B05BD8" w:rsidRPr="00D44979">
        <w:rPr>
          <w:highlight w:val="green"/>
          <w:lang w:val="en-US"/>
        </w:rPr>
        <w:t xml:space="preserve"> values (R² = 0.2</w:t>
      </w:r>
      <w:r w:rsidR="003B38BA">
        <w:rPr>
          <w:highlight w:val="green"/>
          <w:lang w:val="en-US"/>
        </w:rPr>
        <w:t>7</w:t>
      </w:r>
      <w:r w:rsidR="00B05BD8" w:rsidRPr="00D44979">
        <w:rPr>
          <w:highlight w:val="green"/>
          <w:lang w:val="en-US"/>
        </w:rPr>
        <w:t>, p-value = 0.0</w:t>
      </w:r>
      <w:r w:rsidR="003B38BA">
        <w:rPr>
          <w:highlight w:val="green"/>
          <w:lang w:val="en-US"/>
        </w:rPr>
        <w:t>79</w:t>
      </w:r>
      <w:r w:rsidR="00B05BD8" w:rsidRPr="00D44979">
        <w:rPr>
          <w:highlight w:val="green"/>
          <w:lang w:val="en-US"/>
        </w:rPr>
        <w:t>).</w:t>
      </w:r>
      <w:r w:rsidR="00D75DE7" w:rsidRPr="00D44979">
        <w:rPr>
          <w:highlight w:val="green"/>
          <w:lang w:val="en-US"/>
        </w:rPr>
        <w:t xml:space="preserve"> For 1</w:t>
      </w:r>
      <w:r w:rsidR="00447025">
        <w:rPr>
          <w:highlight w:val="green"/>
          <w:lang w:val="en-US"/>
        </w:rPr>
        <w:t>3</w:t>
      </w:r>
      <w:r w:rsidR="00D75DE7" w:rsidRPr="00D44979">
        <w:rPr>
          <w:highlight w:val="green"/>
          <w:lang w:val="en-US"/>
        </w:rPr>
        <w:t xml:space="preserve"> out of 1</w:t>
      </w:r>
      <w:r w:rsidR="00447025">
        <w:rPr>
          <w:highlight w:val="green"/>
          <w:lang w:val="en-US"/>
        </w:rPr>
        <w:t>9</w:t>
      </w:r>
      <w:r w:rsidR="00D75DE7" w:rsidRPr="00D44979">
        <w:rPr>
          <w:highlight w:val="green"/>
          <w:lang w:val="en-US"/>
        </w:rPr>
        <w:t xml:space="preserve"> congeners</w:t>
      </w:r>
      <w:r w:rsidR="00482275" w:rsidRPr="00D44979">
        <w:rPr>
          <w:highlight w:val="green"/>
          <w:lang w:val="en-US"/>
        </w:rPr>
        <w:t>,</w:t>
      </w:r>
      <w:r w:rsidR="00D75DE7" w:rsidRPr="00D44979">
        <w:rPr>
          <w:highlight w:val="green"/>
          <w:lang w:val="en-US"/>
        </w:rPr>
        <w:t xml:space="preserve"> median TL-BMF</w:t>
      </w:r>
      <w:r w:rsidR="00D75DE7" w:rsidRPr="00D44979">
        <w:rPr>
          <w:highlight w:val="green"/>
          <w:vertAlign w:val="subscript"/>
          <w:lang w:val="en-US"/>
        </w:rPr>
        <w:t>PP</w:t>
      </w:r>
      <w:r w:rsidR="00D75DE7" w:rsidRPr="00D44979">
        <w:rPr>
          <w:highlight w:val="green"/>
          <w:lang w:val="en-US"/>
        </w:rPr>
        <w:t xml:space="preserve"> </w:t>
      </w:r>
      <w:r w:rsidR="00482275" w:rsidRPr="00D44979">
        <w:rPr>
          <w:highlight w:val="green"/>
          <w:lang w:val="en-US"/>
        </w:rPr>
        <w:t>values were</w:t>
      </w:r>
      <w:r w:rsidR="00D75DE7" w:rsidRPr="00D44979">
        <w:rPr>
          <w:highlight w:val="green"/>
          <w:lang w:val="en-US"/>
        </w:rPr>
        <w:t xml:space="preserve"> below 1. However, except for </w:t>
      </w:r>
      <w:r w:rsidR="00482275" w:rsidRPr="00D44979">
        <w:rPr>
          <w:highlight w:val="green"/>
          <w:lang w:val="en-US"/>
        </w:rPr>
        <w:t>f</w:t>
      </w:r>
      <w:r w:rsidR="00447025">
        <w:rPr>
          <w:highlight w:val="green"/>
          <w:lang w:val="en-US"/>
        </w:rPr>
        <w:t>ive</w:t>
      </w:r>
      <w:r w:rsidR="00D75DE7" w:rsidRPr="00D44979">
        <w:rPr>
          <w:highlight w:val="green"/>
          <w:lang w:val="en-US"/>
        </w:rPr>
        <w:t xml:space="preserve"> congeners whose variability clearly indicated biodilution </w:t>
      </w:r>
      <w:r w:rsidR="00482275" w:rsidRPr="00D44979">
        <w:rPr>
          <w:highlight w:val="green"/>
          <w:lang w:val="en-US"/>
        </w:rPr>
        <w:t xml:space="preserve">— </w:t>
      </w:r>
      <w:r w:rsidR="00D75DE7" w:rsidRPr="00D44979">
        <w:rPr>
          <w:highlight w:val="green"/>
          <w:lang w:val="en-US"/>
        </w:rPr>
        <w:t>CB28, CB31, CB132, CB149</w:t>
      </w:r>
      <w:r w:rsidR="00447025">
        <w:rPr>
          <w:highlight w:val="green"/>
          <w:lang w:val="en-US"/>
        </w:rPr>
        <w:t xml:space="preserve"> and CB187</w:t>
      </w:r>
      <w:r w:rsidR="00482275" w:rsidRPr="00D44979">
        <w:rPr>
          <w:highlight w:val="green"/>
          <w:lang w:val="en-US"/>
        </w:rPr>
        <w:t xml:space="preserve"> —</w:t>
      </w:r>
      <w:r w:rsidR="00D75DE7" w:rsidRPr="00D44979">
        <w:rPr>
          <w:highlight w:val="green"/>
          <w:lang w:val="en-US"/>
        </w:rPr>
        <w:t xml:space="preserve"> the </w:t>
      </w:r>
      <w:r w:rsidR="00482275" w:rsidRPr="00D44979">
        <w:rPr>
          <w:highlight w:val="green"/>
          <w:lang w:val="en-US"/>
        </w:rPr>
        <w:t>TL-BMF</w:t>
      </w:r>
      <w:r w:rsidR="00482275" w:rsidRPr="00D44979">
        <w:rPr>
          <w:highlight w:val="green"/>
          <w:vertAlign w:val="subscript"/>
          <w:lang w:val="en-US"/>
        </w:rPr>
        <w:t>PP</w:t>
      </w:r>
      <w:r w:rsidR="00482275" w:rsidRPr="00D44979">
        <w:rPr>
          <w:highlight w:val="green"/>
          <w:lang w:val="en-US"/>
        </w:rPr>
        <w:t xml:space="preserve"> </w:t>
      </w:r>
      <w:r w:rsidR="00D75DE7" w:rsidRPr="00D44979">
        <w:rPr>
          <w:highlight w:val="green"/>
          <w:lang w:val="en-US"/>
        </w:rPr>
        <w:t>range</w:t>
      </w:r>
      <w:r w:rsidR="00482275" w:rsidRPr="00D44979">
        <w:rPr>
          <w:highlight w:val="green"/>
          <w:lang w:val="en-US"/>
        </w:rPr>
        <w:t>s</w:t>
      </w:r>
      <w:r w:rsidR="00D75DE7" w:rsidRPr="00D44979">
        <w:rPr>
          <w:highlight w:val="green"/>
          <w:lang w:val="en-US"/>
        </w:rPr>
        <w:t xml:space="preserve"> for </w:t>
      </w:r>
      <w:r w:rsidR="00482275" w:rsidRPr="00D44979">
        <w:rPr>
          <w:highlight w:val="green"/>
          <w:lang w:val="en-US"/>
        </w:rPr>
        <w:t xml:space="preserve">the other </w:t>
      </w:r>
      <w:r w:rsidR="00D75DE7" w:rsidRPr="00D44979">
        <w:rPr>
          <w:highlight w:val="green"/>
          <w:lang w:val="en-US"/>
        </w:rPr>
        <w:t>congeners</w:t>
      </w:r>
      <w:r w:rsidR="00482275" w:rsidRPr="00D44979">
        <w:rPr>
          <w:highlight w:val="green"/>
          <w:lang w:val="en-US"/>
        </w:rPr>
        <w:t xml:space="preserve">, including CB153 (1.09[0.78-1.3]) </w:t>
      </w:r>
      <w:r w:rsidR="00D75DE7" w:rsidRPr="00D44979">
        <w:rPr>
          <w:highlight w:val="green"/>
          <w:lang w:val="en-US"/>
        </w:rPr>
        <w:t xml:space="preserve">and the sum of PCBs (1.05[0.71-1.31]) </w:t>
      </w:r>
      <w:r w:rsidR="00482275" w:rsidRPr="00D44979">
        <w:rPr>
          <w:highlight w:val="green"/>
          <w:lang w:val="en-US"/>
        </w:rPr>
        <w:t>extended</w:t>
      </w:r>
      <w:r w:rsidR="00D75DE7" w:rsidRPr="00D44979">
        <w:rPr>
          <w:highlight w:val="green"/>
          <w:lang w:val="en-US"/>
        </w:rPr>
        <w:t xml:space="preserve"> both below and above 1</w:t>
      </w:r>
      <w:r w:rsidR="00D44979" w:rsidRPr="00D44979">
        <w:rPr>
          <w:highlight w:val="green"/>
          <w:lang w:val="en-US"/>
        </w:rPr>
        <w:t>, reflecting high variability and uncertainty in biomagnification patterns.</w:t>
      </w:r>
    </w:p>
    <w:p w14:paraId="0A7086B8" w14:textId="77777777" w:rsidR="001E6E6A" w:rsidRPr="0093150E" w:rsidRDefault="001E6E6A" w:rsidP="009E2773">
      <w:pPr>
        <w:rPr>
          <w:lang w:val="en-US"/>
        </w:rPr>
      </w:pPr>
    </w:p>
    <w:p w14:paraId="0660FD23" w14:textId="77777777" w:rsidR="00627231" w:rsidRDefault="00627231" w:rsidP="00627231">
      <w:pPr>
        <w:keepNext/>
      </w:pPr>
      <w:r>
        <w:rPr>
          <w:noProof/>
          <w:lang w:val="en-US"/>
        </w:rPr>
        <w:drawing>
          <wp:inline distT="0" distB="0" distL="0" distR="0" wp14:anchorId="3AAE284D" wp14:editId="75423748">
            <wp:extent cx="4977696" cy="27664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7696" cy="2766428"/>
                    </a:xfrm>
                    <a:prstGeom prst="rect">
                      <a:avLst/>
                    </a:prstGeom>
                  </pic:spPr>
                </pic:pic>
              </a:graphicData>
            </a:graphic>
          </wp:inline>
        </w:drawing>
      </w:r>
    </w:p>
    <w:p w14:paraId="2165433C" w14:textId="58B7FB96" w:rsidR="00627231" w:rsidRPr="00627231" w:rsidRDefault="00627231" w:rsidP="00627231">
      <w:pPr>
        <w:pStyle w:val="Lgende"/>
        <w:rPr>
          <w:lang w:val="en-US"/>
        </w:rPr>
      </w:pPr>
      <w:bookmarkStart w:id="45" w:name="_Ref199305093"/>
      <w:r w:rsidRPr="00627231">
        <w:rPr>
          <w:lang w:val="en-US"/>
        </w:rPr>
        <w:t xml:space="preserve">Figure </w:t>
      </w:r>
      <w:r>
        <w:fldChar w:fldCharType="begin"/>
      </w:r>
      <w:r w:rsidRPr="00627231">
        <w:rPr>
          <w:lang w:val="en-US"/>
        </w:rPr>
        <w:instrText xml:space="preserve"> SEQ Figure \* ARABIC </w:instrText>
      </w:r>
      <w:r>
        <w:fldChar w:fldCharType="separate"/>
      </w:r>
      <w:r w:rsidR="00E50086">
        <w:rPr>
          <w:noProof/>
          <w:lang w:val="en-US"/>
        </w:rPr>
        <w:t>8</w:t>
      </w:r>
      <w:r>
        <w:fldChar w:fldCharType="end"/>
      </w:r>
      <w:bookmarkEnd w:id="45"/>
      <w:r w:rsidRPr="00627231">
        <w:rPr>
          <w:lang w:val="en-US"/>
        </w:rPr>
        <w:t xml:space="preserve"> - </w:t>
      </w:r>
      <w:r w:rsidR="00FE78E2" w:rsidRPr="00C76BC8">
        <w:rPr>
          <w:highlight w:val="green"/>
          <w:lang w:val="en-US"/>
        </w:rPr>
        <w:t>Me</w:t>
      </w:r>
      <w:r w:rsidR="00FE78E2">
        <w:rPr>
          <w:highlight w:val="green"/>
          <w:lang w:val="en-US"/>
        </w:rPr>
        <w:t>di</w:t>
      </w:r>
      <w:r w:rsidR="00FE78E2" w:rsidRPr="00C76BC8">
        <w:rPr>
          <w:highlight w:val="green"/>
          <w:lang w:val="en-US"/>
        </w:rPr>
        <w:t xml:space="preserve">an BMF </w:t>
      </w:r>
      <w:r w:rsidR="00FE78E2">
        <w:rPr>
          <w:highlight w:val="green"/>
          <w:lang w:val="en-US"/>
        </w:rPr>
        <w:t>values</w:t>
      </w:r>
      <w:r w:rsidR="00FE78E2" w:rsidRPr="00C76BC8">
        <w:rPr>
          <w:highlight w:val="green"/>
          <w:lang w:val="en-US"/>
        </w:rPr>
        <w:t xml:space="preserve"> </w:t>
      </w:r>
      <w:r w:rsidR="00FE78E2">
        <w:rPr>
          <w:highlight w:val="green"/>
          <w:lang w:val="en-US"/>
        </w:rPr>
        <w:t xml:space="preserve">of </w:t>
      </w:r>
      <w:r w:rsidR="00FE78E2" w:rsidRPr="00C76BC8">
        <w:rPr>
          <w:highlight w:val="green"/>
          <w:lang w:val="en-US"/>
        </w:rPr>
        <w:t xml:space="preserve">min, median, </w:t>
      </w:r>
      <w:r w:rsidR="00FE78E2">
        <w:rPr>
          <w:highlight w:val="green"/>
          <w:lang w:val="en-US"/>
        </w:rPr>
        <w:t xml:space="preserve">and </w:t>
      </w:r>
      <w:r w:rsidR="00FE78E2" w:rsidRPr="00C76BC8">
        <w:rPr>
          <w:highlight w:val="green"/>
          <w:lang w:val="en-US"/>
        </w:rPr>
        <w:t>max</w:t>
      </w:r>
      <w:r w:rsidR="00FE78E2">
        <w:rPr>
          <w:highlight w:val="green"/>
          <w:lang w:val="en-US"/>
        </w:rPr>
        <w:t xml:space="preserve"> estimates by species,</w:t>
      </w:r>
      <w:r w:rsidR="00FE78E2" w:rsidRPr="00C76BC8">
        <w:rPr>
          <w:highlight w:val="green"/>
          <w:lang w:val="en-US"/>
        </w:rPr>
        <w:t xml:space="preserve"> under </w:t>
      </w:r>
      <w:r w:rsidR="00FE78E2">
        <w:rPr>
          <w:highlight w:val="green"/>
          <w:lang w:val="en-US"/>
        </w:rPr>
        <w:t>TL-</w:t>
      </w:r>
      <w:r w:rsidR="00FE78E2" w:rsidRPr="00C76BC8">
        <w:rPr>
          <w:highlight w:val="green"/>
          <w:lang w:val="en-US"/>
        </w:rPr>
        <w:t>BMF</w:t>
      </w:r>
      <w:r w:rsidR="00FE78E2" w:rsidRPr="00C76BC8">
        <w:rPr>
          <w:highlight w:val="green"/>
          <w:vertAlign w:val="subscript"/>
          <w:lang w:val="en-US"/>
        </w:rPr>
        <w:t>PP</w:t>
      </w:r>
      <w:r w:rsidR="00FE78E2" w:rsidRPr="00C76BC8">
        <w:rPr>
          <w:highlight w:val="green"/>
          <w:lang w:val="en-US"/>
        </w:rPr>
        <w:t xml:space="preserve"> scenario in relation to logKow and chlorine substitution. The black curve represents a global quadratic regression (second-order polynomial) fitted across all chlorination classes.</w:t>
      </w:r>
    </w:p>
    <w:p w14:paraId="6625C70F" w14:textId="390783F3" w:rsidR="009E2773" w:rsidRPr="00B935AE" w:rsidRDefault="009E2773" w:rsidP="005B78BD">
      <w:pPr>
        <w:pStyle w:val="Titre3"/>
        <w:rPr>
          <w:highlight w:val="green"/>
          <w:lang w:val="en-GB"/>
        </w:rPr>
      </w:pPr>
      <w:bookmarkStart w:id="46" w:name="_Toc199498311"/>
      <w:r w:rsidRPr="00B935AE">
        <w:rPr>
          <w:highlight w:val="green"/>
          <w:lang w:val="en-GB"/>
        </w:rPr>
        <w:lastRenderedPageBreak/>
        <w:t>Diet-based trophic level–normalized BMF (TL-BMF</w:t>
      </w:r>
      <w:r w:rsidRPr="00B935AE">
        <w:rPr>
          <w:highlight w:val="green"/>
          <w:vertAlign w:val="subscript"/>
          <w:lang w:val="en-GB"/>
        </w:rPr>
        <w:t>D</w:t>
      </w:r>
      <w:r w:rsidRPr="00B935AE">
        <w:rPr>
          <w:highlight w:val="green"/>
          <w:lang w:val="en-GB"/>
        </w:rPr>
        <w:t>)</w:t>
      </w:r>
      <w:bookmarkEnd w:id="46"/>
    </w:p>
    <w:p w14:paraId="705DD3B2" w14:textId="28F28ED2" w:rsidR="00DF7ABD" w:rsidRPr="00B935AE" w:rsidRDefault="00DF7ABD" w:rsidP="00DF7ABD">
      <w:pPr>
        <w:rPr>
          <w:lang w:val="en-GB"/>
        </w:rPr>
      </w:pPr>
      <w:r w:rsidRPr="00B935AE">
        <w:rPr>
          <w:highlight w:val="green"/>
          <w:lang w:val="en-GB"/>
        </w:rPr>
        <w:t>Diet-based TL-BMFs were estimated using the same dietary composition as in the BMF</w:t>
      </w:r>
      <w:r w:rsidRPr="00B935AE">
        <w:rPr>
          <w:highlight w:val="green"/>
          <w:vertAlign w:val="subscript"/>
          <w:lang w:val="en-GB"/>
        </w:rPr>
        <w:t>D</w:t>
      </w:r>
      <w:r w:rsidRPr="00B935AE">
        <w:rPr>
          <w:highlight w:val="green"/>
          <w:lang w:val="en-GB"/>
        </w:rPr>
        <w:t xml:space="preserve"> scenario.</w:t>
      </w:r>
      <w:r w:rsidR="00B935AE" w:rsidRPr="00B935AE">
        <w:rPr>
          <w:highlight w:val="green"/>
          <w:lang w:val="en-GB"/>
        </w:rPr>
        <w:t xml:space="preserve"> </w:t>
      </w:r>
      <w:r w:rsidRPr="00B935AE">
        <w:rPr>
          <w:highlight w:val="green"/>
          <w:lang w:val="en-US"/>
        </w:rPr>
        <w:t>The relationship between logKow, the number of chlorine substitutions, and BMF estimates under the TL-BMF</w:t>
      </w:r>
      <w:r w:rsidRPr="00B935AE">
        <w:rPr>
          <w:highlight w:val="green"/>
          <w:vertAlign w:val="subscript"/>
          <w:lang w:val="en-US"/>
        </w:rPr>
        <w:t>D</w:t>
      </w:r>
      <w:r w:rsidRPr="00B935AE">
        <w:rPr>
          <w:highlight w:val="green"/>
          <w:lang w:val="en-US"/>
        </w:rPr>
        <w:t xml:space="preserve"> scenario is shown in </w:t>
      </w:r>
      <w:r w:rsidRPr="00B935AE">
        <w:rPr>
          <w:highlight w:val="green"/>
          <w:lang w:val="en-US"/>
        </w:rPr>
        <w:fldChar w:fldCharType="begin"/>
      </w:r>
      <w:r w:rsidRPr="00B935AE">
        <w:rPr>
          <w:highlight w:val="green"/>
          <w:lang w:val="en-US"/>
        </w:rPr>
        <w:instrText xml:space="preserve"> REF _Ref199306896 \h </w:instrText>
      </w:r>
      <w:r w:rsidR="00F67023" w:rsidRPr="00B935AE">
        <w:rPr>
          <w:highlight w:val="green"/>
          <w:lang w:val="en-US"/>
        </w:rPr>
        <w:instrText xml:space="preserve"> \* MERGEFORMAT </w:instrText>
      </w:r>
      <w:r w:rsidRPr="00B935AE">
        <w:rPr>
          <w:highlight w:val="green"/>
          <w:lang w:val="en-US"/>
        </w:rPr>
      </w:r>
      <w:r w:rsidRPr="00B935AE">
        <w:rPr>
          <w:highlight w:val="green"/>
          <w:lang w:val="en-US"/>
        </w:rPr>
        <w:fldChar w:fldCharType="separate"/>
      </w:r>
      <w:r w:rsidR="00E23168" w:rsidRPr="00E23168">
        <w:rPr>
          <w:highlight w:val="green"/>
          <w:lang w:val="en-US"/>
        </w:rPr>
        <w:t xml:space="preserve">Figure </w:t>
      </w:r>
      <w:r w:rsidR="00E23168" w:rsidRPr="00E23168">
        <w:rPr>
          <w:noProof/>
          <w:highlight w:val="green"/>
          <w:lang w:val="en-US"/>
        </w:rPr>
        <w:t>9</w:t>
      </w:r>
      <w:r w:rsidRPr="00B935AE">
        <w:rPr>
          <w:highlight w:val="green"/>
          <w:lang w:val="en-US"/>
        </w:rPr>
        <w:fldChar w:fldCharType="end"/>
      </w:r>
      <w:r w:rsidR="003F1F57">
        <w:rPr>
          <w:highlight w:val="green"/>
          <w:lang w:val="en-US"/>
        </w:rPr>
        <w:t xml:space="preserve"> (see SI section 3.2 for results for CB153)</w:t>
      </w:r>
      <w:r w:rsidRPr="00B935AE">
        <w:rPr>
          <w:highlight w:val="green"/>
          <w:lang w:val="en-US"/>
        </w:rPr>
        <w:t xml:space="preserve">. A significant polynomial relationship </w:t>
      </w:r>
      <w:r w:rsidR="00B935AE" w:rsidRPr="00B935AE">
        <w:rPr>
          <w:highlight w:val="green"/>
          <w:lang w:val="en-US"/>
        </w:rPr>
        <w:t>was</w:t>
      </w:r>
      <w:r w:rsidRPr="00B935AE">
        <w:rPr>
          <w:highlight w:val="green"/>
          <w:lang w:val="en-US"/>
        </w:rPr>
        <w:t xml:space="preserve"> observed between logKow and BMF values (R² = 0.</w:t>
      </w:r>
      <w:r w:rsidR="00E23168">
        <w:rPr>
          <w:highlight w:val="green"/>
          <w:lang w:val="en-US"/>
        </w:rPr>
        <w:t>42</w:t>
      </w:r>
      <w:r w:rsidR="00A84BA6">
        <w:rPr>
          <w:highlight w:val="green"/>
          <w:lang w:val="en-US"/>
        </w:rPr>
        <w:t>,</w:t>
      </w:r>
      <w:r w:rsidRPr="00B935AE">
        <w:rPr>
          <w:highlight w:val="green"/>
          <w:lang w:val="en-US"/>
        </w:rPr>
        <w:t xml:space="preserve"> p-value = 0.0</w:t>
      </w:r>
      <w:r w:rsidR="00E23168">
        <w:rPr>
          <w:highlight w:val="green"/>
          <w:lang w:val="en-US"/>
        </w:rPr>
        <w:t>14</w:t>
      </w:r>
      <w:r w:rsidRPr="00B935AE">
        <w:rPr>
          <w:highlight w:val="green"/>
          <w:lang w:val="en-US"/>
        </w:rPr>
        <w:t xml:space="preserve">). For </w:t>
      </w:r>
      <w:r w:rsidR="00E23168">
        <w:rPr>
          <w:highlight w:val="green"/>
          <w:lang w:val="en-US"/>
        </w:rPr>
        <w:t>18 out of 19</w:t>
      </w:r>
      <w:r w:rsidRPr="00B935AE">
        <w:rPr>
          <w:highlight w:val="green"/>
          <w:lang w:val="en-US"/>
        </w:rPr>
        <w:t xml:space="preserve"> congeners median </w:t>
      </w:r>
      <w:r w:rsidR="00B935AE"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values exceed</w:t>
      </w:r>
      <w:r w:rsidR="00B935AE" w:rsidRPr="00B935AE">
        <w:rPr>
          <w:highlight w:val="green"/>
          <w:lang w:val="en-US"/>
        </w:rPr>
        <w:t>ed</w:t>
      </w:r>
      <w:r w:rsidRPr="00B935AE">
        <w:rPr>
          <w:highlight w:val="green"/>
          <w:lang w:val="en-US"/>
        </w:rPr>
        <w:t xml:space="preserve"> 1, indicating biomagnification, </w:t>
      </w:r>
      <w:r w:rsidR="00B935AE" w:rsidRPr="00B935AE">
        <w:rPr>
          <w:highlight w:val="green"/>
          <w:lang w:val="en-US"/>
        </w:rPr>
        <w:t>except for</w:t>
      </w:r>
      <w:r w:rsidRPr="00B935AE">
        <w:rPr>
          <w:highlight w:val="green"/>
          <w:lang w:val="en-US"/>
        </w:rPr>
        <w:t xml:space="preserve"> </w:t>
      </w:r>
      <w:r w:rsidR="00E23168">
        <w:rPr>
          <w:highlight w:val="green"/>
          <w:lang w:val="en-US"/>
        </w:rPr>
        <w:t>one</w:t>
      </w:r>
      <w:r w:rsidRPr="00B935AE">
        <w:rPr>
          <w:highlight w:val="green"/>
          <w:lang w:val="en-US"/>
        </w:rPr>
        <w:t xml:space="preserve"> containing only three chlorine atoms (CB28</w:t>
      </w:r>
      <w:r w:rsidR="00B935AE" w:rsidRPr="00B935AE">
        <w:rPr>
          <w:highlight w:val="green"/>
          <w:lang w:val="en-US"/>
        </w:rPr>
        <w:t xml:space="preserve"> </w:t>
      </w:r>
      <w:r w:rsidRPr="00B935AE">
        <w:rPr>
          <w:highlight w:val="green"/>
          <w:lang w:val="en-US"/>
        </w:rPr>
        <w:t xml:space="preserve">and CB31). </w:t>
      </w:r>
      <w:r w:rsidR="00F67023" w:rsidRPr="00B935AE">
        <w:rPr>
          <w:highlight w:val="green"/>
          <w:lang w:val="en-US"/>
        </w:rPr>
        <w:t xml:space="preserve">Strong </w:t>
      </w:r>
      <w:r w:rsidR="00B935AE" w:rsidRPr="00B935AE">
        <w:rPr>
          <w:highlight w:val="green"/>
          <w:lang w:val="en-US"/>
        </w:rPr>
        <w:t>evidence of</w:t>
      </w:r>
      <w:r w:rsidR="00F67023" w:rsidRPr="00B935AE">
        <w:rPr>
          <w:highlight w:val="green"/>
          <w:lang w:val="en-US"/>
        </w:rPr>
        <w:t xml:space="preserve"> biomagnification </w:t>
      </w:r>
      <w:r w:rsidR="00B935AE" w:rsidRPr="00B935AE">
        <w:rPr>
          <w:highlight w:val="green"/>
          <w:lang w:val="en-US"/>
        </w:rPr>
        <w:t>was found</w:t>
      </w:r>
      <w:r w:rsidR="00F67023" w:rsidRPr="00B935AE">
        <w:rPr>
          <w:highlight w:val="green"/>
          <w:lang w:val="en-US"/>
        </w:rPr>
        <w:t xml:space="preserve"> </w:t>
      </w:r>
      <w:r w:rsidRPr="00B935AE">
        <w:rPr>
          <w:highlight w:val="green"/>
          <w:lang w:val="en-US"/>
        </w:rPr>
        <w:t>for</w:t>
      </w:r>
      <w:r w:rsidR="00F67023" w:rsidRPr="00B935AE">
        <w:rPr>
          <w:highlight w:val="green"/>
          <w:lang w:val="en-US"/>
        </w:rPr>
        <w:t xml:space="preserve"> </w:t>
      </w:r>
      <w:r w:rsidR="003B38BA">
        <w:rPr>
          <w:highlight w:val="green"/>
          <w:lang w:val="en-US"/>
        </w:rPr>
        <w:t>7</w:t>
      </w:r>
      <w:r w:rsidR="00F67023" w:rsidRPr="00B935AE">
        <w:rPr>
          <w:highlight w:val="green"/>
          <w:lang w:val="en-US"/>
        </w:rPr>
        <w:t xml:space="preserve"> out of</w:t>
      </w:r>
      <w:r w:rsidRPr="00B935AE">
        <w:rPr>
          <w:highlight w:val="green"/>
          <w:lang w:val="en-US"/>
        </w:rPr>
        <w:t xml:space="preserve"> </w:t>
      </w:r>
      <w:r w:rsidR="00F67023" w:rsidRPr="00B935AE">
        <w:rPr>
          <w:highlight w:val="green"/>
          <w:lang w:val="en-US"/>
        </w:rPr>
        <w:t>1</w:t>
      </w:r>
      <w:r w:rsidR="003B38BA">
        <w:rPr>
          <w:highlight w:val="green"/>
          <w:lang w:val="en-US"/>
        </w:rPr>
        <w:t>9</w:t>
      </w:r>
      <w:r w:rsidR="00F67023" w:rsidRPr="00B935AE">
        <w:rPr>
          <w:highlight w:val="green"/>
          <w:lang w:val="en-US"/>
        </w:rPr>
        <w:t xml:space="preserve"> congeners, including </w:t>
      </w:r>
      <w:r w:rsidRPr="00B935AE">
        <w:rPr>
          <w:highlight w:val="green"/>
          <w:lang w:val="en-US"/>
        </w:rPr>
        <w:t>CB153 (7.78</w:t>
      </w:r>
      <w:r w:rsidR="00B935AE" w:rsidRPr="00B935AE">
        <w:rPr>
          <w:highlight w:val="green"/>
          <w:lang w:val="en-US"/>
        </w:rPr>
        <w:t xml:space="preserve"> </w:t>
      </w:r>
      <w:r w:rsidRPr="00B935AE">
        <w:rPr>
          <w:highlight w:val="green"/>
          <w:lang w:val="en-US"/>
        </w:rPr>
        <w:t>[1.90–17.9</w:t>
      </w:r>
      <w:r w:rsidR="00E23168">
        <w:rPr>
          <w:highlight w:val="green"/>
          <w:lang w:val="en-US"/>
        </w:rPr>
        <w:t>5</w:t>
      </w:r>
      <w:r w:rsidRPr="00B935AE">
        <w:rPr>
          <w:highlight w:val="green"/>
          <w:lang w:val="en-US"/>
        </w:rPr>
        <w:t>])</w:t>
      </w:r>
      <w:r w:rsidR="00F67023" w:rsidRPr="00B935AE">
        <w:rPr>
          <w:highlight w:val="green"/>
          <w:lang w:val="en-US"/>
        </w:rPr>
        <w:t xml:space="preserve">, </w:t>
      </w:r>
      <w:r w:rsidR="00B935AE" w:rsidRPr="00B935AE">
        <w:rPr>
          <w:highlight w:val="green"/>
          <w:lang w:val="en-US"/>
        </w:rPr>
        <w:t>as well as for</w:t>
      </w:r>
      <w:r w:rsidRPr="00B935AE">
        <w:rPr>
          <w:highlight w:val="green"/>
          <w:lang w:val="en-US"/>
        </w:rPr>
        <w:t xml:space="preserve"> the sum of PCBs (</w:t>
      </w:r>
      <w:r w:rsidR="00F67023" w:rsidRPr="00B935AE">
        <w:rPr>
          <w:highlight w:val="green"/>
          <w:lang w:val="en-US"/>
        </w:rPr>
        <w:t>4.9</w:t>
      </w:r>
      <w:r w:rsidR="00E23168">
        <w:rPr>
          <w:highlight w:val="green"/>
          <w:lang w:val="en-US"/>
        </w:rPr>
        <w:t>4</w:t>
      </w:r>
      <w:r w:rsidR="00B935AE" w:rsidRPr="00B935AE">
        <w:rPr>
          <w:highlight w:val="green"/>
          <w:lang w:val="en-US"/>
        </w:rPr>
        <w:t xml:space="preserve"> </w:t>
      </w:r>
      <w:r w:rsidRPr="00B935AE">
        <w:rPr>
          <w:highlight w:val="green"/>
          <w:lang w:val="en-US"/>
        </w:rPr>
        <w:t>[1.</w:t>
      </w:r>
      <w:r w:rsidR="00F67023" w:rsidRPr="00B935AE">
        <w:rPr>
          <w:highlight w:val="green"/>
          <w:lang w:val="en-US"/>
        </w:rPr>
        <w:t>23</w:t>
      </w:r>
      <w:r w:rsidRPr="00B935AE">
        <w:rPr>
          <w:highlight w:val="green"/>
          <w:lang w:val="en-US"/>
        </w:rPr>
        <w:t>-</w:t>
      </w:r>
      <w:r w:rsidR="00F67023" w:rsidRPr="00B935AE">
        <w:rPr>
          <w:highlight w:val="green"/>
          <w:lang w:val="en-US"/>
        </w:rPr>
        <w:t>13.2</w:t>
      </w:r>
      <w:r w:rsidR="00E23168">
        <w:rPr>
          <w:highlight w:val="green"/>
          <w:lang w:val="en-US"/>
        </w:rPr>
        <w:t>2</w:t>
      </w:r>
      <w:r w:rsidRPr="00B935AE">
        <w:rPr>
          <w:highlight w:val="green"/>
          <w:lang w:val="en-US"/>
        </w:rPr>
        <w:t xml:space="preserve">]). </w:t>
      </w:r>
      <w:r w:rsidR="00B935AE" w:rsidRPr="00B935AE">
        <w:rPr>
          <w:highlight w:val="green"/>
          <w:lang w:val="en-US"/>
        </w:rPr>
        <w:t xml:space="preserve">For </w:t>
      </w:r>
      <w:r w:rsidR="003B38BA">
        <w:rPr>
          <w:highlight w:val="green"/>
          <w:lang w:val="en-US"/>
        </w:rPr>
        <w:t>the other 12</w:t>
      </w:r>
      <w:r w:rsidR="00B935AE" w:rsidRPr="00B935AE">
        <w:rPr>
          <w:highlight w:val="green"/>
          <w:lang w:val="en-US"/>
        </w:rPr>
        <w:t xml:space="preserve"> congeners, however, </w:t>
      </w:r>
      <w:r w:rsidR="000A3DD6"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estimates </w:t>
      </w:r>
      <w:r w:rsidR="00B935AE" w:rsidRPr="00B935AE">
        <w:rPr>
          <w:highlight w:val="green"/>
          <w:lang w:val="en-US"/>
        </w:rPr>
        <w:t>ranged</w:t>
      </w:r>
      <w:r w:rsidRPr="00B935AE">
        <w:rPr>
          <w:highlight w:val="green"/>
          <w:lang w:val="en-US"/>
        </w:rPr>
        <w:t xml:space="preserve"> both below and above </w:t>
      </w:r>
      <w:r w:rsidR="00B935AE" w:rsidRPr="00B935AE">
        <w:rPr>
          <w:highlight w:val="green"/>
          <w:lang w:val="en-US"/>
        </w:rPr>
        <w:t>1, reflecting high variability and limiting the certainty of their biomagnification potential</w:t>
      </w:r>
      <w:r w:rsidRPr="00B935AE">
        <w:rPr>
          <w:highlight w:val="green"/>
          <w:lang w:val="en-US"/>
        </w:rPr>
        <w:t>.</w:t>
      </w:r>
    </w:p>
    <w:p w14:paraId="1B31D21A" w14:textId="77777777" w:rsidR="00FE78E2" w:rsidRDefault="00FE78E2" w:rsidP="00FE78E2">
      <w:pPr>
        <w:keepNext/>
      </w:pPr>
      <w:r>
        <w:rPr>
          <w:noProof/>
          <w:lang w:val="en-GB"/>
        </w:rPr>
        <w:drawing>
          <wp:inline distT="0" distB="0" distL="0" distR="0" wp14:anchorId="2FAA95F1" wp14:editId="1070A239">
            <wp:extent cx="4864925" cy="2703754"/>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4925" cy="2703754"/>
                    </a:xfrm>
                    <a:prstGeom prst="rect">
                      <a:avLst/>
                    </a:prstGeom>
                  </pic:spPr>
                </pic:pic>
              </a:graphicData>
            </a:graphic>
          </wp:inline>
        </w:drawing>
      </w:r>
    </w:p>
    <w:p w14:paraId="692D7ABA" w14:textId="3BAB95B5" w:rsidR="009E2773" w:rsidRPr="009E2773" w:rsidRDefault="00FE78E2" w:rsidP="00FE78E2">
      <w:pPr>
        <w:pStyle w:val="Lgende"/>
        <w:rPr>
          <w:highlight w:val="green"/>
          <w:lang w:val="en-GB"/>
        </w:rPr>
      </w:pPr>
      <w:bookmarkStart w:id="47" w:name="_Ref199306896"/>
      <w:r w:rsidRPr="00FE78E2">
        <w:rPr>
          <w:lang w:val="en-US"/>
        </w:rPr>
        <w:t xml:space="preserve">Figure </w:t>
      </w:r>
      <w:r>
        <w:fldChar w:fldCharType="begin"/>
      </w:r>
      <w:r w:rsidRPr="00FE78E2">
        <w:rPr>
          <w:lang w:val="en-US"/>
        </w:rPr>
        <w:instrText xml:space="preserve"> SEQ Figure \* ARABIC </w:instrText>
      </w:r>
      <w:r>
        <w:fldChar w:fldCharType="separate"/>
      </w:r>
      <w:r w:rsidR="00E50086">
        <w:rPr>
          <w:noProof/>
          <w:lang w:val="en-US"/>
        </w:rPr>
        <w:t>9</w:t>
      </w:r>
      <w:r>
        <w:fldChar w:fldCharType="end"/>
      </w:r>
      <w:bookmarkEnd w:id="47"/>
      <w:r w:rsidRPr="00FE78E2">
        <w:rPr>
          <w:lang w:val="en-US"/>
        </w:rPr>
        <w:t xml:space="preserve"> </w:t>
      </w:r>
      <w:r>
        <w:rPr>
          <w:lang w:val="en-US"/>
        </w:rPr>
        <w:t xml:space="preserve">- </w:t>
      </w:r>
      <w:r w:rsidRPr="005B78BD">
        <w:rPr>
          <w:highlight w:val="green"/>
          <w:lang w:val="en-US"/>
        </w:rPr>
        <w:t xml:space="preserve">BMF </w:t>
      </w:r>
      <w:r>
        <w:rPr>
          <w:highlight w:val="green"/>
          <w:lang w:val="en-US"/>
        </w:rPr>
        <w:t>estimates</w:t>
      </w:r>
      <w:r w:rsidRPr="005B78BD">
        <w:rPr>
          <w:highlight w:val="green"/>
          <w:lang w:val="en-US"/>
        </w:rPr>
        <w:t xml:space="preserve"> </w:t>
      </w:r>
      <w:r>
        <w:rPr>
          <w:highlight w:val="green"/>
          <w:lang w:val="en-US"/>
        </w:rPr>
        <w:t>(</w:t>
      </w:r>
      <w:r w:rsidRPr="005B78BD">
        <w:rPr>
          <w:highlight w:val="green"/>
          <w:lang w:val="en-US"/>
        </w:rPr>
        <w:t>min, median, max</w:t>
      </w:r>
      <w:r>
        <w:rPr>
          <w:highlight w:val="green"/>
          <w:lang w:val="en-US"/>
        </w:rPr>
        <w:t xml:space="preserve">) </w:t>
      </w:r>
      <w:r w:rsidRPr="005B78BD">
        <w:rPr>
          <w:highlight w:val="green"/>
          <w:lang w:val="en-US"/>
        </w:rPr>
        <w:t xml:space="preserve">under </w:t>
      </w:r>
      <w:r w:rsidR="00F11E91">
        <w:rPr>
          <w:highlight w:val="green"/>
          <w:lang w:val="en-US"/>
        </w:rPr>
        <w:t>TL-</w:t>
      </w:r>
      <w:r w:rsidRPr="005B78BD">
        <w:rPr>
          <w:highlight w:val="green"/>
          <w:lang w:val="en-US"/>
        </w:rPr>
        <w:t>BMF</w:t>
      </w:r>
      <w:r w:rsidRPr="005B78BD">
        <w:rPr>
          <w:highlight w:val="green"/>
          <w:vertAlign w:val="subscript"/>
          <w:lang w:val="en-US"/>
        </w:rPr>
        <w:t>D</w:t>
      </w:r>
      <w:r w:rsidRPr="005B78BD">
        <w:rPr>
          <w:highlight w:val="green"/>
          <w:lang w:val="en-US"/>
        </w:rPr>
        <w:t xml:space="preserve"> scenario in relation to logKow and chlorine substitution. The black curve represents a global quadratic regression (second-order polynomial) fitted across all chlorination classes.</w:t>
      </w:r>
    </w:p>
    <w:p w14:paraId="2192658F" w14:textId="472479F9" w:rsidR="005B78BD" w:rsidRPr="005B78BD" w:rsidRDefault="00C64B7E" w:rsidP="005B78BD">
      <w:pPr>
        <w:pStyle w:val="Titre3"/>
        <w:rPr>
          <w:highlight w:val="green"/>
          <w:lang w:val="en-GB"/>
        </w:rPr>
      </w:pPr>
      <w:bookmarkStart w:id="48" w:name="_Toc199498312"/>
      <w:r w:rsidRPr="00C64B7E">
        <w:rPr>
          <w:highlight w:val="green"/>
          <w:lang w:val="en-US"/>
        </w:rPr>
        <w:t xml:space="preserve">Influence of </w:t>
      </w:r>
      <w:bookmarkEnd w:id="48"/>
      <w:r>
        <w:rPr>
          <w:highlight w:val="green"/>
          <w:lang w:val="en-US"/>
        </w:rPr>
        <w:t>computational method on BMF estimates</w:t>
      </w:r>
    </w:p>
    <w:p w14:paraId="3132BA58" w14:textId="1FDB9DD0" w:rsidR="00DB2861" w:rsidRPr="00A941BB" w:rsidRDefault="00A84BA6" w:rsidP="00DB2861">
      <w:pPr>
        <w:pStyle w:val="Lgende"/>
        <w:keepNext/>
        <w:rPr>
          <w:highlight w:val="green"/>
        </w:rPr>
      </w:pPr>
      <w:r w:rsidRPr="00A941BB">
        <w:rPr>
          <w:noProof/>
          <w:highlight w:val="green"/>
        </w:rPr>
        <w:drawing>
          <wp:inline distT="0" distB="0" distL="0" distR="0" wp14:anchorId="4741FB4B" wp14:editId="6B82D190">
            <wp:extent cx="4074122" cy="2716848"/>
            <wp:effectExtent l="0" t="0" r="3175"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4122" cy="2716848"/>
                    </a:xfrm>
                    <a:prstGeom prst="rect">
                      <a:avLst/>
                    </a:prstGeom>
                  </pic:spPr>
                </pic:pic>
              </a:graphicData>
            </a:graphic>
          </wp:inline>
        </w:drawing>
      </w:r>
    </w:p>
    <w:p w14:paraId="1A26A0D0" w14:textId="5B52D2BE" w:rsidR="00C61E81" w:rsidRPr="00A941BB" w:rsidRDefault="00DB2861" w:rsidP="00DB2861">
      <w:pPr>
        <w:pStyle w:val="Lgende"/>
        <w:rPr>
          <w:highlight w:val="green"/>
          <w:lang w:val="en-US"/>
        </w:rPr>
      </w:pPr>
      <w:bookmarkStart w:id="49" w:name="_Ref200638019"/>
      <w:r w:rsidRPr="00A941BB">
        <w:rPr>
          <w:highlight w:val="green"/>
          <w:lang w:val="en-US"/>
        </w:rPr>
        <w:t xml:space="preserve">Figure </w:t>
      </w:r>
      <w:r w:rsidRPr="00A941BB">
        <w:rPr>
          <w:highlight w:val="green"/>
        </w:rPr>
        <w:fldChar w:fldCharType="begin"/>
      </w:r>
      <w:r w:rsidRPr="00A941BB">
        <w:rPr>
          <w:highlight w:val="green"/>
          <w:lang w:val="en-US"/>
        </w:rPr>
        <w:instrText xml:space="preserve"> SEQ Figure \* ARABIC </w:instrText>
      </w:r>
      <w:r w:rsidRPr="00A941BB">
        <w:rPr>
          <w:highlight w:val="green"/>
        </w:rPr>
        <w:fldChar w:fldCharType="separate"/>
      </w:r>
      <w:r w:rsidR="00E23168" w:rsidRPr="00A941BB">
        <w:rPr>
          <w:noProof/>
          <w:highlight w:val="green"/>
          <w:lang w:val="en-US"/>
        </w:rPr>
        <w:t>10</w:t>
      </w:r>
      <w:r w:rsidRPr="00A941BB">
        <w:rPr>
          <w:highlight w:val="green"/>
        </w:rPr>
        <w:fldChar w:fldCharType="end"/>
      </w:r>
      <w:bookmarkEnd w:id="49"/>
      <w:r w:rsidRPr="00A941BB">
        <w:rPr>
          <w:highlight w:val="green"/>
          <w:lang w:val="en-US"/>
        </w:rPr>
        <w:t xml:space="preserve"> – Influence of BMF computation </w:t>
      </w:r>
      <w:r w:rsidR="00E23168" w:rsidRPr="00A941BB">
        <w:rPr>
          <w:highlight w:val="green"/>
          <w:lang w:val="en-US"/>
        </w:rPr>
        <w:t xml:space="preserve">scenario on BMF estimates </w:t>
      </w:r>
      <w:r w:rsidRPr="00A941BB">
        <w:rPr>
          <w:highlight w:val="green"/>
          <w:lang w:val="en-US"/>
        </w:rPr>
        <w:t xml:space="preserve">for </w:t>
      </w:r>
      <w:r w:rsidR="00A84BA6" w:rsidRPr="00A941BB">
        <w:rPr>
          <w:highlight w:val="green"/>
          <w:lang w:val="en-US"/>
        </w:rPr>
        <w:t>CB153</w:t>
      </w:r>
      <w:r w:rsidRPr="00A941BB">
        <w:rPr>
          <w:highlight w:val="green"/>
          <w:lang w:val="en-US"/>
        </w:rPr>
        <w:t>.</w:t>
      </w:r>
    </w:p>
    <w:p w14:paraId="701AE39D" w14:textId="779BD0CB" w:rsidR="0092793B" w:rsidRPr="00EB0E50" w:rsidRDefault="00DB2861" w:rsidP="00DB2861">
      <w:pPr>
        <w:rPr>
          <w:lang w:val="en-US"/>
        </w:rPr>
      </w:pPr>
      <w:bookmarkStart w:id="50" w:name="_Ref193382885"/>
      <w:r w:rsidRPr="00A941BB">
        <w:rPr>
          <w:highlight w:val="green"/>
          <w:lang w:val="en-US"/>
        </w:rPr>
        <w:lastRenderedPageBreak/>
        <w:t>S</w:t>
      </w:r>
      <w:r w:rsidRPr="00A941BB">
        <w:rPr>
          <w:highlight w:val="green"/>
          <w:lang w:val="en-US"/>
        </w:rPr>
        <w:t>ummary statistics of BMF estimates for each computation method</w:t>
      </w:r>
      <w:r w:rsidRPr="00A941BB">
        <w:rPr>
          <w:highlight w:val="green"/>
          <w:lang w:val="en-US"/>
        </w:rPr>
        <w:t xml:space="preserve"> are presented in </w:t>
      </w:r>
      <w:r w:rsidRPr="00A941BB">
        <w:rPr>
          <w:highlight w:val="green"/>
          <w:lang w:val="en-US"/>
        </w:rPr>
        <w:fldChar w:fldCharType="begin"/>
      </w:r>
      <w:r w:rsidRPr="00A941BB">
        <w:rPr>
          <w:highlight w:val="green"/>
          <w:lang w:val="en-US"/>
        </w:rPr>
        <w:instrText xml:space="preserve"> REF _Ref200638019 \h </w:instrText>
      </w:r>
      <w:r w:rsidRPr="00A941BB">
        <w:rPr>
          <w:highlight w:val="green"/>
          <w:lang w:val="en-US"/>
        </w:rPr>
      </w:r>
      <w:r w:rsidR="00A941BB">
        <w:rPr>
          <w:highlight w:val="green"/>
          <w:lang w:val="en-US"/>
        </w:rPr>
        <w:instrText xml:space="preserve"> \* MERGEFORMAT </w:instrText>
      </w:r>
      <w:r w:rsidRPr="00A941BB">
        <w:rPr>
          <w:highlight w:val="green"/>
          <w:lang w:val="en-US"/>
        </w:rPr>
        <w:fldChar w:fldCharType="separate"/>
      </w:r>
      <w:r w:rsidR="00E23168" w:rsidRPr="00A941BB">
        <w:rPr>
          <w:highlight w:val="green"/>
          <w:lang w:val="en-US"/>
        </w:rPr>
        <w:t xml:space="preserve">Figure </w:t>
      </w:r>
      <w:r w:rsidR="00E23168" w:rsidRPr="00A941BB">
        <w:rPr>
          <w:noProof/>
          <w:highlight w:val="green"/>
          <w:lang w:val="en-US"/>
        </w:rPr>
        <w:t>10</w:t>
      </w:r>
      <w:r w:rsidRPr="00A941BB">
        <w:rPr>
          <w:highlight w:val="green"/>
          <w:lang w:val="en-US"/>
        </w:rPr>
        <w:fldChar w:fldCharType="end"/>
      </w:r>
      <w:r w:rsidR="00326BCB" w:rsidRPr="00A941BB">
        <w:rPr>
          <w:highlight w:val="green"/>
          <w:lang w:val="en-US"/>
        </w:rPr>
        <w:t xml:space="preserve">, with </w:t>
      </w:r>
      <w:r w:rsidR="00E23168" w:rsidRPr="00A941BB">
        <w:rPr>
          <w:highlight w:val="green"/>
          <w:lang w:val="en-US"/>
        </w:rPr>
        <w:t xml:space="preserve">detailed </w:t>
      </w:r>
      <w:r w:rsidRPr="00A941BB">
        <w:rPr>
          <w:highlight w:val="green"/>
          <w:lang w:val="en-US"/>
        </w:rPr>
        <w:t xml:space="preserve">values </w:t>
      </w:r>
      <w:r w:rsidR="00E23168" w:rsidRPr="00A941BB">
        <w:rPr>
          <w:highlight w:val="green"/>
          <w:lang w:val="en-US"/>
        </w:rPr>
        <w:t>by PCB congener and</w:t>
      </w:r>
      <w:r w:rsidR="00326BCB" w:rsidRPr="00A941BB">
        <w:rPr>
          <w:highlight w:val="green"/>
          <w:lang w:val="en-US"/>
        </w:rPr>
        <w:t xml:space="preserve"> for</w:t>
      </w:r>
      <w:r w:rsidR="00E23168" w:rsidRPr="00A941BB">
        <w:rPr>
          <w:highlight w:val="green"/>
          <w:lang w:val="en-US"/>
        </w:rPr>
        <w:t xml:space="preserve"> the sum of PCBs </w:t>
      </w:r>
      <w:r w:rsidR="00326BCB" w:rsidRPr="00A941BB">
        <w:rPr>
          <w:highlight w:val="green"/>
          <w:lang w:val="en-US"/>
        </w:rPr>
        <w:t>available</w:t>
      </w:r>
      <w:r w:rsidRPr="00A941BB">
        <w:rPr>
          <w:highlight w:val="green"/>
          <w:lang w:val="en-US"/>
        </w:rPr>
        <w:t xml:space="preserve"> in SI section 3.4</w:t>
      </w:r>
      <w:r w:rsidRPr="00A941BB">
        <w:rPr>
          <w:highlight w:val="green"/>
          <w:lang w:val="en-US"/>
        </w:rPr>
        <w:t>.</w:t>
      </w:r>
      <w:r w:rsidR="00E23168" w:rsidRPr="00A941BB">
        <w:rPr>
          <w:highlight w:val="green"/>
          <w:lang w:val="en-US"/>
        </w:rPr>
        <w:t xml:space="preserve"> Results </w:t>
      </w:r>
      <w:r w:rsidR="00326BCB" w:rsidRPr="00A941BB">
        <w:rPr>
          <w:highlight w:val="green"/>
          <w:lang w:val="en-US"/>
        </w:rPr>
        <w:t>indicate</w:t>
      </w:r>
      <w:r w:rsidR="00E23168" w:rsidRPr="00A941BB">
        <w:rPr>
          <w:highlight w:val="green"/>
          <w:lang w:val="en-US"/>
        </w:rPr>
        <w:t xml:space="preserve"> BMF estimates </w:t>
      </w:r>
      <w:r w:rsidR="00326BCB" w:rsidRPr="00A941BB">
        <w:rPr>
          <w:highlight w:val="green"/>
          <w:lang w:val="en-US"/>
        </w:rPr>
        <w:t xml:space="preserve">show </w:t>
      </w:r>
      <w:r w:rsidR="00E23168" w:rsidRPr="00A941BB">
        <w:rPr>
          <w:highlight w:val="green"/>
          <w:lang w:val="en-US"/>
        </w:rPr>
        <w:t xml:space="preserve">greater </w:t>
      </w:r>
      <w:r w:rsidR="00326BCB" w:rsidRPr="00A941BB">
        <w:rPr>
          <w:highlight w:val="green"/>
          <w:lang w:val="en-US"/>
        </w:rPr>
        <w:t>variability in</w:t>
      </w:r>
      <w:r w:rsidR="00E23168" w:rsidRPr="00A941BB">
        <w:rPr>
          <w:highlight w:val="green"/>
          <w:lang w:val="en-US"/>
        </w:rPr>
        <w:t xml:space="preserve"> scenarios based on diet composition. </w:t>
      </w:r>
      <w:r w:rsidR="00A941BB" w:rsidRPr="00A941BB">
        <w:rPr>
          <w:highlight w:val="green"/>
          <w:lang w:val="en-US"/>
        </w:rPr>
        <w:t>Notably</w:t>
      </w:r>
      <w:r w:rsidR="00E23168" w:rsidRPr="00A941BB">
        <w:rPr>
          <w:highlight w:val="green"/>
          <w:lang w:val="en-US"/>
        </w:rPr>
        <w:t>, only the diet-based scenario</w:t>
      </w:r>
      <w:r w:rsidR="00F11E91">
        <w:rPr>
          <w:highlight w:val="green"/>
          <w:lang w:val="en-US"/>
        </w:rPr>
        <w:t>s</w:t>
      </w:r>
      <w:r w:rsidR="00E23168" w:rsidRPr="00A941BB">
        <w:rPr>
          <w:highlight w:val="green"/>
          <w:lang w:val="en-US"/>
        </w:rPr>
        <w:t xml:space="preserve"> </w:t>
      </w:r>
      <w:r w:rsidR="00A941BB" w:rsidRPr="00A941BB">
        <w:rPr>
          <w:highlight w:val="green"/>
          <w:lang w:val="en-US"/>
        </w:rPr>
        <w:t>clearly support</w:t>
      </w:r>
      <w:r w:rsidR="00E23168" w:rsidRPr="00A941BB">
        <w:rPr>
          <w:highlight w:val="green"/>
          <w:lang w:val="en-US"/>
        </w:rPr>
        <w:t xml:space="preserve"> bioaccumulation of CB153</w:t>
      </w:r>
      <w:r w:rsidR="00A941BB" w:rsidRPr="00A941BB">
        <w:rPr>
          <w:highlight w:val="green"/>
          <w:lang w:val="en-US"/>
        </w:rPr>
        <w:t xml:space="preserve">, with an estimated BMF of </w:t>
      </w:r>
      <w:r w:rsidR="00E23168" w:rsidRPr="00A941BB">
        <w:rPr>
          <w:highlight w:val="green"/>
          <w:lang w:val="en-US"/>
        </w:rPr>
        <w:t>2.01 [1.24-2.68]</w:t>
      </w:r>
      <w:r w:rsidR="00F11E91">
        <w:rPr>
          <w:highlight w:val="green"/>
          <w:lang w:val="en-US"/>
        </w:rPr>
        <w:t xml:space="preserve"> for BMF</w:t>
      </w:r>
      <w:r w:rsidR="00F11E91" w:rsidRPr="00F11E91">
        <w:rPr>
          <w:highlight w:val="green"/>
          <w:vertAlign w:val="subscript"/>
          <w:lang w:val="en-US"/>
        </w:rPr>
        <w:t>D</w:t>
      </w:r>
      <w:r w:rsidR="00F11E91">
        <w:rPr>
          <w:highlight w:val="green"/>
          <w:lang w:val="en-US"/>
        </w:rPr>
        <w:t xml:space="preserve"> scenario and 7.78 [1.9-17.95] for TL-BMF</w:t>
      </w:r>
      <w:r w:rsidR="00F11E91" w:rsidRPr="00F11E91">
        <w:rPr>
          <w:highlight w:val="green"/>
          <w:vertAlign w:val="subscript"/>
          <w:lang w:val="en-US"/>
        </w:rPr>
        <w:t>D</w:t>
      </w:r>
      <w:r w:rsidR="00F11E91">
        <w:rPr>
          <w:highlight w:val="green"/>
          <w:lang w:val="en-US"/>
        </w:rPr>
        <w:t xml:space="preserve"> scenario</w:t>
      </w:r>
      <w:r w:rsidR="00A941BB" w:rsidRPr="00A941BB">
        <w:rPr>
          <w:highlight w:val="green"/>
          <w:lang w:val="en-US"/>
        </w:rPr>
        <w:t>, while estimates for</w:t>
      </w:r>
      <w:r w:rsidR="00E23168" w:rsidRPr="00A941BB">
        <w:rPr>
          <w:highlight w:val="green"/>
          <w:lang w:val="en-US"/>
        </w:rPr>
        <w:t xml:space="preserve"> the </w:t>
      </w:r>
      <w:r w:rsidR="00F11E91">
        <w:rPr>
          <w:highlight w:val="green"/>
          <w:lang w:val="en-US"/>
        </w:rPr>
        <w:t>predator-prey</w:t>
      </w:r>
      <w:r w:rsidR="00A941BB" w:rsidRPr="00A941BB">
        <w:rPr>
          <w:highlight w:val="green"/>
          <w:lang w:val="en-US"/>
        </w:rPr>
        <w:t xml:space="preserve"> methods span</w:t>
      </w:r>
      <w:r w:rsidR="00E23168" w:rsidRPr="00A941BB">
        <w:rPr>
          <w:highlight w:val="green"/>
          <w:lang w:val="en-US"/>
        </w:rPr>
        <w:t xml:space="preserve"> both above and below </w:t>
      </w:r>
      <w:r w:rsidR="00A941BB" w:rsidRPr="00A941BB">
        <w:rPr>
          <w:highlight w:val="green"/>
          <w:lang w:val="en-US"/>
        </w:rPr>
        <w:t>the</w:t>
      </w:r>
      <w:r w:rsidR="00E23168" w:rsidRPr="00A941BB">
        <w:rPr>
          <w:highlight w:val="green"/>
          <w:lang w:val="en-US"/>
        </w:rPr>
        <w:t xml:space="preserve"> bioaccumulation </w:t>
      </w:r>
      <w:r w:rsidR="00A941BB" w:rsidRPr="00A941BB">
        <w:rPr>
          <w:highlight w:val="green"/>
          <w:lang w:val="en-US"/>
        </w:rPr>
        <w:t xml:space="preserve">threshold </w:t>
      </w:r>
      <w:r w:rsidR="00E23168" w:rsidRPr="00A941BB">
        <w:rPr>
          <w:highlight w:val="green"/>
          <w:lang w:val="en-US"/>
        </w:rPr>
        <w:t>of 1.</w:t>
      </w:r>
      <w:r w:rsidR="00EB0E50" w:rsidRPr="00A941BB">
        <w:rPr>
          <w:highlight w:val="green"/>
          <w:lang w:val="en-US"/>
        </w:rPr>
        <w:t xml:space="preserve"> Diet-based scenarios </w:t>
      </w:r>
      <w:r w:rsidR="00A941BB" w:rsidRPr="00A941BB">
        <w:rPr>
          <w:highlight w:val="green"/>
          <w:lang w:val="en-US"/>
        </w:rPr>
        <w:t xml:space="preserve">also yield </w:t>
      </w:r>
      <w:r w:rsidR="00EB0E50" w:rsidRPr="00A941BB">
        <w:rPr>
          <w:highlight w:val="green"/>
          <w:lang w:val="en-US"/>
        </w:rPr>
        <w:t xml:space="preserve">higher median BMFs </w:t>
      </w:r>
      <w:r w:rsidR="00A941BB" w:rsidRPr="00A941BB">
        <w:rPr>
          <w:highlight w:val="green"/>
          <w:lang w:val="en-US"/>
        </w:rPr>
        <w:t xml:space="preserve">values </w:t>
      </w:r>
      <w:r w:rsidR="00EB0E50" w:rsidRPr="00A941BB">
        <w:rPr>
          <w:highlight w:val="green"/>
          <w:lang w:val="en-US"/>
        </w:rPr>
        <w:t xml:space="preserve">compared to predator-prey scenarios, </w:t>
      </w:r>
      <w:r w:rsidR="00A941BB" w:rsidRPr="00A941BB">
        <w:rPr>
          <w:highlight w:val="green"/>
          <w:lang w:val="en-US"/>
        </w:rPr>
        <w:t>suggesting</w:t>
      </w:r>
      <w:r w:rsidR="00EB0E50" w:rsidRPr="00A941BB">
        <w:rPr>
          <w:highlight w:val="green"/>
          <w:lang w:val="en-US"/>
        </w:rPr>
        <w:t xml:space="preserve"> that </w:t>
      </w:r>
      <w:r w:rsidR="00A941BB" w:rsidRPr="00A941BB">
        <w:rPr>
          <w:highlight w:val="green"/>
          <w:lang w:val="en-US"/>
        </w:rPr>
        <w:t>the dierary contamination level</w:t>
      </w:r>
      <w:r w:rsidR="00EB0E50" w:rsidRPr="00A941BB">
        <w:rPr>
          <w:highlight w:val="green"/>
          <w:lang w:val="en-US"/>
        </w:rPr>
        <w:t xml:space="preserve"> </w:t>
      </w:r>
      <w:r w:rsidR="005375A2">
        <w:rPr>
          <w:highlight w:val="green"/>
          <w:lang w:val="en-US"/>
        </w:rPr>
        <w:t xml:space="preserve">in CB153 </w:t>
      </w:r>
      <w:r w:rsidR="00326BCB" w:rsidRPr="00A941BB">
        <w:rPr>
          <w:highlight w:val="green"/>
          <w:lang w:val="en-US"/>
        </w:rPr>
        <w:t>(</w:t>
      </w:r>
      <w:r w:rsidR="00D322CD">
        <w:rPr>
          <w:highlight w:val="green"/>
          <w:lang w:val="en-US"/>
        </w:rPr>
        <w:t>1 325</w:t>
      </w:r>
      <w:r w:rsidR="00326BCB" w:rsidRPr="00A941BB">
        <w:rPr>
          <w:highlight w:val="green"/>
          <w:lang w:val="en-US"/>
        </w:rPr>
        <w:t xml:space="preserve"> [</w:t>
      </w:r>
      <w:r w:rsidR="00D322CD">
        <w:rPr>
          <w:highlight w:val="green"/>
          <w:lang w:val="en-US"/>
        </w:rPr>
        <w:t>1 093</w:t>
      </w:r>
      <w:r w:rsidR="00326BCB" w:rsidRPr="00A941BB">
        <w:rPr>
          <w:highlight w:val="green"/>
          <w:lang w:val="en-US"/>
        </w:rPr>
        <w:t>-</w:t>
      </w:r>
      <w:r w:rsidR="00D322CD">
        <w:rPr>
          <w:highlight w:val="green"/>
          <w:lang w:val="en-US"/>
        </w:rPr>
        <w:t>1 716</w:t>
      </w:r>
      <w:r w:rsidR="00326BCB" w:rsidRPr="00A941BB">
        <w:rPr>
          <w:highlight w:val="green"/>
          <w:lang w:val="en-US"/>
        </w:rPr>
        <w:t xml:space="preserve">] ng/g lw) </w:t>
      </w:r>
      <w:r w:rsidR="00EB0E50" w:rsidRPr="00A941BB">
        <w:rPr>
          <w:highlight w:val="green"/>
          <w:lang w:val="en-US"/>
        </w:rPr>
        <w:t xml:space="preserve">is </w:t>
      </w:r>
      <w:r w:rsidR="00A941BB" w:rsidRPr="00A941BB">
        <w:rPr>
          <w:highlight w:val="green"/>
          <w:lang w:val="en-US"/>
        </w:rPr>
        <w:t>lower than</w:t>
      </w:r>
      <w:r w:rsidR="00EB0E50" w:rsidRPr="00A941BB">
        <w:rPr>
          <w:highlight w:val="green"/>
          <w:lang w:val="en-US"/>
        </w:rPr>
        <w:t xml:space="preserve"> the median contamination level </w:t>
      </w:r>
      <w:r w:rsidR="00A941BB" w:rsidRPr="00A941BB">
        <w:rPr>
          <w:highlight w:val="green"/>
          <w:lang w:val="en-US"/>
        </w:rPr>
        <w:t>observed in</w:t>
      </w:r>
      <w:r w:rsidR="00EB0E50" w:rsidRPr="00A941BB">
        <w:rPr>
          <w:highlight w:val="green"/>
          <w:lang w:val="en-US"/>
        </w:rPr>
        <w:t xml:space="preserve"> preys</w:t>
      </w:r>
      <w:r w:rsidR="00326BCB" w:rsidRPr="00A941BB">
        <w:rPr>
          <w:highlight w:val="green"/>
          <w:lang w:val="en-US"/>
        </w:rPr>
        <w:t xml:space="preserve"> </w:t>
      </w:r>
      <w:r w:rsidR="00A941BB" w:rsidRPr="00A941BB">
        <w:rPr>
          <w:highlight w:val="green"/>
          <w:lang w:val="en-US"/>
        </w:rPr>
        <w:t xml:space="preserve">species </w:t>
      </w:r>
      <w:r w:rsidR="00326BCB" w:rsidRPr="00A941BB">
        <w:rPr>
          <w:highlight w:val="green"/>
          <w:lang w:val="en-US"/>
        </w:rPr>
        <w:t>(</w:t>
      </w:r>
      <w:r w:rsidR="005375A2">
        <w:rPr>
          <w:highlight w:val="green"/>
          <w:lang w:val="en-US"/>
        </w:rPr>
        <w:t>2 428 [145-13 874]</w:t>
      </w:r>
      <w:r w:rsidR="00326BCB" w:rsidRPr="00A941BB">
        <w:rPr>
          <w:highlight w:val="green"/>
          <w:lang w:val="en-US"/>
        </w:rPr>
        <w:t xml:space="preserve"> ng/g lw).</w:t>
      </w:r>
      <w:r w:rsidR="00A91492">
        <w:rPr>
          <w:lang w:val="en-US"/>
        </w:rPr>
        <w:t xml:space="preserve"> </w:t>
      </w:r>
      <w:r w:rsidR="000B73C2" w:rsidRPr="000B73C2">
        <w:rPr>
          <w:highlight w:val="red"/>
          <w:lang w:val="en-US"/>
        </w:rPr>
        <w:t>Diet-based TL-BMF scenario is much higher than predator-prey BMF-TL scenario than expected by the relative difference between the BMF scenarios. This is due to the lower delta of trophic level in the diet-based scenario (3.97-3.63 = 0.34) compared to that of the delta with median trophic length across species (3.97-3.03 = 0.94)</w:t>
      </w:r>
      <w:r w:rsidR="000B73C2">
        <w:rPr>
          <w:lang w:val="en-US"/>
        </w:rPr>
        <w:t xml:space="preserve"> (see SI section 3.2)</w:t>
      </w:r>
    </w:p>
    <w:p w14:paraId="49D49A0D" w14:textId="3C86441B" w:rsidR="00C54A24" w:rsidRPr="00165B63" w:rsidRDefault="00F70F0B" w:rsidP="0060211A">
      <w:pPr>
        <w:pStyle w:val="Titre2"/>
        <w:rPr>
          <w:highlight w:val="green"/>
        </w:rPr>
      </w:pPr>
      <w:bookmarkStart w:id="51" w:name="_Toc199498313"/>
      <w:bookmarkEnd w:id="50"/>
      <w:r w:rsidRPr="00165B63">
        <w:rPr>
          <w:highlight w:val="green"/>
        </w:rPr>
        <w:t>Diet-based B</w:t>
      </w:r>
      <w:r w:rsidR="00C61E81" w:rsidRPr="00165B63">
        <w:rPr>
          <w:highlight w:val="green"/>
        </w:rPr>
        <w:t>MF</w:t>
      </w:r>
      <w:r w:rsidR="00D56A27" w:rsidRPr="00165B63">
        <w:rPr>
          <w:highlight w:val="green"/>
        </w:rPr>
        <w:t>s</w:t>
      </w:r>
      <w:r w:rsidRPr="00165B63">
        <w:rPr>
          <w:highlight w:val="green"/>
        </w:rPr>
        <w:t xml:space="preserve"> fo</w:t>
      </w:r>
      <w:r w:rsidR="00C61E81" w:rsidRPr="00165B63">
        <w:rPr>
          <w:highlight w:val="green"/>
        </w:rPr>
        <w:t>r PFASs</w:t>
      </w:r>
      <w:bookmarkEnd w:id="51"/>
    </w:p>
    <w:p w14:paraId="05EF97DA" w14:textId="7A07B85E" w:rsidR="00D8789F" w:rsidRPr="00165B63" w:rsidRDefault="00D8789F" w:rsidP="00D8789F">
      <w:pPr>
        <w:pStyle w:val="Titre3"/>
        <w:rPr>
          <w:highlight w:val="green"/>
          <w:lang w:val="en-GB"/>
        </w:rPr>
      </w:pPr>
      <w:r w:rsidRPr="00165B63">
        <w:rPr>
          <w:highlight w:val="green"/>
          <w:lang w:val="en-US"/>
        </w:rPr>
        <w:t xml:space="preserve">Influence of </w:t>
      </w:r>
      <w:r w:rsidRPr="00165B63">
        <w:rPr>
          <w:highlight w:val="green"/>
          <w:lang w:val="en-US"/>
        </w:rPr>
        <w:t>n</w:t>
      </w:r>
      <w:r w:rsidRPr="00165B63">
        <w:rPr>
          <w:highlight w:val="green"/>
          <w:lang w:val="en-US"/>
        </w:rPr>
        <w:t xml:space="preserve">ondetect </w:t>
      </w:r>
      <w:r w:rsidRPr="00165B63">
        <w:rPr>
          <w:highlight w:val="green"/>
          <w:lang w:val="en-US"/>
        </w:rPr>
        <w:t>h</w:t>
      </w:r>
      <w:r w:rsidRPr="00165B63">
        <w:rPr>
          <w:highlight w:val="green"/>
          <w:lang w:val="en-US"/>
        </w:rPr>
        <w:t xml:space="preserve">andling </w:t>
      </w:r>
      <w:r w:rsidRPr="00165B63">
        <w:rPr>
          <w:highlight w:val="green"/>
          <w:lang w:val="en-US"/>
        </w:rPr>
        <w:t>m</w:t>
      </w:r>
      <w:r w:rsidRPr="00165B63">
        <w:rPr>
          <w:highlight w:val="green"/>
          <w:lang w:val="en-US"/>
        </w:rPr>
        <w:t xml:space="preserve">ethods on BMF </w:t>
      </w:r>
      <w:r w:rsidRPr="00165B63">
        <w:rPr>
          <w:highlight w:val="green"/>
          <w:lang w:val="en-US"/>
        </w:rPr>
        <w:t>e</w:t>
      </w:r>
      <w:r w:rsidRPr="00165B63">
        <w:rPr>
          <w:highlight w:val="green"/>
          <w:lang w:val="en-US"/>
        </w:rPr>
        <w:t>stimates</w:t>
      </w:r>
    </w:p>
    <w:p w14:paraId="18F4E769" w14:textId="0C29AAE8" w:rsidR="00EB0E50" w:rsidRDefault="00D322CD" w:rsidP="00B543D7">
      <w:pPr>
        <w:rPr>
          <w:highlight w:val="green"/>
          <w:lang w:val="en-US"/>
        </w:rPr>
      </w:pPr>
      <w:r w:rsidRPr="007B167E">
        <w:rPr>
          <w:highlight w:val="green"/>
          <w:lang w:val="en-US"/>
        </w:rPr>
        <w:t>Comparison of diet-based BMF estimates for PFASs using five methods for addressing nondetects</w:t>
      </w:r>
      <w:r w:rsidRPr="00B543D7">
        <w:rPr>
          <w:highlight w:val="green"/>
          <w:lang w:val="en-US"/>
        </w:rPr>
        <w:t xml:space="preserve"> </w:t>
      </w:r>
      <w:r>
        <w:rPr>
          <w:highlight w:val="green"/>
          <w:lang w:val="en-US"/>
        </w:rPr>
        <w:t xml:space="preserve">is presented in </w:t>
      </w:r>
      <w:r>
        <w:rPr>
          <w:highlight w:val="green"/>
          <w:lang w:val="en-US"/>
        </w:rPr>
        <w:fldChar w:fldCharType="begin"/>
      </w:r>
      <w:r>
        <w:rPr>
          <w:highlight w:val="green"/>
          <w:lang w:val="en-US"/>
        </w:rPr>
        <w:instrText xml:space="preserve"> REF _Ref200965437 \h </w:instrText>
      </w:r>
      <w:r>
        <w:rPr>
          <w:highlight w:val="green"/>
          <w:lang w:val="en-US"/>
        </w:rPr>
      </w:r>
      <w:r>
        <w:rPr>
          <w:highlight w:val="green"/>
          <w:lang w:val="en-US"/>
        </w:rPr>
        <w:fldChar w:fldCharType="separate"/>
      </w:r>
      <w:r w:rsidRPr="007B167E">
        <w:rPr>
          <w:highlight w:val="green"/>
          <w:lang w:val="en-US"/>
        </w:rPr>
        <w:t xml:space="preserve">Figure </w:t>
      </w:r>
      <w:r>
        <w:rPr>
          <w:noProof/>
          <w:highlight w:val="green"/>
          <w:lang w:val="en-US"/>
        </w:rPr>
        <w:t>11</w:t>
      </w:r>
      <w:r>
        <w:rPr>
          <w:highlight w:val="green"/>
          <w:lang w:val="en-US"/>
        </w:rPr>
        <w:fldChar w:fldCharType="end"/>
      </w:r>
      <w:r w:rsidR="00C64B7E">
        <w:rPr>
          <w:highlight w:val="green"/>
          <w:lang w:val="en-US"/>
        </w:rPr>
        <w:t xml:space="preserve"> and detailed values</w:t>
      </w:r>
      <w:r w:rsidR="00C64B7E" w:rsidRPr="00C64B7E">
        <w:rPr>
          <w:highlight w:val="green"/>
          <w:lang w:val="en-US"/>
        </w:rPr>
        <w:t xml:space="preserve"> </w:t>
      </w:r>
      <w:r w:rsidR="00C64B7E">
        <w:rPr>
          <w:highlight w:val="green"/>
          <w:lang w:val="en-US"/>
        </w:rPr>
        <w:t xml:space="preserve">are </w:t>
      </w:r>
      <w:r w:rsidR="00C64B7E" w:rsidRPr="00A941BB">
        <w:rPr>
          <w:highlight w:val="green"/>
          <w:lang w:val="en-US"/>
        </w:rPr>
        <w:t>available in SI section</w:t>
      </w:r>
      <w:r w:rsidR="00C64B7E">
        <w:rPr>
          <w:highlight w:val="green"/>
          <w:lang w:val="en-US"/>
        </w:rPr>
        <w:t xml:space="preserve"> 3.5</w:t>
      </w:r>
      <w:r>
        <w:rPr>
          <w:highlight w:val="green"/>
          <w:lang w:val="en-US"/>
        </w:rPr>
        <w:t xml:space="preserve">. </w:t>
      </w:r>
      <w:r w:rsidR="003774E3" w:rsidRPr="00B543D7">
        <w:rPr>
          <w:highlight w:val="green"/>
          <w:lang w:val="en-US"/>
        </w:rPr>
        <w:t>Regardless of the method used to estimate contamination levels in dietary taxa, the ranges of diet-based BMF estimates overlapped across all PFAS compounds</w:t>
      </w:r>
      <w:r w:rsidR="00D56A27" w:rsidRPr="00B543D7">
        <w:rPr>
          <w:highlight w:val="green"/>
          <w:lang w:val="en-US"/>
        </w:rPr>
        <w:t>. However</w:t>
      </w:r>
      <w:r w:rsidR="00A4580A" w:rsidRPr="00B543D7">
        <w:rPr>
          <w:highlight w:val="green"/>
          <w:lang w:val="en-US"/>
        </w:rPr>
        <w:t xml:space="preserve">, </w:t>
      </w:r>
      <w:r w:rsidR="003774E3" w:rsidRPr="00B543D7">
        <w:rPr>
          <w:highlight w:val="green"/>
          <w:lang w:val="en-US"/>
        </w:rPr>
        <w:t xml:space="preserve">for certain compounds, the “uncensored” scenario (based solely on detected values) yielded median BMF estimates that differed from those obtained with the other approaches. </w:t>
      </w:r>
      <w:r w:rsidR="003774E3" w:rsidRPr="00B543D7">
        <w:rPr>
          <w:highlight w:val="green"/>
          <w:lang w:val="en-US"/>
        </w:rPr>
        <w:t>Slight differences were observed for PFDA, PFTrDA, FOSA, EtFOSAA, and Br-PFOS</w:t>
      </w:r>
      <w:r w:rsidR="00B543D7" w:rsidRPr="00B543D7">
        <w:rPr>
          <w:highlight w:val="green"/>
          <w:lang w:val="en-US"/>
        </w:rPr>
        <w:t>. More</w:t>
      </w:r>
      <w:r w:rsidR="003774E3" w:rsidRPr="00B543D7">
        <w:rPr>
          <w:highlight w:val="green"/>
          <w:lang w:val="en-US"/>
        </w:rPr>
        <w:t xml:space="preserve"> substantial discrepancies occurred for PFUnDA, PFTeDA, and 8:2 FTSA</w:t>
      </w:r>
      <w:r w:rsidR="00B543D7"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detection frequencies below 50% in the sole group </w:t>
      </w:r>
      <w:r w:rsidR="00B543D7" w:rsidRPr="00B543D7">
        <w:rPr>
          <w:highlight w:val="green"/>
          <w:lang w:val="en-US"/>
        </w:rPr>
        <w:t>—</w:t>
      </w:r>
      <w:r w:rsidR="00B543D7" w:rsidRPr="00B543D7">
        <w:rPr>
          <w:highlight w:val="green"/>
          <w:lang w:val="en-US"/>
        </w:rPr>
        <w:t xml:space="preserve"> where </w:t>
      </w:r>
      <w:r w:rsidR="003774E3" w:rsidRPr="00B543D7">
        <w:rPr>
          <w:highlight w:val="green"/>
          <w:lang w:val="en-US"/>
        </w:rPr>
        <w:t xml:space="preserve">the uncensored scenario indicated biomagnification, whereas the other </w:t>
      </w:r>
      <w:r w:rsidR="00B543D7" w:rsidRPr="00B543D7">
        <w:rPr>
          <w:highlight w:val="green"/>
          <w:lang w:val="en-US"/>
        </w:rPr>
        <w:t>methods consistently</w:t>
      </w:r>
      <w:r w:rsidR="003774E3" w:rsidRPr="00B543D7">
        <w:rPr>
          <w:highlight w:val="green"/>
          <w:lang w:val="en-US"/>
        </w:rPr>
        <w:t xml:space="preserve"> suggested strong biodilution.</w:t>
      </w:r>
      <w:r w:rsidR="00B543D7" w:rsidRPr="00B543D7">
        <w:rPr>
          <w:highlight w:val="green"/>
          <w:lang w:val="en-US"/>
        </w:rPr>
        <w:t xml:space="preserve"> </w:t>
      </w:r>
    </w:p>
    <w:p w14:paraId="6BD8C22A" w14:textId="4543A244" w:rsidR="00EB0E50" w:rsidRPr="00D322CD" w:rsidRDefault="00A4580A" w:rsidP="00B543D7">
      <w:pPr>
        <w:rPr>
          <w:lang w:val="en-US"/>
        </w:rPr>
      </w:pPr>
      <w:r w:rsidRPr="00B543D7">
        <w:rPr>
          <w:highlight w:val="green"/>
          <w:lang w:val="en-US"/>
        </w:rPr>
        <w:t xml:space="preserve">The two </w:t>
      </w:r>
      <w:r w:rsidR="00B543D7" w:rsidRPr="00B543D7">
        <w:rPr>
          <w:highlight w:val="green"/>
          <w:lang w:val="en-US"/>
        </w:rPr>
        <w:t xml:space="preserve">substitution-based </w:t>
      </w:r>
      <w:r w:rsidRPr="00B543D7">
        <w:rPr>
          <w:highlight w:val="green"/>
          <w:lang w:val="en-US"/>
        </w:rPr>
        <w:t xml:space="preserve">scenarios </w:t>
      </w:r>
      <w:r w:rsidR="00B543D7" w:rsidRPr="00B543D7">
        <w:rPr>
          <w:highlight w:val="green"/>
          <w:lang w:val="en-US"/>
        </w:rPr>
        <w:t>(i.e., half-LOQ and log-normal imputation) produced comparable results</w:t>
      </w:r>
      <w:r w:rsidRPr="00B543D7">
        <w:rPr>
          <w:highlight w:val="green"/>
          <w:lang w:val="en-US"/>
        </w:rPr>
        <w:t xml:space="preserve">. </w:t>
      </w:r>
      <w:r w:rsidR="00B543D7" w:rsidRPr="00B543D7">
        <w:rPr>
          <w:highlight w:val="green"/>
          <w:lang w:val="en-US"/>
        </w:rPr>
        <w:t>Similarly, t</w:t>
      </w:r>
      <w:r w:rsidRPr="00B543D7">
        <w:rPr>
          <w:highlight w:val="green"/>
          <w:lang w:val="en-US"/>
        </w:rPr>
        <w:t xml:space="preserve">he Kaplan-Meier </w:t>
      </w:r>
      <w:r w:rsidR="00B543D7" w:rsidRPr="00B543D7">
        <w:rPr>
          <w:highlight w:val="green"/>
          <w:lang w:val="en-US"/>
        </w:rPr>
        <w:t>method yielded results consistent with the substitution approaches, except</w:t>
      </w:r>
      <w:r w:rsidRPr="00B543D7">
        <w:rPr>
          <w:highlight w:val="green"/>
          <w:lang w:val="en-US"/>
        </w:rPr>
        <w:t xml:space="preserve"> for eight compound</w:t>
      </w:r>
      <w:r w:rsidR="00B543D7" w:rsidRPr="00B543D7">
        <w:rPr>
          <w:highlight w:val="green"/>
          <w:lang w:val="en-US"/>
        </w:rPr>
        <w:t>s</w:t>
      </w:r>
      <w:r w:rsidRPr="00B543D7">
        <w:rPr>
          <w:highlight w:val="green"/>
          <w:lang w:val="en-US"/>
        </w:rPr>
        <w:t xml:space="preserve"> </w:t>
      </w:r>
      <w:r w:rsidR="00B543D7" w:rsidRPr="00B543D7">
        <w:rPr>
          <w:highlight w:val="green"/>
          <w:lang w:val="en-US"/>
        </w:rPr>
        <w:t xml:space="preserve">with detection frequencies below 70% in either sole or prey groups, for which </w:t>
      </w:r>
      <w:r w:rsidRPr="00B543D7">
        <w:rPr>
          <w:highlight w:val="green"/>
          <w:lang w:val="en-US"/>
        </w:rPr>
        <w:t>summary statistics</w:t>
      </w:r>
      <w:r w:rsidR="00B543D7" w:rsidRPr="00B543D7">
        <w:rPr>
          <w:highlight w:val="green"/>
          <w:lang w:val="en-US"/>
        </w:rPr>
        <w:t xml:space="preserve"> could not be estimated</w:t>
      </w:r>
      <w:r w:rsidRPr="00B543D7">
        <w:rPr>
          <w:highlight w:val="green"/>
          <w:lang w:val="en-US"/>
        </w:rPr>
        <w:t xml:space="preserve">. Finally, the ROS method </w:t>
      </w:r>
      <w:r w:rsidR="00B543D7" w:rsidRPr="00B543D7">
        <w:rPr>
          <w:highlight w:val="green"/>
          <w:lang w:val="en-US"/>
        </w:rPr>
        <w:t>produced results that were generally consistent with other approaches</w:t>
      </w:r>
      <w:r w:rsidRPr="00B543D7">
        <w:rPr>
          <w:highlight w:val="green"/>
          <w:lang w:val="en-US"/>
        </w:rPr>
        <w:t>, except for PFU</w:t>
      </w:r>
      <w:r w:rsidR="008032F3" w:rsidRPr="00B543D7">
        <w:rPr>
          <w:highlight w:val="green"/>
          <w:lang w:val="en-US"/>
        </w:rPr>
        <w:t>nDA, PFTeDA, Br-PFOS, and 2:2 FTSA</w:t>
      </w:r>
      <w:r w:rsidR="003774E3"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w:t>
      </w:r>
      <w:r w:rsidR="00B543D7" w:rsidRPr="00B543D7">
        <w:rPr>
          <w:highlight w:val="green"/>
          <w:lang w:val="en-US"/>
        </w:rPr>
        <w:t>detection frequency</w:t>
      </w:r>
      <w:r w:rsidR="00B543D7" w:rsidRPr="00B543D7">
        <w:rPr>
          <w:highlight w:val="green"/>
          <w:lang w:val="en-US"/>
        </w:rPr>
        <w:t xml:space="preserve"> below</w:t>
      </w:r>
      <w:r w:rsidR="003774E3" w:rsidRPr="00B543D7">
        <w:rPr>
          <w:highlight w:val="green"/>
          <w:lang w:val="en-US"/>
        </w:rPr>
        <w:t xml:space="preserve"> 50% in at least </w:t>
      </w:r>
      <w:r w:rsidR="00B543D7" w:rsidRPr="00B543D7">
        <w:rPr>
          <w:highlight w:val="green"/>
          <w:lang w:val="en-US"/>
        </w:rPr>
        <w:t xml:space="preserve">one group </w:t>
      </w:r>
      <w:r w:rsidR="00B543D7" w:rsidRPr="00B543D7">
        <w:rPr>
          <w:highlight w:val="green"/>
          <w:lang w:val="en-US"/>
        </w:rPr>
        <w:t>—</w:t>
      </w:r>
      <w:r w:rsidR="008032F3" w:rsidRPr="00B543D7">
        <w:rPr>
          <w:highlight w:val="green"/>
          <w:lang w:val="en-US"/>
        </w:rPr>
        <w:t xml:space="preserve"> </w:t>
      </w:r>
      <w:r w:rsidR="00B543D7" w:rsidRPr="00B543D7">
        <w:rPr>
          <w:highlight w:val="green"/>
          <w:lang w:val="en-US"/>
        </w:rPr>
        <w:t>where</w:t>
      </w:r>
      <w:r w:rsidR="008032F3" w:rsidRPr="00B543D7">
        <w:rPr>
          <w:highlight w:val="green"/>
          <w:lang w:val="en-US"/>
        </w:rPr>
        <w:t xml:space="preserve"> median </w:t>
      </w:r>
      <w:r w:rsidR="00B543D7" w:rsidRPr="00B543D7">
        <w:rPr>
          <w:highlight w:val="green"/>
          <w:lang w:val="en-US"/>
        </w:rPr>
        <w:t>BMF estimates indicated a reduc</w:t>
      </w:r>
      <w:r w:rsidR="008032F3" w:rsidRPr="00B543D7">
        <w:rPr>
          <w:highlight w:val="green"/>
          <w:lang w:val="en-US"/>
        </w:rPr>
        <w:t xml:space="preserve">ed effect of </w:t>
      </w:r>
      <w:r w:rsidR="00B543D7" w:rsidRPr="00B543D7">
        <w:rPr>
          <w:highlight w:val="green"/>
          <w:lang w:val="en-US"/>
        </w:rPr>
        <w:t xml:space="preserve">either </w:t>
      </w:r>
      <w:r w:rsidR="008032F3" w:rsidRPr="00B543D7">
        <w:rPr>
          <w:highlight w:val="green"/>
          <w:lang w:val="en-US"/>
        </w:rPr>
        <w:t>biodilution or biomagnification</w:t>
      </w:r>
      <w:r w:rsidR="003774E3" w:rsidRPr="00B543D7">
        <w:rPr>
          <w:highlight w:val="green"/>
          <w:lang w:val="en-US"/>
        </w:rPr>
        <w:t>.</w:t>
      </w:r>
    </w:p>
    <w:p w14:paraId="06F10DC8" w14:textId="77777777" w:rsidR="003774E3" w:rsidRPr="007B167E" w:rsidRDefault="003774E3" w:rsidP="003774E3">
      <w:pPr>
        <w:keepNext/>
        <w:rPr>
          <w:highlight w:val="green"/>
          <w:lang w:val="en-US"/>
        </w:rPr>
      </w:pPr>
      <w:r w:rsidRPr="007B167E">
        <w:rPr>
          <w:noProof/>
          <w:highlight w:val="green"/>
          <w:lang w:val="en-US"/>
        </w:rPr>
        <w:lastRenderedPageBreak/>
        <w:drawing>
          <wp:inline distT="0" distB="0" distL="0" distR="0" wp14:anchorId="4087E153" wp14:editId="790D1223">
            <wp:extent cx="5760547" cy="39268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547" cy="3926840"/>
                    </a:xfrm>
                    <a:prstGeom prst="rect">
                      <a:avLst/>
                    </a:prstGeom>
                  </pic:spPr>
                </pic:pic>
              </a:graphicData>
            </a:graphic>
          </wp:inline>
        </w:drawing>
      </w:r>
    </w:p>
    <w:p w14:paraId="27C09E99" w14:textId="38AB5A35" w:rsidR="003774E3" w:rsidRDefault="003774E3" w:rsidP="003774E3">
      <w:pPr>
        <w:pStyle w:val="Lgende"/>
        <w:rPr>
          <w:lang w:val="en-US"/>
        </w:rPr>
      </w:pPr>
      <w:bookmarkStart w:id="52" w:name="_Ref200965437"/>
      <w:r w:rsidRPr="007B167E">
        <w:rPr>
          <w:highlight w:val="green"/>
          <w:lang w:val="en-US"/>
        </w:rPr>
        <w:t xml:space="preserve">Figure </w:t>
      </w:r>
      <w:r w:rsidRPr="007B167E">
        <w:rPr>
          <w:highlight w:val="green"/>
        </w:rPr>
        <w:fldChar w:fldCharType="begin"/>
      </w:r>
      <w:r w:rsidRPr="007B167E">
        <w:rPr>
          <w:highlight w:val="green"/>
          <w:lang w:val="en-US"/>
        </w:rPr>
        <w:instrText xml:space="preserve"> SEQ Figure \* ARABIC </w:instrText>
      </w:r>
      <w:r w:rsidRPr="007B167E">
        <w:rPr>
          <w:highlight w:val="green"/>
        </w:rPr>
        <w:fldChar w:fldCharType="separate"/>
      </w:r>
      <w:r w:rsidR="00E50086">
        <w:rPr>
          <w:noProof/>
          <w:highlight w:val="green"/>
          <w:lang w:val="en-US"/>
        </w:rPr>
        <w:t>11</w:t>
      </w:r>
      <w:r w:rsidRPr="007B167E">
        <w:rPr>
          <w:highlight w:val="green"/>
        </w:rPr>
        <w:fldChar w:fldCharType="end"/>
      </w:r>
      <w:bookmarkEnd w:id="52"/>
      <w:r w:rsidRPr="007B167E">
        <w:rPr>
          <w:highlight w:val="green"/>
          <w:lang w:val="en-US"/>
        </w:rPr>
        <w:t xml:space="preserve"> - </w:t>
      </w:r>
      <w:r w:rsidR="007B167E" w:rsidRPr="007B167E">
        <w:rPr>
          <w:highlight w:val="green"/>
          <w:lang w:val="en-US"/>
        </w:rPr>
        <w:t>Comparison of diet-based BMF estimates for PFASs using five methods for addressing nondetects</w:t>
      </w:r>
      <w:r w:rsidR="007B167E" w:rsidRPr="007B167E">
        <w:rPr>
          <w:highlight w:val="green"/>
          <w:lang w:val="en-US"/>
        </w:rPr>
        <w:t>.</w:t>
      </w:r>
    </w:p>
    <w:p w14:paraId="0E8B74DA" w14:textId="44136958" w:rsidR="00D8789F" w:rsidRPr="00165B63" w:rsidRDefault="00D8789F" w:rsidP="00635AE1">
      <w:pPr>
        <w:pStyle w:val="Titre3"/>
        <w:numPr>
          <w:ilvl w:val="2"/>
          <w:numId w:val="8"/>
        </w:numPr>
        <w:rPr>
          <w:highlight w:val="green"/>
          <w:lang w:val="en-US"/>
        </w:rPr>
      </w:pPr>
      <w:r w:rsidRPr="00165B63">
        <w:rPr>
          <w:highlight w:val="green"/>
          <w:lang w:val="en-US"/>
        </w:rPr>
        <w:t xml:space="preserve">Influence of </w:t>
      </w:r>
      <w:r w:rsidRPr="00165B63">
        <w:rPr>
          <w:highlight w:val="green"/>
          <w:lang w:val="en-US"/>
        </w:rPr>
        <w:t>structural properties on BMF estimates with ROS method</w:t>
      </w:r>
    </w:p>
    <w:p w14:paraId="37BD1FAC" w14:textId="25B6B9CA" w:rsidR="00D8789F" w:rsidRDefault="00165B63" w:rsidP="00D8789F">
      <w:pPr>
        <w:rPr>
          <w:highlight w:val="green"/>
          <w:lang w:val="en-US"/>
        </w:rPr>
      </w:pPr>
      <w:r w:rsidRPr="00165B63">
        <w:rPr>
          <w:highlight w:val="green"/>
          <w:lang w:val="en-US"/>
        </w:rPr>
        <w:t>For a given perfluorinated chain length of eight carbon atoms, perfluoroalkyl sulfonates (PFSAs) exhibit higher median BMF estimates, indicating biomagnification, whereas the other sub-families show patterns consistent with biodilution. In contrast, within the perfluoroalkyl carboxylic acids (PFCAs) sub-family, BMF estimates show no clear trend with increasing chain length</w:t>
      </w:r>
      <w:r w:rsidR="00D322CD">
        <w:rPr>
          <w:highlight w:val="green"/>
          <w:lang w:val="en-US"/>
        </w:rPr>
        <w:t>: compounds with 11 (PFUnDA) and 14 (PFTeDA) carbon atoms in their perfluorinated chains have median values below 1 whereas the others are above 1</w:t>
      </w:r>
      <w:r w:rsidRPr="00165B63">
        <w:rPr>
          <w:highlight w:val="green"/>
          <w:lang w:val="en-US"/>
        </w:rPr>
        <w:t>.</w:t>
      </w:r>
    </w:p>
    <w:p w14:paraId="0A54D554" w14:textId="66530506" w:rsidR="00D322CD" w:rsidRPr="00A41C19" w:rsidRDefault="00A41C19" w:rsidP="00A41C19">
      <w:pPr>
        <w:rPr>
          <w:highlight w:val="green"/>
        </w:rPr>
      </w:pPr>
      <w:r w:rsidRPr="00A41C19">
        <w:rPr>
          <w:highlight w:val="green"/>
          <w:lang w:val="en-US"/>
        </w:rPr>
        <w:t>L-PFOS, commonly used as a reference compound for PFAS biomagnification, showed median BMF values above 1 across all scenarios, suggesting its biomagnification despite minimum values slightly below 1. Six out of eleven PFAS exhibited median BMF values greater than 1, indicating potential biomagnification, in good agreement with previous findings on PCBs and PFAS in the Gironde estuary</w:t>
      </w:r>
      <w:r w:rsidRPr="00A41C19">
        <w:rPr>
          <w:highlight w:val="green"/>
          <w:lang w:val="en-US"/>
        </w:rPr>
        <w:t xml:space="preserve"> </w:t>
      </w:r>
      <w:r w:rsidR="00D322CD" w:rsidRPr="00A41C19">
        <w:rPr>
          <w:highlight w:val="green"/>
        </w:rPr>
        <w:fldChar w:fldCharType="begin"/>
      </w:r>
      <w:r w:rsidR="00D322CD" w:rsidRPr="00A41C19">
        <w:rPr>
          <w:highlight w:val="green"/>
          <w:lang w:val="en-US"/>
        </w:rPr>
        <w:instrText xml:space="preserve"> ADDIN ZOTERO_ITEM CSL_CITATION {"citationID":"rGHZkuXZ","properties":{"formattedCitation":"(Munoz {\\i{}et al.}, 2017; Lauzent, 2018)","plainCitation":"(Munoz et al., 2017; Lauzent, 2018)","noteIndex":0},"citationItems":[{"id":806,"uris":["http://zotero.org/users/3305729/items/VL5XE288"],"itemData":{"id":806,"type":"article-journal","abstract":"The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w:instrText>
      </w:r>
      <w:r w:rsidR="00D322CD" w:rsidRPr="00A41C19">
        <w:rPr>
          <w:highlight w:val="green"/>
        </w:rPr>
        <w:instrText>Σ</w:instrText>
      </w:r>
      <w:r w:rsidR="00D322CD" w:rsidRPr="00A41C19">
        <w:rPr>
          <w:highlight w:val="green"/>
          <w:lang w:val="en-US"/>
        </w:rPr>
        <w:instrText xml:space="preserve">PFASs ranged between 0.66−45 ng per g of wet weight of the whole body. Benthic organisms had relatively high </w:instrText>
      </w:r>
      <w:r w:rsidR="00D322CD" w:rsidRPr="00A41C19">
        <w:rPr>
          <w:highlight w:val="green"/>
        </w:rPr>
        <w:instrText>Σ</w:instrText>
      </w:r>
      <w:r w:rsidR="00D322CD" w:rsidRPr="00A41C19">
        <w:rPr>
          <w:highlight w:val="green"/>
          <w:lang w:val="en-US"/>
        </w:rPr>
        <w:instrText xml:space="preserve">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w:instrText>
      </w:r>
      <w:r w:rsidR="00D322CD" w:rsidRPr="00A41C19">
        <w:rPr>
          <w:highlight w:val="green"/>
        </w:rPr>
        <w:instrText>δ</w:instrText>
      </w:r>
      <w:r w:rsidR="00D322CD" w:rsidRPr="00A41C19">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id":386,"uris":["http://zotero.org/users/3305729/items/5ACZKVDC"],</w:instrText>
      </w:r>
      <w:r w:rsidR="00D322CD" w:rsidRPr="00A41C19">
        <w:rPr>
          <w:highlight w:val="green"/>
        </w:rPr>
        <w:instrText xml:space="preserve">"itemData":{"id":386,"type":"article-journal","title":"Etude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D322CD" w:rsidRPr="00A41C19">
        <w:rPr>
          <w:highlight w:val="green"/>
        </w:rPr>
        <w:fldChar w:fldCharType="separate"/>
      </w:r>
      <w:r w:rsidR="00D322CD" w:rsidRPr="00A41C19">
        <w:rPr>
          <w:rFonts w:ascii="Calibri" w:hAnsi="Calibri" w:cs="Calibri"/>
          <w:szCs w:val="24"/>
          <w:highlight w:val="green"/>
        </w:rPr>
        <w:t xml:space="preserve">(Munoz </w:t>
      </w:r>
      <w:r w:rsidR="00D322CD" w:rsidRPr="00A41C19">
        <w:rPr>
          <w:rFonts w:ascii="Calibri" w:hAnsi="Calibri" w:cs="Calibri"/>
          <w:i/>
          <w:iCs/>
          <w:szCs w:val="24"/>
          <w:highlight w:val="green"/>
        </w:rPr>
        <w:t>et al.</w:t>
      </w:r>
      <w:r w:rsidR="00D322CD" w:rsidRPr="00A41C19">
        <w:rPr>
          <w:rFonts w:ascii="Calibri" w:hAnsi="Calibri" w:cs="Calibri"/>
          <w:szCs w:val="24"/>
          <w:highlight w:val="green"/>
        </w:rPr>
        <w:t>, 2017; Lauzent, 2018)</w:t>
      </w:r>
      <w:r w:rsidR="00D322CD" w:rsidRPr="00A41C19">
        <w:rPr>
          <w:highlight w:val="green"/>
        </w:rPr>
        <w:fldChar w:fldCharType="end"/>
      </w:r>
      <w:r w:rsidR="00D322CD" w:rsidRPr="00A41C19">
        <w:rPr>
          <w:highlight w:val="green"/>
        </w:rPr>
        <w:t>.</w:t>
      </w:r>
    </w:p>
    <w:p w14:paraId="1F6F564A" w14:textId="77777777" w:rsidR="00165B63" w:rsidRPr="00165B63" w:rsidRDefault="00D8789F" w:rsidP="00165B63">
      <w:pPr>
        <w:keepNext/>
        <w:rPr>
          <w:highlight w:val="green"/>
        </w:rPr>
      </w:pPr>
      <w:r w:rsidRPr="00165B63">
        <w:rPr>
          <w:noProof/>
          <w:highlight w:val="green"/>
          <w:lang w:val="en-US"/>
        </w:rPr>
        <w:lastRenderedPageBreak/>
        <w:drawing>
          <wp:inline distT="0" distB="0" distL="0" distR="0" wp14:anchorId="7FBE3FCA" wp14:editId="77243BB4">
            <wp:extent cx="5760720" cy="32016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77302F17" w14:textId="5F7CC219" w:rsidR="00D8789F" w:rsidRPr="00165B63" w:rsidRDefault="00165B63" w:rsidP="00165B63">
      <w:pPr>
        <w:pStyle w:val="Lgende"/>
        <w:rPr>
          <w:lang w:val="en-US"/>
        </w:rPr>
      </w:pPr>
      <w:r w:rsidRPr="00165B63">
        <w:rPr>
          <w:highlight w:val="green"/>
          <w:lang w:val="en-US"/>
        </w:rPr>
        <w:t xml:space="preserve">Figure </w:t>
      </w:r>
      <w:r w:rsidRPr="00165B63">
        <w:rPr>
          <w:highlight w:val="green"/>
        </w:rPr>
        <w:fldChar w:fldCharType="begin"/>
      </w:r>
      <w:r w:rsidRPr="00165B63">
        <w:rPr>
          <w:highlight w:val="green"/>
          <w:lang w:val="en-US"/>
        </w:rPr>
        <w:instrText xml:space="preserve"> SEQ Figure \* ARABIC </w:instrText>
      </w:r>
      <w:r w:rsidRPr="00165B63">
        <w:rPr>
          <w:highlight w:val="green"/>
        </w:rPr>
        <w:fldChar w:fldCharType="separate"/>
      </w:r>
      <w:r w:rsidR="00E50086">
        <w:rPr>
          <w:noProof/>
          <w:highlight w:val="green"/>
          <w:lang w:val="en-US"/>
        </w:rPr>
        <w:t>12</w:t>
      </w:r>
      <w:r w:rsidRPr="00165B63">
        <w:rPr>
          <w:highlight w:val="green"/>
        </w:rPr>
        <w:fldChar w:fldCharType="end"/>
      </w:r>
      <w:r w:rsidRPr="00165B63">
        <w:rPr>
          <w:highlight w:val="green"/>
          <w:lang w:val="en-US"/>
        </w:rPr>
        <w:t xml:space="preserve"> – Comparison of diet-based BMFs for PFASs estimated using the ROS method, by perfluorinated chain length and sub-family.</w:t>
      </w:r>
    </w:p>
    <w:p w14:paraId="535BC1FA" w14:textId="57D5FA50" w:rsidR="001B7A28" w:rsidRPr="009A6374" w:rsidRDefault="00FA23AA" w:rsidP="009A6374">
      <w:pPr>
        <w:pStyle w:val="Titre1"/>
        <w:rPr>
          <w:lang w:val="fr-FR"/>
        </w:rPr>
      </w:pPr>
      <w:bookmarkStart w:id="53" w:name="_Toc199498314"/>
      <w:r w:rsidRPr="0060211A">
        <w:t>Discussion</w:t>
      </w:r>
      <w:bookmarkStart w:id="54" w:name="_Toc199498315"/>
      <w:bookmarkEnd w:id="53"/>
    </w:p>
    <w:p w14:paraId="0D70137F" w14:textId="498CE462" w:rsidR="006A5A6A" w:rsidRPr="009A6374" w:rsidRDefault="009A6374" w:rsidP="0060211A">
      <w:pPr>
        <w:pStyle w:val="Titre2"/>
        <w:rPr>
          <w:lang w:val="fr-FR"/>
        </w:rPr>
      </w:pPr>
      <w:r w:rsidRPr="009A6374">
        <w:rPr>
          <w:lang w:val="fr-FR"/>
        </w:rPr>
        <w:t>Influences de la m</w:t>
      </w:r>
      <w:r w:rsidR="006A5A6A" w:rsidRPr="009A6374">
        <w:rPr>
          <w:lang w:val="fr-FR"/>
        </w:rPr>
        <w:t>éthode de calcul des BMF pour les PCB</w:t>
      </w:r>
    </w:p>
    <w:p w14:paraId="63234DFF" w14:textId="0198A727" w:rsidR="008D47C3" w:rsidRPr="00CA09D5" w:rsidRDefault="00CD5F44" w:rsidP="008D47C3">
      <w:pPr>
        <w:pStyle w:val="Titre3"/>
        <w:rPr>
          <w:highlight w:val="green"/>
          <w:lang w:val="en-US"/>
        </w:rPr>
      </w:pPr>
      <w:r w:rsidRPr="00CA09D5">
        <w:rPr>
          <w:highlight w:val="green"/>
          <w:lang w:val="en-US"/>
        </w:rPr>
        <w:t>General patterns indicating PCB biomagnification</w:t>
      </w:r>
    </w:p>
    <w:p w14:paraId="7B5DC072" w14:textId="243B547F" w:rsidR="009A6374" w:rsidRDefault="00CD5F44" w:rsidP="0060211A">
      <w:pPr>
        <w:rPr>
          <w:sz w:val="24"/>
          <w:szCs w:val="24"/>
          <w:lang w:val="en-US"/>
        </w:rPr>
      </w:pPr>
      <w:r w:rsidRPr="00CA09D5">
        <w:rPr>
          <w:highlight w:val="green"/>
          <w:lang w:val="en-US"/>
        </w:rPr>
        <w:t>All four scenarios show similar results, indicating the biomagnification of CB153 and most PCBs overall.</w:t>
      </w:r>
      <w:r w:rsidRPr="00CA09D5">
        <w:rPr>
          <w:highlight w:val="green"/>
          <w:lang w:val="en-US"/>
        </w:rPr>
        <w:t xml:space="preserve"> </w:t>
      </w:r>
      <w:r w:rsidRPr="00CA09D5">
        <w:rPr>
          <w:highlight w:val="green"/>
          <w:lang w:val="en-US"/>
        </w:rPr>
        <w:t>Indeed, numerous experimental and in situ studies have reported PCB biomagnification</w:t>
      </w:r>
      <w:r w:rsidR="009C2E3B" w:rsidRPr="00CA09D5">
        <w:rPr>
          <w:highlight w:val="green"/>
          <w:lang w:val="en-US"/>
        </w:rPr>
        <w:t xml:space="preserve"> </w:t>
      </w:r>
      <w:r w:rsidR="00F940CE" w:rsidRPr="00CA09D5">
        <w:rPr>
          <w:highlight w:val="green"/>
        </w:rPr>
        <w:fldChar w:fldCharType="begin"/>
      </w:r>
      <w:r w:rsidR="000C4928" w:rsidRPr="00CA09D5">
        <w:rPr>
          <w:highlight w:val="green"/>
          <w:lang w:val="en-US"/>
        </w:rPr>
        <w:instrText xml:space="preserve"> ADDIN ZOTERO_ITEM CSL_CITATION {"citationID":"H4U2Bkyt","properties":{"formattedCitation":"(Fisk {\\i{}et al.}, 1998; Loizeau, Abarnou and M\\uc0\\u233{}nesguen, 2001; Walters {\\i{}et al.}, 2011; Kobayashi {\\i{}et al.}, 2015)","plainCitation":"(Fisk et al., 1998; Loizeau, Abarnou and Ménesguen, 2001; Walters et al., 2011; Kobayashi et al., 2015)","noteIndex":0},"citationItems":[{"id":362,"uris":["http://zotero.org/users/3305729/items/7DVKV6X4"],"itemData":{"id":362,"type":"article-journal","abstract":"Dietary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w:instrText>
      </w:r>
      <w:r w:rsidR="000C4928" w:rsidRPr="00CA09D5">
        <w:rPr>
          <w:highlight w:val="green"/>
        </w:rPr>
        <w:instrText xml:space="preserve">ume":"17","author":[{"family":"Fisk","given":"Aaron T."},{"family":"Norstrom","given":"Roos J."},{"family":"Cymbalisty","given":"Chris D."},{"family":"Muir","given":"Derek G.G."}],"issued":{"date-parts":[["1998"]]},"citation-key":"fiskDietaryAccumulationDepuration1998"}},{"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P."}],"issued":{"date-parts":[["2011"]]},"citation-key":"waltersTrophicMagnificationPCBs2011"}},{"id":1072,"uris":["http://zotero.org/users/3305729/items/5XUKDCQD"],"itemData":{"id":1072,"type":"article-journal","abstract":"To evaluate trophic biomagnification of polychlorinated biphenyls (PCBs) and polybrominated diphenyl ethers (PBDEs) in an estuary of the Ariake Sea, Japan, we measured concentrations of 209 PCB congeners and 28 PBDE congeners, and nitrogen stable isotope (δ15N) levels in living aquatic organisms. The trophic magnification factor (TMF) for ΣPCBs (all 209 congeners) was 1.52, and TMFs for 58 PCB congeners ranged from 0.90 to 3.28. In contrast, TMF for ΣPBDEs was 1.17, and TMFs for 7 PBDE congeners ranged from 0.46 to 1.66. TMFs of PCB and PBDE congeners in this study were lower than those in marine food webs, and were similar to those in a lake food web. However, although negative relationships were observed between TMF and log octanol–water partition coefficient (KOW) values among PCB congeners in this study (log KOW up to 7), positive relationships have been reported in several other studies. In the present estuary, PCB concentrations in sea bass may not reach a steady state because sea bass are migratory species. Therefore, TMFs of highly chlorinated congeners with high log KOW values take longer to reach the steady state and may not increase with increasing log KOW.","container-title":"Chemosphere","DOI":"10.1016/j.chemosphere.2014.08.066","ISSN":"0045-6535","journalAbbreviation":"Chemosphere","page":"201-206","source":"ScienceDirect","title":"Trophic magnification of polychlorinated biphenyls and polybrominated diphenyl ethers in an estuarine food web of the Ariake Sea, Japan","volume":"118","author":[{"family":"Kobayashi","given":"Jun"},{"family":"Imuta","given":"Yuki"},{"family":"Komorita","given":"Tomohiro"},{"family":"Yamada","given":"Katsumasa"},{"family":"Ishibashi","given":"Hiroshi"},{"family":"Ishihara","given":"Fumitaka"},{"family":"Nakashima","given":"Naoya"},{"family":"Sakai","given":"Jun"},{"family":"Arizono","given":"Koji"},{"family":"Koga","given":"Minoru"}],"issued":{"date-parts":[["2015",1,1]]},"citation-key":"kobayashiTrophicMagnificationPolychlorinated2015"}}],"schema":"https://github.com/citation-style-language/schema/raw/master/csl-citation.json"} </w:instrText>
      </w:r>
      <w:r w:rsidR="00F940CE" w:rsidRPr="00CA09D5">
        <w:rPr>
          <w:highlight w:val="green"/>
        </w:rPr>
        <w:fldChar w:fldCharType="separate"/>
      </w:r>
      <w:r w:rsidR="000C4928" w:rsidRPr="00CA09D5">
        <w:rPr>
          <w:rFonts w:ascii="Calibri" w:hAnsi="Calibri" w:cs="Calibri"/>
          <w:szCs w:val="24"/>
          <w:highlight w:val="green"/>
        </w:rPr>
        <w:t xml:space="preserve">(Fisk </w:t>
      </w:r>
      <w:r w:rsidR="000C4928" w:rsidRPr="00CA09D5">
        <w:rPr>
          <w:rFonts w:ascii="Calibri" w:hAnsi="Calibri" w:cs="Calibri"/>
          <w:i/>
          <w:iCs/>
          <w:szCs w:val="24"/>
          <w:highlight w:val="green"/>
        </w:rPr>
        <w:t>et al.</w:t>
      </w:r>
      <w:r w:rsidR="000C4928" w:rsidRPr="00CA09D5">
        <w:rPr>
          <w:rFonts w:ascii="Calibri" w:hAnsi="Calibri" w:cs="Calibri"/>
          <w:szCs w:val="24"/>
          <w:highlight w:val="green"/>
        </w:rPr>
        <w:t xml:space="preserve">, 1998; Loizeau, Abarnou and Ménesguen, 2001; Walters </w:t>
      </w:r>
      <w:r w:rsidR="000C4928" w:rsidRPr="00CA09D5">
        <w:rPr>
          <w:rFonts w:ascii="Calibri" w:hAnsi="Calibri" w:cs="Calibri"/>
          <w:i/>
          <w:iCs/>
          <w:szCs w:val="24"/>
          <w:highlight w:val="green"/>
        </w:rPr>
        <w:t>et al.</w:t>
      </w:r>
      <w:r w:rsidR="000C4928" w:rsidRPr="00CA09D5">
        <w:rPr>
          <w:rFonts w:ascii="Calibri" w:hAnsi="Calibri" w:cs="Calibri"/>
          <w:szCs w:val="24"/>
          <w:highlight w:val="green"/>
        </w:rPr>
        <w:t xml:space="preserve">, 2011; Kobayashi </w:t>
      </w:r>
      <w:r w:rsidR="000C4928" w:rsidRPr="00CA09D5">
        <w:rPr>
          <w:rFonts w:ascii="Calibri" w:hAnsi="Calibri" w:cs="Calibri"/>
          <w:i/>
          <w:iCs/>
          <w:szCs w:val="24"/>
          <w:highlight w:val="green"/>
        </w:rPr>
        <w:t>et al.</w:t>
      </w:r>
      <w:r w:rsidR="000C4928" w:rsidRPr="00CA09D5">
        <w:rPr>
          <w:rFonts w:ascii="Calibri" w:hAnsi="Calibri" w:cs="Calibri"/>
          <w:szCs w:val="24"/>
          <w:highlight w:val="green"/>
        </w:rPr>
        <w:t>, 2015)</w:t>
      </w:r>
      <w:r w:rsidR="00F940CE" w:rsidRPr="00CA09D5">
        <w:rPr>
          <w:highlight w:val="green"/>
        </w:rPr>
        <w:fldChar w:fldCharType="end"/>
      </w:r>
      <w:r w:rsidR="003F58CD" w:rsidRPr="00CA09D5">
        <w:rPr>
          <w:highlight w:val="green"/>
        </w:rPr>
        <w:t xml:space="preserve">. </w:t>
      </w:r>
      <w:r w:rsidRPr="00CA09D5">
        <w:rPr>
          <w:highlight w:val="green"/>
          <w:lang w:val="en-US"/>
        </w:rPr>
        <w:t>However, some studies report higher BMF values</w:t>
      </w:r>
      <w:r w:rsidR="00554D7B">
        <w:rPr>
          <w:highlight w:val="green"/>
          <w:lang w:val="en-US"/>
        </w:rPr>
        <w:t xml:space="preserve">, </w:t>
      </w:r>
      <w:r w:rsidR="00717226">
        <w:rPr>
          <w:highlight w:val="green"/>
          <w:lang w:val="en-US"/>
        </w:rPr>
        <w:t xml:space="preserve">thus, </w:t>
      </w:r>
      <w:r w:rsidR="00554D7B">
        <w:rPr>
          <w:highlight w:val="green"/>
          <w:lang w:val="en-US"/>
        </w:rPr>
        <w:t>closer from those found for the TL-BMF diet scenario</w:t>
      </w:r>
      <w:r w:rsidR="000E0616" w:rsidRPr="00CA09D5">
        <w:rPr>
          <w:highlight w:val="green"/>
          <w:lang w:val="en-US"/>
        </w:rPr>
        <w:t xml:space="preserve">. </w:t>
      </w:r>
      <w:r w:rsidRPr="00CA09D5">
        <w:rPr>
          <w:highlight w:val="green"/>
          <w:lang w:val="en-US"/>
        </w:rPr>
        <w:t>For example, the BMF of CB153 was estimated at 16 in a dietary exposure experiment on rainbow trout</w:t>
      </w:r>
      <w:r w:rsidR="003F58CD" w:rsidRPr="00CA09D5">
        <w:rPr>
          <w:highlight w:val="green"/>
          <w:lang w:val="en-US"/>
        </w:rPr>
        <w:t xml:space="preserve"> </w:t>
      </w:r>
      <w:r w:rsidR="003F58CD" w:rsidRPr="00CA09D5">
        <w:rPr>
          <w:highlight w:val="green"/>
        </w:rPr>
        <w:fldChar w:fldCharType="begin"/>
      </w:r>
      <w:r w:rsidR="003F58CD" w:rsidRPr="00CA09D5">
        <w:rPr>
          <w:highlight w:val="green"/>
          <w:lang w:val="en-US"/>
        </w:rPr>
        <w:instrText xml:space="preserve"> ADDIN ZOTERO_ITEM CSL_CITATION {"citationID":"jpTiG6Pw","properties":{"formattedCitation":"(Fisk {\\i{}et al.}, 1998)","plainCitation":"(Fisk et al., 1998)","noteIndex":0},"citationItems":[{"id":362,"uris":["http://zotero.org/users/3305729/items/7DVKV6X4"],"itemData":{"id":362,"type":"article-journal","abstract":"Dietary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w:instrText>
      </w:r>
      <w:r w:rsidR="003F58CD" w:rsidRPr="00CA09D5">
        <w:rPr>
          <w:highlight w:val="green"/>
        </w:rPr>
        <w:instrText xml:space="preserve">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G.G."}],"issued":{"date-parts":[["1998"]]},"citation-key":"fiskDietaryAccumulationDepuration1998"}}],"schema":"https://github.com/citation-style-language/schema/raw/master/csl-citation.json"} </w:instrText>
      </w:r>
      <w:r w:rsidR="003F58CD" w:rsidRPr="00CA09D5">
        <w:rPr>
          <w:highlight w:val="green"/>
        </w:rPr>
        <w:fldChar w:fldCharType="separate"/>
      </w:r>
      <w:r w:rsidR="003F58CD" w:rsidRPr="00CA09D5">
        <w:rPr>
          <w:rFonts w:ascii="Calibri" w:hAnsi="Calibri" w:cs="Calibri"/>
          <w:highlight w:val="green"/>
        </w:rPr>
        <w:t xml:space="preserve">(Fisk </w:t>
      </w:r>
      <w:r w:rsidR="003F58CD" w:rsidRPr="00CA09D5">
        <w:rPr>
          <w:rFonts w:ascii="Calibri" w:hAnsi="Calibri" w:cs="Calibri"/>
          <w:i/>
          <w:iCs/>
          <w:highlight w:val="green"/>
        </w:rPr>
        <w:t>et al.</w:t>
      </w:r>
      <w:r w:rsidR="003F58CD" w:rsidRPr="00CA09D5">
        <w:rPr>
          <w:rFonts w:ascii="Calibri" w:hAnsi="Calibri" w:cs="Calibri"/>
          <w:highlight w:val="green"/>
        </w:rPr>
        <w:t>, 1998)</w:t>
      </w:r>
      <w:r w:rsidR="003F58CD" w:rsidRPr="00CA09D5">
        <w:rPr>
          <w:highlight w:val="green"/>
        </w:rPr>
        <w:fldChar w:fldCharType="end"/>
      </w:r>
      <w:r w:rsidR="00C10679" w:rsidRPr="00CA09D5">
        <w:rPr>
          <w:highlight w:val="green"/>
        </w:rPr>
        <w:t>.</w:t>
      </w:r>
      <w:r w:rsidR="003F58CD" w:rsidRPr="00CA09D5">
        <w:rPr>
          <w:highlight w:val="green"/>
        </w:rPr>
        <w:t xml:space="preserve"> </w:t>
      </w:r>
      <w:r w:rsidR="00717226" w:rsidRPr="00717226">
        <w:rPr>
          <w:highlight w:val="green"/>
          <w:lang w:val="en-US"/>
        </w:rPr>
        <w:t>Ho</w:t>
      </w:r>
      <w:r w:rsidR="00717226">
        <w:rPr>
          <w:highlight w:val="green"/>
          <w:lang w:val="en-US"/>
        </w:rPr>
        <w:t>wever, i</w:t>
      </w:r>
      <w:r w:rsidRPr="00CA09D5">
        <w:rPr>
          <w:highlight w:val="green"/>
          <w:lang w:val="en-US"/>
        </w:rPr>
        <w:t>n this case, t</w:t>
      </w:r>
      <w:r w:rsidRPr="00CA09D5">
        <w:rPr>
          <w:highlight w:val="green"/>
          <w:lang w:val="en-US"/>
        </w:rPr>
        <w:t>he lower values observed here could be due to (1)</w:t>
      </w:r>
      <w:r w:rsidRPr="00CA09D5">
        <w:rPr>
          <w:highlight w:val="green"/>
          <w:lang w:val="en-US"/>
        </w:rPr>
        <w:t xml:space="preserve"> </w:t>
      </w:r>
      <w:r w:rsidRPr="00CA09D5">
        <w:rPr>
          <w:highlight w:val="green"/>
          <w:lang w:val="en-US"/>
        </w:rPr>
        <w:t>the rapid lipid metabolism in small, fast-growing sole, which also have relatively low lipid contents</w:t>
      </w:r>
      <w:r w:rsidRPr="00CA09D5">
        <w:rPr>
          <w:highlight w:val="green"/>
          <w:lang w:val="en-US"/>
        </w:rPr>
        <w:t xml:space="preserve"> </w:t>
      </w:r>
      <w:r w:rsidR="00335349" w:rsidRPr="00CA09D5">
        <w:rPr>
          <w:highlight w:val="green"/>
        </w:rPr>
        <w:fldChar w:fldCharType="begin"/>
      </w:r>
      <w:r w:rsidR="00335349" w:rsidRPr="00CA09D5">
        <w:rPr>
          <w:highlight w:val="green"/>
          <w:lang w:val="en-US"/>
        </w:rPr>
        <w:instrText xml:space="preserve"> ADDIN ZOTERO_ITEM CSL_CITATION {"citationID":"qMuDBC7A","properties":{"formattedCitation":"(Fisk {\\i{}et al.}, 1998; Antunes {\\i{}et al.}, 2008)","plainCitation":"(Fisk et al., 1998; Antunes et al., 2008)","noteIndex":0},"citationItems":[{"id":362,"uris":["http://zotero.org/users/3305729/items/7DVKV6X4"],"itemData":{"id":362,"type":"article-journal","abstract":"Dietary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w:instrText>
      </w:r>
      <w:r w:rsidR="00335349" w:rsidRPr="00CA09D5">
        <w:rPr>
          <w:highlight w:val="green"/>
        </w:rPr>
        <w:instrText>/2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G.G."}],"issued":{"date-parts":[["1998"]]},"citation-key":"fiskDietaryAccumulationDepuration1998"}},{"id":108,"uris":["http://zotero.org/users/3305729/items/6RHGETJD"],"itemData":{"id":108,"type":"article-journal","abstract":"The present study quantifies and explains the differences between measured organ-specific polychlorinated biphenyls (PCBs) accumulation and elimination kinetics in seabass (Dicentrarchus labrax), comparing these results with calculations using the generic model OMEGA. Specimens of approximately 250??g were se</w:instrText>
      </w:r>
      <w:r w:rsidR="00335349" w:rsidRPr="00717226">
        <w:rPr>
          <w:highlight w:val="green"/>
          <w:lang w:val="en-US"/>
        </w:rPr>
        <w:instrText>lected and fed with contaminated f</w:instrText>
      </w:r>
      <w:r w:rsidR="00335349" w:rsidRPr="00CA09D5">
        <w:rPr>
          <w:highlight w:val="green"/>
          <w:lang w:val="en-US"/>
        </w:rPr>
        <w:instrText xml:space="preserve">ood with PCBs 18, 44, 49, 52, 101, 105, 118, 138, 180 and 187. The OMEGA model was applied using a measured biomass (re)production coefficient and the food ingestion coefficient. It produced estimations of total body concentrations within a factor between 1.5 and 7.0 times of the measured and it also reproduced the general trend of the PCB concentrations during the experiment. This study allows us to confirm that internal distribution of PCBs is slow, producing significant differences in the tissues elimination rate constants and consequently in tissues bioaccumulation factors (BAF). The distribution of PCBs within the organism was slower than reported before, due to the bigger body size and the high lipid content of these fish. ?? 2008 Elsevier B.V. All rights reserved.","container-title":"Science of the Total Environment","DOI":"10.1016/j.scitotenv.2008.09.005","ISSN":"0048-9697","issue":"1","page":"204-210","title":"Organ-specific accumulation and elimination patterns of PCBs in adult seabass (Dicentrarchus labrax)","volume":"407","author":[{"family":"Antunes","given":"Paulo"},{"family":"Hendriks","given":"A. Jan"},{"family":"Huijbregts","given":"Mar"},{"family":"Gil","given":"O."},{"family":"Reis-Henriques","given":"M.","dropping-particle":"a."}],"issued":{"date-parts":[["2008"]]},"citation-key":"antunesOrganspecificAccumulationElimination2008"}}],"schema":"https://github.com/citation-style-language/schema/raw/master/csl-citation.json"} </w:instrText>
      </w:r>
      <w:r w:rsidR="00335349" w:rsidRPr="00CA09D5">
        <w:rPr>
          <w:highlight w:val="green"/>
        </w:rPr>
        <w:fldChar w:fldCharType="separate"/>
      </w:r>
      <w:r w:rsidR="00335349" w:rsidRPr="00CA09D5">
        <w:rPr>
          <w:rFonts w:ascii="Calibri" w:hAnsi="Calibri" w:cs="Calibri"/>
          <w:szCs w:val="24"/>
          <w:highlight w:val="green"/>
          <w:lang w:val="en-US"/>
        </w:rPr>
        <w:t xml:space="preserve">(Fisk </w:t>
      </w:r>
      <w:r w:rsidR="00335349" w:rsidRPr="00CA09D5">
        <w:rPr>
          <w:rFonts w:ascii="Calibri" w:hAnsi="Calibri" w:cs="Calibri"/>
          <w:i/>
          <w:iCs/>
          <w:szCs w:val="24"/>
          <w:highlight w:val="green"/>
          <w:lang w:val="en-US"/>
        </w:rPr>
        <w:t>et al.</w:t>
      </w:r>
      <w:r w:rsidR="00335349" w:rsidRPr="00CA09D5">
        <w:rPr>
          <w:rFonts w:ascii="Calibri" w:hAnsi="Calibri" w:cs="Calibri"/>
          <w:szCs w:val="24"/>
          <w:highlight w:val="green"/>
          <w:lang w:val="en-US"/>
        </w:rPr>
        <w:t xml:space="preserve">, 1998; Antunes </w:t>
      </w:r>
      <w:r w:rsidR="00335349" w:rsidRPr="00CA09D5">
        <w:rPr>
          <w:rFonts w:ascii="Calibri" w:hAnsi="Calibri" w:cs="Calibri"/>
          <w:i/>
          <w:iCs/>
          <w:szCs w:val="24"/>
          <w:highlight w:val="green"/>
          <w:lang w:val="en-US"/>
        </w:rPr>
        <w:t>et al.</w:t>
      </w:r>
      <w:r w:rsidR="00335349" w:rsidRPr="00CA09D5">
        <w:rPr>
          <w:rFonts w:ascii="Calibri" w:hAnsi="Calibri" w:cs="Calibri"/>
          <w:szCs w:val="24"/>
          <w:highlight w:val="green"/>
          <w:lang w:val="en-US"/>
        </w:rPr>
        <w:t>, 2008)</w:t>
      </w:r>
      <w:r w:rsidR="00335349" w:rsidRPr="00CA09D5">
        <w:rPr>
          <w:highlight w:val="green"/>
        </w:rPr>
        <w:fldChar w:fldCharType="end"/>
      </w:r>
      <w:r w:rsidRPr="00CA09D5">
        <w:rPr>
          <w:highlight w:val="green"/>
          <w:lang w:val="en-US"/>
        </w:rPr>
        <w:t>, and</w:t>
      </w:r>
      <w:r w:rsidR="00335349" w:rsidRPr="00CA09D5">
        <w:rPr>
          <w:highlight w:val="green"/>
          <w:lang w:val="en-US"/>
        </w:rPr>
        <w:t xml:space="preserve"> (2) </w:t>
      </w:r>
      <w:r w:rsidRPr="00CA09D5">
        <w:rPr>
          <w:highlight w:val="green"/>
          <w:lang w:val="en-US"/>
        </w:rPr>
        <w:t>the lower contamination levels and lipid contents in the prey compared to the commercial food pellets used in dietary accumulation experiments</w:t>
      </w:r>
      <w:r w:rsidRPr="00CA09D5">
        <w:rPr>
          <w:highlight w:val="green"/>
          <w:lang w:val="en-US"/>
        </w:rPr>
        <w:t xml:space="preserve"> </w:t>
      </w:r>
      <w:r w:rsidR="00335349" w:rsidRPr="00CA09D5">
        <w:rPr>
          <w:highlight w:val="green"/>
        </w:rPr>
        <w:fldChar w:fldCharType="begin"/>
      </w:r>
      <w:r w:rsidR="00D46F1A" w:rsidRPr="00CA09D5">
        <w:rPr>
          <w:highlight w:val="green"/>
          <w:lang w:val="en-US"/>
        </w:rPr>
        <w:instrText xml:space="preserve"> ADDIN ZOTERO_ITEM CSL_CITATION {"citationID":"eKmZyyoj","properties":{"formattedCitation":"(Burreau {\\i{}et al.}, 1997; Fisk {\\i{}et al.}, 1998; Gobas {\\i{}et al.}, 1999; Liu, Haffner and Drouillard, 2010)","plainCitation":"(Burreau et al., 1997; Fisk et al., 1998; Gobas et al., 1999; Liu, Haffner and Drouillard, 2010)","noteIndex":0},"citationItems":[{"id":601,"uris":["http://zotero.org/users/3305729/items/GD3GKBKS"],"itemData":{"id":601,"type":"article-journal","container-title":"Environmental Toxicology and Chemistry","DOI":"10.1002/etc.5620161211","issue":"12","page":"2508-2513","title":"Dietary uptake in pike ( Esox lucius ) of some polychlorinated biphenyls, polychlorinated naphthalenes and polybrominated diphenyl ethers administered in natural diet","volume":"16","author":[{"family":"Burreau","given":"Sven"},{"family":"Axelman","given":"Johan"},{"family":"Broman","given":"Dag"},{"family":"Jakobsson","given":"Eva"}],"issued":{"date-parts":[["1997",12]]},"citation-key":"burreauDietaryUptakePike1997"}},{"id":362,"uris":["http://zotero.org/users/3305729/items/7DVKV6X4"],"itemData":{"id":362,"type":"article-journal","abstract":"Dietary accumulation of 23 hydrophobic organochlorines (OCs) by juvenile rainbow trout (Oncorhynchus mykiss) was studied with the objective of obtaining relationships between bioaccumulat</w:instrText>
      </w:r>
      <w:r w:rsidR="00D46F1A" w:rsidRPr="00CA09D5">
        <w:rPr>
          <w:highlight w:val="green"/>
        </w:rPr>
        <w:instrText xml:space="preserve">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335349" w:rsidRPr="00CA09D5">
        <w:rPr>
          <w:highlight w:val="green"/>
        </w:rPr>
        <w:fldChar w:fldCharType="separate"/>
      </w:r>
      <w:r w:rsidR="00D46F1A" w:rsidRPr="00CA09D5">
        <w:rPr>
          <w:rFonts w:ascii="Calibri" w:hAnsi="Calibri" w:cs="Calibri"/>
          <w:szCs w:val="24"/>
          <w:highlight w:val="green"/>
        </w:rPr>
        <w:t xml:space="preserve">(Burreau </w:t>
      </w:r>
      <w:r w:rsidR="00D46F1A" w:rsidRPr="00CA09D5">
        <w:rPr>
          <w:rFonts w:ascii="Calibri" w:hAnsi="Calibri" w:cs="Calibri"/>
          <w:i/>
          <w:iCs/>
          <w:szCs w:val="24"/>
          <w:highlight w:val="green"/>
        </w:rPr>
        <w:t>et al.</w:t>
      </w:r>
      <w:r w:rsidR="00D46F1A" w:rsidRPr="00CA09D5">
        <w:rPr>
          <w:rFonts w:ascii="Calibri" w:hAnsi="Calibri" w:cs="Calibri"/>
          <w:szCs w:val="24"/>
          <w:highlight w:val="green"/>
        </w:rPr>
        <w:t xml:space="preserve">, 1997; Fisk </w:t>
      </w:r>
      <w:r w:rsidR="00D46F1A" w:rsidRPr="00CA09D5">
        <w:rPr>
          <w:rFonts w:ascii="Calibri" w:hAnsi="Calibri" w:cs="Calibri"/>
          <w:i/>
          <w:iCs/>
          <w:szCs w:val="24"/>
          <w:highlight w:val="green"/>
        </w:rPr>
        <w:t>et al.</w:t>
      </w:r>
      <w:r w:rsidR="00D46F1A" w:rsidRPr="00CA09D5">
        <w:rPr>
          <w:rFonts w:ascii="Calibri" w:hAnsi="Calibri" w:cs="Calibri"/>
          <w:szCs w:val="24"/>
          <w:highlight w:val="green"/>
        </w:rPr>
        <w:t xml:space="preserve">, 1998; Gobas </w:t>
      </w:r>
      <w:r w:rsidR="00D46F1A" w:rsidRPr="00CA09D5">
        <w:rPr>
          <w:rFonts w:ascii="Calibri" w:hAnsi="Calibri" w:cs="Calibri"/>
          <w:i/>
          <w:iCs/>
          <w:szCs w:val="24"/>
          <w:highlight w:val="green"/>
        </w:rPr>
        <w:t>et al.</w:t>
      </w:r>
      <w:r w:rsidR="00D46F1A" w:rsidRPr="00CA09D5">
        <w:rPr>
          <w:rFonts w:ascii="Calibri" w:hAnsi="Calibri" w:cs="Calibri"/>
          <w:szCs w:val="24"/>
          <w:highlight w:val="green"/>
        </w:rPr>
        <w:t>, 1999; Liu, Haffner and Drouillard, 2010)</w:t>
      </w:r>
      <w:r w:rsidR="00335349" w:rsidRPr="00CA09D5">
        <w:rPr>
          <w:highlight w:val="green"/>
        </w:rPr>
        <w:fldChar w:fldCharType="end"/>
      </w:r>
      <w:r w:rsidR="000E0616" w:rsidRPr="00CA09D5">
        <w:rPr>
          <w:highlight w:val="green"/>
        </w:rPr>
        <w:t xml:space="preserve">. </w:t>
      </w:r>
      <w:r w:rsidRPr="00CA09D5">
        <w:rPr>
          <w:highlight w:val="green"/>
          <w:lang w:val="en-US"/>
        </w:rPr>
        <w:t>Other factors may influence BMF values: for instance, TL-BMFs ranged from 1 to 198 in the Northwater Polynya marine food web</w:t>
      </w:r>
      <w:r w:rsidRPr="00CA09D5">
        <w:rPr>
          <w:highlight w:val="green"/>
          <w:lang w:val="en-US"/>
        </w:rPr>
        <w:t xml:space="preserve"> </w:t>
      </w:r>
      <w:r w:rsidR="000E0616" w:rsidRPr="00CA09D5">
        <w:rPr>
          <w:highlight w:val="green"/>
        </w:rPr>
        <w:fldChar w:fldCharType="begin"/>
      </w:r>
      <w:r w:rsidR="000E0616" w:rsidRPr="00CA09D5">
        <w:rPr>
          <w:highlight w:val="green"/>
          <w:lang w:val="en-US"/>
        </w:rPr>
        <w:instrText xml:space="preserve"> ADDIN ZOTERO_ITEM CSL_CITATION {"citationID":"VRAtNvnY","properties":{"formattedCitation":"(Fisk, Hobson and Norstrom, 2001)","plainCitation":"(Fisk, Hobson and Norstrom, 2001)","noteIndex":0},"citationItems":[{"id":1076,"uris":["http://zotero.org/users/3305729/items/WX5YR4AV"],"itemData":{"id":1076,"type":"article-journal","abstract":"Persistent organic pollutants (POPs) and stable isotopes of nitrogen (</w:instrText>
      </w:r>
      <w:r w:rsidR="000E0616" w:rsidRPr="00CA09D5">
        <w:rPr>
          <w:highlight w:val="green"/>
        </w:rPr>
        <w:instrText>δ</w:instrText>
      </w:r>
      <w:r w:rsidR="000E0616" w:rsidRPr="00CA09D5">
        <w:rPr>
          <w:highlight w:val="green"/>
          <w:lang w:val="en-US"/>
        </w:rPr>
        <w:instrText>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(seabirds and mammals), respectively. Greater biomagnification in homeotherms was attributed to their grea</w:instrText>
      </w:r>
      <w:r w:rsidR="000E0616" w:rsidRPr="00CA09D5">
        <w:rPr>
          <w:highlight w:val="green"/>
        </w:rPr>
        <w:instrText>ter energy requirement and subsequent feeding rates. Within the homeotherms, seabirds had greater BMFs than ringed seal</w:instrText>
      </w:r>
      <w:r w:rsidR="000E0616" w:rsidRPr="00CA09D5">
        <w:rPr>
          <w:highlight w:val="green"/>
          <w:lang w:val="en-US"/>
        </w:rPr>
        <w:instrText xml:space="preserve">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000E0616" w:rsidRPr="00CA09D5">
        <w:rPr>
          <w:highlight w:val="green"/>
        </w:rPr>
        <w:instrText>δ</w:instrText>
      </w:r>
      <w:r w:rsidR="000E0616" w:rsidRPr="00CA09D5">
        <w:rPr>
          <w:highlight w:val="green"/>
          <w:lang w:val="en-US"/>
        </w:rPr>
        <w:instrText xml:space="preserve">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schema":"https://github.com/citation-style-language/schema/raw/master/csl-citation.json"} </w:instrText>
      </w:r>
      <w:r w:rsidR="000E0616" w:rsidRPr="00CA09D5">
        <w:rPr>
          <w:highlight w:val="green"/>
        </w:rPr>
        <w:fldChar w:fldCharType="separate"/>
      </w:r>
      <w:r w:rsidR="000E0616" w:rsidRPr="00CA09D5">
        <w:rPr>
          <w:rFonts w:ascii="Calibri" w:hAnsi="Calibri" w:cs="Calibri"/>
          <w:highlight w:val="green"/>
          <w:lang w:val="en-US"/>
        </w:rPr>
        <w:t>(Fisk, Hobson and Norstrom, 2001)</w:t>
      </w:r>
      <w:r w:rsidR="000E0616" w:rsidRPr="00CA09D5">
        <w:rPr>
          <w:highlight w:val="green"/>
        </w:rPr>
        <w:fldChar w:fldCharType="end"/>
      </w:r>
      <w:r w:rsidRPr="00CA09D5">
        <w:rPr>
          <w:highlight w:val="green"/>
          <w:lang w:val="en-US"/>
        </w:rPr>
        <w:t xml:space="preserve">, but the highest values corresponded to trophic links between fish and predators such as seabirds, which exhibit strong bioaccumulation likely due to </w:t>
      </w:r>
      <w:r w:rsidRPr="00CA09D5">
        <w:rPr>
          <w:highlight w:val="green"/>
          <w:lang w:val="en-US"/>
        </w:rPr>
        <w:t xml:space="preserve">(1) </w:t>
      </w:r>
      <w:r w:rsidRPr="00CA09D5">
        <w:rPr>
          <w:highlight w:val="green"/>
          <w:lang w:val="en-US"/>
        </w:rPr>
        <w:t>scavenging behaviors on marine mammals</w:t>
      </w:r>
      <w:r w:rsidR="001022B7" w:rsidRPr="00CA09D5">
        <w:rPr>
          <w:highlight w:val="green"/>
          <w:lang w:val="en-US"/>
        </w:rPr>
        <w:t xml:space="preserve"> </w:t>
      </w:r>
      <w:r w:rsidR="000C4928" w:rsidRPr="00CA09D5">
        <w:rPr>
          <w:highlight w:val="green"/>
        </w:rPr>
        <w:fldChar w:fldCharType="begin"/>
      </w:r>
      <w:r w:rsidR="000C4928" w:rsidRPr="00CA09D5">
        <w:rPr>
          <w:highlight w:val="green"/>
          <w:lang w:val="en-US"/>
        </w:rPr>
        <w:instrText xml:space="preserve"> ADDIN ZOTERO_ITEM CSL_CITATION {"citationID":"TrQE2YmG","properties":{"formattedCitation":"(Fisk, Hobson and Norstrom, 2001)","plainCitation":"(Fisk, Hobson and Norstrom, 2001)","noteIndex":0},"citationItems":[{"id":1076,"uris":["http://zotero.org/users/3305729/items/WX5YR4AV"],"itemData":{"id":1076,"type":"article-journal","abstract":"Persistent organic pollutants (POPs) and stable isotopes of nitrogen (</w:instrText>
      </w:r>
      <w:r w:rsidR="000C4928" w:rsidRPr="00CA09D5">
        <w:rPr>
          <w:highlight w:val="green"/>
        </w:rPr>
        <w:instrText>δ</w:instrText>
      </w:r>
      <w:r w:rsidR="000C4928" w:rsidRPr="00CA09D5">
        <w:rPr>
          <w:highlight w:val="green"/>
          <w:lang w:val="en-US"/>
        </w:rPr>
        <w:instrText>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w:instrText>
      </w:r>
      <w:r w:rsidR="000C4928" w:rsidRPr="00CA09D5">
        <w:rPr>
          <w:highlight w:val="green"/>
        </w:rPr>
        <w:instrText>rds and mammals), respectively. Greater biomagnification in homeotherms was attributed to their greater energy requirement and subsequent feeding rates. Within the homeotherms, seabirds had greater BMFs than ringed seal</w:instrText>
      </w:r>
      <w:r w:rsidR="000C4928" w:rsidRPr="00CA09D5">
        <w:rPr>
          <w:highlight w:val="green"/>
          <w:lang w:val="en-US"/>
        </w:rPr>
        <w:instrText xml:space="preserve">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000C4928" w:rsidRPr="00CA09D5">
        <w:rPr>
          <w:highlight w:val="green"/>
        </w:rPr>
        <w:instrText>δ</w:instrText>
      </w:r>
      <w:r w:rsidR="000C4928" w:rsidRPr="00CA09D5">
        <w:rPr>
          <w:highlight w:val="green"/>
          <w:lang w:val="en-US"/>
        </w:rPr>
        <w:instrText xml:space="preserve">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schema":"https://github.com/citation-style-language/schema/raw/master/csl-citation.json"} </w:instrText>
      </w:r>
      <w:r w:rsidR="000C4928" w:rsidRPr="00CA09D5">
        <w:rPr>
          <w:highlight w:val="green"/>
        </w:rPr>
        <w:fldChar w:fldCharType="separate"/>
      </w:r>
      <w:r w:rsidR="000C4928" w:rsidRPr="00CA09D5">
        <w:rPr>
          <w:rFonts w:ascii="Calibri" w:hAnsi="Calibri" w:cs="Calibri"/>
          <w:highlight w:val="green"/>
          <w:lang w:val="en-US"/>
        </w:rPr>
        <w:t>(Fisk, Hobson and Norstrom, 2001)</w:t>
      </w:r>
      <w:r w:rsidR="000C4928" w:rsidRPr="00CA09D5">
        <w:rPr>
          <w:highlight w:val="green"/>
        </w:rPr>
        <w:fldChar w:fldCharType="end"/>
      </w:r>
      <w:r w:rsidRPr="00CA09D5">
        <w:rPr>
          <w:highlight w:val="green"/>
          <w:lang w:val="en-US"/>
        </w:rPr>
        <w:t>,</w:t>
      </w:r>
      <w:r w:rsidR="00CA09D5" w:rsidRPr="00CA09D5">
        <w:rPr>
          <w:highlight w:val="green"/>
          <w:lang w:val="en-US"/>
        </w:rPr>
        <w:t xml:space="preserve"> (2)</w:t>
      </w:r>
      <w:r w:rsidRPr="00CA09D5">
        <w:rPr>
          <w:highlight w:val="green"/>
          <w:lang w:val="en-US"/>
        </w:rPr>
        <w:t xml:space="preserve"> their long lifespan and higher energetic demands (and thus higher feeding rates as homeotherms)</w:t>
      </w:r>
      <w:r w:rsidR="00CA09D5" w:rsidRPr="00CA09D5">
        <w:rPr>
          <w:highlight w:val="green"/>
          <w:lang w:val="en-US"/>
        </w:rPr>
        <w:t xml:space="preserve">, or </w:t>
      </w:r>
      <w:r w:rsidR="00CA09D5" w:rsidRPr="00CA09D5">
        <w:rPr>
          <w:highlight w:val="green"/>
          <w:lang w:val="en-US"/>
        </w:rPr>
        <w:t xml:space="preserve">(3) </w:t>
      </w:r>
      <w:r w:rsidR="00CA09D5" w:rsidRPr="00CA09D5">
        <w:rPr>
          <w:highlight w:val="green"/>
          <w:lang w:val="en-US"/>
        </w:rPr>
        <w:t>simply because measurements in birds are typically based on liver tissues, whereas whole-body concentrations are used for fish — and it is known that PCBs tend to accumulate strongly in the liver</w:t>
      </w:r>
      <w:r w:rsidR="00CA09D5" w:rsidRPr="00CA09D5">
        <w:rPr>
          <w:highlight w:val="green"/>
          <w:lang w:val="en-US"/>
        </w:rPr>
        <w:t xml:space="preserve"> </w:t>
      </w:r>
      <w:r w:rsidR="000C4928" w:rsidRPr="00CA09D5">
        <w:rPr>
          <w:highlight w:val="green"/>
        </w:rPr>
        <w:fldChar w:fldCharType="begin"/>
      </w:r>
      <w:r w:rsidR="00F250E5" w:rsidRPr="00CA09D5">
        <w:rPr>
          <w:highlight w:val="green"/>
          <w:lang w:val="en-US"/>
        </w:rPr>
        <w:instrText xml:space="preserve"> ADDIN ZOTERO_ITEM CSL_CITATION {"citationID":"rDVUwgeW","properties":{"formattedCitation":"(Hop {\\i{}et al.}, 2002; Borg\\uc0\\u229{} {\\i{}et al.}, 2004; Walters {\\i{}et al.}, 2011)","plainCitation":"(Hop et al., 2002; Borgå et al., 2004; Walters et al., 2011)","noteIndex":0},"citationItems":[{"id":1085,"uris":["http://zotero.org/users/3305729/items/BEDV7FZ8"],"itemData":{"id":1085,"type":"article-journal","abstract":"Food web magnification of persistent organic pollutants (POPs) was determined for the Barents Sea food web using </w:instrText>
      </w:r>
      <w:r w:rsidR="00F250E5" w:rsidRPr="00CA09D5">
        <w:rPr>
          <w:highlight w:val="green"/>
        </w:rPr>
        <w:instrText>δ</w:instrText>
      </w:r>
      <w:r w:rsidR="00F250E5" w:rsidRPr="00CA09D5">
        <w:rPr>
          <w:highlight w:val="green"/>
          <w:lang w:val="en-US"/>
        </w:rPr>
        <w:instrText>15N as a continuous variable for assessing trophic levels (TL). The food web investigated comprised zooplankton, ice fauna and fish (poikilotherms, TL 1.7−3.3), and seabirds and seals (homeotherms, TL 3.3−4.2), with zooplankton representing the lowest and glaucous gull the highest trophic level. Concentrations of lipophilic and persistent organochlorines were orders of magnitude higher in homeotherms than in poikilotherms. These compounds had significantly higher rates of increase per trophic level in homeotherms relative to poikilotherms, with the highest food web magnification factors (FWMFs) for cis-chlordane and p,p‘-DDE. Some compounds, such as trans-nonachlor and HCB, had simi</w:instrText>
      </w:r>
      <w:r w:rsidR="00F250E5" w:rsidRPr="00CA09D5">
        <w:rPr>
          <w:highlight w:val="green"/>
        </w:rPr>
        <w:instrText>lar rates of increase throughout the food web, whereas compounds that are more readily eliminated (γ-HCH) showed no relationship with trophic level. It is preferable to calculate FWMFs with regard to thermal groups, because the different energy requirements and biotransformation abilities between poikilotherms and homeotherms may give different rates of contaminant increase with trophic level. When biomagnification is compared between ecosystems, FWMFs are preferable to single predator−prey biomagnification factors. FWMFs represent a trophic level increase of contaminants that is average for the food chain rather than an increase for a specific predator−prey relationship. The Barents Sea FWMFs were generally comparable to those determined for marine food webs with similar food chain lengths in the Canadian Arctic.","container-title":"Environmental Science &amp; Technology","DOI":"10.1021/es010231l","ISSN":"0013-936X","issue":"12","journalAbbreviation":"Environ. Sci. Technol.","note":"publisher: American Chemical Society","page":"2589-2597","source":"ACS Publications","title":"Food Web Magnification of Persistent Organic Pollutants in Poikilotherms and Homeotherms from the Barents Sea","volume":"36","author":[{"family":"Hop","given":"Haakon"},{"family":"Borgå","given":"Katrine"},{"family":"Gabrielsen","given":"Geir Wing"},{"family":"Kleivane","given":"Lars"},{"family":"Skaare","given":"Janneche Utne"}],"issued":{"date-parts":[["2002",6,1]]},"citation-key":"hopFoodWebMagnification2002"}},{"id":29,"uris":["http://zotero.org/users/3305729/items/5DLQNCVD"],"itemData":{"id":29,"type":"article-journal","container-title":"Environmental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w:instrText>
      </w:r>
      <w:r w:rsidR="00F250E5" w:rsidRPr="00CA09D5">
        <w:rPr>
          <w:highlight w:val="green"/>
          <w:lang w:val="en-US"/>
        </w:rPr>
        <w:instrText xml:space="preserv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P."}],"issued":{"date-parts":[["2011"]]},"citation-key":"waltersTrophicMagnificationPCBs2011"}}],"schema":"https://github.com/citation-style-language/schema/raw/master/csl-citation.json"} </w:instrText>
      </w:r>
      <w:r w:rsidR="000C4928" w:rsidRPr="00CA09D5">
        <w:rPr>
          <w:highlight w:val="green"/>
        </w:rPr>
        <w:fldChar w:fldCharType="separate"/>
      </w:r>
      <w:r w:rsidR="00F250E5" w:rsidRPr="00CA09D5">
        <w:rPr>
          <w:rFonts w:ascii="Calibri" w:hAnsi="Calibri" w:cs="Calibri"/>
          <w:szCs w:val="24"/>
          <w:highlight w:val="green"/>
          <w:lang w:val="en-US"/>
        </w:rPr>
        <w:t xml:space="preserve">(Hop </w:t>
      </w:r>
      <w:r w:rsidR="00F250E5" w:rsidRPr="00CA09D5">
        <w:rPr>
          <w:rFonts w:ascii="Calibri" w:hAnsi="Calibri" w:cs="Calibri"/>
          <w:i/>
          <w:iCs/>
          <w:szCs w:val="24"/>
          <w:highlight w:val="green"/>
          <w:lang w:val="en-US"/>
        </w:rPr>
        <w:t>et al.</w:t>
      </w:r>
      <w:r w:rsidR="00F250E5" w:rsidRPr="00CA09D5">
        <w:rPr>
          <w:rFonts w:ascii="Calibri" w:hAnsi="Calibri" w:cs="Calibri"/>
          <w:szCs w:val="24"/>
          <w:highlight w:val="green"/>
          <w:lang w:val="en-US"/>
        </w:rPr>
        <w:t xml:space="preserve">, 2002; Borgå </w:t>
      </w:r>
      <w:r w:rsidR="00F250E5" w:rsidRPr="00CA09D5">
        <w:rPr>
          <w:rFonts w:ascii="Calibri" w:hAnsi="Calibri" w:cs="Calibri"/>
          <w:i/>
          <w:iCs/>
          <w:szCs w:val="24"/>
          <w:highlight w:val="green"/>
          <w:lang w:val="en-US"/>
        </w:rPr>
        <w:t>et al.</w:t>
      </w:r>
      <w:r w:rsidR="00F250E5" w:rsidRPr="00CA09D5">
        <w:rPr>
          <w:rFonts w:ascii="Calibri" w:hAnsi="Calibri" w:cs="Calibri"/>
          <w:szCs w:val="24"/>
          <w:highlight w:val="green"/>
          <w:lang w:val="en-US"/>
        </w:rPr>
        <w:t xml:space="preserve">, 2004; Walters </w:t>
      </w:r>
      <w:r w:rsidR="00F250E5" w:rsidRPr="00CA09D5">
        <w:rPr>
          <w:rFonts w:ascii="Calibri" w:hAnsi="Calibri" w:cs="Calibri"/>
          <w:i/>
          <w:iCs/>
          <w:szCs w:val="24"/>
          <w:highlight w:val="green"/>
          <w:lang w:val="en-US"/>
        </w:rPr>
        <w:t>et al.</w:t>
      </w:r>
      <w:r w:rsidR="00F250E5" w:rsidRPr="00CA09D5">
        <w:rPr>
          <w:rFonts w:ascii="Calibri" w:hAnsi="Calibri" w:cs="Calibri"/>
          <w:szCs w:val="24"/>
          <w:highlight w:val="green"/>
          <w:lang w:val="en-US"/>
        </w:rPr>
        <w:t>, 2011)</w:t>
      </w:r>
      <w:r w:rsidR="000C4928" w:rsidRPr="00CA09D5">
        <w:rPr>
          <w:highlight w:val="green"/>
        </w:rPr>
        <w:fldChar w:fldCharType="end"/>
      </w:r>
      <w:r w:rsidR="00FF3615" w:rsidRPr="00CA09D5">
        <w:rPr>
          <w:highlight w:val="green"/>
          <w:lang w:val="en-US"/>
        </w:rPr>
        <w:t xml:space="preserve">. </w:t>
      </w:r>
      <w:r w:rsidR="00CA09D5" w:rsidRPr="00CA09D5">
        <w:rPr>
          <w:highlight w:val="green"/>
          <w:lang w:val="en-US"/>
        </w:rPr>
        <w:t>In contrast, BMF values similar to ours have been reported for comparable trophic links, such as between fish and predatory copepods</w:t>
      </w:r>
      <w:r w:rsidR="00FF3615" w:rsidRPr="00CA09D5">
        <w:rPr>
          <w:highlight w:val="green"/>
          <w:lang w:val="en-US"/>
        </w:rPr>
        <w:t>.</w:t>
      </w:r>
      <w:r w:rsidR="00307945" w:rsidRPr="00CA09D5">
        <w:rPr>
          <w:sz w:val="24"/>
          <w:szCs w:val="24"/>
          <w:lang w:val="en-US"/>
        </w:rPr>
        <w:t xml:space="preserve"> </w:t>
      </w:r>
      <w:r w:rsidR="00717226">
        <w:rPr>
          <w:sz w:val="24"/>
          <w:szCs w:val="24"/>
          <w:lang w:val="en-US"/>
        </w:rPr>
        <w:t xml:space="preserve">However, </w:t>
      </w:r>
    </w:p>
    <w:p w14:paraId="1325460F" w14:textId="2DD0E63A" w:rsidR="005D2416" w:rsidRDefault="005D2416" w:rsidP="0060211A">
      <w:pPr>
        <w:rPr>
          <w:sz w:val="24"/>
          <w:szCs w:val="24"/>
          <w:lang w:val="en-US"/>
        </w:rPr>
      </w:pPr>
      <w:r>
        <w:rPr>
          <w:sz w:val="24"/>
          <w:szCs w:val="24"/>
          <w:lang w:val="en-US"/>
        </w:rPr>
        <w:lastRenderedPageBreak/>
        <w:t>Yu 2009 : “</w:t>
      </w:r>
      <w:r w:rsidRPr="005D2416">
        <w:rPr>
          <w:sz w:val="24"/>
          <w:szCs w:val="24"/>
          <w:lang w:val="en-US"/>
        </w:rPr>
        <w:t>Several previous studies demonstrated that TMFs of hydrophobic organics, such as HCB, HCH, p, p′-DDE and PCBs, estimated based on a food web including only poikilotherms (invertebrates, fish) were usually lower than those estimated based on a food web including both poikilotherms and homoetherms (sea-birds and mammals) (Fisk et al., 2001; Hop et al., 2002; Wan et al., 2008).</w:t>
      </w:r>
      <w:r>
        <w:rPr>
          <w:sz w:val="24"/>
          <w:szCs w:val="24"/>
          <w:lang w:val="en-US"/>
        </w:rPr>
        <w:t>”</w:t>
      </w:r>
    </w:p>
    <w:tbl>
      <w:tblPr>
        <w:tblStyle w:val="Grilledutableau"/>
        <w:tblW w:w="0" w:type="auto"/>
        <w:tblLook w:val="04A0" w:firstRow="1" w:lastRow="0" w:firstColumn="1" w:lastColumn="0" w:noHBand="0" w:noVBand="1"/>
      </w:tblPr>
      <w:tblGrid>
        <w:gridCol w:w="1988"/>
        <w:gridCol w:w="1708"/>
        <w:gridCol w:w="2015"/>
        <w:gridCol w:w="1619"/>
        <w:gridCol w:w="1732"/>
      </w:tblGrid>
      <w:tr w:rsidR="00717226" w14:paraId="0569E7B9" w14:textId="77777777" w:rsidTr="00717226">
        <w:tc>
          <w:tcPr>
            <w:tcW w:w="1988" w:type="dxa"/>
          </w:tcPr>
          <w:p w14:paraId="2C8A3EEC" w14:textId="23F3C614" w:rsidR="00717226" w:rsidRDefault="00F8651D" w:rsidP="005E71BF">
            <w:pPr>
              <w:pStyle w:val="Sansinterligne"/>
              <w:rPr>
                <w:lang w:val="en-US"/>
              </w:rPr>
            </w:pPr>
            <w:r>
              <w:rPr>
                <w:lang w:val="en-US"/>
              </w:rPr>
              <w:t>Source</w:t>
            </w:r>
          </w:p>
        </w:tc>
        <w:tc>
          <w:tcPr>
            <w:tcW w:w="1708" w:type="dxa"/>
          </w:tcPr>
          <w:p w14:paraId="33643EE1" w14:textId="552ABA20" w:rsidR="00717226" w:rsidRDefault="00F8651D" w:rsidP="005E71BF">
            <w:pPr>
              <w:pStyle w:val="Sansinterligne"/>
              <w:rPr>
                <w:lang w:val="en-US"/>
              </w:rPr>
            </w:pPr>
            <w:r>
              <w:rPr>
                <w:lang w:val="en-US"/>
              </w:rPr>
              <w:t>Food web type</w:t>
            </w:r>
          </w:p>
        </w:tc>
        <w:tc>
          <w:tcPr>
            <w:tcW w:w="2015" w:type="dxa"/>
          </w:tcPr>
          <w:p w14:paraId="4E9CA54C" w14:textId="4F4E0BA2" w:rsidR="00717226" w:rsidRDefault="00F8651D" w:rsidP="005E71BF">
            <w:pPr>
              <w:pStyle w:val="Sansinterligne"/>
              <w:rPr>
                <w:lang w:val="en-US"/>
              </w:rPr>
            </w:pPr>
            <w:r>
              <w:rPr>
                <w:lang w:val="en-US"/>
              </w:rPr>
              <w:t>Main trophic groups</w:t>
            </w:r>
          </w:p>
        </w:tc>
        <w:tc>
          <w:tcPr>
            <w:tcW w:w="1619" w:type="dxa"/>
          </w:tcPr>
          <w:p w14:paraId="5E781918" w14:textId="6D066C32" w:rsidR="00717226" w:rsidRDefault="00F8651D" w:rsidP="005E71BF">
            <w:pPr>
              <w:pStyle w:val="Sansinterligne"/>
              <w:rPr>
                <w:lang w:val="en-US"/>
              </w:rPr>
            </w:pPr>
            <w:r>
              <w:rPr>
                <w:lang w:val="en-US"/>
              </w:rPr>
              <w:t>Type of estimate</w:t>
            </w:r>
          </w:p>
        </w:tc>
        <w:tc>
          <w:tcPr>
            <w:tcW w:w="1732" w:type="dxa"/>
          </w:tcPr>
          <w:p w14:paraId="6A7E2BF9" w14:textId="2D3AD7BC" w:rsidR="00717226" w:rsidRDefault="00F8651D" w:rsidP="005E71BF">
            <w:pPr>
              <w:pStyle w:val="Sansinterligne"/>
              <w:rPr>
                <w:lang w:val="en-US"/>
              </w:rPr>
            </w:pPr>
            <w:r>
              <w:rPr>
                <w:lang w:val="en-US"/>
              </w:rPr>
              <w:t>Values</w:t>
            </w:r>
          </w:p>
        </w:tc>
      </w:tr>
      <w:tr w:rsidR="00326989" w14:paraId="7E6F2488" w14:textId="77777777" w:rsidTr="00717226">
        <w:tc>
          <w:tcPr>
            <w:tcW w:w="1988" w:type="dxa"/>
          </w:tcPr>
          <w:p w14:paraId="4BDF6212" w14:textId="1EF57F32" w:rsidR="00326989" w:rsidRDefault="00326989" w:rsidP="00155795">
            <w:pPr>
              <w:pStyle w:val="Sansinterligne"/>
              <w:rPr>
                <w:lang w:val="en-US"/>
              </w:rPr>
            </w:pPr>
            <w:r>
              <w:rPr>
                <w:lang w:val="en-US"/>
              </w:rPr>
              <w:fldChar w:fldCharType="begin"/>
            </w:r>
            <w:r>
              <w:rPr>
                <w:lang w:val="en-US"/>
              </w:rPr>
              <w:instrText xml:space="preserve"> ADDIN ZOTERO_ITEM CSL_CITATION {"citationID":"78dVfMq2","properties":{"formattedCitation":"(Di Paolo {\\i{}et al.}, 2010)","plainCitation":"(Di Paolo et al., 2010)","noteIndex":0},"citationItems":[{"id":1108,"uris":["http://zotero.org/users/3305729/items/98ZCGX6M"],"itemData":{"id":1108,"type":"article-journal","abstract":"Bioavailability and bioaccumulation of polybrominated diphenylethers (PBDEs) are affected by adsorption on black carbon (BC) and metabolism in biota, respectively. Recent studies have addressed these two processes separately, illustrating their importance in assessing contaminant dynamics. In order to properly examine biomagnification of polychlorinated biphenyls (PCBs) and PBDEs in an estuarine food-web, here we set up a black carbon inclusive multichemical model. A dual domain sorption model, which accounted for sorption to organic matter (OM) and black carbon (BC), was used to estimate aqueous phase concentrations from the measured chemical concentrations in suspended solids. We adapted a previously published multichemical model that tracks the movement of a parent compound and its metabolites in each organism and within its food web. First, the model was calibrated for seven PCB congeners assuming negligible metabolism. Subsequently, PBDE biomagnification was modeled, including biotransformation and bioformation of PBDE congeners, keeping the other model parameters the same. The integrated model was capable of predicting trophic magnification factors (TMF) within error limits. PBDE metabolic half-lives ranged 21−415 days and agreed to literature data. The results showed importance of including BC as an adsorbing phase, and biotransformation and bioformation of PBDEs for a proper assessment of their dynamics in aquatic systems.","container-title":"Environmental Science &amp; Technology","DOI":"10.1021/es101247e","ISSN":"0013-936X","issue":"19","journalAbbreviation":"Environ. Sci. Technol.","note":"publisher: American Chemical Society","page":"7548-7554","source":"ACS Publications","title":"Black Carbon Inclusive Multichemical Modeling of PBDE and PCB Biomagnification and -Transformation in Estuarine Food Webs","volume":"44","author":[{"family":"Di Paolo","given":"Carolina"},{"family":"Gandhi","given":"Nilima"},{"family":"Bhavsar","given":"Satyendra P."},{"family":"Van den Heuvel-Greve","given":"Martine"},{"family":"Koelmans","given":"Albert A."}],"issued":{"date-parts":[["2010",10,1]]},"citation-key":"dipaoloBlackCarbonInclusive2010"}}],"schema":"https://github.com/citation-style-language/schema/raw/master/csl-citation.json"} </w:instrText>
            </w:r>
            <w:r>
              <w:rPr>
                <w:lang w:val="en-US"/>
              </w:rPr>
              <w:fldChar w:fldCharType="separate"/>
            </w:r>
            <w:r w:rsidRPr="00326989">
              <w:rPr>
                <w:rFonts w:ascii="Calibri" w:hAnsi="Calibri" w:cs="Calibri"/>
                <w:szCs w:val="24"/>
              </w:rPr>
              <w:t xml:space="preserve">(Di Paolo </w:t>
            </w:r>
            <w:r w:rsidRPr="00326989">
              <w:rPr>
                <w:rFonts w:ascii="Calibri" w:hAnsi="Calibri" w:cs="Calibri"/>
                <w:i/>
                <w:iCs/>
                <w:szCs w:val="24"/>
              </w:rPr>
              <w:t>et al.</w:t>
            </w:r>
            <w:r w:rsidRPr="00326989">
              <w:rPr>
                <w:rFonts w:ascii="Calibri" w:hAnsi="Calibri" w:cs="Calibri"/>
                <w:szCs w:val="24"/>
              </w:rPr>
              <w:t>, 2010)</w:t>
            </w:r>
            <w:r>
              <w:rPr>
                <w:lang w:val="en-US"/>
              </w:rPr>
              <w:fldChar w:fldCharType="end"/>
            </w:r>
          </w:p>
        </w:tc>
        <w:tc>
          <w:tcPr>
            <w:tcW w:w="1708" w:type="dxa"/>
          </w:tcPr>
          <w:p w14:paraId="53C2216F" w14:textId="56AA00AB" w:rsidR="00326989" w:rsidRDefault="00326989" w:rsidP="00155795">
            <w:pPr>
              <w:pStyle w:val="Sansinterligne"/>
              <w:rPr>
                <w:lang w:val="en-US"/>
              </w:rPr>
            </w:pPr>
            <w:r>
              <w:rPr>
                <w:lang w:val="en-US"/>
              </w:rPr>
              <w:t>Estuarine</w:t>
            </w:r>
            <w:r w:rsidR="00163991">
              <w:rPr>
                <w:lang w:val="en-US"/>
              </w:rPr>
              <w:t xml:space="preserve"> (</w:t>
            </w:r>
            <w:r w:rsidR="00163991" w:rsidRPr="00163991">
              <w:rPr>
                <w:lang w:val="en-US"/>
              </w:rPr>
              <w:t>Terneuzen</w:t>
            </w:r>
            <w:r w:rsidR="00163991">
              <w:rPr>
                <w:lang w:val="en-US"/>
              </w:rPr>
              <w:t xml:space="preserve">, </w:t>
            </w:r>
            <w:r w:rsidR="00163991" w:rsidRPr="00163991">
              <w:rPr>
                <w:lang w:val="en-US"/>
              </w:rPr>
              <w:t>Western</w:t>
            </w:r>
            <w:r w:rsidR="00163991" w:rsidRPr="00163991">
              <w:rPr>
                <w:lang w:val="en-US"/>
              </w:rPr>
              <w:t xml:space="preserve"> </w:t>
            </w:r>
            <w:r w:rsidR="00163991" w:rsidRPr="00163991">
              <w:rPr>
                <w:lang w:val="en-US"/>
              </w:rPr>
              <w:t>Scheldt estuary</w:t>
            </w:r>
            <w:r w:rsidR="00163991">
              <w:rPr>
                <w:lang w:val="en-US"/>
              </w:rPr>
              <w:t>)</w:t>
            </w:r>
          </w:p>
        </w:tc>
        <w:tc>
          <w:tcPr>
            <w:tcW w:w="2015" w:type="dxa"/>
          </w:tcPr>
          <w:p w14:paraId="59897172" w14:textId="0CCC583B" w:rsidR="00326989" w:rsidRDefault="00326989" w:rsidP="00155795">
            <w:pPr>
              <w:pStyle w:val="Sansinterligne"/>
              <w:rPr>
                <w:lang w:val="en-US"/>
              </w:rPr>
            </w:pPr>
            <w:r>
              <w:rPr>
                <w:lang w:val="en-US"/>
              </w:rPr>
              <w:t>Plankton, macroinvertebrates, fish</w:t>
            </w:r>
          </w:p>
        </w:tc>
        <w:tc>
          <w:tcPr>
            <w:tcW w:w="1619" w:type="dxa"/>
          </w:tcPr>
          <w:p w14:paraId="08D1FF41" w14:textId="102260E1" w:rsidR="00326989" w:rsidRDefault="00326989" w:rsidP="00155795">
            <w:pPr>
              <w:pStyle w:val="Sansinterligne"/>
              <w:rPr>
                <w:lang w:val="en-US"/>
              </w:rPr>
            </w:pPr>
            <w:r>
              <w:rPr>
                <w:lang w:val="en-US"/>
              </w:rPr>
              <w:t xml:space="preserve">TMF </w:t>
            </w:r>
            <w:r w:rsidR="0058284C">
              <w:rPr>
                <w:lang w:val="en-US"/>
              </w:rPr>
              <w:t xml:space="preserve">CB153 </w:t>
            </w:r>
            <w:r>
              <w:rPr>
                <w:lang w:val="en-US"/>
              </w:rPr>
              <w:t>(TL 1.3-3.8)</w:t>
            </w:r>
          </w:p>
        </w:tc>
        <w:tc>
          <w:tcPr>
            <w:tcW w:w="1732" w:type="dxa"/>
          </w:tcPr>
          <w:p w14:paraId="7B3A161C" w14:textId="135B3629" w:rsidR="00326989" w:rsidRDefault="00326989" w:rsidP="00155795">
            <w:pPr>
              <w:pStyle w:val="Sansinterligne"/>
              <w:rPr>
                <w:lang w:val="en-US"/>
              </w:rPr>
            </w:pPr>
            <w:r>
              <w:rPr>
                <w:lang w:val="en-US"/>
              </w:rPr>
              <w:t>3.03</w:t>
            </w:r>
            <w:r w:rsidR="0058284C">
              <w:rPr>
                <w:lang w:val="en-US"/>
              </w:rPr>
              <w:t xml:space="preserve"> (CI: 2.35-3.91)</w:t>
            </w:r>
          </w:p>
        </w:tc>
      </w:tr>
      <w:tr w:rsidR="00D3423C" w14:paraId="03CEB4EF" w14:textId="77777777" w:rsidTr="00717226">
        <w:tc>
          <w:tcPr>
            <w:tcW w:w="1988" w:type="dxa"/>
          </w:tcPr>
          <w:p w14:paraId="3F9423A0" w14:textId="5A78D165" w:rsidR="00D3423C" w:rsidRDefault="00D3423C" w:rsidP="00155795">
            <w:pPr>
              <w:pStyle w:val="Sansinterligne"/>
              <w:rPr>
                <w:lang w:val="en-US"/>
              </w:rPr>
            </w:pPr>
            <w:r>
              <w:rPr>
                <w:lang w:val="en-US"/>
              </w:rPr>
              <w:fldChar w:fldCharType="begin"/>
            </w:r>
            <w:r>
              <w:rPr>
                <w:lang w:val="en-US"/>
              </w:rPr>
              <w:instrText xml:space="preserve"> ADDIN ZOTERO_ITEM CSL_CITATION {"citationID":"fvX2RLqF","properties":{"formattedCitation":"(Van Ael {\\i{}et al.}, 2013)","plainCitation":"(Van Ael et al., 2013)","noteIndex":0},"citationItems":[{"id":966,"uris":["http://zotero.org/users/3305729/items/IA2G5BSV"],"itemData":{"id":966,"type":"article-journal","abstract":"Concentrations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lang w:val="en-US"/>
              </w:rPr>
              <w:fldChar w:fldCharType="separate"/>
            </w:r>
            <w:r w:rsidRPr="00D3423C">
              <w:rPr>
                <w:rFonts w:ascii="Calibri" w:hAnsi="Calibri" w:cs="Calibri"/>
                <w:szCs w:val="24"/>
              </w:rPr>
              <w:t xml:space="preserve">(Van Ael </w:t>
            </w:r>
            <w:r w:rsidRPr="00D3423C">
              <w:rPr>
                <w:rFonts w:ascii="Calibri" w:hAnsi="Calibri" w:cs="Calibri"/>
                <w:i/>
                <w:iCs/>
                <w:szCs w:val="24"/>
              </w:rPr>
              <w:t>et al.</w:t>
            </w:r>
            <w:r w:rsidRPr="00D3423C">
              <w:rPr>
                <w:rFonts w:ascii="Calibri" w:hAnsi="Calibri" w:cs="Calibri"/>
                <w:szCs w:val="24"/>
              </w:rPr>
              <w:t>, 2013)</w:t>
            </w:r>
            <w:r>
              <w:rPr>
                <w:lang w:val="en-US"/>
              </w:rPr>
              <w:fldChar w:fldCharType="end"/>
            </w:r>
          </w:p>
        </w:tc>
        <w:tc>
          <w:tcPr>
            <w:tcW w:w="1708" w:type="dxa"/>
          </w:tcPr>
          <w:p w14:paraId="31277D7A" w14:textId="66EFD5C4" w:rsidR="00D3423C" w:rsidRDefault="00D3423C" w:rsidP="00155795">
            <w:pPr>
              <w:pStyle w:val="Sansinterligne"/>
              <w:rPr>
                <w:lang w:val="en-US"/>
              </w:rPr>
            </w:pPr>
            <w:r>
              <w:rPr>
                <w:lang w:val="en-US"/>
              </w:rPr>
              <w:t>Estuarine</w:t>
            </w:r>
            <w:r w:rsidR="00163991">
              <w:rPr>
                <w:lang w:val="en-US"/>
              </w:rPr>
              <w:t xml:space="preserve"> (</w:t>
            </w:r>
            <w:r w:rsidR="00163991" w:rsidRPr="00163991">
              <w:rPr>
                <w:lang w:val="en-US"/>
              </w:rPr>
              <w:t>Terneuzen</w:t>
            </w:r>
            <w:r w:rsidR="00163991">
              <w:rPr>
                <w:lang w:val="en-US"/>
              </w:rPr>
              <w:t xml:space="preserve">, </w:t>
            </w:r>
            <w:r w:rsidR="00163991" w:rsidRPr="00163991">
              <w:rPr>
                <w:lang w:val="en-US"/>
              </w:rPr>
              <w:t>Western Scheldt estuary</w:t>
            </w:r>
            <w:r w:rsidR="00163991">
              <w:rPr>
                <w:lang w:val="en-US"/>
              </w:rPr>
              <w:t>)</w:t>
            </w:r>
          </w:p>
        </w:tc>
        <w:tc>
          <w:tcPr>
            <w:tcW w:w="2015" w:type="dxa"/>
          </w:tcPr>
          <w:p w14:paraId="53058EAE" w14:textId="74412070" w:rsidR="00D3423C" w:rsidRDefault="00D3423C" w:rsidP="00155795">
            <w:pPr>
              <w:pStyle w:val="Sansinterligne"/>
              <w:rPr>
                <w:lang w:val="en-US"/>
              </w:rPr>
            </w:pPr>
            <w:r>
              <w:rPr>
                <w:lang w:val="en-US"/>
              </w:rPr>
              <w:t>Plankton, macroinvertebrates, fish</w:t>
            </w:r>
          </w:p>
        </w:tc>
        <w:tc>
          <w:tcPr>
            <w:tcW w:w="1619" w:type="dxa"/>
          </w:tcPr>
          <w:p w14:paraId="173F8F7E" w14:textId="48606420" w:rsidR="00D3423C" w:rsidRDefault="00D3423C" w:rsidP="00155795">
            <w:pPr>
              <w:pStyle w:val="Sansinterligne"/>
              <w:rPr>
                <w:lang w:val="en-US"/>
              </w:rPr>
            </w:pPr>
            <w:r>
              <w:rPr>
                <w:lang w:val="en-US"/>
              </w:rPr>
              <w:t>TMF CB153</w:t>
            </w:r>
          </w:p>
        </w:tc>
        <w:tc>
          <w:tcPr>
            <w:tcW w:w="1732" w:type="dxa"/>
          </w:tcPr>
          <w:p w14:paraId="7C7085EC" w14:textId="7A5215B2" w:rsidR="00D3423C" w:rsidRDefault="00D3423C" w:rsidP="00155795">
            <w:pPr>
              <w:pStyle w:val="Sansinterligne"/>
              <w:rPr>
                <w:lang w:val="en-US"/>
              </w:rPr>
            </w:pPr>
            <w:r>
              <w:rPr>
                <w:lang w:val="en-US"/>
              </w:rPr>
              <w:t>1.16 (N=30)</w:t>
            </w:r>
          </w:p>
        </w:tc>
      </w:tr>
      <w:tr w:rsidR="00300C4D" w14:paraId="250625DE" w14:textId="77777777" w:rsidTr="00717226">
        <w:tc>
          <w:tcPr>
            <w:tcW w:w="1988" w:type="dxa"/>
          </w:tcPr>
          <w:p w14:paraId="1A184423" w14:textId="3ABE5AB2" w:rsidR="00300C4D" w:rsidRDefault="00300C4D" w:rsidP="00300C4D">
            <w:pPr>
              <w:pStyle w:val="Sansinterligne"/>
              <w:rPr>
                <w:lang w:val="en-US"/>
              </w:rPr>
            </w:pPr>
            <w:r>
              <w:rPr>
                <w:lang w:val="en-US"/>
              </w:rPr>
              <w:fldChar w:fldCharType="begin"/>
            </w:r>
            <w:r>
              <w:rPr>
                <w:lang w:val="en-US"/>
              </w:rPr>
              <w:instrText xml:space="preserve"> ADDIN ZOTERO_ITEM CSL_CITATION {"citationID":"68JwZilV","properties":{"formattedCitation":"(Kobayashi {\\i{}et al.}, 2015)","plainCitation":"(Kobayashi et al., 2015)","noteIndex":0},"citationItems":[{"id":1072,"uris":["http://zotero.org/users/3305729/items/5XUKDCQD"],"itemData":{"id":1072,"type":"article-journal","abstract":"To evaluate trophic biomagnification of polychlorinated biphenyls (PCBs) and polybrominated diphenyl ethers (PBDEs) in an estuary of the Ariake Sea, Japan, we measured concentrations of 209 PCB congeners and 28 PBDE congeners, and nitrogen stable isotope (δ15N) levels in living aquatic organisms. The trophic magnification factor (TMF) for ΣPCBs (all 209 congeners) was 1.52, and TMFs for 58 PCB congeners ranged from 0.90 to 3.28. In contrast, TMF for ΣPBDEs was 1.17, and TMFs for 7 PBDE congeners ranged from 0.46 to 1.66. TMFs of PCB and PBDE congeners in this study were lower than those in marine food webs, and were similar to those in a lake food web. However, although negative relationships were observed between TMF and log octanol–water partition coefficient (KOW) values among PCB congeners in this study (log KOW up to 7), positive relationships have been reported in several other studies. In the present estuary, PCB concentrations in sea bass may not reach a steady state because sea bass are migratory species. Therefore, TMFs of highly chlorinated congeners with high log KOW values take longer to reach the steady state and may not increase with increasing log KOW.","container-title":"Chemosphere","DOI":"10.1016/j.chemosphere.2014.08.066","ISSN":"0045-6535","journalAbbreviation":"Chemosphere","page":"201-206","source":"ScienceDirect","title":"Trophic magnification of polychlorinated biphenyls and polybrominated diphenyl ethers in an estuarine food web of the Ariake Sea, Japan","volume":"118","author":[{"family":"Kobayashi","given":"Jun"},{"family":"Imuta","given":"Yuki"},{"family":"Komorita","given":"Tomohiro"},{"family":"Yamada","given":"Katsumasa"},{"family":"Ishibashi","given":"Hiroshi"},{"family":"Ishihara","given":"Fumitaka"},{"family":"Nakashima","given":"Naoya"},{"family":"Sakai","given":"Jun"},{"family":"Arizono","given":"Koji"},{"family":"Koga","given":"Minoru"}],"issued":{"date-parts":[["2015",1,1]]},"citation-key":"kobayashiTrophicMagnificationPolychlorinated2015"}}],"schema":"https://github.com/citation-style-language/schema/raw/master/csl-citation.json"} </w:instrText>
            </w:r>
            <w:r>
              <w:rPr>
                <w:lang w:val="en-US"/>
              </w:rPr>
              <w:fldChar w:fldCharType="separate"/>
            </w:r>
            <w:r w:rsidRPr="005E71BF">
              <w:rPr>
                <w:rFonts w:ascii="Calibri" w:hAnsi="Calibri" w:cs="Calibri"/>
                <w:szCs w:val="24"/>
              </w:rPr>
              <w:t xml:space="preserve">(Kobayashi </w:t>
            </w:r>
            <w:r w:rsidRPr="005E71BF">
              <w:rPr>
                <w:rFonts w:ascii="Calibri" w:hAnsi="Calibri" w:cs="Calibri"/>
                <w:i/>
                <w:iCs/>
                <w:szCs w:val="24"/>
              </w:rPr>
              <w:t>et al.</w:t>
            </w:r>
            <w:r w:rsidRPr="005E71BF">
              <w:rPr>
                <w:rFonts w:ascii="Calibri" w:hAnsi="Calibri" w:cs="Calibri"/>
                <w:szCs w:val="24"/>
              </w:rPr>
              <w:t>, 2015)</w:t>
            </w:r>
            <w:r>
              <w:rPr>
                <w:lang w:val="en-US"/>
              </w:rPr>
              <w:fldChar w:fldCharType="end"/>
            </w:r>
          </w:p>
        </w:tc>
        <w:tc>
          <w:tcPr>
            <w:tcW w:w="1708" w:type="dxa"/>
          </w:tcPr>
          <w:p w14:paraId="2FFAAD89" w14:textId="33AA2B9E" w:rsidR="00300C4D" w:rsidRDefault="00300C4D" w:rsidP="00300C4D">
            <w:pPr>
              <w:pStyle w:val="Sansinterligne"/>
              <w:rPr>
                <w:lang w:val="en-US"/>
              </w:rPr>
            </w:pPr>
            <w:r>
              <w:rPr>
                <w:lang w:val="en-US"/>
              </w:rPr>
              <w:t>Estuarine</w:t>
            </w:r>
          </w:p>
        </w:tc>
        <w:tc>
          <w:tcPr>
            <w:tcW w:w="2015" w:type="dxa"/>
          </w:tcPr>
          <w:p w14:paraId="3EE02ACD" w14:textId="225814C8" w:rsidR="00300C4D" w:rsidRDefault="00300C4D" w:rsidP="00300C4D">
            <w:pPr>
              <w:pStyle w:val="Sansinterligne"/>
              <w:rPr>
                <w:lang w:val="en-US"/>
              </w:rPr>
            </w:pPr>
            <w:r>
              <w:rPr>
                <w:lang w:val="en-US"/>
              </w:rPr>
              <w:t>Snail, fish</w:t>
            </w:r>
          </w:p>
        </w:tc>
        <w:tc>
          <w:tcPr>
            <w:tcW w:w="1619" w:type="dxa"/>
          </w:tcPr>
          <w:p w14:paraId="38D6BFA2" w14:textId="282201F7" w:rsidR="00300C4D" w:rsidRDefault="00300C4D" w:rsidP="00300C4D">
            <w:pPr>
              <w:pStyle w:val="Sansinterligne"/>
              <w:rPr>
                <w:lang w:val="en-US"/>
              </w:rPr>
            </w:pPr>
            <w:r>
              <w:rPr>
                <w:lang w:val="en-US"/>
              </w:rPr>
              <w:t>TMF CB153 (TL 2 vs 1.8-3.5)</w:t>
            </w:r>
          </w:p>
        </w:tc>
        <w:tc>
          <w:tcPr>
            <w:tcW w:w="1732" w:type="dxa"/>
          </w:tcPr>
          <w:p w14:paraId="2182766E" w14:textId="3BB23B3F" w:rsidR="00300C4D" w:rsidRDefault="00300C4D" w:rsidP="00300C4D">
            <w:pPr>
              <w:pStyle w:val="Sansinterligne"/>
              <w:rPr>
                <w:lang w:val="en-US"/>
              </w:rPr>
            </w:pPr>
            <w:r>
              <w:rPr>
                <w:lang w:val="en-US"/>
              </w:rPr>
              <w:t>1.06</w:t>
            </w:r>
          </w:p>
        </w:tc>
      </w:tr>
      <w:tr w:rsidR="00300C4D" w14:paraId="6D7CCB0B" w14:textId="77777777" w:rsidTr="00717226">
        <w:tc>
          <w:tcPr>
            <w:tcW w:w="1988" w:type="dxa"/>
          </w:tcPr>
          <w:p w14:paraId="696621E4" w14:textId="6EDD7DA5" w:rsidR="00300C4D" w:rsidRDefault="00300C4D" w:rsidP="00300C4D">
            <w:pPr>
              <w:pStyle w:val="Sansinterligne"/>
              <w:rPr>
                <w:lang w:val="en-US"/>
              </w:rPr>
            </w:pPr>
            <w:r w:rsidRPr="005E71BF">
              <w:fldChar w:fldCharType="begin"/>
            </w:r>
            <w:r w:rsidRPr="005E71BF">
              <w:instrText xml:space="preserve"> ADDIN ZOTERO_ITEM CSL_CITATION {"citationID":"jkI7xMLW","properties":{"formattedCitation":"(Fisk, Hobson and Norstrom, 2001)","plainCitation":"(Fisk, Hobson and Norstrom, 2001)","noteIndex":0},"citationItems":[{"id":1076,"uris":["http://zotero.org/users/3305729/items/WX5YR4AV"],"itemData":{"id":1076,"type":"article-journal","abstract":"Persistent organic pollutants (POPs) and stable isotopes of nitrogen (δ15N)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(seabirds and mammals), respectively. Greater biomagnification in homeotherms was attributed to their greater energy requirement and subsequent feeding rates. Within the homeotherms, seabirds had greater BMFs than ringed seal</w:instrText>
            </w:r>
            <w:r w:rsidRPr="00300C4D">
              <w:rPr>
                <w:lang w:val="en-US"/>
              </w:rPr>
              <w:instrText xml:space="preserve">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Pr="005E71BF">
              <w:instrText>δ</w:instrText>
            </w:r>
            <w:r w:rsidRPr="00300C4D">
              <w:rPr>
                <w:lang w:val="en-US"/>
              </w:rPr>
              <w:instrText xml:space="preserve">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schema":"https://github.com/citation-style-language/schema/raw/master/csl-citation.json"} </w:instrText>
            </w:r>
            <w:r w:rsidRPr="005E71BF">
              <w:fldChar w:fldCharType="separate"/>
            </w:r>
            <w:r w:rsidRPr="00300C4D">
              <w:rPr>
                <w:lang w:val="en-US"/>
              </w:rPr>
              <w:t>(Fisk, Hobson and Norstrom, 2001)</w:t>
            </w:r>
            <w:r w:rsidRPr="005E71BF">
              <w:fldChar w:fldCharType="end"/>
            </w:r>
          </w:p>
        </w:tc>
        <w:tc>
          <w:tcPr>
            <w:tcW w:w="1708" w:type="dxa"/>
          </w:tcPr>
          <w:p w14:paraId="0E2F1DD8" w14:textId="422A0F10" w:rsidR="00300C4D" w:rsidRDefault="00300C4D" w:rsidP="00300C4D">
            <w:pPr>
              <w:pStyle w:val="Sansinterligne"/>
              <w:rPr>
                <w:lang w:val="en-US"/>
              </w:rPr>
            </w:pPr>
            <w:r>
              <w:rPr>
                <w:lang w:val="en-US"/>
              </w:rPr>
              <w:t>Arctic marine</w:t>
            </w:r>
          </w:p>
        </w:tc>
        <w:tc>
          <w:tcPr>
            <w:tcW w:w="2015" w:type="dxa"/>
          </w:tcPr>
          <w:p w14:paraId="40989E2B" w14:textId="6290B6D9" w:rsidR="00300C4D" w:rsidRDefault="00300C4D" w:rsidP="00300C4D">
            <w:pPr>
              <w:pStyle w:val="Sansinterligne"/>
              <w:rPr>
                <w:lang w:val="en-US"/>
              </w:rPr>
            </w:pPr>
            <w:r>
              <w:rPr>
                <w:lang w:val="en-US"/>
              </w:rPr>
              <w:t>Copepod, fish, marine birds, marine mammals</w:t>
            </w:r>
          </w:p>
        </w:tc>
        <w:tc>
          <w:tcPr>
            <w:tcW w:w="1619" w:type="dxa"/>
          </w:tcPr>
          <w:p w14:paraId="39F8A207" w14:textId="64C37B18" w:rsidR="00300C4D" w:rsidRDefault="00300C4D" w:rsidP="00300C4D">
            <w:pPr>
              <w:pStyle w:val="Sansinterligne"/>
              <w:rPr>
                <w:lang w:val="en-US"/>
              </w:rPr>
            </w:pPr>
            <w:r>
              <w:rPr>
                <w:lang w:val="en-US"/>
              </w:rPr>
              <w:t>TL-BMF CB153</w:t>
            </w:r>
          </w:p>
        </w:tc>
        <w:tc>
          <w:tcPr>
            <w:tcW w:w="1732" w:type="dxa"/>
          </w:tcPr>
          <w:p w14:paraId="126CA82F" w14:textId="3A5646DF" w:rsidR="00300C4D" w:rsidRDefault="00300C4D" w:rsidP="00300C4D">
            <w:pPr>
              <w:pStyle w:val="Sansinterligne"/>
              <w:rPr>
                <w:lang w:val="en-US"/>
              </w:rPr>
            </w:pPr>
            <w:r>
              <w:rPr>
                <w:lang w:val="en-US"/>
              </w:rPr>
              <w:t>9.7 [1.2-198.2] (Q1&amp;3: 17.9-120.8, n=9)</w:t>
            </w:r>
          </w:p>
        </w:tc>
      </w:tr>
      <w:tr w:rsidR="00803D35" w14:paraId="60B74468" w14:textId="77777777" w:rsidTr="00717226">
        <w:tc>
          <w:tcPr>
            <w:tcW w:w="1988" w:type="dxa"/>
            <w:vMerge w:val="restart"/>
          </w:tcPr>
          <w:p w14:paraId="0550D7A5" w14:textId="4B8501CC" w:rsidR="00803D35" w:rsidRPr="005E71BF" w:rsidRDefault="00803D35" w:rsidP="00300C4D">
            <w:pPr>
              <w:pStyle w:val="Sansinterligne"/>
            </w:pPr>
            <w:r>
              <w:fldChar w:fldCharType="begin"/>
            </w:r>
            <w:r>
              <w:instrText xml:space="preserve"> ADDIN ZOTERO_ITEM CSL_CITATION {"citationID":"US2XDInN","properties":{"formattedCitation":"(Hop {\\i{}et al.}, 2002)","plainCitation":"(Hop et al., 2002)","noteIndex":0},"citationItems":[{"id":1085,"uris":["http://zotero.org/users/3305729/items/BEDV7FZ8"],"itemData":{"id":1085,"type":"article-journal","abstract":"Food web magnification of persistent organic pollutants (POPs) was determined for the Barents Sea food web using δ15N as a continuous variable for assessing trophic levels (TL). The food web investigated comprised zooplankton, ice fauna and fish (poikilotherms, TL 1.7−3.3), and seabirds and seals (homeotherms, TL 3.3−4.2), with zooplankton representing the lowest and glaucous gull the highest trophic level. Concentrations of lipophilic and persistent organochlorines were orders of magnitude higher in homeotherms than in poikilotherms. These compounds had significantly higher rates of increase per trophic level in homeotherms relative to poikilotherms, with the highest food web magnification factors (FWMFs) for cis-chlordane and p,p‘-DDE. Some compounds, such as trans-nonachlor and HCB, had similar rates of increase throughout the food web, whereas compounds that are more readily eliminated (γ-HCH) showed no relationship with trophic level. It is preferable to calculate FWMFs with regard to thermal groups, because the different energy requirements and biotransformation abilities between poikilotherms and homeotherms may give different rates of contaminant increase with trophic level. When biomagnification is compared between ecosystems, FWMFs are preferable to single predator−prey biomagnification factors. FWMFs represent a trophic level increase of contaminants that is average for the food chain rather than an increase for a specific predator−prey relationship. The Barents Sea FWMFs were generally comparable to those determined for marine food webs with similar food chain lengths in the Canadian Arctic.","container-title":"Environmental Science &amp; Technology","DOI":"10.1021/es010231l","ISSN":"0013-936X","issue":"12","journalAbbreviation":"Environ. Sci. Technol.","note":"publisher: American Chemical Society","page":"2589-2597","source":"ACS Publications","title":"Food Web Magnification of Persistent Organic Pollutants in Poikilotherms and Homeotherms from the Barents Sea","volume":"36","author":[{"family":"Hop","given":"Haakon"},{"family":"Borgå","given":"Katrine"},{"family":"Gabrielsen","given":"Geir Wing"},{"family":"Kleivane","given":"Lars"},{"family":"Skaare","given":"Janneche Utne"}],"issued":{"date-parts":[["2002",6,1]]},"citation-key":"hopFoodWebMagnification2002"}}],"schema":"https://github.com/citation-style-language/schema/raw/master/csl-citation.json"} </w:instrText>
            </w:r>
            <w:r>
              <w:fldChar w:fldCharType="separate"/>
            </w:r>
            <w:r w:rsidRPr="00803D35">
              <w:rPr>
                <w:rFonts w:ascii="Calibri" w:hAnsi="Calibri" w:cs="Calibri"/>
                <w:szCs w:val="24"/>
              </w:rPr>
              <w:t xml:space="preserve">(Hop </w:t>
            </w:r>
            <w:r w:rsidRPr="00803D35">
              <w:rPr>
                <w:rFonts w:ascii="Calibri" w:hAnsi="Calibri" w:cs="Calibri"/>
                <w:i/>
                <w:iCs/>
                <w:szCs w:val="24"/>
              </w:rPr>
              <w:t>et al.</w:t>
            </w:r>
            <w:r w:rsidRPr="00803D35">
              <w:rPr>
                <w:rFonts w:ascii="Calibri" w:hAnsi="Calibri" w:cs="Calibri"/>
                <w:szCs w:val="24"/>
              </w:rPr>
              <w:t>, 2002)</w:t>
            </w:r>
            <w:r>
              <w:fldChar w:fldCharType="end"/>
            </w:r>
          </w:p>
        </w:tc>
        <w:tc>
          <w:tcPr>
            <w:tcW w:w="1708" w:type="dxa"/>
            <w:vMerge w:val="restart"/>
          </w:tcPr>
          <w:p w14:paraId="096D790F" w14:textId="761C3016" w:rsidR="00803D35" w:rsidRDefault="00803D35" w:rsidP="00300C4D">
            <w:pPr>
              <w:pStyle w:val="Sansinterligne"/>
              <w:rPr>
                <w:lang w:val="en-US"/>
              </w:rPr>
            </w:pPr>
            <w:r>
              <w:rPr>
                <w:lang w:val="en-US"/>
              </w:rPr>
              <w:t>Arctic marine (</w:t>
            </w:r>
            <w:r w:rsidRPr="00803D35">
              <w:rPr>
                <w:lang w:val="en-US"/>
              </w:rPr>
              <w:t>Barents Sea</w:t>
            </w:r>
            <w:r>
              <w:rPr>
                <w:lang w:val="en-US"/>
              </w:rPr>
              <w:t>)</w:t>
            </w:r>
          </w:p>
        </w:tc>
        <w:tc>
          <w:tcPr>
            <w:tcW w:w="2015" w:type="dxa"/>
            <w:vMerge w:val="restart"/>
          </w:tcPr>
          <w:p w14:paraId="47C9FD0E" w14:textId="1688443B" w:rsidR="00803D35" w:rsidRDefault="00803D35" w:rsidP="00300C4D">
            <w:pPr>
              <w:pStyle w:val="Sansinterligne"/>
              <w:rPr>
                <w:lang w:val="en-US"/>
              </w:rPr>
            </w:pPr>
            <w:r>
              <w:rPr>
                <w:lang w:val="en-US"/>
              </w:rPr>
              <w:t>Poikiloterms: macroinvertebrates, fish</w:t>
            </w:r>
          </w:p>
        </w:tc>
        <w:tc>
          <w:tcPr>
            <w:tcW w:w="1619" w:type="dxa"/>
          </w:tcPr>
          <w:p w14:paraId="2AFDDC4D" w14:textId="673B95D7" w:rsidR="00803D35" w:rsidRDefault="00803D35" w:rsidP="00300C4D">
            <w:pPr>
              <w:pStyle w:val="Sansinterligne"/>
              <w:rPr>
                <w:lang w:val="en-US"/>
              </w:rPr>
            </w:pPr>
            <w:r>
              <w:rPr>
                <w:lang w:val="en-US"/>
              </w:rPr>
              <w:t>TMF CB153 (TL 1.6-3.5)</w:t>
            </w:r>
          </w:p>
        </w:tc>
        <w:tc>
          <w:tcPr>
            <w:tcW w:w="1732" w:type="dxa"/>
          </w:tcPr>
          <w:p w14:paraId="67F9441F" w14:textId="0F350678" w:rsidR="00803D35" w:rsidRDefault="00803D35" w:rsidP="00300C4D">
            <w:pPr>
              <w:pStyle w:val="Sansinterligne"/>
              <w:rPr>
                <w:lang w:val="en-US"/>
              </w:rPr>
            </w:pPr>
            <w:r>
              <w:rPr>
                <w:lang w:val="en-US"/>
              </w:rPr>
              <w:t>4.1</w:t>
            </w:r>
          </w:p>
        </w:tc>
      </w:tr>
      <w:tr w:rsidR="00803D35" w14:paraId="20BC2F16" w14:textId="77777777" w:rsidTr="00717226">
        <w:tc>
          <w:tcPr>
            <w:tcW w:w="1988" w:type="dxa"/>
            <w:vMerge/>
          </w:tcPr>
          <w:p w14:paraId="5F77B793" w14:textId="77777777" w:rsidR="00803D35" w:rsidRDefault="00803D35" w:rsidP="00300C4D">
            <w:pPr>
              <w:pStyle w:val="Sansinterligne"/>
            </w:pPr>
          </w:p>
        </w:tc>
        <w:tc>
          <w:tcPr>
            <w:tcW w:w="1708" w:type="dxa"/>
            <w:vMerge/>
          </w:tcPr>
          <w:p w14:paraId="0ECA74F9" w14:textId="77777777" w:rsidR="00803D35" w:rsidRDefault="00803D35" w:rsidP="00300C4D">
            <w:pPr>
              <w:pStyle w:val="Sansinterligne"/>
              <w:rPr>
                <w:lang w:val="en-US"/>
              </w:rPr>
            </w:pPr>
          </w:p>
        </w:tc>
        <w:tc>
          <w:tcPr>
            <w:tcW w:w="2015" w:type="dxa"/>
            <w:vMerge/>
          </w:tcPr>
          <w:p w14:paraId="07F61D86" w14:textId="77777777" w:rsidR="00803D35" w:rsidRDefault="00803D35" w:rsidP="00300C4D">
            <w:pPr>
              <w:pStyle w:val="Sansinterligne"/>
              <w:rPr>
                <w:lang w:val="en-US"/>
              </w:rPr>
            </w:pPr>
          </w:p>
        </w:tc>
        <w:tc>
          <w:tcPr>
            <w:tcW w:w="1619" w:type="dxa"/>
          </w:tcPr>
          <w:p w14:paraId="07D73F7A" w14:textId="309CDEF0" w:rsidR="00803D35" w:rsidRDefault="00803D35" w:rsidP="00300C4D">
            <w:pPr>
              <w:pStyle w:val="Sansinterligne"/>
              <w:rPr>
                <w:lang w:val="en-US"/>
              </w:rPr>
            </w:pPr>
            <w:r>
              <w:rPr>
                <w:lang w:val="en-US"/>
              </w:rPr>
              <w:t>BMF CB153</w:t>
            </w:r>
          </w:p>
        </w:tc>
        <w:tc>
          <w:tcPr>
            <w:tcW w:w="1732" w:type="dxa"/>
          </w:tcPr>
          <w:p w14:paraId="67AADBB9" w14:textId="352D9A75" w:rsidR="00803D35" w:rsidRDefault="00803D35" w:rsidP="00300C4D">
            <w:pPr>
              <w:pStyle w:val="Sansinterligne"/>
              <w:rPr>
                <w:lang w:val="en-US"/>
              </w:rPr>
            </w:pPr>
            <w:r>
              <w:rPr>
                <w:lang w:val="en-US"/>
              </w:rPr>
              <w:t>2.2-5.1</w:t>
            </w:r>
          </w:p>
        </w:tc>
      </w:tr>
      <w:tr w:rsidR="00300C4D" w14:paraId="5401D7C7" w14:textId="77777777" w:rsidTr="00717226">
        <w:tc>
          <w:tcPr>
            <w:tcW w:w="1988" w:type="dxa"/>
          </w:tcPr>
          <w:p w14:paraId="27B793F8" w14:textId="301DE9FC" w:rsidR="00300C4D" w:rsidRDefault="00300C4D" w:rsidP="00300C4D">
            <w:pPr>
              <w:pStyle w:val="Sansinterligne"/>
              <w:rPr>
                <w:lang w:val="en-US"/>
              </w:rPr>
            </w:pPr>
            <w:r w:rsidRPr="005E71BF">
              <w:fldChar w:fldCharType="begin"/>
            </w:r>
            <w:r w:rsidRPr="005E71BF">
              <w:instrText xml:space="preserve"> ADDIN ZOTERO_ITEM CSL_CITATION {"citationID":"6gy9TtN9","properties":{"formattedCitation":"(Borg\\uc0\\u229{}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sidRPr="005E71BF">
              <w:fldChar w:fldCharType="separate"/>
            </w:r>
            <w:r w:rsidRPr="005E71BF">
              <w:t>(Borgå et al., 2004)</w:t>
            </w:r>
            <w:r w:rsidRPr="005E71BF">
              <w:fldChar w:fldCharType="end"/>
            </w:r>
          </w:p>
        </w:tc>
        <w:tc>
          <w:tcPr>
            <w:tcW w:w="1708" w:type="dxa"/>
          </w:tcPr>
          <w:p w14:paraId="48B450EF" w14:textId="216436CD" w:rsidR="00300C4D" w:rsidRDefault="00300C4D" w:rsidP="00300C4D">
            <w:pPr>
              <w:pStyle w:val="Sansinterligne"/>
              <w:rPr>
                <w:lang w:val="en-US"/>
              </w:rPr>
            </w:pPr>
            <w:r>
              <w:rPr>
                <w:lang w:val="en-US"/>
              </w:rPr>
              <w:t>Arctic marine</w:t>
            </w:r>
            <w:r w:rsidR="00803D35">
              <w:rPr>
                <w:lang w:val="en-US"/>
              </w:rPr>
              <w:t xml:space="preserve"> (Arctic regions)</w:t>
            </w:r>
          </w:p>
        </w:tc>
        <w:tc>
          <w:tcPr>
            <w:tcW w:w="2015" w:type="dxa"/>
          </w:tcPr>
          <w:p w14:paraId="4891B15F" w14:textId="2DC717B7" w:rsidR="00300C4D" w:rsidRDefault="00300C4D" w:rsidP="00300C4D">
            <w:pPr>
              <w:pStyle w:val="Sansinterligne"/>
              <w:rPr>
                <w:lang w:val="en-US"/>
              </w:rPr>
            </w:pPr>
            <w:r>
              <w:rPr>
                <w:lang w:val="en-US"/>
              </w:rPr>
              <w:t>Plankton, macroinvertebrates, fish</w:t>
            </w:r>
          </w:p>
        </w:tc>
        <w:tc>
          <w:tcPr>
            <w:tcW w:w="1619" w:type="dxa"/>
          </w:tcPr>
          <w:p w14:paraId="184E6D78" w14:textId="49E592DC" w:rsidR="00300C4D" w:rsidRDefault="00300C4D" w:rsidP="00300C4D">
            <w:pPr>
              <w:pStyle w:val="Sansinterligne"/>
              <w:rPr>
                <w:lang w:val="en-US"/>
              </w:rPr>
            </w:pPr>
            <w:r>
              <w:rPr>
                <w:lang w:val="en-US"/>
              </w:rPr>
              <w:t>TMF CB153</w:t>
            </w:r>
          </w:p>
        </w:tc>
        <w:tc>
          <w:tcPr>
            <w:tcW w:w="1732" w:type="dxa"/>
          </w:tcPr>
          <w:p w14:paraId="073FD16D" w14:textId="77777777" w:rsidR="00300C4D" w:rsidRDefault="00300C4D" w:rsidP="00300C4D">
            <w:pPr>
              <w:pStyle w:val="Sansinterligne"/>
              <w:rPr>
                <w:lang w:val="en-US"/>
              </w:rPr>
            </w:pPr>
            <w:r>
              <w:rPr>
                <w:lang w:val="en-US"/>
              </w:rPr>
              <w:t>Min 4.1</w:t>
            </w:r>
          </w:p>
          <w:p w14:paraId="13CA53E9" w14:textId="3651EB5C" w:rsidR="00300C4D" w:rsidRDefault="00300C4D" w:rsidP="00300C4D">
            <w:pPr>
              <w:pStyle w:val="Sansinterligne"/>
              <w:rPr>
                <w:lang w:val="en-US"/>
              </w:rPr>
            </w:pPr>
            <w:r>
              <w:rPr>
                <w:lang w:val="en-US"/>
              </w:rPr>
              <w:t>Max 26.3</w:t>
            </w:r>
          </w:p>
        </w:tc>
      </w:tr>
      <w:tr w:rsidR="00300C4D" w14:paraId="0FF89C7B" w14:textId="77777777" w:rsidTr="00717226">
        <w:tc>
          <w:tcPr>
            <w:tcW w:w="1988" w:type="dxa"/>
          </w:tcPr>
          <w:p w14:paraId="0845F07D" w14:textId="08413ABD" w:rsidR="00300C4D" w:rsidRPr="005E71BF" w:rsidRDefault="00300C4D" w:rsidP="00300C4D">
            <w:pPr>
              <w:pStyle w:val="Sansinterligne"/>
            </w:pPr>
            <w:r>
              <w:rPr>
                <w:lang w:val="en-US"/>
              </w:rPr>
              <w:fldChar w:fldCharType="begin"/>
            </w:r>
            <w:r>
              <w:rPr>
                <w:lang w:val="en-US"/>
              </w:rPr>
              <w:instrText xml:space="preserve"> ADDIN ZOTERO_ITEM CSL_CITATION {"citationID":"x1yhbINm","properties":{"formattedCitation":"(Kelly {\\i{}et al.}, 2008)","plainCitation":"(Kelly et al., 2008)","noteIndex":0},"citationItems":[{"id":1104,"uris":["http://zotero.org/users/3305729/items/VVU2H43Z"],"itemData":{"id":1104,"type":"article-journal","abstract":"A comparative analysis of the bioaccumulation behaviour of polybrominated diphenyl ethers (PBDEs) and polychlorinated biphenyls (PCBs) was conducted involving simultaneous measurements of PBDE and PCB concentrations in organisms of a Canadian Arctic marine food web. Concentrations of individual PBDE congeners (BDE-28, -47, -99, -153, -154 and -183) in Arctic marine sediments (0.001–0.5 ng·g−1 dry wt) and biota (0.1–30 ng·g−1 wet wt) were low compared to those concentrations in biota from urbanized/industrial regions. While recalcitrant PCB congeners exhibited a high degree of biomagnification in this food web, PBDE congeners exhibited negligible biomagnification. Trophic magnification factors (TMFs) of PCBs ranged between 2.9 and 11, while TMFs of PBDEs ranged between 0.7 and 1.6. TMFs of several PBDE congeners (BDE-28, -66, -99, -100, -118, -153 and -154) were not statistically greater than 1, indicating a lack of food web magnification. BDE-47 was the only PBDE with a TMF (i.e. 1.6) statistically greater than 1, hence showing evidence of biomagnification in the food web. However, the TMF of BDE-47 (1.6) was substantially lower than TMFs of recalcitrant Cl5–Cl7 PCBs (TMFs~9–11). Species-specific bioaccumulation factors (BAFs) of PBDEs in homeotherms were much smaller than those for PCBs. This further indicates the low degree or absence of biomagnification of PBDEs compared to PCBs in this food web. The field observations suggest PBDEs exhibit a relatively rapid rate of depuration though biotransformation in Arctic marine organisms, which is consistent with laboratory studies in fish and rats.","container-title":"Science of The Total Environment","DOI":"10.1016/j.scitotenv.2008.03.045","ISSN":"0048-9697","issue":"1","journalAbbreviation":"Science of The Total Environment","page":"60-72","source":"ScienceDirect","title":"Bioaccumulation behaviour of polybrominated diphenyl ethers (PBDEs) in a Canadian Arctic marine food web","volume":"401","author":[{"family":"Kelly","given":"Barry C."},{"family":"Ikonomou","given":"Michael G."},{"family":"Blair","given":"Joel D."},{"family":"Gobas","given":"Frank A. P. C."}],"issued":{"date-parts":[["2008",8,15]]},"citation-key":"kellyBioaccumulationBehaviourPolybrominated2008"}}],"schema":"https://github.com/citation-style-language/schema/raw/master/csl-citation.json"} </w:instrText>
            </w:r>
            <w:r>
              <w:rPr>
                <w:lang w:val="en-US"/>
              </w:rPr>
              <w:fldChar w:fldCharType="separate"/>
            </w:r>
            <w:r w:rsidRPr="00155795">
              <w:rPr>
                <w:rFonts w:ascii="Calibri" w:hAnsi="Calibri" w:cs="Calibri"/>
                <w:szCs w:val="24"/>
              </w:rPr>
              <w:t xml:space="preserve">(Kelly </w:t>
            </w:r>
            <w:r w:rsidRPr="00155795">
              <w:rPr>
                <w:rFonts w:ascii="Calibri" w:hAnsi="Calibri" w:cs="Calibri"/>
                <w:i/>
                <w:iCs/>
                <w:szCs w:val="24"/>
              </w:rPr>
              <w:t>et al.</w:t>
            </w:r>
            <w:r w:rsidRPr="00155795">
              <w:rPr>
                <w:rFonts w:ascii="Calibri" w:hAnsi="Calibri" w:cs="Calibri"/>
                <w:szCs w:val="24"/>
              </w:rPr>
              <w:t>, 2008)</w:t>
            </w:r>
            <w:r>
              <w:rPr>
                <w:lang w:val="en-US"/>
              </w:rPr>
              <w:fldChar w:fldCharType="end"/>
            </w:r>
          </w:p>
        </w:tc>
        <w:tc>
          <w:tcPr>
            <w:tcW w:w="1708" w:type="dxa"/>
          </w:tcPr>
          <w:p w14:paraId="7E27A46D" w14:textId="4977131E" w:rsidR="00300C4D" w:rsidRDefault="00300C4D" w:rsidP="00300C4D">
            <w:pPr>
              <w:pStyle w:val="Sansinterligne"/>
              <w:rPr>
                <w:lang w:val="en-US"/>
              </w:rPr>
            </w:pPr>
            <w:r>
              <w:rPr>
                <w:lang w:val="en-US"/>
              </w:rPr>
              <w:t>Arctic marine</w:t>
            </w:r>
          </w:p>
        </w:tc>
        <w:tc>
          <w:tcPr>
            <w:tcW w:w="2015" w:type="dxa"/>
          </w:tcPr>
          <w:p w14:paraId="51DBF291" w14:textId="7825310C" w:rsidR="00300C4D" w:rsidRDefault="00300C4D" w:rsidP="00300C4D">
            <w:pPr>
              <w:pStyle w:val="Sansinterligne"/>
              <w:rPr>
                <w:lang w:val="en-US"/>
              </w:rPr>
            </w:pPr>
            <w:r>
              <w:rPr>
                <w:lang w:val="en-US"/>
              </w:rPr>
              <w:t>Plankton, bivalves, fish, marine mammals</w:t>
            </w:r>
          </w:p>
        </w:tc>
        <w:tc>
          <w:tcPr>
            <w:tcW w:w="1619" w:type="dxa"/>
          </w:tcPr>
          <w:p w14:paraId="7DF58003" w14:textId="45D7A0AE" w:rsidR="00300C4D" w:rsidRDefault="00300C4D" w:rsidP="00300C4D">
            <w:pPr>
              <w:pStyle w:val="Sansinterligne"/>
              <w:rPr>
                <w:lang w:val="en-US"/>
              </w:rPr>
            </w:pPr>
            <w:r>
              <w:rPr>
                <w:lang w:val="en-US"/>
              </w:rPr>
              <w:t>TMF CB153 (TL 2.3 vs 3.1-5.5)</w:t>
            </w:r>
          </w:p>
        </w:tc>
        <w:tc>
          <w:tcPr>
            <w:tcW w:w="1732" w:type="dxa"/>
          </w:tcPr>
          <w:p w14:paraId="4E3CDD0A" w14:textId="7C3C0ED8" w:rsidR="00300C4D" w:rsidRDefault="00300C4D" w:rsidP="00300C4D">
            <w:pPr>
              <w:pStyle w:val="Sansinterligne"/>
              <w:rPr>
                <w:lang w:val="en-US"/>
              </w:rPr>
            </w:pPr>
            <w:r>
              <w:rPr>
                <w:lang w:val="en-US"/>
              </w:rPr>
              <w:t>11 (CI : 8.6-14)</w:t>
            </w:r>
          </w:p>
        </w:tc>
      </w:tr>
      <w:tr w:rsidR="00300C4D" w14:paraId="2E8248BD" w14:textId="77777777" w:rsidTr="00717226">
        <w:tc>
          <w:tcPr>
            <w:tcW w:w="1988" w:type="dxa"/>
          </w:tcPr>
          <w:p w14:paraId="24725ECF" w14:textId="61E14928" w:rsidR="00300C4D" w:rsidRDefault="00300C4D" w:rsidP="00300C4D">
            <w:pPr>
              <w:pStyle w:val="Sansinterligne"/>
              <w:rPr>
                <w:lang w:val="en-US"/>
              </w:rPr>
            </w:pPr>
            <w:r w:rsidRPr="005E71BF">
              <w:fldChar w:fldCharType="begin"/>
            </w:r>
            <w:r w:rsidRPr="005E71BF">
              <w:instrText xml:space="preserve"> ADDIN ZOTERO_ITEM CSL_CITATION {"citationID":"07zrw2Su","properties":{"formattedCitation":"(Walters {\\i{}et al.}, 2011)","plainCitation":"(Walters et al., 2011)","noteIndex":0},"citationItems":[{"id":731,"uris":["http://zotero.org/users/3305729/items/FLVTVUP7","http://zotero.org/users/3305729/items/V8DBW69S"],"itemData":{"id":731,"type":"article-journal","abstract":"We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P."}],"issued":{"date-parts":[["2011"]]},"citation-key":"waltersTrophicMagnificationPCBs2011"}}],"schema":"https://github.com/citation-style-language/schema/raw/master/csl-citation.json"} </w:instrText>
            </w:r>
            <w:r w:rsidRPr="005E71BF">
              <w:fldChar w:fldCharType="separate"/>
            </w:r>
            <w:r w:rsidRPr="005E71BF">
              <w:t>(Walters et al., 2011)</w:t>
            </w:r>
            <w:r w:rsidRPr="005E71BF">
              <w:fldChar w:fldCharType="end"/>
            </w:r>
          </w:p>
        </w:tc>
        <w:tc>
          <w:tcPr>
            <w:tcW w:w="1708" w:type="dxa"/>
          </w:tcPr>
          <w:p w14:paraId="52ABFBAC" w14:textId="1AC07DE4" w:rsidR="00300C4D" w:rsidRDefault="00300C4D" w:rsidP="00300C4D">
            <w:pPr>
              <w:pStyle w:val="Sansinterligne"/>
              <w:rPr>
                <w:lang w:val="en-US"/>
              </w:rPr>
            </w:pPr>
            <w:r>
              <w:rPr>
                <w:lang w:val="en-US"/>
              </w:rPr>
              <w:t>Lake</w:t>
            </w:r>
          </w:p>
        </w:tc>
        <w:tc>
          <w:tcPr>
            <w:tcW w:w="2015" w:type="dxa"/>
          </w:tcPr>
          <w:p w14:paraId="2AE2D279" w14:textId="65AA5F0E" w:rsidR="00300C4D" w:rsidRDefault="00300C4D" w:rsidP="00300C4D">
            <w:pPr>
              <w:pStyle w:val="Sansinterligne"/>
              <w:rPr>
                <w:lang w:val="en-US"/>
              </w:rPr>
            </w:pPr>
            <w:r>
              <w:rPr>
                <w:lang w:val="en-US"/>
              </w:rPr>
              <w:t>TMF</w:t>
            </w:r>
          </w:p>
        </w:tc>
        <w:tc>
          <w:tcPr>
            <w:tcW w:w="1619" w:type="dxa"/>
          </w:tcPr>
          <w:p w14:paraId="5AB12F64" w14:textId="540D8403" w:rsidR="00300C4D" w:rsidRDefault="00300C4D" w:rsidP="00300C4D">
            <w:pPr>
              <w:pStyle w:val="Sansinterligne"/>
              <w:rPr>
                <w:lang w:val="en-US"/>
              </w:rPr>
            </w:pPr>
            <w:r>
              <w:rPr>
                <w:lang w:val="en-US"/>
              </w:rPr>
              <w:t>TMF CB146</w:t>
            </w:r>
          </w:p>
        </w:tc>
        <w:tc>
          <w:tcPr>
            <w:tcW w:w="1732" w:type="dxa"/>
          </w:tcPr>
          <w:p w14:paraId="5A73FB73" w14:textId="258E3E75" w:rsidR="00300C4D" w:rsidRDefault="00300C4D" w:rsidP="00300C4D">
            <w:pPr>
              <w:pStyle w:val="Sansinterligne"/>
              <w:rPr>
                <w:lang w:val="en-US"/>
              </w:rPr>
            </w:pPr>
            <w:r>
              <w:rPr>
                <w:lang w:val="en-US"/>
              </w:rPr>
              <w:t>5.01</w:t>
            </w:r>
          </w:p>
        </w:tc>
      </w:tr>
      <w:tr w:rsidR="00803D35" w14:paraId="6C4C20B0" w14:textId="77777777" w:rsidTr="00717226">
        <w:tc>
          <w:tcPr>
            <w:tcW w:w="1988" w:type="dxa"/>
          </w:tcPr>
          <w:p w14:paraId="4FF54AD0" w14:textId="417A1218" w:rsidR="00803D35" w:rsidRPr="005E71BF" w:rsidRDefault="00803D35" w:rsidP="00300C4D">
            <w:pPr>
              <w:pStyle w:val="Sansinterligne"/>
            </w:pPr>
          </w:p>
        </w:tc>
        <w:tc>
          <w:tcPr>
            <w:tcW w:w="1708" w:type="dxa"/>
          </w:tcPr>
          <w:p w14:paraId="1043E89B" w14:textId="77777777" w:rsidR="00803D35" w:rsidRDefault="00803D35" w:rsidP="00300C4D">
            <w:pPr>
              <w:pStyle w:val="Sansinterligne"/>
              <w:rPr>
                <w:lang w:val="en-US"/>
              </w:rPr>
            </w:pPr>
          </w:p>
        </w:tc>
        <w:tc>
          <w:tcPr>
            <w:tcW w:w="2015" w:type="dxa"/>
          </w:tcPr>
          <w:p w14:paraId="183F2A06" w14:textId="77777777" w:rsidR="00803D35" w:rsidRDefault="00803D35" w:rsidP="00300C4D">
            <w:pPr>
              <w:pStyle w:val="Sansinterligne"/>
              <w:rPr>
                <w:lang w:val="en-US"/>
              </w:rPr>
            </w:pPr>
          </w:p>
        </w:tc>
        <w:tc>
          <w:tcPr>
            <w:tcW w:w="1619" w:type="dxa"/>
          </w:tcPr>
          <w:p w14:paraId="4A3BE5FF" w14:textId="77777777" w:rsidR="00803D35" w:rsidRDefault="00803D35" w:rsidP="00300C4D">
            <w:pPr>
              <w:pStyle w:val="Sansinterligne"/>
              <w:rPr>
                <w:lang w:val="en-US"/>
              </w:rPr>
            </w:pPr>
          </w:p>
        </w:tc>
        <w:tc>
          <w:tcPr>
            <w:tcW w:w="1732" w:type="dxa"/>
          </w:tcPr>
          <w:p w14:paraId="76F33BDA" w14:textId="77777777" w:rsidR="00803D35" w:rsidRDefault="00803D35" w:rsidP="00300C4D">
            <w:pPr>
              <w:pStyle w:val="Sansinterligne"/>
              <w:rPr>
                <w:lang w:val="en-US"/>
              </w:rPr>
            </w:pPr>
          </w:p>
        </w:tc>
      </w:tr>
    </w:tbl>
    <w:p w14:paraId="1BE05167" w14:textId="77777777" w:rsidR="00717226" w:rsidRPr="00CA09D5" w:rsidRDefault="00717226" w:rsidP="0060211A">
      <w:pPr>
        <w:rPr>
          <w:lang w:val="en-US"/>
        </w:rPr>
      </w:pPr>
    </w:p>
    <w:p w14:paraId="644D39E2" w14:textId="4292F3D3" w:rsidR="009A6374" w:rsidRDefault="00CA09D5" w:rsidP="00CA09D5">
      <w:pPr>
        <w:pStyle w:val="Titre3"/>
        <w:rPr>
          <w:lang w:val="en-US"/>
        </w:rPr>
      </w:pPr>
      <w:r w:rsidRPr="00CA09D5">
        <w:rPr>
          <w:lang w:val="en-US"/>
        </w:rPr>
        <w:t xml:space="preserve">Marked </w:t>
      </w:r>
      <w:r>
        <w:rPr>
          <w:lang w:val="en-US"/>
        </w:rPr>
        <w:t>i</w:t>
      </w:r>
      <w:r w:rsidRPr="00CA09D5">
        <w:rPr>
          <w:lang w:val="en-US"/>
        </w:rPr>
        <w:t>nter-</w:t>
      </w:r>
      <w:r w:rsidR="00523DB4">
        <w:rPr>
          <w:lang w:val="en-US"/>
        </w:rPr>
        <w:t xml:space="preserve"> and intra-</w:t>
      </w:r>
      <w:r>
        <w:rPr>
          <w:lang w:val="en-US"/>
        </w:rPr>
        <w:t>s</w:t>
      </w:r>
      <w:r w:rsidRPr="00CA09D5">
        <w:rPr>
          <w:lang w:val="en-US"/>
        </w:rPr>
        <w:t xml:space="preserve">pecific </w:t>
      </w:r>
      <w:r>
        <w:rPr>
          <w:lang w:val="en-US"/>
        </w:rPr>
        <w:t>v</w:t>
      </w:r>
      <w:r w:rsidRPr="00CA09D5">
        <w:rPr>
          <w:lang w:val="en-US"/>
        </w:rPr>
        <w:t xml:space="preserve">ariability in </w:t>
      </w:r>
      <w:r>
        <w:rPr>
          <w:lang w:val="en-US"/>
        </w:rPr>
        <w:t>p</w:t>
      </w:r>
      <w:r w:rsidRPr="00CA09D5">
        <w:rPr>
          <w:lang w:val="en-US"/>
        </w:rPr>
        <w:t>redator-</w:t>
      </w:r>
      <w:r>
        <w:rPr>
          <w:lang w:val="en-US"/>
        </w:rPr>
        <w:t>p</w:t>
      </w:r>
      <w:r w:rsidRPr="00CA09D5">
        <w:rPr>
          <w:lang w:val="en-US"/>
        </w:rPr>
        <w:t>rey BMFs</w:t>
      </w:r>
    </w:p>
    <w:p w14:paraId="10C76926" w14:textId="68207352" w:rsidR="0021097B" w:rsidRDefault="00D37CC3" w:rsidP="00D37CC3">
      <w:pPr>
        <w:rPr>
          <w:lang w:val="en-US"/>
        </w:rPr>
      </w:pPr>
      <w:r w:rsidRPr="00D37CC3">
        <w:rPr>
          <w:lang w:val="en-US"/>
        </w:rPr>
        <w:t xml:space="preserve">Our results reveal substantial interspecific variability in BMFs, </w:t>
      </w:r>
      <w:r w:rsidR="00282CF6">
        <w:rPr>
          <w:lang w:val="en-US"/>
        </w:rPr>
        <w:t xml:space="preserve">ranging </w:t>
      </w:r>
      <w:r w:rsidR="00523DB4">
        <w:rPr>
          <w:lang w:val="en-US"/>
        </w:rPr>
        <w:t>from biodilution to biomagnification</w:t>
      </w:r>
      <w:r w:rsidR="00282CF6">
        <w:rPr>
          <w:lang w:val="en-US"/>
        </w:rPr>
        <w:t>. This variability</w:t>
      </w:r>
      <w:r w:rsidRPr="00D37CC3">
        <w:rPr>
          <w:lang w:val="en-US"/>
        </w:rPr>
        <w:t xml:space="preserve"> appears to be closely linked to the heterogeneous contamination levels of prey species</w:t>
      </w:r>
      <w:r w:rsidRPr="00D37CC3">
        <w:rPr>
          <w:lang w:val="en-US"/>
        </w:rPr>
        <w:t xml:space="preserve"> </w:t>
      </w:r>
      <w:r w:rsidR="00CA09D5" w:rsidRPr="00D37CC3">
        <w:rPr>
          <w:lang w:val="en-US"/>
        </w:rPr>
        <w:t xml:space="preserve">(SI section 2.2). </w:t>
      </w:r>
      <w:r w:rsidR="00282CF6">
        <w:rPr>
          <w:lang w:val="en-US"/>
        </w:rPr>
        <w:t>As</w:t>
      </w:r>
      <w:r w:rsidR="00282CF6" w:rsidRPr="00D37CC3">
        <w:rPr>
          <w:lang w:val="en-US"/>
        </w:rPr>
        <w:t xml:space="preserve"> previously noted by </w:t>
      </w:r>
      <w:r w:rsidR="00282CF6" w:rsidRPr="00CA09D5">
        <w:fldChar w:fldCharType="begin"/>
      </w:r>
      <w:r w:rsidR="00282CF6" w:rsidRPr="00D37CC3">
        <w:rPr>
          <w:lang w:val="en-US"/>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82CF6" w:rsidRPr="00CA09D5">
        <w:fldChar w:fldCharType="separate"/>
      </w:r>
      <w:r w:rsidR="00282CF6" w:rsidRPr="00D37CC3">
        <w:rPr>
          <w:rFonts w:ascii="Calibri" w:hAnsi="Calibri" w:cs="Calibri"/>
          <w:lang w:val="en-US"/>
        </w:rPr>
        <w:t xml:space="preserve">(Schäfer </w:t>
      </w:r>
      <w:r w:rsidR="00282CF6" w:rsidRPr="00D37CC3">
        <w:rPr>
          <w:rFonts w:ascii="Calibri" w:hAnsi="Calibri" w:cs="Calibri"/>
          <w:i/>
          <w:iCs/>
          <w:lang w:val="en-US"/>
        </w:rPr>
        <w:t>et al.</w:t>
      </w:r>
      <w:r w:rsidR="00282CF6" w:rsidRPr="00D37CC3">
        <w:rPr>
          <w:rFonts w:ascii="Calibri" w:hAnsi="Calibri" w:cs="Calibri"/>
          <w:lang w:val="en-US"/>
        </w:rPr>
        <w:t>, 2015)</w:t>
      </w:r>
      <w:r w:rsidR="00282CF6" w:rsidRPr="00CA09D5">
        <w:fldChar w:fldCharType="end"/>
      </w:r>
      <w:r w:rsidRPr="00D37CC3">
        <w:rPr>
          <w:lang w:val="en-US"/>
        </w:rPr>
        <w:t xml:space="preserve">, the selection of </w:t>
      </w:r>
      <w:r w:rsidR="00282CF6">
        <w:rPr>
          <w:lang w:val="en-US"/>
        </w:rPr>
        <w:t xml:space="preserve">prey </w:t>
      </w:r>
      <w:r w:rsidRPr="00D37CC3">
        <w:rPr>
          <w:lang w:val="en-US"/>
        </w:rPr>
        <w:t xml:space="preserve">species included in BMF calculations </w:t>
      </w:r>
      <w:r w:rsidR="00282CF6">
        <w:rPr>
          <w:lang w:val="en-US"/>
        </w:rPr>
        <w:t xml:space="preserve">can </w:t>
      </w:r>
      <w:r w:rsidRPr="00D37CC3">
        <w:rPr>
          <w:lang w:val="en-US"/>
        </w:rPr>
        <w:t>significantly influence the outcome of biomagnification assessments</w:t>
      </w:r>
      <w:r w:rsidR="00CA09D5" w:rsidRPr="00D37CC3">
        <w:rPr>
          <w:lang w:val="en-US"/>
        </w:rPr>
        <w:t xml:space="preserve">. </w:t>
      </w:r>
      <w:r w:rsidR="0021097B">
        <w:rPr>
          <w:lang w:val="en-US"/>
        </w:rPr>
        <w:t>In our study, all</w:t>
      </w:r>
      <w:r w:rsidR="00282CF6">
        <w:rPr>
          <w:lang w:val="en-US"/>
        </w:rPr>
        <w:t xml:space="preserve"> </w:t>
      </w:r>
      <w:r w:rsidR="0021097B">
        <w:rPr>
          <w:lang w:val="en-US"/>
        </w:rPr>
        <w:t>these prey</w:t>
      </w:r>
      <w:r w:rsidR="00282CF6">
        <w:rPr>
          <w:lang w:val="en-US"/>
        </w:rPr>
        <w:t xml:space="preserve"> </w:t>
      </w:r>
      <w:r w:rsidR="0021097B">
        <w:rPr>
          <w:lang w:val="en-US"/>
        </w:rPr>
        <w:t>s</w:t>
      </w:r>
      <w:r w:rsidR="00282CF6">
        <w:rPr>
          <w:lang w:val="en-US"/>
        </w:rPr>
        <w:t>pecies</w:t>
      </w:r>
      <w:r w:rsidR="0021097B">
        <w:rPr>
          <w:lang w:val="en-US"/>
        </w:rPr>
        <w:t xml:space="preserve"> could </w:t>
      </w:r>
      <w:r w:rsidR="00282CF6">
        <w:rPr>
          <w:lang w:val="en-US"/>
        </w:rPr>
        <w:t>potentially contribute to the diet of sole</w:t>
      </w:r>
      <w:r w:rsidR="00D43015">
        <w:rPr>
          <w:lang w:val="en-US"/>
        </w:rPr>
        <w:t xml:space="preserve">, which is supported by comparable estimates for predator-prey BMFs and TL-BMFs </w:t>
      </w:r>
      <w:r w:rsidR="00D43015">
        <w:rPr>
          <w:lang w:val="en-US"/>
        </w:rPr>
        <w:fldChar w:fldCharType="begin"/>
      </w:r>
      <w:r w:rsidR="00D43015">
        <w:rPr>
          <w:lang w:val="en-US"/>
        </w:rPr>
        <w:instrText xml:space="preserve"> ADDIN ZOTERO_ITEM CSL_CITATION {"citationID":"ULDsBGXb","properties":{"formattedCitation":"(Borg\\uc0\\u229{}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sidR="00D43015">
        <w:rPr>
          <w:lang w:val="en-US"/>
        </w:rPr>
        <w:fldChar w:fldCharType="separate"/>
      </w:r>
      <w:r w:rsidR="00D43015" w:rsidRPr="00D43015">
        <w:rPr>
          <w:rFonts w:ascii="Calibri" w:hAnsi="Calibri" w:cs="Calibri"/>
          <w:szCs w:val="24"/>
          <w:lang w:val="en-US"/>
        </w:rPr>
        <w:t xml:space="preserve">(Borgå </w:t>
      </w:r>
      <w:r w:rsidR="00D43015" w:rsidRPr="00D43015">
        <w:rPr>
          <w:rFonts w:ascii="Calibri" w:hAnsi="Calibri" w:cs="Calibri"/>
          <w:i/>
          <w:iCs/>
          <w:szCs w:val="24"/>
          <w:lang w:val="en-US"/>
        </w:rPr>
        <w:t>et al.</w:t>
      </w:r>
      <w:r w:rsidR="00D43015" w:rsidRPr="00D43015">
        <w:rPr>
          <w:rFonts w:ascii="Calibri" w:hAnsi="Calibri" w:cs="Calibri"/>
          <w:szCs w:val="24"/>
          <w:lang w:val="en-US"/>
        </w:rPr>
        <w:t>, 2004)</w:t>
      </w:r>
      <w:r w:rsidR="00D43015">
        <w:rPr>
          <w:lang w:val="en-US"/>
        </w:rPr>
        <w:fldChar w:fldCharType="end"/>
      </w:r>
      <w:r w:rsidR="0021097B">
        <w:rPr>
          <w:lang w:val="en-US"/>
        </w:rPr>
        <w:t xml:space="preserve">. However, </w:t>
      </w:r>
      <w:r w:rsidR="00282CF6">
        <w:rPr>
          <w:lang w:val="en-US"/>
        </w:rPr>
        <w:t>for most</w:t>
      </w:r>
      <w:r w:rsidR="0021097B">
        <w:rPr>
          <w:lang w:val="en-US"/>
        </w:rPr>
        <w:t xml:space="preserve"> species, </w:t>
      </w:r>
      <w:r w:rsidR="00282CF6">
        <w:rPr>
          <w:lang w:val="en-US"/>
        </w:rPr>
        <w:t xml:space="preserve">their relative importance in the diet could not be </w:t>
      </w:r>
      <w:r w:rsidR="0021097B">
        <w:rPr>
          <w:lang w:val="en-US"/>
        </w:rPr>
        <w:t>direct</w:t>
      </w:r>
      <w:r w:rsidR="00282CF6">
        <w:rPr>
          <w:lang w:val="en-US"/>
        </w:rPr>
        <w:t xml:space="preserve">ly </w:t>
      </w:r>
      <w:r w:rsidR="0021097B">
        <w:rPr>
          <w:lang w:val="en-US"/>
        </w:rPr>
        <w:t xml:space="preserve">from stomach content </w:t>
      </w:r>
      <w:r w:rsidR="00282CF6">
        <w:rPr>
          <w:lang w:val="en-US"/>
        </w:rPr>
        <w:t xml:space="preserve">analyses </w:t>
      </w:r>
      <w:r w:rsidR="0021097B">
        <w:rPr>
          <w:lang w:val="en-US"/>
        </w:rPr>
        <w:t xml:space="preserve">(see next </w:t>
      </w:r>
      <w:r w:rsidR="00D43015">
        <w:rPr>
          <w:lang w:val="en-US"/>
        </w:rPr>
        <w:t>section</w:t>
      </w:r>
      <w:r w:rsidR="0021097B">
        <w:rPr>
          <w:lang w:val="en-US"/>
        </w:rPr>
        <w:t>). The</w:t>
      </w:r>
      <w:r w:rsidR="00282CF6">
        <w:rPr>
          <w:lang w:val="en-US"/>
        </w:rPr>
        <w:t>refore, the</w:t>
      </w:r>
      <w:r w:rsidR="0021097B">
        <w:rPr>
          <w:lang w:val="en-US"/>
        </w:rPr>
        <w:t xml:space="preserve"> overall </w:t>
      </w:r>
      <w:r w:rsidR="00282CF6">
        <w:rPr>
          <w:lang w:val="en-US"/>
        </w:rPr>
        <w:t xml:space="preserve">predator-prey </w:t>
      </w:r>
      <w:r w:rsidR="0021097B">
        <w:rPr>
          <w:lang w:val="en-US"/>
        </w:rPr>
        <w:t xml:space="preserve">BMF </w:t>
      </w:r>
      <w:r w:rsidR="00282CF6">
        <w:rPr>
          <w:lang w:val="en-US"/>
        </w:rPr>
        <w:t>calculated</w:t>
      </w:r>
      <w:r w:rsidR="0021097B">
        <w:rPr>
          <w:lang w:val="en-US"/>
        </w:rPr>
        <w:t xml:space="preserve"> </w:t>
      </w:r>
      <w:r w:rsidR="00282CF6">
        <w:rPr>
          <w:lang w:val="en-US"/>
        </w:rPr>
        <w:t>as the</w:t>
      </w:r>
      <w:r w:rsidR="0021097B">
        <w:rPr>
          <w:lang w:val="en-US"/>
        </w:rPr>
        <w:t xml:space="preserve"> median species</w:t>
      </w:r>
      <w:r w:rsidR="00282CF6">
        <w:rPr>
          <w:lang w:val="en-US"/>
        </w:rPr>
        <w:t>-specific</w:t>
      </w:r>
      <w:r w:rsidR="0021097B">
        <w:rPr>
          <w:lang w:val="en-US"/>
        </w:rPr>
        <w:t xml:space="preserve"> median, minimum</w:t>
      </w:r>
      <w:r w:rsidR="00282CF6">
        <w:rPr>
          <w:lang w:val="en-US"/>
        </w:rPr>
        <w:t>,</w:t>
      </w:r>
      <w:r w:rsidR="0021097B">
        <w:rPr>
          <w:lang w:val="en-US"/>
        </w:rPr>
        <w:t xml:space="preserve"> and maximum</w:t>
      </w:r>
      <w:r w:rsidR="00282CF6">
        <w:rPr>
          <w:lang w:val="en-US"/>
        </w:rPr>
        <w:t xml:space="preserve"> BMFs</w:t>
      </w:r>
      <w:r w:rsidR="0021097B">
        <w:rPr>
          <w:lang w:val="en-US"/>
        </w:rPr>
        <w:t xml:space="preserve">. The </w:t>
      </w:r>
      <w:r w:rsidR="00282CF6">
        <w:rPr>
          <w:lang w:val="en-US"/>
        </w:rPr>
        <w:t>approach</w:t>
      </w:r>
      <w:r w:rsidR="0021097B">
        <w:rPr>
          <w:lang w:val="en-US"/>
        </w:rPr>
        <w:t xml:space="preserve"> (1) flattened </w:t>
      </w:r>
      <w:r w:rsidR="00282CF6">
        <w:rPr>
          <w:lang w:val="en-US"/>
        </w:rPr>
        <w:t>the interspecific</w:t>
      </w:r>
      <w:r w:rsidR="0021097B">
        <w:rPr>
          <w:lang w:val="en-US"/>
        </w:rPr>
        <w:t xml:space="preserve"> variability and (2) </w:t>
      </w:r>
      <w:r w:rsidR="00282CF6">
        <w:rPr>
          <w:lang w:val="en-US"/>
        </w:rPr>
        <w:t>assigned equal</w:t>
      </w:r>
      <w:r w:rsidR="0021097B">
        <w:rPr>
          <w:lang w:val="en-US"/>
        </w:rPr>
        <w:t xml:space="preserve"> weight to each species</w:t>
      </w:r>
      <w:r w:rsidR="00282CF6">
        <w:rPr>
          <w:lang w:val="en-US"/>
        </w:rPr>
        <w:t>, regardless of their dietary relevance.</w:t>
      </w:r>
      <w:r w:rsidR="0021097B">
        <w:rPr>
          <w:lang w:val="en-US"/>
        </w:rPr>
        <w:t xml:space="preserve"> As a </w:t>
      </w:r>
      <w:r w:rsidR="003266FB">
        <w:rPr>
          <w:lang w:val="en-US"/>
        </w:rPr>
        <w:t>result</w:t>
      </w:r>
      <w:r w:rsidR="0021097B">
        <w:rPr>
          <w:lang w:val="en-US"/>
        </w:rPr>
        <w:t>, compared to diet-based BMF</w:t>
      </w:r>
      <w:r w:rsidR="003266FB">
        <w:rPr>
          <w:lang w:val="en-US"/>
        </w:rPr>
        <w:t xml:space="preserve"> estimated</w:t>
      </w:r>
      <w:r w:rsidR="0021097B">
        <w:rPr>
          <w:lang w:val="en-US"/>
        </w:rPr>
        <w:t xml:space="preserve">, predator-prey BMFs </w:t>
      </w:r>
      <w:r w:rsidR="003266FB">
        <w:rPr>
          <w:lang w:val="en-US"/>
        </w:rPr>
        <w:t>appear</w:t>
      </w:r>
      <w:r w:rsidR="0021097B">
        <w:rPr>
          <w:lang w:val="en-US"/>
        </w:rPr>
        <w:t xml:space="preserve"> less variable but also indicate </w:t>
      </w:r>
      <w:r w:rsidR="003266FB">
        <w:rPr>
          <w:lang w:val="en-US"/>
        </w:rPr>
        <w:t>lower overall</w:t>
      </w:r>
      <w:r w:rsidR="0021097B">
        <w:rPr>
          <w:lang w:val="en-US"/>
        </w:rPr>
        <w:t xml:space="preserve"> biomagnification of PCB</w:t>
      </w:r>
      <w:r w:rsidR="003266FB">
        <w:rPr>
          <w:lang w:val="en-US"/>
        </w:rPr>
        <w:t>s,</w:t>
      </w:r>
      <w:r w:rsidR="0021097B">
        <w:rPr>
          <w:lang w:val="en-US"/>
        </w:rPr>
        <w:t xml:space="preserve"> due to </w:t>
      </w:r>
      <w:r w:rsidR="003266FB">
        <w:rPr>
          <w:lang w:val="en-US"/>
        </w:rPr>
        <w:t xml:space="preserve">the disproportionate influence of low </w:t>
      </w:r>
      <w:r w:rsidR="0021097B">
        <w:rPr>
          <w:lang w:val="en-US"/>
        </w:rPr>
        <w:t>BMF</w:t>
      </w:r>
      <w:r w:rsidR="003266FB">
        <w:rPr>
          <w:lang w:val="en-US"/>
        </w:rPr>
        <w:t xml:space="preserve"> values from</w:t>
      </w:r>
      <w:r w:rsidR="0021097B">
        <w:rPr>
          <w:lang w:val="en-US"/>
        </w:rPr>
        <w:t xml:space="preserve"> </w:t>
      </w:r>
      <w:r w:rsidR="0021097B" w:rsidRPr="00282CF6">
        <w:rPr>
          <w:i/>
          <w:iCs/>
          <w:lang w:val="en-US"/>
        </w:rPr>
        <w:t>L. balthica</w:t>
      </w:r>
      <w:r w:rsidR="0021097B">
        <w:rPr>
          <w:lang w:val="en-US"/>
        </w:rPr>
        <w:t xml:space="preserve"> and </w:t>
      </w:r>
      <w:r w:rsidR="0021097B" w:rsidRPr="00282CF6">
        <w:rPr>
          <w:i/>
          <w:iCs/>
          <w:lang w:val="en-US"/>
        </w:rPr>
        <w:t>H. diversicolor</w:t>
      </w:r>
      <w:r w:rsidR="00282CF6">
        <w:rPr>
          <w:i/>
          <w:iCs/>
          <w:lang w:val="en-US"/>
        </w:rPr>
        <w:t>,</w:t>
      </w:r>
      <w:r w:rsidR="0021097B">
        <w:rPr>
          <w:lang w:val="en-US"/>
        </w:rPr>
        <w:t xml:space="preserve"> </w:t>
      </w:r>
      <w:r w:rsidR="00282CF6">
        <w:rPr>
          <w:lang w:val="en-US"/>
        </w:rPr>
        <w:t xml:space="preserve">even though </w:t>
      </w:r>
      <w:r w:rsidR="003266FB">
        <w:rPr>
          <w:lang w:val="en-US"/>
        </w:rPr>
        <w:t>these taxa are less frequently consumed.</w:t>
      </w:r>
    </w:p>
    <w:p w14:paraId="78572FFA" w14:textId="48706DFE" w:rsidR="00D37CC3" w:rsidRPr="003266FB" w:rsidRDefault="003266FB" w:rsidP="00D37CC3">
      <w:pPr>
        <w:rPr>
          <w:lang w:val="en-US"/>
        </w:rPr>
      </w:pPr>
      <w:r>
        <w:rPr>
          <w:lang w:val="en-US"/>
        </w:rPr>
        <w:t>Regarding this</w:t>
      </w:r>
      <w:r w:rsidR="00D37CC3" w:rsidRPr="00D37CC3">
        <w:rPr>
          <w:lang w:val="en-US"/>
        </w:rPr>
        <w:t xml:space="preserve"> </w:t>
      </w:r>
      <w:r w:rsidR="00282CF6">
        <w:rPr>
          <w:lang w:val="en-US"/>
        </w:rPr>
        <w:t xml:space="preserve">interspecific </w:t>
      </w:r>
      <w:r w:rsidR="00D37CC3" w:rsidRPr="00D37CC3">
        <w:rPr>
          <w:lang w:val="en-US"/>
        </w:rPr>
        <w:t>variability</w:t>
      </w:r>
      <w:r>
        <w:rPr>
          <w:lang w:val="en-US"/>
        </w:rPr>
        <w:t>, out study</w:t>
      </w:r>
      <w:r w:rsidR="00D37CC3" w:rsidRPr="00D37CC3">
        <w:rPr>
          <w:lang w:val="en-US"/>
        </w:rPr>
        <w:t xml:space="preserve"> </w:t>
      </w:r>
      <w:r>
        <w:rPr>
          <w:lang w:val="en-US"/>
        </w:rPr>
        <w:t>could not able to</w:t>
      </w:r>
      <w:r w:rsidR="00D37CC3" w:rsidRPr="00D37CC3">
        <w:rPr>
          <w:lang w:val="en-US"/>
        </w:rPr>
        <w:t xml:space="preserve"> clearly attribute</w:t>
      </w:r>
      <w:r>
        <w:rPr>
          <w:lang w:val="en-US"/>
        </w:rPr>
        <w:t xml:space="preserve"> a determining role</w:t>
      </w:r>
      <w:r w:rsidR="00D37CC3" w:rsidRPr="00D37CC3">
        <w:rPr>
          <w:lang w:val="en-US"/>
        </w:rPr>
        <w:t xml:space="preserve"> to prey taxonomic group </w:t>
      </w:r>
      <w:r w:rsidRPr="003266FB">
        <w:rPr>
          <w:lang w:val="en-US"/>
        </w:rPr>
        <w:t>—which could reflect metabolic differences—</w:t>
      </w:r>
      <w:r w:rsidRPr="003266FB">
        <w:rPr>
          <w:lang w:val="en-US"/>
        </w:rPr>
        <w:t xml:space="preserve"> </w:t>
      </w:r>
      <w:r w:rsidR="00D37CC3" w:rsidRPr="00D37CC3">
        <w:rPr>
          <w:lang w:val="en-US"/>
        </w:rPr>
        <w:t>or feeding strategy</w:t>
      </w:r>
      <w:r>
        <w:rPr>
          <w:lang w:val="en-US"/>
        </w:rPr>
        <w:t xml:space="preserve">, </w:t>
      </w:r>
      <w:r w:rsidR="00D37CC3" w:rsidRPr="00D37CC3">
        <w:rPr>
          <w:lang w:val="en-US"/>
        </w:rPr>
        <w:t>which m</w:t>
      </w:r>
      <w:r>
        <w:rPr>
          <w:lang w:val="en-US"/>
        </w:rPr>
        <w:t>ay</w:t>
      </w:r>
      <w:r w:rsidR="00D37CC3" w:rsidRPr="00D37CC3">
        <w:rPr>
          <w:lang w:val="en-US"/>
        </w:rPr>
        <w:t xml:space="preserve"> influence exposure </w:t>
      </w:r>
      <w:r>
        <w:rPr>
          <w:lang w:val="en-US"/>
        </w:rPr>
        <w:t>pathways (e.g.</w:t>
      </w:r>
      <w:r w:rsidR="00D37CC3" w:rsidRPr="00D37CC3">
        <w:rPr>
          <w:lang w:val="en-US"/>
        </w:rPr>
        <w:t xml:space="preserve">, </w:t>
      </w:r>
      <w:r>
        <w:rPr>
          <w:lang w:val="en-US"/>
        </w:rPr>
        <w:t>greater</w:t>
      </w:r>
      <w:r w:rsidR="00D37CC3" w:rsidRPr="00D37CC3">
        <w:rPr>
          <w:lang w:val="en-US"/>
        </w:rPr>
        <w:t xml:space="preserve"> waterborne uptake in filter feeders or </w:t>
      </w:r>
      <w:r>
        <w:rPr>
          <w:lang w:val="en-US"/>
        </w:rPr>
        <w:t xml:space="preserve">increased </w:t>
      </w:r>
      <w:r w:rsidR="00D37CC3" w:rsidRPr="00D37CC3">
        <w:rPr>
          <w:lang w:val="en-US"/>
        </w:rPr>
        <w:t>sediment exposure in burrowers)</w:t>
      </w:r>
      <w:r>
        <w:rPr>
          <w:lang w:val="en-US"/>
        </w:rPr>
        <w:t>. A</w:t>
      </w:r>
      <w:r w:rsidR="00D37CC3" w:rsidRPr="00D37CC3">
        <w:rPr>
          <w:lang w:val="en-US"/>
        </w:rPr>
        <w:t xml:space="preserve">lthough these factors are well known to </w:t>
      </w:r>
      <w:r>
        <w:rPr>
          <w:lang w:val="en-US"/>
        </w:rPr>
        <w:t>affect</w:t>
      </w:r>
      <w:r w:rsidR="00D37CC3" w:rsidRPr="00D37CC3">
        <w:rPr>
          <w:lang w:val="en-US"/>
        </w:rPr>
        <w:t xml:space="preserve"> contaminant uptake and biomagnification potential</w:t>
      </w:r>
      <w:r w:rsidR="00D43015">
        <w:rPr>
          <w:lang w:val="en-US"/>
        </w:rPr>
        <w:t xml:space="preserve"> </w:t>
      </w:r>
      <w:r w:rsidR="00D43015">
        <w:rPr>
          <w:lang w:val="en-US"/>
        </w:rPr>
        <w:fldChar w:fldCharType="begin"/>
      </w:r>
      <w:r w:rsidR="00D43015">
        <w:rPr>
          <w:lang w:val="en-US"/>
        </w:rPr>
        <w:instrText xml:space="preserve"> ADDIN ZOTERO_ITEM CSL_CITATION {"citationID":"hj35EP1m","properties":{"formattedCitation":"(Borg\\uc0\\u229{}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sidR="00D43015">
        <w:rPr>
          <w:lang w:val="en-US"/>
        </w:rPr>
        <w:fldChar w:fldCharType="separate"/>
      </w:r>
      <w:r w:rsidR="00D43015" w:rsidRPr="00D43015">
        <w:rPr>
          <w:rFonts w:ascii="Calibri" w:hAnsi="Calibri" w:cs="Calibri"/>
          <w:szCs w:val="24"/>
          <w:lang w:val="en-US"/>
        </w:rPr>
        <w:t xml:space="preserve">(Borgå </w:t>
      </w:r>
      <w:r w:rsidR="00D43015" w:rsidRPr="00D43015">
        <w:rPr>
          <w:rFonts w:ascii="Calibri" w:hAnsi="Calibri" w:cs="Calibri"/>
          <w:i/>
          <w:iCs/>
          <w:szCs w:val="24"/>
          <w:lang w:val="en-US"/>
        </w:rPr>
        <w:t>et al.</w:t>
      </w:r>
      <w:r w:rsidR="00D43015" w:rsidRPr="00D43015">
        <w:rPr>
          <w:rFonts w:ascii="Calibri" w:hAnsi="Calibri" w:cs="Calibri"/>
          <w:szCs w:val="24"/>
          <w:lang w:val="en-US"/>
        </w:rPr>
        <w:t>, 2004)</w:t>
      </w:r>
      <w:r w:rsidR="00D43015">
        <w:rPr>
          <w:lang w:val="en-US"/>
        </w:rPr>
        <w:fldChar w:fldCharType="end"/>
      </w:r>
      <w:r w:rsidRPr="003266FB">
        <w:rPr>
          <w:lang w:val="en-US"/>
        </w:rPr>
        <w:t>, they did not appear to consistently explain the observed variability in our dataset.</w:t>
      </w:r>
    </w:p>
    <w:p w14:paraId="434A3EA1" w14:textId="52BB86B2" w:rsidR="00CA09D5" w:rsidRPr="00523DB4" w:rsidRDefault="00523DB4" w:rsidP="00CA09D5">
      <w:pPr>
        <w:rPr>
          <w:color w:val="000000"/>
          <w:highlight w:val="yellow"/>
        </w:rPr>
      </w:pPr>
      <w:r>
        <w:rPr>
          <w:lang w:val="en-US"/>
        </w:rPr>
        <w:t>For example, i</w:t>
      </w:r>
      <w:r w:rsidRPr="00523DB4">
        <w:rPr>
          <w:lang w:val="en-US"/>
        </w:rPr>
        <w:t xml:space="preserve">n our study, PCB contamination levels in </w:t>
      </w:r>
      <w:r w:rsidRPr="00523DB4">
        <w:rPr>
          <w:i/>
          <w:iCs/>
          <w:lang w:val="en-US"/>
        </w:rPr>
        <w:t>Limecola balthica</w:t>
      </w:r>
      <w:r w:rsidRPr="00523DB4">
        <w:rPr>
          <w:lang w:val="en-US"/>
        </w:rPr>
        <w:t xml:space="preserve"> were found to be two to three times higher than in other deposit-feeding bivalves, resulting in BMF values indicative of strong biodilution</w:t>
      </w:r>
      <w:r>
        <w:rPr>
          <w:lang w:val="en-US"/>
        </w:rPr>
        <w:t>, which is unexpected from PCBs and unexplained by taxonomic group or feeding mode</w:t>
      </w:r>
      <w:r w:rsidRPr="00523DB4">
        <w:rPr>
          <w:lang w:val="en-US"/>
        </w:rPr>
        <w:t xml:space="preserve">. This </w:t>
      </w:r>
      <w:r>
        <w:rPr>
          <w:lang w:val="en-US"/>
        </w:rPr>
        <w:t xml:space="preserve">species also </w:t>
      </w:r>
      <w:r w:rsidR="0021097B">
        <w:rPr>
          <w:lang w:val="en-US"/>
        </w:rPr>
        <w:t>exerts</w:t>
      </w:r>
      <w:r>
        <w:rPr>
          <w:lang w:val="en-US"/>
        </w:rPr>
        <w:t xml:space="preserve"> a large intra-specific </w:t>
      </w:r>
      <w:r w:rsidRPr="00523DB4">
        <w:rPr>
          <w:lang w:val="en-US"/>
        </w:rPr>
        <w:t>variation</w:t>
      </w:r>
      <w:r>
        <w:rPr>
          <w:lang w:val="en-US"/>
        </w:rPr>
        <w:t>, that</w:t>
      </w:r>
      <w:r w:rsidRPr="00523DB4">
        <w:rPr>
          <w:lang w:val="en-US"/>
        </w:rPr>
        <w:t xml:space="preserve"> may be partly attributed to spatio-temporal heterogeneity, especially given that </w:t>
      </w:r>
      <w:r w:rsidR="003266FB" w:rsidRPr="00523DB4">
        <w:rPr>
          <w:lang w:val="en-US"/>
        </w:rPr>
        <w:t xml:space="preserve">that </w:t>
      </w:r>
      <w:r w:rsidR="003266FB" w:rsidRPr="00523DB4">
        <w:rPr>
          <w:i/>
          <w:iCs/>
          <w:lang w:val="en-US"/>
        </w:rPr>
        <w:t>L. balthica</w:t>
      </w:r>
      <w:r w:rsidR="003266FB" w:rsidRPr="00523DB4">
        <w:rPr>
          <w:lang w:val="en-US"/>
        </w:rPr>
        <w:t xml:space="preserve"> displayed particularly high intra-specific variability </w:t>
      </w:r>
      <w:r w:rsidR="003266FB" w:rsidRPr="00523DB4">
        <w:rPr>
          <w:lang w:val="en-US"/>
        </w:rPr>
        <w:lastRenderedPageBreak/>
        <w:t>(SI section 2.2 – a threefold difference between the least and most contaminated individuals)</w:t>
      </w:r>
      <w:r w:rsidR="003266FB">
        <w:rPr>
          <w:lang w:val="en-US"/>
        </w:rPr>
        <w:t xml:space="preserve"> while </w:t>
      </w:r>
      <w:r w:rsidRPr="00523DB4">
        <w:rPr>
          <w:lang w:val="en-US"/>
        </w:rPr>
        <w:t>each of the five samples was collected from a different site</w:t>
      </w:r>
      <w:r w:rsidR="003266FB">
        <w:rPr>
          <w:lang w:val="en-US"/>
        </w:rPr>
        <w:t>, and at different seasons</w:t>
      </w:r>
      <w:r w:rsidRPr="00523DB4">
        <w:rPr>
          <w:lang w:val="en-US"/>
        </w:rPr>
        <w:t xml:space="preserve">. Contaminant levels in estuarine environments are known to vary both spatially and temporally </w:t>
      </w:r>
      <w:r w:rsidRPr="00523DB4">
        <w:fldChar w:fldCharType="begin"/>
      </w:r>
      <w:r w:rsidRPr="00523DB4">
        <w:rPr>
          <w:lang w:val="en-US"/>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w:instrText>
      </w:r>
      <w:r w:rsidRPr="00523DB4">
        <w:instrText>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523DB4">
        <w:rPr>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523DB4">
        <w:fldChar w:fldCharType="separate"/>
      </w:r>
      <w:r w:rsidRPr="00523DB4">
        <w:rPr>
          <w:rFonts w:ascii="Calibri" w:hAnsi="Calibri" w:cs="Calibri"/>
          <w:lang w:val="en-US"/>
        </w:rPr>
        <w:t xml:space="preserve">(Van Ael </w:t>
      </w:r>
      <w:r w:rsidRPr="00523DB4">
        <w:rPr>
          <w:rFonts w:ascii="Calibri" w:hAnsi="Calibri" w:cs="Calibri"/>
          <w:i/>
          <w:iCs/>
          <w:lang w:val="en-US"/>
        </w:rPr>
        <w:t>et al.</w:t>
      </w:r>
      <w:r w:rsidRPr="00523DB4">
        <w:rPr>
          <w:rFonts w:ascii="Calibri" w:hAnsi="Calibri" w:cs="Calibri"/>
          <w:lang w:val="en-US"/>
        </w:rPr>
        <w:t xml:space="preserve">, 2012; Olisah, Adams and Rubidge, 2021; Pitacco </w:t>
      </w:r>
      <w:r w:rsidRPr="00523DB4">
        <w:rPr>
          <w:rFonts w:ascii="Calibri" w:hAnsi="Calibri" w:cs="Calibri"/>
          <w:i/>
          <w:iCs/>
          <w:lang w:val="en-US"/>
        </w:rPr>
        <w:t>et al.</w:t>
      </w:r>
      <w:r w:rsidRPr="00523DB4">
        <w:rPr>
          <w:rFonts w:ascii="Calibri" w:hAnsi="Calibri" w:cs="Calibri"/>
          <w:lang w:val="en-US"/>
        </w:rPr>
        <w:t>, 2021; Fremlin, Elliott and Gobas, 2025)</w:t>
      </w:r>
      <w:r w:rsidRPr="00523DB4">
        <w:fldChar w:fldCharType="end"/>
      </w:r>
      <w:r w:rsidRPr="00523DB4">
        <w:rPr>
          <w:lang w:val="en-US"/>
        </w:rPr>
        <w:t xml:space="preserve">, </w:t>
      </w:r>
      <w:r w:rsidRPr="00523DB4">
        <w:rPr>
          <w:lang w:val="en-US"/>
        </w:rPr>
        <w:t xml:space="preserve">but this aspect could not be fully investigated here due to insufficient sampling across all species. Sediment-to-benthos transfer of PCBs may also be influenced by local sediment characteristics such as clay content, or water parameters like conductivity, which varies along the estuarine gradient </w:t>
      </w:r>
      <w:r w:rsidRPr="00523DB4">
        <w:fldChar w:fldCharType="begin"/>
      </w:r>
      <w:r w:rsidRPr="00523DB4">
        <w:rPr>
          <w:lang w:val="en-US"/>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w:instrText>
      </w:r>
      <w:r w:rsidRPr="00D3423C">
        <w:rPr>
          <w:lang w:val="en-US"/>
        </w:rPr>
        <w:instrText>4ng PBDEs/g ww). Lowest tissue loads were measured in brown shrimp (from 3.27 to 39.9ng PCBs/g ww, from 0.05 to 0</w:instrText>
      </w:r>
      <w:r w:rsidRPr="00523DB4">
        <w:instrText>.47ng PBDEs/g ww</w:instrText>
      </w:r>
      <w:r w:rsidRPr="00523DB4">
        <w:rPr>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Pr="00523DB4">
        <w:fldChar w:fldCharType="separate"/>
      </w:r>
      <w:r w:rsidRPr="00523DB4">
        <w:rPr>
          <w:rFonts w:ascii="Calibri" w:hAnsi="Calibri" w:cs="Calibri"/>
          <w:lang w:val="en-US"/>
        </w:rPr>
        <w:t xml:space="preserve">(Van Ael </w:t>
      </w:r>
      <w:r w:rsidRPr="00523DB4">
        <w:rPr>
          <w:rFonts w:ascii="Calibri" w:hAnsi="Calibri" w:cs="Calibri"/>
          <w:i/>
          <w:iCs/>
          <w:lang w:val="en-US"/>
        </w:rPr>
        <w:t>et al.</w:t>
      </w:r>
      <w:r w:rsidRPr="00523DB4">
        <w:rPr>
          <w:rFonts w:ascii="Calibri" w:hAnsi="Calibri" w:cs="Calibri"/>
          <w:lang w:val="en-US"/>
        </w:rPr>
        <w:t>, 2012)</w:t>
      </w:r>
      <w:r w:rsidRPr="00523DB4">
        <w:fldChar w:fldCharType="end"/>
      </w:r>
      <w:r w:rsidRPr="00523DB4">
        <w:rPr>
          <w:lang w:val="en-US"/>
        </w:rPr>
        <w:t xml:space="preserve">. </w:t>
      </w:r>
      <w:r w:rsidRPr="00523DB4">
        <w:rPr>
          <w:lang w:val="en-US"/>
        </w:rPr>
        <w:t xml:space="preserve">In addition, individual-level factors such as age and body size can influence bioaccumulation and contribute to intra-specific variability, underscoring the importance of pooling individuals by size class during sampling </w:t>
      </w:r>
      <w:r w:rsidR="00112C83" w:rsidRPr="00523DB4">
        <w:rPr>
          <w:color w:val="000000"/>
        </w:rPr>
        <w:fldChar w:fldCharType="begin"/>
      </w:r>
      <w:r w:rsidR="001224FA">
        <w:rPr>
          <w:color w:val="000000"/>
          <w:lang w:val="en-US"/>
        </w:rPr>
        <w:instrText xml:space="preserve"> ADDIN ZOTERO_ITEM CSL_CITATION {"citationID":"2qTjNn57","properties":{"formattedCitation":"(Borg\\uc0\\u229{} {\\i{}et al.}, 2004; Sch\\uc0\\u228{}fer {\\i{}et al.}, 2015)","plainCitation":"(Borgå et al., 2004; Schäfer et al., 2015)","noteIndex":0},"citationItems":[{"id":29,"uris":["http://zotero.org/users/3305729/items/5DLQNCVD"],"itemData":{"id":29,"type":"article-journal","container-title":"Environmental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12C83" w:rsidRPr="00523DB4">
        <w:rPr>
          <w:color w:val="000000"/>
        </w:rPr>
        <w:fldChar w:fldCharType="separate"/>
      </w:r>
      <w:r w:rsidR="001224FA" w:rsidRPr="001224FA">
        <w:rPr>
          <w:rFonts w:ascii="Calibri" w:hAnsi="Calibri" w:cs="Calibri"/>
          <w:szCs w:val="24"/>
        </w:rPr>
        <w:t xml:space="preserve">(Borgå </w:t>
      </w:r>
      <w:r w:rsidR="001224FA" w:rsidRPr="001224FA">
        <w:rPr>
          <w:rFonts w:ascii="Calibri" w:hAnsi="Calibri" w:cs="Calibri"/>
          <w:i/>
          <w:iCs/>
          <w:szCs w:val="24"/>
        </w:rPr>
        <w:t>et al.</w:t>
      </w:r>
      <w:r w:rsidR="001224FA" w:rsidRPr="001224FA">
        <w:rPr>
          <w:rFonts w:ascii="Calibri" w:hAnsi="Calibri" w:cs="Calibri"/>
          <w:szCs w:val="24"/>
        </w:rPr>
        <w:t xml:space="preserve">, 2004; Schäfer </w:t>
      </w:r>
      <w:r w:rsidR="001224FA" w:rsidRPr="001224FA">
        <w:rPr>
          <w:rFonts w:ascii="Calibri" w:hAnsi="Calibri" w:cs="Calibri"/>
          <w:i/>
          <w:iCs/>
          <w:szCs w:val="24"/>
        </w:rPr>
        <w:t>et al.</w:t>
      </w:r>
      <w:r w:rsidR="001224FA" w:rsidRPr="001224FA">
        <w:rPr>
          <w:rFonts w:ascii="Calibri" w:hAnsi="Calibri" w:cs="Calibri"/>
          <w:szCs w:val="24"/>
        </w:rPr>
        <w:t>, 2015)</w:t>
      </w:r>
      <w:r w:rsidR="00112C83" w:rsidRPr="00523DB4">
        <w:rPr>
          <w:color w:val="000000"/>
        </w:rPr>
        <w:fldChar w:fldCharType="end"/>
      </w:r>
      <w:r w:rsidR="00112C83" w:rsidRPr="00523DB4">
        <w:rPr>
          <w:color w:val="000000"/>
        </w:rPr>
        <w:t>.</w:t>
      </w:r>
      <w:r w:rsidR="00112C83">
        <w:rPr>
          <w:color w:val="000000"/>
          <w:highlight w:val="yellow"/>
        </w:rPr>
        <w:t xml:space="preserve"> </w:t>
      </w:r>
    </w:p>
    <w:p w14:paraId="6799971D" w14:textId="78E19E17" w:rsidR="00D9720F" w:rsidRDefault="00523DB4" w:rsidP="00D9720F">
      <w:pPr>
        <w:rPr>
          <w:lang w:val="en-US"/>
        </w:rPr>
      </w:pPr>
      <w:r w:rsidRPr="00D9720F">
        <w:rPr>
          <w:highlight w:val="yellow"/>
          <w:lang w:val="en-US"/>
        </w:rPr>
        <w:t>Strong biodilution was also o</w:t>
      </w:r>
      <w:r w:rsidR="00CA09D5" w:rsidRPr="00D9720F">
        <w:rPr>
          <w:highlight w:val="yellow"/>
          <w:lang w:val="en-US"/>
        </w:rPr>
        <w:t>bserve</w:t>
      </w:r>
      <w:r w:rsidRPr="00D9720F">
        <w:rPr>
          <w:highlight w:val="yellow"/>
          <w:lang w:val="en-US"/>
        </w:rPr>
        <w:t xml:space="preserve">d for </w:t>
      </w:r>
      <w:r w:rsidRPr="00D9720F">
        <w:rPr>
          <w:i/>
          <w:iCs/>
          <w:highlight w:val="yellow"/>
          <w:lang w:val="en-US"/>
        </w:rPr>
        <w:t>C.volutator</w:t>
      </w:r>
      <w:r w:rsidRPr="00D9720F">
        <w:rPr>
          <w:highlight w:val="yellow"/>
          <w:lang w:val="en-US"/>
        </w:rPr>
        <w:t xml:space="preserve">, due to </w:t>
      </w:r>
      <w:r w:rsidR="00D9720F">
        <w:rPr>
          <w:highlight w:val="yellow"/>
          <w:lang w:val="en-US"/>
        </w:rPr>
        <w:t>its</w:t>
      </w:r>
      <w:r w:rsidRPr="00D9720F">
        <w:rPr>
          <w:highlight w:val="yellow"/>
          <w:lang w:val="en-US"/>
        </w:rPr>
        <w:t xml:space="preserve"> high contamination levels relative to the other </w:t>
      </w:r>
      <w:r w:rsidR="00D9720F">
        <w:rPr>
          <w:highlight w:val="yellow"/>
          <w:lang w:val="en-US"/>
        </w:rPr>
        <w:t xml:space="preserve">prey species in general, and especially relative to the </w:t>
      </w:r>
      <w:r w:rsidRPr="00D9720F">
        <w:rPr>
          <w:highlight w:val="yellow"/>
          <w:lang w:val="en-US"/>
        </w:rPr>
        <w:t xml:space="preserve">crustacean </w:t>
      </w:r>
      <w:r w:rsidRPr="00D9720F">
        <w:rPr>
          <w:i/>
          <w:iCs/>
          <w:highlight w:val="yellow"/>
          <w:lang w:val="en-US"/>
        </w:rPr>
        <w:t>C. crangon</w:t>
      </w:r>
      <w:r w:rsidR="00D9720F">
        <w:rPr>
          <w:highlight w:val="yellow"/>
          <w:lang w:val="en-US"/>
        </w:rPr>
        <w:t>. This</w:t>
      </w:r>
      <w:r w:rsidR="00D9720F" w:rsidRPr="00D9720F">
        <w:rPr>
          <w:lang w:val="en-US"/>
        </w:rPr>
        <w:t xml:space="preserve"> was unexpected given their </w:t>
      </w:r>
      <w:r w:rsidR="00D9720F">
        <w:rPr>
          <w:lang w:val="en-US"/>
        </w:rPr>
        <w:t>respective feeding strategies</w:t>
      </w:r>
      <w:r w:rsidR="00D9720F" w:rsidRPr="00D9720F">
        <w:rPr>
          <w:lang w:val="en-US"/>
        </w:rPr>
        <w:t xml:space="preserve"> </w:t>
      </w:r>
      <w:r w:rsidR="00D9720F" w:rsidRPr="00D9720F">
        <w:rPr>
          <w:lang w:val="en-US"/>
        </w:rPr>
        <w:t xml:space="preserve">—omnivorous for </w:t>
      </w:r>
      <w:r w:rsidR="00D9720F" w:rsidRPr="00D9720F">
        <w:rPr>
          <w:i/>
          <w:iCs/>
          <w:lang w:val="en-US"/>
        </w:rPr>
        <w:t>C. crangon</w:t>
      </w:r>
      <w:r w:rsidR="00D9720F" w:rsidRPr="00D9720F">
        <w:rPr>
          <w:lang w:val="en-US"/>
        </w:rPr>
        <w:t xml:space="preserve"> and deposit-feeding for </w:t>
      </w:r>
      <w:r w:rsidR="00D9720F" w:rsidRPr="00D9720F">
        <w:rPr>
          <w:i/>
          <w:iCs/>
          <w:lang w:val="en-US"/>
        </w:rPr>
        <w:t>C. volutator</w:t>
      </w:r>
      <w:r w:rsidR="00D9720F" w:rsidRPr="00D9720F">
        <w:rPr>
          <w:lang w:val="en-US"/>
        </w:rPr>
        <w:t>—</w:t>
      </w:r>
      <w:r w:rsidR="00D9720F">
        <w:rPr>
          <w:lang w:val="en-US"/>
        </w:rPr>
        <w:t xml:space="preserve"> which are also s</w:t>
      </w:r>
      <w:r w:rsidR="00D9720F" w:rsidRPr="00D9720F">
        <w:rPr>
          <w:lang w:val="en-US"/>
        </w:rPr>
        <w:t>upported by stable isotope data</w:t>
      </w:r>
      <w:r w:rsidR="00D9720F">
        <w:rPr>
          <w:lang w:val="en-US"/>
        </w:rPr>
        <w:t>.</w:t>
      </w:r>
      <w:r w:rsidR="00D9720F" w:rsidRPr="00D9720F">
        <w:rPr>
          <w:lang w:val="en-US"/>
        </w:rPr>
        <w:t xml:space="preserve"> </w:t>
      </w:r>
      <w:r w:rsidR="00D9720F" w:rsidRPr="00D9720F">
        <w:rPr>
          <w:lang w:val="en-US"/>
        </w:rPr>
        <w:t xml:space="preserve">However, as only a single </w:t>
      </w:r>
      <w:r w:rsidR="00D9720F" w:rsidRPr="00D9720F">
        <w:rPr>
          <w:i/>
          <w:iCs/>
          <w:lang w:val="en-US"/>
        </w:rPr>
        <w:t>C. volutator</w:t>
      </w:r>
      <w:r w:rsidR="00D9720F" w:rsidRPr="00D9720F">
        <w:rPr>
          <w:lang w:val="en-US"/>
        </w:rPr>
        <w:t xml:space="preserve"> sample was analyzed, this result </w:t>
      </w:r>
      <w:r w:rsidR="00D9720F">
        <w:rPr>
          <w:lang w:val="en-US"/>
        </w:rPr>
        <w:t>may reflect</w:t>
      </w:r>
      <w:r w:rsidR="00D9720F" w:rsidRPr="00D9720F">
        <w:rPr>
          <w:lang w:val="en-US"/>
        </w:rPr>
        <w:t xml:space="preserve"> strong intra-specific variability</w:t>
      </w:r>
      <w:r w:rsidR="00D9720F">
        <w:rPr>
          <w:lang w:val="en-US"/>
        </w:rPr>
        <w:t xml:space="preserve">, similar to that observed in </w:t>
      </w:r>
      <w:r w:rsidR="00D9720F" w:rsidRPr="00D9720F">
        <w:rPr>
          <w:i/>
          <w:iCs/>
          <w:lang w:val="en-US"/>
        </w:rPr>
        <w:t>L. blathica</w:t>
      </w:r>
      <w:r w:rsidR="00D9720F" w:rsidRPr="00D9720F">
        <w:rPr>
          <w:lang w:val="en-US"/>
        </w:rPr>
        <w:t xml:space="preserve">. Given its </w:t>
      </w:r>
      <w:r w:rsidR="00D9720F">
        <w:rPr>
          <w:lang w:val="en-US"/>
        </w:rPr>
        <w:t>significant</w:t>
      </w:r>
      <w:r w:rsidR="00D9720F" w:rsidRPr="00D9720F">
        <w:rPr>
          <w:lang w:val="en-US"/>
        </w:rPr>
        <w:t xml:space="preserve"> occurrence in stomach content analyses (11%), </w:t>
      </w:r>
      <w:r w:rsidR="00D9720F">
        <w:rPr>
          <w:lang w:val="en-US"/>
        </w:rPr>
        <w:t xml:space="preserve">gaining </w:t>
      </w:r>
      <w:r w:rsidR="00D9720F" w:rsidRPr="00D9720F">
        <w:rPr>
          <w:lang w:val="en-US"/>
        </w:rPr>
        <w:t xml:space="preserve">a more robust understanding of </w:t>
      </w:r>
      <w:r w:rsidR="00D9720F" w:rsidRPr="00D9720F">
        <w:rPr>
          <w:i/>
          <w:iCs/>
          <w:lang w:val="en-US"/>
        </w:rPr>
        <w:t>C. volutator</w:t>
      </w:r>
      <w:r w:rsidR="00D9720F" w:rsidRPr="00D9720F">
        <w:rPr>
          <w:lang w:val="en-US"/>
        </w:rPr>
        <w:t xml:space="preserve"> contamination levels would be valuable.</w:t>
      </w:r>
    </w:p>
    <w:p w14:paraId="02B7A5C6" w14:textId="2480DD76" w:rsidR="00CA09D5" w:rsidRDefault="00D9720F" w:rsidP="00D9720F">
      <w:pPr>
        <w:rPr>
          <w:lang w:val="en-US"/>
        </w:rPr>
      </w:pPr>
      <w:r w:rsidRPr="00D9720F">
        <w:rPr>
          <w:lang w:val="en-US"/>
        </w:rPr>
        <w:t xml:space="preserve">In the case of </w:t>
      </w:r>
      <w:r w:rsidRPr="00D9720F">
        <w:rPr>
          <w:i/>
          <w:iCs/>
          <w:lang w:val="en-US"/>
        </w:rPr>
        <w:t>Hediste diversicolor</w:t>
      </w:r>
      <w:r w:rsidRPr="00D9720F">
        <w:rPr>
          <w:lang w:val="en-US"/>
        </w:rPr>
        <w:t xml:space="preserve">, the </w:t>
      </w:r>
      <w:r>
        <w:rPr>
          <w:lang w:val="en-US"/>
        </w:rPr>
        <w:t xml:space="preserve">unexpected </w:t>
      </w:r>
      <w:r w:rsidRPr="00D9720F">
        <w:rPr>
          <w:lang w:val="en-US"/>
        </w:rPr>
        <w:t xml:space="preserve">marked biodilution </w:t>
      </w:r>
      <w:r>
        <w:rPr>
          <w:lang w:val="en-US"/>
        </w:rPr>
        <w:t xml:space="preserve">for PCBs </w:t>
      </w:r>
      <w:r w:rsidRPr="00D9720F">
        <w:rPr>
          <w:lang w:val="en-US"/>
        </w:rPr>
        <w:t>observed in its predator-prey BMFs may be explained by its omnivorous feeding strategy and its relatively high trophic position among polychaetes, as indicated by isotopic analysis.</w:t>
      </w:r>
      <w:r w:rsidR="00D43015">
        <w:rPr>
          <w:lang w:val="en-US"/>
        </w:rPr>
        <w:t xml:space="preserve"> Indeed, among polychaetes, stable isotopic ratios seems to be more clearly related to inter-specific variations of BMFs (see SI section 3.2).</w:t>
      </w:r>
    </w:p>
    <w:p w14:paraId="42C0BC43" w14:textId="69C71E68" w:rsidR="0021097B" w:rsidRPr="0021097B" w:rsidRDefault="00D9720F" w:rsidP="00D9720F">
      <w:pPr>
        <w:rPr>
          <w:lang w:val="en-US"/>
        </w:rPr>
      </w:pPr>
      <w:r w:rsidRPr="00D9720F">
        <w:rPr>
          <w:lang w:val="en-US"/>
        </w:rPr>
        <w:t xml:space="preserve">Overall, numerous factors contribute to the variability of BMF estimates based on predator-prey pairs. Failing to consider this complexity can compromise both the monitoring of persistent organic pollutants (POPs) and the reliability of BMF assessments. In field studies, </w:t>
      </w:r>
      <w:r w:rsidR="00193F74">
        <w:rPr>
          <w:lang w:val="en-US"/>
        </w:rPr>
        <w:t>spatio-temporal</w:t>
      </w:r>
      <w:r w:rsidRPr="00D9720F">
        <w:rPr>
          <w:lang w:val="en-US"/>
        </w:rPr>
        <w:t xml:space="preserve"> variations in prey contamination introduce uncertainties that may challenge the accuracy of BMF values.</w:t>
      </w:r>
      <w:r>
        <w:rPr>
          <w:lang w:val="en-US"/>
        </w:rPr>
        <w:t xml:space="preserve"> </w:t>
      </w:r>
      <w:r w:rsidRPr="00D9720F">
        <w:rPr>
          <w:lang w:val="en-US"/>
        </w:rPr>
        <w:t xml:space="preserve">To investigate spatio-temporal effects, complementary approaches using standardized passive </w:t>
      </w:r>
      <w:r w:rsidR="004A7DB5" w:rsidRPr="009A6374">
        <w:rPr>
          <w:highlight w:val="yellow"/>
        </w:rPr>
        <w:fldChar w:fldCharType="begin"/>
      </w:r>
      <w:r w:rsidR="004A7DB5" w:rsidRPr="004A7DB5">
        <w:rPr>
          <w:highlight w:val="yellow"/>
          <w:lang w:val="en-US"/>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A7DB5" w:rsidRPr="009A6374">
        <w:rPr>
          <w:highlight w:val="yellow"/>
        </w:rPr>
        <w:fldChar w:fldCharType="separate"/>
      </w:r>
      <w:r w:rsidR="004A7DB5" w:rsidRPr="004A7DB5">
        <w:rPr>
          <w:rFonts w:ascii="Calibri" w:hAnsi="Calibri" w:cs="Calibri"/>
          <w:highlight w:val="yellow"/>
          <w:lang w:val="en-US"/>
        </w:rPr>
        <w:t xml:space="preserve">(Schäfer </w:t>
      </w:r>
      <w:r w:rsidR="004A7DB5" w:rsidRPr="004A7DB5">
        <w:rPr>
          <w:rFonts w:ascii="Calibri" w:hAnsi="Calibri" w:cs="Calibri"/>
          <w:i/>
          <w:iCs/>
          <w:highlight w:val="yellow"/>
          <w:lang w:val="en-US"/>
        </w:rPr>
        <w:t>et al.</w:t>
      </w:r>
      <w:r w:rsidR="004A7DB5" w:rsidRPr="004A7DB5">
        <w:rPr>
          <w:rFonts w:ascii="Calibri" w:hAnsi="Calibri" w:cs="Calibri"/>
          <w:highlight w:val="yellow"/>
          <w:lang w:val="en-US"/>
        </w:rPr>
        <w:t>, 2015)</w:t>
      </w:r>
      <w:r w:rsidR="004A7DB5" w:rsidRPr="009A6374">
        <w:rPr>
          <w:highlight w:val="yellow"/>
        </w:rPr>
        <w:fldChar w:fldCharType="end"/>
      </w:r>
      <w:r w:rsidR="004A7DB5" w:rsidRPr="004A7DB5">
        <w:rPr>
          <w:color w:val="000000"/>
          <w:highlight w:val="yellow"/>
          <w:lang w:val="en-US"/>
        </w:rPr>
        <w:t xml:space="preserve"> </w:t>
      </w:r>
      <w:r w:rsidRPr="00D9720F">
        <w:rPr>
          <w:lang w:val="en-US"/>
        </w:rPr>
        <w:t>or sentinel organisms</w:t>
      </w:r>
      <w:r w:rsidR="004A7DB5">
        <w:rPr>
          <w:lang w:val="en-US"/>
        </w:rPr>
        <w:t xml:space="preserve"> </w:t>
      </w:r>
      <w:r w:rsidRPr="00D9720F">
        <w:rPr>
          <w:lang w:val="en-US"/>
        </w:rPr>
        <w:t xml:space="preserve">—such as the burrowing polychaete </w:t>
      </w:r>
      <w:r w:rsidRPr="00D9720F">
        <w:rPr>
          <w:i/>
          <w:iCs/>
          <w:lang w:val="en-US"/>
        </w:rPr>
        <w:t>Nereis diversicolor</w:t>
      </w:r>
      <w:r w:rsidRPr="00D9720F">
        <w:rPr>
          <w:lang w:val="en-US"/>
        </w:rPr>
        <w:t xml:space="preserve">, a common estuarine species and known prey of sole </w:t>
      </w:r>
      <w:r w:rsidR="004A7DB5" w:rsidRPr="009A6374">
        <w:rPr>
          <w:color w:val="000000"/>
          <w:highlight w:val="yellow"/>
        </w:rPr>
        <w:fldChar w:fldCharType="begin"/>
      </w:r>
      <w:r w:rsidR="004A7DB5" w:rsidRPr="004A7DB5">
        <w:rPr>
          <w:color w:val="000000"/>
          <w:highlight w:val="yellow"/>
          <w:lang w:val="en-US"/>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4A7DB5" w:rsidRPr="009A6374">
        <w:rPr>
          <w:color w:val="000000"/>
          <w:highlight w:val="yellow"/>
        </w:rPr>
        <w:fldChar w:fldCharType="separate"/>
      </w:r>
      <w:r w:rsidR="004A7DB5" w:rsidRPr="004A7DB5">
        <w:rPr>
          <w:rFonts w:ascii="Calibri" w:hAnsi="Calibri" w:cs="Calibri"/>
          <w:highlight w:val="yellow"/>
          <w:lang w:val="en-US"/>
        </w:rPr>
        <w:t xml:space="preserve">(Durou </w:t>
      </w:r>
      <w:r w:rsidR="004A7DB5" w:rsidRPr="004A7DB5">
        <w:rPr>
          <w:rFonts w:ascii="Calibri" w:hAnsi="Calibri" w:cs="Calibri"/>
          <w:i/>
          <w:iCs/>
          <w:highlight w:val="yellow"/>
          <w:lang w:val="en-US"/>
        </w:rPr>
        <w:t>et al.</w:t>
      </w:r>
      <w:r w:rsidR="004A7DB5" w:rsidRPr="004A7DB5">
        <w:rPr>
          <w:rFonts w:ascii="Calibri" w:hAnsi="Calibri" w:cs="Calibri"/>
          <w:highlight w:val="yellow"/>
          <w:lang w:val="en-US"/>
        </w:rPr>
        <w:t>, 2007)</w:t>
      </w:r>
      <w:r w:rsidR="004A7DB5" w:rsidRPr="009A6374">
        <w:rPr>
          <w:color w:val="000000"/>
          <w:highlight w:val="yellow"/>
        </w:rPr>
        <w:fldChar w:fldCharType="end"/>
      </w:r>
      <w:r w:rsidRPr="00D9720F">
        <w:rPr>
          <w:lang w:val="en-US"/>
        </w:rPr>
        <w:t>—</w:t>
      </w:r>
      <w:r w:rsidR="004A7DB5">
        <w:rPr>
          <w:lang w:val="en-US"/>
        </w:rPr>
        <w:t xml:space="preserve"> </w:t>
      </w:r>
      <w:r w:rsidRPr="00D9720F">
        <w:rPr>
          <w:lang w:val="en-US"/>
        </w:rPr>
        <w:t>could help normalize observed contaminant levels in prey species. However, while such methodologies offer means to account for or reduce intra-specific and spatio-temporal variability, they alone may not yield representative BMF values. This is because prey species differ in their bioaccumulation capacities depending on taxonomy and feeding behavior. Their relative contribution to the predator’s diet thus remains essential, and stomach content analysis provides a robust method to estimate it.</w:t>
      </w:r>
    </w:p>
    <w:p w14:paraId="2E681097" w14:textId="20FA254E" w:rsidR="009A6374" w:rsidRDefault="009A6374" w:rsidP="004A7DB5">
      <w:pPr>
        <w:pStyle w:val="Titre3"/>
      </w:pPr>
      <w:r>
        <w:t>Influence de la c</w:t>
      </w:r>
      <w:r w:rsidRPr="0060211A">
        <w:t>omposition du régime alimentaire utilisée</w:t>
      </w:r>
    </w:p>
    <w:p w14:paraId="40D365D1" w14:textId="665BDE28" w:rsidR="009A6374" w:rsidRDefault="009A6374" w:rsidP="009A6374">
      <w:r w:rsidRPr="00326BCB">
        <w:t xml:space="preserve">Les BMF PCB plus élevés pour les scenario diet-based sont due à la concentration du diet est inférieure à la concentration médiane des proies. En effet le régime alimentaire contient une majorité de crustacés alors que ces derniers sont le groupe taxonomique le moins contaminé </w:t>
      </w:r>
      <w:r>
        <w:t xml:space="preserve">(lipid-normalised concentrations) </w:t>
      </w:r>
      <w:r w:rsidRPr="00326BCB">
        <w:t xml:space="preserve">et qu’ils ne représentent que 7 points de mesure dans le calcul de la médiane des espèces calculées sur 44 mesures. </w:t>
      </w:r>
      <w:r>
        <w:t xml:space="preserve">Aussi, les crustacés ayant une carapace non digestible, il est possible que l’efficacité de l’assimilation des contaminants en soit affectée </w:t>
      </w:r>
      <w:r w:rsidR="000E5564">
        <w:fldChar w:fldCharType="begin"/>
      </w:r>
      <w:r w:rsidR="000E5564">
        <w:instrText xml:space="preserve"> ADDIN ZOTERO_ITEM CSL_CITATION {"citationID":"k1XtGTkd","properties":{"formattedCitation":"(Gobas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0E5564">
        <w:fldChar w:fldCharType="separate"/>
      </w:r>
      <w:r w:rsidR="000E5564" w:rsidRPr="000E5564">
        <w:rPr>
          <w:rFonts w:ascii="Calibri" w:hAnsi="Calibri" w:cs="Calibri"/>
          <w:szCs w:val="24"/>
        </w:rPr>
        <w:t xml:space="preserve">(Gobas </w:t>
      </w:r>
      <w:r w:rsidR="000E5564" w:rsidRPr="000E5564">
        <w:rPr>
          <w:rFonts w:ascii="Calibri" w:hAnsi="Calibri" w:cs="Calibri"/>
          <w:i/>
          <w:iCs/>
          <w:szCs w:val="24"/>
        </w:rPr>
        <w:t>et al.</w:t>
      </w:r>
      <w:r w:rsidR="000E5564" w:rsidRPr="000E5564">
        <w:rPr>
          <w:rFonts w:ascii="Calibri" w:hAnsi="Calibri" w:cs="Calibri"/>
          <w:szCs w:val="24"/>
        </w:rPr>
        <w:t>, 1999)</w:t>
      </w:r>
      <w:r w:rsidR="000E5564">
        <w:fldChar w:fldCharType="end"/>
      </w:r>
      <w:r>
        <w:t xml:space="preserve">. </w:t>
      </w:r>
      <w:r w:rsidR="000E5564">
        <w:t>Toutefois, les crustacés présentent également les plus forts taux de lipides parmi les proies (voir SI section 2</w:t>
      </w:r>
      <w:r w:rsidR="00300C4D">
        <w:t xml:space="preserve">) hors ce facteur est prépondérant dans la bioaccumulation </w:t>
      </w:r>
      <w:r w:rsidR="00300C4D">
        <w:rPr>
          <w:highlight w:val="yellow"/>
        </w:rPr>
        <w:fldChar w:fldCharType="begin"/>
      </w:r>
      <w:r w:rsidR="00300C4D">
        <w:rPr>
          <w:highlight w:val="yellow"/>
        </w:rPr>
        <w:instrText xml:space="preserve"> ADDIN ZOTERO_ITEM CSL_CITATION {"citationID":"hwjJA1Dr","properties":{"formattedCitation":"(Van Ael {\\i{}et al.}, 2013)","plainCitation":"(Van Ael et al., 2013)","noteIndex":0},"citationItems":[{"id":966,"uris":["http://zotero.org/users/3305729/items/IA2G5BSV"],"itemData":{"id":966,"type":"article-journal","abstract":"Concentrations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sidR="00300C4D">
        <w:rPr>
          <w:highlight w:val="yellow"/>
        </w:rPr>
        <w:fldChar w:fldCharType="separate"/>
      </w:r>
      <w:r w:rsidR="00300C4D" w:rsidRPr="00300C4D">
        <w:rPr>
          <w:rFonts w:ascii="Calibri" w:hAnsi="Calibri" w:cs="Calibri"/>
          <w:szCs w:val="24"/>
        </w:rPr>
        <w:t xml:space="preserve">(Van Ael </w:t>
      </w:r>
      <w:r w:rsidR="00300C4D" w:rsidRPr="00300C4D">
        <w:rPr>
          <w:rFonts w:ascii="Calibri" w:hAnsi="Calibri" w:cs="Calibri"/>
          <w:i/>
          <w:iCs/>
          <w:szCs w:val="24"/>
        </w:rPr>
        <w:t>et al.</w:t>
      </w:r>
      <w:r w:rsidR="00300C4D" w:rsidRPr="00300C4D">
        <w:rPr>
          <w:rFonts w:ascii="Calibri" w:hAnsi="Calibri" w:cs="Calibri"/>
          <w:szCs w:val="24"/>
        </w:rPr>
        <w:t>, 2013)</w:t>
      </w:r>
      <w:r w:rsidR="00300C4D">
        <w:rPr>
          <w:highlight w:val="yellow"/>
        </w:rPr>
        <w:fldChar w:fldCharType="end"/>
      </w:r>
    </w:p>
    <w:p w14:paraId="3D4495A4" w14:textId="2C1FA083" w:rsidR="00D43015" w:rsidRDefault="00D43015" w:rsidP="009A6374">
      <w:r>
        <w:t>Les contenus stomacaux peuvent ne pas bien représenter le régime alimentaire en raison de différence de digestibilité et d’identification des différents types de proies, pouvant surestimer la présence des moins digestibles donc plus facilement identifiables, et sous-estimer la présence des plus digestibles</w:t>
      </w:r>
      <w:r w:rsidR="001224FA">
        <w:t xml:space="preserve">. </w:t>
      </w:r>
      <w:r w:rsidR="001224FA">
        <w:lastRenderedPageBreak/>
        <w:t xml:space="preserve">L’utilisation des isotopes stables pour l’estimation du régime alimentaire pourrait alors mieux intégrer le comportement alimentaire sur une longue période de temps </w:t>
      </w:r>
      <w:r w:rsidR="001224FA">
        <w:fldChar w:fldCharType="begin"/>
      </w:r>
      <w:r w:rsidR="001224FA">
        <w:instrText xml:space="preserve"> ADDIN ZOTERO_ITEM CSL_CITATION {"citationID":"q7Xf0lJ2","properties":{"formattedCitation":"(Borg\\uc0\\u229{}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sidR="001224FA">
        <w:fldChar w:fldCharType="separate"/>
      </w:r>
      <w:r w:rsidR="001224FA" w:rsidRPr="001224FA">
        <w:rPr>
          <w:rFonts w:ascii="Calibri" w:hAnsi="Calibri" w:cs="Calibri"/>
          <w:szCs w:val="24"/>
        </w:rPr>
        <w:t xml:space="preserve">(Borgå </w:t>
      </w:r>
      <w:r w:rsidR="001224FA" w:rsidRPr="001224FA">
        <w:rPr>
          <w:rFonts w:ascii="Calibri" w:hAnsi="Calibri" w:cs="Calibri"/>
          <w:i/>
          <w:iCs/>
          <w:szCs w:val="24"/>
        </w:rPr>
        <w:t>et al.</w:t>
      </w:r>
      <w:r w:rsidR="001224FA" w:rsidRPr="001224FA">
        <w:rPr>
          <w:rFonts w:ascii="Calibri" w:hAnsi="Calibri" w:cs="Calibri"/>
          <w:szCs w:val="24"/>
        </w:rPr>
        <w:t>, 2004)</w:t>
      </w:r>
      <w:r w:rsidR="001224FA">
        <w:fldChar w:fldCharType="end"/>
      </w:r>
      <w:r w:rsidR="001224FA">
        <w:t>.</w:t>
      </w:r>
    </w:p>
    <w:p w14:paraId="545D8852" w14:textId="005C845D" w:rsidR="001224FA" w:rsidRDefault="001224FA" w:rsidP="009A6374">
      <w:r>
        <w:t xml:space="preserve">Les contenus stomacaux peuvent varier en fonction des zones </w:t>
      </w:r>
      <w:r w:rsidR="00193F74">
        <w:t xml:space="preserve">et des saisons </w:t>
      </w:r>
      <w:r>
        <w:t xml:space="preserve">en raison de préférences alimentaires différentes, pour des présences/absences des différentes proies dans leur habitat </w:t>
      </w:r>
      <w:r>
        <w:fldChar w:fldCharType="begin"/>
      </w:r>
      <w:r>
        <w:instrText xml:space="preserve"> ADDIN ZOTERO_ITEM CSL_CITATION {"citationID":"BxDVlSgE","properties":{"formattedCitation":"(Borg\\uc0\\u229{}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fldChar w:fldCharType="separate"/>
      </w:r>
      <w:r w:rsidRPr="001224FA">
        <w:rPr>
          <w:rFonts w:ascii="Calibri" w:hAnsi="Calibri" w:cs="Calibri"/>
          <w:szCs w:val="24"/>
        </w:rPr>
        <w:t xml:space="preserve">(Borgå </w:t>
      </w:r>
      <w:r w:rsidRPr="001224FA">
        <w:rPr>
          <w:rFonts w:ascii="Calibri" w:hAnsi="Calibri" w:cs="Calibri"/>
          <w:i/>
          <w:iCs/>
          <w:szCs w:val="24"/>
        </w:rPr>
        <w:t>et al.</w:t>
      </w:r>
      <w:r w:rsidRPr="001224FA">
        <w:rPr>
          <w:rFonts w:ascii="Calibri" w:hAnsi="Calibri" w:cs="Calibri"/>
          <w:szCs w:val="24"/>
        </w:rPr>
        <w:t>, 2004)</w:t>
      </w:r>
      <w:r>
        <w:fldChar w:fldCharType="end"/>
      </w:r>
    </w:p>
    <w:p w14:paraId="3775E4B3" w14:textId="5C5F4EA6" w:rsidR="009A6374" w:rsidRPr="009A6374" w:rsidRDefault="009A6374" w:rsidP="009A6374">
      <w:r>
        <w:t xml:space="preserve">Ces résultats montrent bien que la préférence alimentaire a un impact sur la bioaccumulation et qu’il est utile de la considérer dans l’estimation de facteurs de biomagnification </w:t>
      </w:r>
      <w:r>
        <w:fldChar w:fldCharType="begin"/>
      </w:r>
      <w:r>
        <w:instrText xml:space="preserve"> ADDIN ZOTERO_ITEM CSL_CITATION {"citationID":"fgFvsQak","properties":{"formattedCitation":"(Loizeau, Abarnou and M\\uc0\\u233{}nesguen, 2001; Borg\\uc0\\u229{} {\\i{}et al.}, 2004)","plainCitation":"(Loizeau, Abarnou and Ménesguen, 2001; Borgå et al., 2004)","noteIndex":0},"citationItems":[{"id":746,"uris":["http://zotero.org/users/3305729/items/BK9XLG2R","http://zotero.org/users/3305729/items/4E4I8L42"],"itemData":{"id":746,"type":"article-journal","abstract":"Polychlorinated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w:instrText>
      </w:r>
      <w:r w:rsidRPr="009A6374">
        <w:instrText xml:space="preserve">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fldChar w:fldCharType="separate"/>
      </w:r>
      <w:r w:rsidRPr="009A6374">
        <w:rPr>
          <w:rFonts w:ascii="Calibri" w:hAnsi="Calibri" w:cs="Calibri"/>
          <w:szCs w:val="24"/>
        </w:rPr>
        <w:t xml:space="preserve">(Loizeau, Abarnou and Ménesguen, 2001; Borgå </w:t>
      </w:r>
      <w:r w:rsidRPr="009A6374">
        <w:rPr>
          <w:rFonts w:ascii="Calibri" w:hAnsi="Calibri" w:cs="Calibri"/>
          <w:i/>
          <w:iCs/>
          <w:szCs w:val="24"/>
        </w:rPr>
        <w:t>et al.</w:t>
      </w:r>
      <w:r w:rsidRPr="009A6374">
        <w:rPr>
          <w:rFonts w:ascii="Calibri" w:hAnsi="Calibri" w:cs="Calibri"/>
          <w:szCs w:val="24"/>
        </w:rPr>
        <w:t>, 2004)</w:t>
      </w:r>
      <w:r>
        <w:fldChar w:fldCharType="end"/>
      </w:r>
      <w:r>
        <w:t>.</w:t>
      </w:r>
    </w:p>
    <w:p w14:paraId="69514213" w14:textId="03133620" w:rsidR="009A6374" w:rsidRDefault="009A6374" w:rsidP="00635AE1">
      <w:pPr>
        <w:pStyle w:val="Paragraphedeliste"/>
        <w:numPr>
          <w:ilvl w:val="0"/>
          <w:numId w:val="4"/>
        </w:numPr>
      </w:pPr>
      <w:r>
        <w:t xml:space="preserve">Groupe taxonomique des hexanauplia représente 32% du régime alimentaire (dont 31.5% d’harpacticoida) mais n’a pas du tout été dosé chimiquement alors que les copepodes sont connus pour bioconcentrer les PCB à partir de l’eau </w:t>
      </w:r>
      <w:r>
        <w:fldChar w:fldCharType="begin"/>
      </w:r>
      <w:r w:rsidR="001815EC">
        <w:instrText xml:space="preserve"> ADDIN ZOTERO_ITEM CSL_CITATION {"citationID":"KjpOkpWC","properties":{"formattedCitation":"(Loizeau, Abarnou and M\\uc0\\u233{}nesguen, 2001; Borg\\uc0\\u229{} {\\i{}et al.}, 2005)","plainCitation":"(Loizeau, Abarnou and Ménesguen, 2001; Borgå et al., 2005)","noteIndex":0},"citationItems":[{"id":746,"uris":["http://zotero.org/users/3305729/items/BK9XLG2R","http://zotero.org/users/3305729/items/4E4I8L42"],"itemData":{"id":746,"type":"article-journal","abstract":"Polychlorinated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1015,"uris":["http://zotero.org/users/3305729/items/4N8VSD39"],"itemData":{"id":1015,"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 supporting that also trophic transfer and biomagnification of PCBs in zooplankton leads to BAFs well above those predicted by simple equilibrium partitioning. Overall, miss-measurement of water PCB concentrations and biomagnification contribute significantly to variability in BAFs for PCBs within and among studies. This large variability of BAFs for PCBs in zooplankton illustrated in the present study is of importance for future assessments of potential new bioaccumulative chemicals that rely on measured BAFs, such as the European Union Registration, Evaluation and Authorization of Chemicals program (REACH).","container-title":"Environmental Science &amp; Technology","DOI":"10.1021/es050376i","ISSN":"0013-936X","issue":"12","journalAbbreviation":"Environ. Sci. Technol.","note":"publisher: American Chemical Society","page":"4523-4532","source":"ACS Publications","title":"Bioaccumulation Factors for PCBs Revisited","volume":"39","author":[{"family":"Borgå","given":"Katrine"},{"family":"Fisk","given":"Aaron T."},{"family":"Hargrave","given":"Barry"},{"family":"Hoekstra","given":"Paul F."},{"family":"Swackhamer","given":"Deborah"},{"family":"Muir","given":"Derek C. G."}],"issued":{"date-parts":[["2005",6,1]]},"citation-key":"borgaBioaccumulationFactorsPCBs2005a"}}],"schema":"https://github.com/citation-style-language/schema/raw/master/csl-citation.json"} </w:instrText>
      </w:r>
      <w:r>
        <w:fldChar w:fldCharType="separate"/>
      </w:r>
      <w:r w:rsidR="001815EC" w:rsidRPr="001815EC">
        <w:rPr>
          <w:rFonts w:ascii="Calibri" w:hAnsi="Calibri" w:cs="Calibri"/>
          <w:szCs w:val="24"/>
        </w:rPr>
        <w:t xml:space="preserve">(Loizeau, Abarnou and Ménesguen, 2001; Borgå </w:t>
      </w:r>
      <w:r w:rsidR="001815EC" w:rsidRPr="001815EC">
        <w:rPr>
          <w:rFonts w:ascii="Calibri" w:hAnsi="Calibri" w:cs="Calibri"/>
          <w:i/>
          <w:iCs/>
          <w:szCs w:val="24"/>
        </w:rPr>
        <w:t>et al.</w:t>
      </w:r>
      <w:r w:rsidR="001815EC" w:rsidRPr="001815EC">
        <w:rPr>
          <w:rFonts w:ascii="Calibri" w:hAnsi="Calibri" w:cs="Calibri"/>
          <w:szCs w:val="24"/>
        </w:rPr>
        <w:t>, 2005)</w:t>
      </w:r>
      <w:r>
        <w:fldChar w:fldCharType="end"/>
      </w:r>
    </w:p>
    <w:p w14:paraId="6D60CF35" w14:textId="77777777" w:rsidR="009A6374" w:rsidRDefault="009A6374" w:rsidP="00635AE1">
      <w:pPr>
        <w:pStyle w:val="Paragraphedeliste"/>
        <w:numPr>
          <w:ilvl w:val="0"/>
          <w:numId w:val="4"/>
        </w:numPr>
      </w:pPr>
      <w:r>
        <w:t xml:space="preserve">Toutefois, les proportions estimées ici étant basées sur un nombre d’individus présents dans les estomacs, cette forte proportion est surestimée car les copépodes du groupe hexanauplia ont une masse individuelle très faible en comparaison de celles des espèces du groupe des Malocostraca (espèces majoritairement retrouvées : 11.5% de </w:t>
      </w:r>
      <w:r w:rsidRPr="00FA5858">
        <w:rPr>
          <w:i/>
          <w:iCs/>
        </w:rPr>
        <w:t>Corophium volutator</w:t>
      </w:r>
      <w:r>
        <w:t xml:space="preserve"> et 1.6% de </w:t>
      </w:r>
      <w:r w:rsidRPr="00FA5858">
        <w:rPr>
          <w:i/>
          <w:iCs/>
        </w:rPr>
        <w:t>Crangon crangon</w:t>
      </w:r>
      <w:r>
        <w:t>). En effet les proportions recherchées pour estimer la composition du régime alimentaire devraient être estimées en masse pour étudier la bioaccumulation.</w:t>
      </w:r>
    </w:p>
    <w:p w14:paraId="35FA0B35" w14:textId="77777777" w:rsidR="009A6374" w:rsidRDefault="009A6374" w:rsidP="00635AE1">
      <w:pPr>
        <w:pStyle w:val="Paragraphedeliste"/>
        <w:numPr>
          <w:ilvl w:val="0"/>
          <w:numId w:val="4"/>
        </w:numPr>
      </w:pPr>
      <w:r>
        <w:t xml:space="preserve">Etant donné la forte variabilité de contamination entre espèces au sein d’un groupe taxonomique, la composition du régime alimentaire par espèces dosées en contaminant serait importante pour estimer la composition du régime alimentaire. </w:t>
      </w:r>
    </w:p>
    <w:p w14:paraId="548CB9E8" w14:textId="77777777" w:rsidR="009A6374" w:rsidRDefault="009A6374" w:rsidP="00635AE1">
      <w:pPr>
        <w:pStyle w:val="Paragraphedeliste"/>
        <w:numPr>
          <w:ilvl w:val="1"/>
          <w:numId w:val="4"/>
        </w:numPr>
      </w:pPr>
      <w:r>
        <w:t xml:space="preserve">Toutefois, les contenus stomacaux permettent difficilement de différencier les espèces de bivalves car la plupart du temps seuls les siphons sont retrouvés (11.5% de bivalves non identifiables dans les contenus stomacaux, 4 espèces dosées en contaminants sur 6 n’ont pas été identifiables). </w:t>
      </w:r>
    </w:p>
    <w:p w14:paraId="35C4E853" w14:textId="77777777" w:rsidR="009A6374" w:rsidRPr="00FB7468" w:rsidRDefault="009A6374" w:rsidP="00635AE1">
      <w:pPr>
        <w:pStyle w:val="Paragraphedeliste"/>
        <w:numPr>
          <w:ilvl w:val="1"/>
          <w:numId w:val="4"/>
        </w:numPr>
      </w:pPr>
      <w:r>
        <w:t xml:space="preserve">Dans le cas des arthropodes malacostraca de très nombreuses espèces ont été identifiées mais seules deux d’entre elles ont été dosées en contaminant alors que certaines étaient en proportions équivalentes à celle de Crangon crangon (1.03% pour </w:t>
      </w:r>
      <w:r w:rsidRPr="00FB7468">
        <w:rPr>
          <w:rFonts w:ascii="Calibri" w:eastAsia="Times New Roman" w:hAnsi="Calibri" w:cs="Calibri"/>
          <w:color w:val="000000"/>
          <w:lang w:eastAsia="fr-FR"/>
        </w:rPr>
        <w:t>Diastylis bradyi)</w:t>
      </w:r>
      <w:r>
        <w:t xml:space="preserve"> </w:t>
      </w:r>
    </w:p>
    <w:p w14:paraId="1FE73767" w14:textId="4DE676AC" w:rsidR="00A45044" w:rsidRPr="00A45044" w:rsidRDefault="009A6374" w:rsidP="00635AE1">
      <w:pPr>
        <w:pStyle w:val="Paragraphedeliste"/>
        <w:numPr>
          <w:ilvl w:val="1"/>
          <w:numId w:val="4"/>
        </w:numPr>
        <w:rPr>
          <w:sz w:val="24"/>
          <w:szCs w:val="24"/>
          <w:highlight w:val="yellow"/>
        </w:rPr>
      </w:pPr>
      <w:r>
        <w:t>Dans le cas des polychètes, l’espèce majoritaire dans les contenus stomacaux 24.0% de Polydora ciliata, n’a pas été dosées en contaminants. Celles dosées ont des proportions inférieures à 1% dans le régime alimentaire (0.4% pour Owenia fusiformis, 0.53% pour Lagis koreni, 0.18% pour Lanice conchilega) voir non identifiées (Hediste diversicolor et Nephtys sp.)</w:t>
      </w:r>
      <w:bookmarkStart w:id="55" w:name="_Toc199498322"/>
    </w:p>
    <w:p w14:paraId="4540F7B0" w14:textId="6E27E2DD" w:rsidR="00A45044" w:rsidRPr="00A45044" w:rsidRDefault="00A45044" w:rsidP="00A45044">
      <w:pPr>
        <w:rPr>
          <w:highlight w:val="yellow"/>
        </w:rPr>
      </w:pPr>
      <w:r w:rsidRPr="00A45044">
        <w:rPr>
          <w:highlight w:val="yellow"/>
        </w:rPr>
        <w:t xml:space="preserve">L’une des contributions majeures de cette étude est la mise en évidence de l’impact de la méthodologie sur l’estimation des BMFs. En effet, la prise en compte de la composition du régime alimentaire des soles, la méthode la plus proche de la définition théorique du BMF </w:t>
      </w:r>
      <w:r w:rsidRPr="00A45044">
        <w:rPr>
          <w:highlight w:val="yellow"/>
        </w:rPr>
        <w:fldChar w:fldCharType="begin"/>
      </w:r>
      <w:r w:rsidRPr="00A45044">
        <w:rPr>
          <w:highlight w:val="yellow"/>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Pr="00A45044">
        <w:rPr>
          <w:highlight w:val="yellow"/>
        </w:rPr>
        <w:fldChar w:fldCharType="separate"/>
      </w:r>
      <w:r w:rsidRPr="00A45044">
        <w:rPr>
          <w:rFonts w:ascii="Calibri" w:hAnsi="Calibri" w:cs="Calibri"/>
          <w:highlight w:val="yellow"/>
        </w:rPr>
        <w:t xml:space="preserve">(Gobas </w:t>
      </w:r>
      <w:r w:rsidRPr="00A45044">
        <w:rPr>
          <w:rFonts w:ascii="Calibri" w:hAnsi="Calibri" w:cs="Calibri"/>
          <w:i/>
          <w:iCs/>
          <w:highlight w:val="yellow"/>
        </w:rPr>
        <w:t>et al.</w:t>
      </w:r>
      <w:r w:rsidRPr="00A45044">
        <w:rPr>
          <w:rFonts w:ascii="Calibri" w:hAnsi="Calibri" w:cs="Calibri"/>
          <w:highlight w:val="yellow"/>
        </w:rPr>
        <w:t>, 1999)</w:t>
      </w:r>
      <w:r w:rsidRPr="00A45044">
        <w:rPr>
          <w:highlight w:val="yellow"/>
        </w:rPr>
        <w:fldChar w:fldCharType="end"/>
      </w:r>
      <w:r w:rsidRPr="00A45044">
        <w:rPr>
          <w:highlight w:val="yellow"/>
        </w:rPr>
        <w:t xml:space="preserve">, a conduit à des BMFs plus élevés pour les PFASs et HBCDDs. Ceci suggère que l’approche traditionnelle basée uniquement sur les concentrations des proies individuelles peut sous-estimer la biomagnification réelle, surtout dans le cas d’un régime alimentaire varié </w:t>
      </w:r>
      <w:r w:rsidRPr="00A45044">
        <w:rPr>
          <w:highlight w:val="yellow"/>
        </w:rPr>
        <w:fldChar w:fldCharType="begin"/>
      </w:r>
      <w:r w:rsidRPr="00A45044">
        <w:rPr>
          <w:highlight w:val="yellow"/>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Pr="00A45044">
        <w:rPr>
          <w:highlight w:val="yellow"/>
        </w:rPr>
        <w:fldChar w:fldCharType="separate"/>
      </w:r>
      <w:r w:rsidRPr="00A45044">
        <w:rPr>
          <w:rFonts w:ascii="Calibri" w:hAnsi="Calibri" w:cs="Calibri"/>
          <w:highlight w:val="yellow"/>
        </w:rPr>
        <w:t xml:space="preserve">(Mounier </w:t>
      </w:r>
      <w:r w:rsidRPr="00A45044">
        <w:rPr>
          <w:rFonts w:ascii="Calibri" w:hAnsi="Calibri" w:cs="Calibri"/>
          <w:i/>
          <w:iCs/>
          <w:highlight w:val="yellow"/>
        </w:rPr>
        <w:t>et al.</w:t>
      </w:r>
      <w:r w:rsidRPr="00A45044">
        <w:rPr>
          <w:rFonts w:ascii="Calibri" w:hAnsi="Calibri" w:cs="Calibri"/>
          <w:highlight w:val="yellow"/>
        </w:rPr>
        <w:t>, 2020)</w:t>
      </w:r>
      <w:r w:rsidRPr="00A45044">
        <w:rPr>
          <w:highlight w:val="yellow"/>
        </w:rPr>
        <w:fldChar w:fldCharType="end"/>
      </w:r>
      <w:r w:rsidRPr="00A45044">
        <w:rPr>
          <w:highlight w:val="yellow"/>
        </w:rPr>
        <w:t xml:space="preserve">. Ce biais méthodologique pourrait expliquer certaines incohérences dans la littérature concernant les tendances de transfert trophique des PFASs </w:t>
      </w:r>
      <w:r w:rsidRPr="00A45044">
        <w:rPr>
          <w:highlight w:val="yellow"/>
        </w:rPr>
        <w:fldChar w:fldCharType="begin"/>
      </w:r>
      <w:r w:rsidRPr="00A45044">
        <w:rPr>
          <w:highlight w:val="yellow"/>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A45044">
        <w:rPr>
          <w:highlight w:val="yellow"/>
        </w:rPr>
        <w:fldChar w:fldCharType="separate"/>
      </w:r>
      <w:r w:rsidRPr="00A45044">
        <w:rPr>
          <w:rFonts w:ascii="Calibri" w:hAnsi="Calibri" w:cs="Calibri"/>
          <w:highlight w:val="yellow"/>
        </w:rPr>
        <w:t xml:space="preserve">(Houde </w:t>
      </w:r>
      <w:r w:rsidRPr="00A45044">
        <w:rPr>
          <w:rFonts w:ascii="Calibri" w:hAnsi="Calibri" w:cs="Calibri"/>
          <w:i/>
          <w:iCs/>
          <w:highlight w:val="yellow"/>
        </w:rPr>
        <w:t>et al.</w:t>
      </w:r>
      <w:r w:rsidRPr="00A45044">
        <w:rPr>
          <w:rFonts w:ascii="Calibri" w:hAnsi="Calibri" w:cs="Calibri"/>
          <w:highlight w:val="yellow"/>
        </w:rPr>
        <w:t xml:space="preserve">, 2006; Conder </w:t>
      </w:r>
      <w:r w:rsidRPr="00A45044">
        <w:rPr>
          <w:rFonts w:ascii="Calibri" w:hAnsi="Calibri" w:cs="Calibri"/>
          <w:i/>
          <w:iCs/>
          <w:highlight w:val="yellow"/>
        </w:rPr>
        <w:t>et al.</w:t>
      </w:r>
      <w:r w:rsidRPr="00A45044">
        <w:rPr>
          <w:rFonts w:ascii="Calibri" w:hAnsi="Calibri" w:cs="Calibri"/>
          <w:highlight w:val="yellow"/>
        </w:rPr>
        <w:t xml:space="preserve">, 2008; Loi </w:t>
      </w:r>
      <w:r w:rsidRPr="00A45044">
        <w:rPr>
          <w:rFonts w:ascii="Calibri" w:hAnsi="Calibri" w:cs="Calibri"/>
          <w:i/>
          <w:iCs/>
          <w:highlight w:val="yellow"/>
        </w:rPr>
        <w:t>et al.</w:t>
      </w:r>
      <w:r w:rsidRPr="00A45044">
        <w:rPr>
          <w:rFonts w:ascii="Calibri" w:hAnsi="Calibri" w:cs="Calibri"/>
          <w:highlight w:val="yellow"/>
        </w:rPr>
        <w:t xml:space="preserve">, 2011; Munoz </w:t>
      </w:r>
      <w:r w:rsidRPr="00A45044">
        <w:rPr>
          <w:rFonts w:ascii="Calibri" w:hAnsi="Calibri" w:cs="Calibri"/>
          <w:i/>
          <w:iCs/>
          <w:highlight w:val="yellow"/>
        </w:rPr>
        <w:t>et al.</w:t>
      </w:r>
      <w:r w:rsidRPr="00A45044">
        <w:rPr>
          <w:rFonts w:ascii="Calibri" w:hAnsi="Calibri" w:cs="Calibri"/>
          <w:highlight w:val="yellow"/>
        </w:rPr>
        <w:t>, 2017)</w:t>
      </w:r>
      <w:r w:rsidRPr="00A45044">
        <w:rPr>
          <w:highlight w:val="yellow"/>
        </w:rPr>
        <w:fldChar w:fldCharType="end"/>
      </w:r>
      <w:r w:rsidRPr="00A45044">
        <w:rPr>
          <w:highlight w:val="yellow"/>
        </w:rPr>
        <w:t xml:space="preserve">. L’influence de la composition de la nourriture a par ailleurs été montrée en expérimentation </w:t>
      </w:r>
      <w:r w:rsidRPr="00A45044">
        <w:rPr>
          <w:highlight w:val="yellow"/>
        </w:rPr>
        <w:fldChar w:fldCharType="begin"/>
      </w:r>
      <w:r w:rsidRPr="00A45044">
        <w:rPr>
          <w:highlight w:val="yellow"/>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Pr="00A45044">
        <w:rPr>
          <w:highlight w:val="yellow"/>
        </w:rPr>
        <w:fldChar w:fldCharType="separate"/>
      </w:r>
      <w:r w:rsidRPr="00A45044">
        <w:rPr>
          <w:rFonts w:ascii="Calibri" w:hAnsi="Calibri" w:cs="Calibri"/>
          <w:highlight w:val="yellow"/>
        </w:rPr>
        <w:t>(Liu, Haffner and Drouillard, 2010)</w:t>
      </w:r>
      <w:r w:rsidRPr="00A45044">
        <w:rPr>
          <w:highlight w:val="yellow"/>
        </w:rPr>
        <w:fldChar w:fldCharType="end"/>
      </w:r>
      <w:r w:rsidRPr="00A45044">
        <w:rPr>
          <w:color w:val="000000"/>
          <w:highlight w:val="yellow"/>
        </w:rPr>
        <w:t xml:space="preserve">. Celle-ci serait également un facteur clé en milieu naturel, en raison des différences de digestibilité et de biodisponibilité dans les proies, pouvant être notamment liées à leur teneur en lipides dans le cas des PCB, et amener à des concentrations encore plus élevées du bol alimentaire durant la digestion </w:t>
      </w:r>
      <w:r w:rsidRPr="00A45044">
        <w:rPr>
          <w:color w:val="000000"/>
          <w:highlight w:val="yellow"/>
        </w:rPr>
        <w:fldChar w:fldCharType="begin"/>
      </w:r>
      <w:r w:rsidRPr="00A45044">
        <w:rPr>
          <w:color w:val="000000"/>
          <w:highlight w:val="yellow"/>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Pr="00A45044">
        <w:rPr>
          <w:color w:val="000000"/>
          <w:highlight w:val="yellow"/>
        </w:rPr>
        <w:fldChar w:fldCharType="separate"/>
      </w:r>
      <w:r w:rsidRPr="00A45044">
        <w:rPr>
          <w:rFonts w:ascii="Calibri" w:hAnsi="Calibri" w:cs="Calibri"/>
          <w:highlight w:val="yellow"/>
        </w:rPr>
        <w:t xml:space="preserve">(Gobas </w:t>
      </w:r>
      <w:r w:rsidRPr="00A45044">
        <w:rPr>
          <w:rFonts w:ascii="Calibri" w:hAnsi="Calibri" w:cs="Calibri"/>
          <w:i/>
          <w:iCs/>
          <w:highlight w:val="yellow"/>
        </w:rPr>
        <w:t>et al.</w:t>
      </w:r>
      <w:r w:rsidRPr="00A45044">
        <w:rPr>
          <w:rFonts w:ascii="Calibri" w:hAnsi="Calibri" w:cs="Calibri"/>
          <w:highlight w:val="yellow"/>
        </w:rPr>
        <w:t>, 1999)</w:t>
      </w:r>
      <w:r w:rsidRPr="00A45044">
        <w:rPr>
          <w:color w:val="000000"/>
          <w:highlight w:val="yellow"/>
        </w:rPr>
        <w:fldChar w:fldCharType="end"/>
      </w:r>
      <w:r w:rsidRPr="00A45044">
        <w:rPr>
          <w:color w:val="000000"/>
          <w:highlight w:val="yellow"/>
        </w:rPr>
        <w:t>.</w:t>
      </w:r>
    </w:p>
    <w:p w14:paraId="686AE364" w14:textId="77777777" w:rsidR="00A45044" w:rsidRPr="00F92A4A" w:rsidRDefault="00A45044" w:rsidP="00A45044">
      <w:r w:rsidRPr="00A45044">
        <w:rPr>
          <w:highlight w:val="yellow"/>
        </w:rPr>
        <w:lastRenderedPageBreak/>
        <w:t>Ces résultats soulignent la nécessité d’une approche intégrative prenant en compte les préférences alimentaires et les proportions relatives des proies consommées, voire de leur digestibilité, pour affiner l’évaluation des risques écotoxicologiques. De plus, ils confirment que les PFASs, en particulier L-PFOS et PFNA, présentent un fort potentiel de biomagnification, ce qui doit être pris en compte dans les stratégies de surveillance environnementale et de gestion des polluants émergents.</w:t>
      </w:r>
      <w:r w:rsidRPr="00F92A4A">
        <w:t xml:space="preserve"> </w:t>
      </w:r>
    </w:p>
    <w:p w14:paraId="67A265F7" w14:textId="77777777" w:rsidR="00A45044" w:rsidRPr="00F92A4A" w:rsidRDefault="00A45044" w:rsidP="00A45044"/>
    <w:p w14:paraId="5C2EB17C" w14:textId="77777777" w:rsidR="00A45044" w:rsidRPr="00BE6B5A" w:rsidRDefault="00A45044" w:rsidP="00A45044">
      <w:pPr>
        <w:rPr>
          <w:color w:val="000000"/>
          <w:sz w:val="24"/>
          <w:szCs w:val="24"/>
          <w:lang w:val="en-US"/>
        </w:rPr>
      </w:pPr>
      <w:r w:rsidRPr="00F92A4A">
        <w:rPr>
          <w:sz w:val="24"/>
          <w:szCs w:val="24"/>
          <w:lang w:val="en-GB"/>
        </w:rPr>
        <w:t xml:space="preserve">Several reviews explore the use of monitoring-derived trophic biomagnification factors to assess the bioaccumulation potential of chemicals and </w:t>
      </w:r>
      <w:r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Pr="00F92A4A">
        <w:rPr>
          <w:color w:val="FF0000"/>
          <w:sz w:val="24"/>
          <w:szCs w:val="24"/>
          <w:highlight w:val="yellow"/>
          <w:lang w:val="en-GB"/>
        </w:rPr>
        <w:t>studies</w:t>
      </w:r>
      <w:r>
        <w:rPr>
          <w:color w:val="FF0000"/>
          <w:sz w:val="24"/>
          <w:szCs w:val="24"/>
          <w:highlight w:val="yellow"/>
          <w:lang w:val="en-GB"/>
        </w:rPr>
        <w:t xml:space="preserve"> </w:t>
      </w:r>
      <w:r>
        <w:rPr>
          <w:color w:val="FF0000"/>
          <w:sz w:val="24"/>
          <w:szCs w:val="24"/>
          <w:highlight w:val="yellow"/>
          <w:lang w:val="en-GB"/>
        </w:rPr>
        <w:fldChar w:fldCharType="begin"/>
      </w:r>
      <w:r>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color w:val="FF0000"/>
          <w:sz w:val="24"/>
          <w:szCs w:val="24"/>
          <w:highlight w:val="yellow"/>
          <w:lang w:val="en-GB"/>
        </w:rPr>
        <w:fldChar w:fldCharType="separate"/>
      </w:r>
      <w:r w:rsidRPr="00FE1121">
        <w:rPr>
          <w:rFonts w:ascii="Calibri" w:hAnsi="Calibri" w:cs="Calibri"/>
          <w:sz w:val="24"/>
          <w:szCs w:val="24"/>
        </w:rPr>
        <w:t xml:space="preserve">(Borgå </w:t>
      </w:r>
      <w:r w:rsidRPr="00FE1121">
        <w:rPr>
          <w:rFonts w:ascii="Calibri" w:hAnsi="Calibri" w:cs="Calibri"/>
          <w:i/>
          <w:iCs/>
          <w:sz w:val="24"/>
          <w:szCs w:val="24"/>
        </w:rPr>
        <w:t>et al.</w:t>
      </w:r>
      <w:r w:rsidRPr="00FE1121">
        <w:rPr>
          <w:rFonts w:ascii="Calibri" w:hAnsi="Calibri" w:cs="Calibri"/>
          <w:sz w:val="24"/>
          <w:szCs w:val="24"/>
        </w:rPr>
        <w:t xml:space="preserve">, 2012; Conder </w:t>
      </w:r>
      <w:r w:rsidRPr="00FE1121">
        <w:rPr>
          <w:rFonts w:ascii="Calibri" w:hAnsi="Calibri" w:cs="Calibri"/>
          <w:i/>
          <w:iCs/>
          <w:sz w:val="24"/>
          <w:szCs w:val="24"/>
        </w:rPr>
        <w:t>et al.</w:t>
      </w:r>
      <w:r w:rsidRPr="00FE1121">
        <w:rPr>
          <w:rFonts w:ascii="Calibri" w:hAnsi="Calibri" w:cs="Calibri"/>
          <w:sz w:val="24"/>
          <w:szCs w:val="24"/>
        </w:rPr>
        <w:t xml:space="preserve">, 2012; Kim </w:t>
      </w:r>
      <w:r w:rsidRPr="00FE1121">
        <w:rPr>
          <w:rFonts w:ascii="Calibri" w:hAnsi="Calibri" w:cs="Calibri"/>
          <w:i/>
          <w:iCs/>
          <w:sz w:val="24"/>
          <w:szCs w:val="24"/>
        </w:rPr>
        <w:t>et al.</w:t>
      </w:r>
      <w:r w:rsidRPr="00FE1121">
        <w:rPr>
          <w:rFonts w:ascii="Calibri" w:hAnsi="Calibri" w:cs="Calibri"/>
          <w:sz w:val="24"/>
          <w:szCs w:val="24"/>
        </w:rPr>
        <w:t xml:space="preserve">, 2016; Arnot </w:t>
      </w:r>
      <w:r w:rsidRPr="00FE1121">
        <w:rPr>
          <w:rFonts w:ascii="Calibri" w:hAnsi="Calibri" w:cs="Calibri"/>
          <w:i/>
          <w:iCs/>
          <w:sz w:val="24"/>
          <w:szCs w:val="24"/>
        </w:rPr>
        <w:t>et al.</w:t>
      </w:r>
      <w:r w:rsidRPr="00FE1121">
        <w:rPr>
          <w:rFonts w:ascii="Calibri" w:hAnsi="Calibri" w:cs="Calibri"/>
          <w:sz w:val="24"/>
          <w:szCs w:val="24"/>
        </w:rPr>
        <w:t>, 2023; Fremlin, Elliott and Gobas, 2025)</w:t>
      </w:r>
      <w:r>
        <w:rPr>
          <w:color w:val="FF0000"/>
          <w:sz w:val="24"/>
          <w:szCs w:val="24"/>
          <w:highlight w:val="yellow"/>
          <w:lang w:val="en-GB"/>
        </w:rPr>
        <w:fldChar w:fldCharType="end"/>
      </w:r>
      <w:r w:rsidRPr="00FE1121">
        <w:rPr>
          <w:color w:val="FF0000"/>
          <w:sz w:val="24"/>
          <w:szCs w:val="24"/>
        </w:rPr>
        <w:t xml:space="preserve">. </w:t>
      </w:r>
      <w:r w:rsidRPr="00F92A4A">
        <w:rPr>
          <w:color w:val="000000"/>
          <w:sz w:val="24"/>
          <w:szCs w:val="24"/>
          <w:lang w:val="en-GB"/>
        </w:rPr>
        <w:t>Furthermore, information on prey/predator trophic interaction and exact trophic positions of the studied species have to be confirmed (e.g. by stomach content analyses or carbon and nitrogen stable isotope ratio shifts (δ13C, δ15N)</w:t>
      </w:r>
      <w:r>
        <w:rPr>
          <w:color w:val="000000"/>
          <w:sz w:val="24"/>
          <w:szCs w:val="24"/>
          <w:lang w:val="en-GB"/>
        </w:rPr>
        <w:t xml:space="preserve"> </w:t>
      </w:r>
      <w:r w:rsidRPr="00F92A4A">
        <w:rPr>
          <w:color w:val="000000"/>
          <w:sz w:val="24"/>
          <w:szCs w:val="24"/>
          <w:lang w:val="en-GB"/>
        </w:rPr>
        <w:t>;</w:t>
      </w:r>
      <w:r>
        <w:rPr>
          <w:color w:val="000000"/>
          <w:sz w:val="24"/>
          <w:szCs w:val="24"/>
          <w:lang w:val="en-GB"/>
        </w:rPr>
        <w:t xml:space="preserve"> </w:t>
      </w:r>
      <w:r>
        <w:rPr>
          <w:color w:val="000000"/>
          <w:sz w:val="24"/>
          <w:szCs w:val="24"/>
          <w:lang w:val="en-GB"/>
        </w:rPr>
        <w:fldChar w:fldCharType="begin"/>
      </w:r>
      <w:r>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w:instrText>
      </w:r>
      <w:r w:rsidRPr="00BE6B5A">
        <w:rPr>
          <w:color w:val="000000"/>
          <w:sz w:val="24"/>
          <w:szCs w:val="24"/>
          <w:lang w:val="en-US"/>
        </w:rPr>
        <w:instrText xml:space="preserve">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Pr>
          <w:color w:val="000000"/>
          <w:sz w:val="24"/>
          <w:szCs w:val="24"/>
          <w:lang w:val="en-GB"/>
        </w:rPr>
        <w:fldChar w:fldCharType="separate"/>
      </w:r>
      <w:r w:rsidRPr="00BE6B5A">
        <w:rPr>
          <w:rFonts w:ascii="Calibri" w:hAnsi="Calibri" w:cs="Calibri"/>
          <w:sz w:val="24"/>
          <w:szCs w:val="24"/>
          <w:lang w:val="en-US"/>
        </w:rPr>
        <w:t xml:space="preserve">(Borgå </w:t>
      </w:r>
      <w:r w:rsidRPr="00BE6B5A">
        <w:rPr>
          <w:rFonts w:ascii="Calibri" w:hAnsi="Calibri" w:cs="Calibri"/>
          <w:i/>
          <w:iCs/>
          <w:sz w:val="24"/>
          <w:szCs w:val="24"/>
          <w:lang w:val="en-US"/>
        </w:rPr>
        <w:t>et al.</w:t>
      </w:r>
      <w:r w:rsidRPr="00BE6B5A">
        <w:rPr>
          <w:rFonts w:ascii="Calibri" w:hAnsi="Calibri" w:cs="Calibri"/>
          <w:sz w:val="24"/>
          <w:szCs w:val="24"/>
          <w:lang w:val="en-US"/>
        </w:rPr>
        <w:t>, 2012)</w:t>
      </w:r>
      <w:r>
        <w:rPr>
          <w:color w:val="000000"/>
          <w:sz w:val="24"/>
          <w:szCs w:val="24"/>
          <w:lang w:val="en-GB"/>
        </w:rPr>
        <w:fldChar w:fldCharType="end"/>
      </w:r>
    </w:p>
    <w:p w14:paraId="288B8768" w14:textId="409BE5DA" w:rsidR="009A6374" w:rsidRDefault="009A6374" w:rsidP="000E5564">
      <w:pPr>
        <w:pStyle w:val="Titre3"/>
        <w:rPr>
          <w:highlight w:val="yellow"/>
          <w:lang w:val="en-US"/>
        </w:rPr>
      </w:pPr>
      <w:r w:rsidRPr="009A6374">
        <w:rPr>
          <w:highlight w:val="yellow"/>
          <w:lang w:val="en-US"/>
        </w:rPr>
        <w:t>BMF vs T</w:t>
      </w:r>
      <w:bookmarkEnd w:id="55"/>
      <w:r w:rsidR="000E5564">
        <w:rPr>
          <w:highlight w:val="yellow"/>
          <w:lang w:val="en-US"/>
        </w:rPr>
        <w:t>L-BMF</w:t>
      </w:r>
    </w:p>
    <w:p w14:paraId="462A45FF" w14:textId="77777777" w:rsidR="00975169" w:rsidRPr="00975169" w:rsidRDefault="00975169" w:rsidP="00975169">
      <w:pPr>
        <w:rPr>
          <w:lang w:val="en-US"/>
        </w:rPr>
      </w:pPr>
      <w:r w:rsidRPr="00975169">
        <w:rPr>
          <w:lang w:val="en-US"/>
        </w:rPr>
        <w:t xml:space="preserve">Although BMFs explicitly describe enrichment of chemicals between predator and prey, BMFs represent only a single trophic transfer. A BMF &gt; 1 indicates that the substance has biomagnified in the predator, compared to the given prey </w:t>
      </w:r>
      <w:r w:rsidRPr="00975169">
        <w:fldChar w:fldCharType="begin"/>
      </w:r>
      <w:r w:rsidRPr="00975169">
        <w:rPr>
          <w:lang w:val="en-US"/>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rPr>
          <w:lang w:val="en-US"/>
        </w:rPr>
        <w:t>(Fremlin, Elliott and Gobas, 2025)</w:t>
      </w:r>
      <w:r w:rsidRPr="00975169">
        <w:fldChar w:fldCharType="end"/>
      </w:r>
      <w:r w:rsidRPr="00975169">
        <w:rPr>
          <w:lang w:val="en-US"/>
        </w:rPr>
        <w:t>. Variation in the ability of organisms to biotransform and eliminate chemicals can produce variation in BMFs among predator-prey relationships in a food web, and this can obscure the chemical’s overall food web biomagni</w:t>
      </w:r>
      <w:r w:rsidRPr="00975169">
        <w:t>ﬁ</w:t>
      </w:r>
      <w:r w:rsidRPr="00975169">
        <w:rPr>
          <w:lang w:val="en-US"/>
        </w:rPr>
        <w:t>cation behaviour. TMFs provide a characterization of the average degree of biomagni</w:t>
      </w:r>
      <w:r w:rsidRPr="00975169">
        <w:t>ﬁ</w:t>
      </w:r>
      <w:r w:rsidRPr="00975169">
        <w:rPr>
          <w:lang w:val="en-US"/>
        </w:rPr>
        <w:t xml:space="preserve">cation that occurs with increasing trophic position within organisms of an entire food web </w:t>
      </w:r>
      <w:r w:rsidRPr="00975169">
        <w:fldChar w:fldCharType="begin"/>
      </w:r>
      <w:r w:rsidRPr="00975169">
        <w:rPr>
          <w:lang w:val="en-US"/>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w:instrText>
      </w:r>
      <w:r w:rsidRPr="00975169">
        <w:instrTex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975169">
        <w:rPr>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rPr>
          <w:lang w:val="en-US"/>
        </w:rPr>
        <w:t>(Fremlin, Elliott and Gobas, 2025)</w:t>
      </w:r>
      <w:r w:rsidRPr="00975169">
        <w:fldChar w:fldCharType="end"/>
      </w:r>
      <w:r w:rsidRPr="00975169">
        <w:rPr>
          <w:lang w:val="en-US"/>
        </w:rPr>
        <w:t xml:space="preserve">. Thus, it needs to be incorporating multiple food web interactions </w:t>
      </w:r>
      <w:r w:rsidRPr="00975169">
        <w:fldChar w:fldCharType="begin"/>
      </w:r>
      <w:r w:rsidRPr="00975169">
        <w:rPr>
          <w:lang w:val="en-US"/>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w:instrText>
      </w:r>
      <w:r w:rsidRPr="00975169">
        <w:instrText>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rPr>
          <w:lang w:val="en-US"/>
        </w:rPr>
        <w:t>(Conder et al., 2012)</w:t>
      </w:r>
      <w:r w:rsidRPr="00975169">
        <w:fldChar w:fldCharType="end"/>
      </w:r>
      <w:r w:rsidRPr="00975169">
        <w:rPr>
          <w:lang w:val="en-US"/>
        </w:rPr>
        <w:t>. As in our case the number of food web interactions is the same for BMF and TMF, they are representing the same thing, and thus can be directly compared to each over. On the contrary, TMF from this article should not be compared with other TMFs.</w:t>
      </w:r>
    </w:p>
    <w:p w14:paraId="5ECC2E96" w14:textId="77777777" w:rsidR="00975169" w:rsidRPr="00975169" w:rsidRDefault="00975169" w:rsidP="00975169">
      <w:r w:rsidRPr="00975169">
        <w:rPr>
          <w:lang w:val="en-US"/>
        </w:rPr>
        <w:t xml:space="preserve">The scientific consensus is that chemicals are considered bioaccumulative if TMF &gt; 1. However, TMF couldn’t be estimated from our limited part of trophic web, coupled with small sample size for prey species </w:t>
      </w:r>
      <w:r w:rsidRPr="00975169">
        <w:fldChar w:fldCharType="begin"/>
      </w:r>
      <w:r w:rsidRPr="00975169">
        <w:rPr>
          <w:lang w:val="en-US"/>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w:instrText>
      </w:r>
      <w:r w:rsidRPr="00975169">
        <w:instrText>δ</w:instrText>
      </w:r>
      <w:r w:rsidRPr="00975169">
        <w:rPr>
          <w:lang w:val="en-US"/>
        </w:rPr>
        <w:instrText xml:space="preserve">15N). In this article, we give the background for the development of TMFs, identify and discuss impacts of ecosystem and ecological variables on their values, and discuss challenges and uncertainties associated with contaminant measurements and the use of </w:instrText>
      </w:r>
      <w:r w:rsidRPr="00975169">
        <w:instrText>δ</w:instrText>
      </w:r>
      <w:r w:rsidRPr="00975169">
        <w:rPr>
          <w:lang w:val="en-US"/>
        </w:rPr>
        <w:instrText xml:space="preserve">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975169">
        <w:fldChar w:fldCharType="separate"/>
      </w:r>
      <w:r w:rsidRPr="00975169">
        <w:rPr>
          <w:lang w:val="en-US"/>
        </w:rPr>
        <w:t>(Borgå et al., 2012)</w:t>
      </w:r>
      <w:r w:rsidRPr="00975169">
        <w:fldChar w:fldCharType="end"/>
      </w:r>
      <w:r w:rsidRPr="00975169">
        <w:rPr>
          <w:lang w:val="en-US"/>
        </w:rPr>
        <w:t xml:space="preserve">.  Moreover, with a small sample size as ours, a TMF below 2 or 3 is unlikely to show a statistical difference from 1, even if the true TMF is above 1 </w:t>
      </w:r>
      <w:r w:rsidRPr="00975169">
        <w:fldChar w:fldCharType="begin"/>
      </w:r>
      <w:r w:rsidRPr="00975169">
        <w:rPr>
          <w:lang w:val="en-US"/>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w:instrText>
      </w:r>
      <w:r w:rsidRPr="00975169">
        <w:instrText xml:space="preserv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rPr>
          <w:lang w:val="en-US"/>
        </w:rPr>
        <w:t>(Conder et al., 2012)</w:t>
      </w:r>
      <w:r w:rsidRPr="00975169">
        <w:fldChar w:fldCharType="end"/>
      </w:r>
      <w:r w:rsidRPr="00975169">
        <w:rPr>
          <w:lang w:val="en-US"/>
        </w:rPr>
        <w:t>. Indeed, we preferred considering trophic level-normalized biomagni</w:t>
      </w:r>
      <w:r w:rsidRPr="00975169">
        <w:t>ﬁ</w:t>
      </w:r>
      <w:r w:rsidRPr="00975169">
        <w:rPr>
          <w:lang w:val="en-US"/>
        </w:rPr>
        <w:t xml:space="preserve">cation factors (TL-BMFTL). TL-BMF is still the second preferred metric of bioaccumulation potential recommended by </w:t>
      </w:r>
      <w:r w:rsidRPr="00975169">
        <w:fldChar w:fldCharType="begin"/>
      </w:r>
      <w:r w:rsidRPr="00975169">
        <w:rPr>
          <w:lang w:val="en-US"/>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w:instrText>
      </w:r>
      <w:r w:rsidRPr="00975169">
        <w:instrText>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rPr>
          <w:lang w:val="en-US"/>
        </w:rPr>
        <w:t>(Conder et al., 2012)</w:t>
      </w:r>
      <w:r w:rsidRPr="00975169">
        <w:fldChar w:fldCharType="end"/>
      </w:r>
      <w:r w:rsidRPr="00975169">
        <w:rPr>
          <w:lang w:val="en-US"/>
        </w:rPr>
        <w:t xml:space="preserve">. Indeed, although TL-BMF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 Moreover, TL-BMF values vary but they generally include the TMF range. This is expected since TMF can be viewed as the average BMF in the studied food web. When TMF data are unavailable, TL-BMF can be a useful substitute, though it may overestimate TMFs in cases where no biomagnification occurs </w:t>
      </w:r>
      <w:r w:rsidRPr="00975169">
        <w:fldChar w:fldCharType="begin"/>
      </w:r>
      <w:r w:rsidRPr="00975169">
        <w:rPr>
          <w:lang w:val="en-US"/>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w:instrText>
      </w:r>
      <w:r w:rsidRPr="00975169">
        <w:instrText xml:space="preserve">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t>(Conder et al., 2012)</w:t>
      </w:r>
      <w:r w:rsidRPr="00975169">
        <w:fldChar w:fldCharType="end"/>
      </w:r>
      <w:r w:rsidRPr="00975169">
        <w:t>.</w:t>
      </w:r>
    </w:p>
    <w:p w14:paraId="37CDB6A2" w14:textId="77777777" w:rsidR="00975169" w:rsidRPr="00975169" w:rsidRDefault="00975169" w:rsidP="00975169">
      <w:pPr>
        <w:rPr>
          <w:highlight w:val="yellow"/>
          <w:lang w:val="en-US"/>
        </w:rPr>
      </w:pPr>
    </w:p>
    <w:p w14:paraId="194EB679" w14:textId="7D12E1A8" w:rsidR="009A6374" w:rsidRDefault="009A6374" w:rsidP="009A6374">
      <w:pPr>
        <w:rPr>
          <w:highlight w:val="yellow"/>
          <w:lang w:val="en-US"/>
        </w:rPr>
      </w:pPr>
      <w:r w:rsidRPr="009A6374">
        <w:rPr>
          <w:highlight w:val="yellow"/>
          <w:lang w:val="en-US"/>
        </w:rPr>
        <w:t>Grande variabilité du TL-BMF diet compared to simple BMF diet</w:t>
      </w:r>
    </w:p>
    <w:p w14:paraId="5867D986" w14:textId="797C38FB" w:rsidR="00975169" w:rsidRPr="00975169" w:rsidRDefault="00975169" w:rsidP="009A6374">
      <w:pPr>
        <w:rPr>
          <w:highlight w:val="yellow"/>
        </w:rPr>
      </w:pPr>
      <w:r w:rsidRPr="00975169">
        <w:rPr>
          <w:highlight w:val="yellow"/>
        </w:rPr>
        <w:t>Mêmes résultats entre predateur-p</w:t>
      </w:r>
      <w:r>
        <w:rPr>
          <w:highlight w:val="yellow"/>
        </w:rPr>
        <w:t>roie et TL predateur proie</w:t>
      </w:r>
    </w:p>
    <w:p w14:paraId="0BD67634" w14:textId="77777777" w:rsidR="009A6374" w:rsidRPr="009A6374" w:rsidRDefault="009A6374" w:rsidP="009A6374">
      <w:pPr>
        <w:rPr>
          <w:highlight w:val="yellow"/>
        </w:rPr>
      </w:pPr>
      <w:r w:rsidRPr="00975169">
        <w:rPr>
          <w:highlight w:val="yellow"/>
          <w:lang w:val="en-US"/>
        </w:rPr>
        <w:lastRenderedPageBreak/>
        <w:t>Field- and laboratory-derived BAFs and bioconcentration factors are generally less accurate in predicting biomagni</w:t>
      </w:r>
      <w:r w:rsidRPr="009A6374">
        <w:rPr>
          <w:highlight w:val="yellow"/>
        </w:rPr>
        <w:t>ﬁ</w:t>
      </w:r>
      <w:r w:rsidRPr="00975169">
        <w:rPr>
          <w:highlight w:val="yellow"/>
          <w:lang w:val="en-US"/>
        </w:rPr>
        <w:t xml:space="preserve">cation </w:t>
      </w:r>
      <w:r w:rsidRPr="009A6374">
        <w:rPr>
          <w:highlight w:val="yellow"/>
        </w:rPr>
        <w:fldChar w:fldCharType="begin"/>
      </w:r>
      <w:r w:rsidRPr="00975169">
        <w:rPr>
          <w:highlight w:val="yellow"/>
          <w:lang w:val="en-US"/>
        </w:rPr>
        <w:instrText xml:space="preserve"> ADDIN ZOTERO_ITEM CSL_CITATION {"citationID":"Bs9SGoLf","properties":{"formattedCitation":"(Conder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975169">
        <w:rPr>
          <w:highlight w:val="yellow"/>
        </w:rPr>
        <w:instrText>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w:instrText>
      </w:r>
      <w:r w:rsidRPr="009A6374">
        <w:rPr>
          <w:highlight w:val="yellow"/>
        </w:rPr>
        <w:instrText xml:space="preserve">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A6374">
        <w:rPr>
          <w:highlight w:val="yellow"/>
        </w:rPr>
        <w:fldChar w:fldCharType="separate"/>
      </w:r>
      <w:r w:rsidRPr="009A6374">
        <w:rPr>
          <w:highlight w:val="yellow"/>
        </w:rPr>
        <w:t>(Conder et al., 2012)</w:t>
      </w:r>
      <w:r w:rsidRPr="009A6374">
        <w:rPr>
          <w:highlight w:val="yellow"/>
        </w:rPr>
        <w:fldChar w:fldCharType="end"/>
      </w:r>
      <w:r w:rsidRPr="009A6374">
        <w:rPr>
          <w:highlight w:val="yellow"/>
        </w:rPr>
        <w:t xml:space="preserve">. </w:t>
      </w:r>
    </w:p>
    <w:p w14:paraId="63A05CBE" w14:textId="77777777" w:rsidR="009A6374" w:rsidRPr="009A6374" w:rsidRDefault="009A6374" w:rsidP="009A6374">
      <w:pPr>
        <w:rPr>
          <w:highlight w:val="yellow"/>
          <w:lang w:val="en-GB"/>
        </w:rPr>
      </w:pPr>
      <w:r w:rsidRPr="009A6374">
        <w:rPr>
          <w:highlight w:val="yellow"/>
        </w:rPr>
        <w:t xml:space="preserve">TMF prédit par un modèle pour les PCB - Fan Y. 2008. </w:t>
      </w:r>
      <w:r w:rsidRPr="009A6374">
        <w:rPr>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1A12C0BD" w14:textId="77777777" w:rsidR="009A6374" w:rsidRPr="009A6374" w:rsidRDefault="009A6374" w:rsidP="009A6374">
      <w:pPr>
        <w:rPr>
          <w:highlight w:val="yellow"/>
          <w:lang w:val="en-GB"/>
        </w:rPr>
      </w:pPr>
      <w:r w:rsidRPr="009A6374">
        <w:rPr>
          <w:highlight w:val="yellow"/>
          <w:lang w:val="en-GB"/>
        </w:rPr>
        <w:t xml:space="preserve">Supp data word  </w:t>
      </w:r>
      <w:r w:rsidRPr="009A6374">
        <w:rPr>
          <w:highlight w:val="yellow"/>
          <w:lang w:val="en-GB"/>
        </w:rPr>
        <w:fldChar w:fldCharType="begin"/>
      </w:r>
      <w:r w:rsidRPr="009A6374">
        <w:rPr>
          <w:highlight w:val="yellow"/>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A6374">
        <w:rPr>
          <w:highlight w:val="yellow"/>
          <w:lang w:val="en-GB"/>
        </w:rPr>
        <w:fldChar w:fldCharType="separate"/>
      </w:r>
      <w:r w:rsidRPr="009A6374">
        <w:rPr>
          <w:rFonts w:ascii="Calibri" w:hAnsi="Calibri" w:cs="Calibri"/>
          <w:highlight w:val="yellow"/>
          <w:lang w:val="en-US"/>
        </w:rPr>
        <w:t xml:space="preserve">(Conder </w:t>
      </w:r>
      <w:r w:rsidRPr="009A6374">
        <w:rPr>
          <w:rFonts w:ascii="Calibri" w:hAnsi="Calibri" w:cs="Calibri"/>
          <w:i/>
          <w:iCs/>
          <w:highlight w:val="yellow"/>
          <w:lang w:val="en-US"/>
        </w:rPr>
        <w:t>et al.</w:t>
      </w:r>
      <w:r w:rsidRPr="009A6374">
        <w:rPr>
          <w:rFonts w:ascii="Calibri" w:hAnsi="Calibri" w:cs="Calibri"/>
          <w:highlight w:val="yellow"/>
          <w:lang w:val="en-US"/>
        </w:rPr>
        <w:t>, 2012)</w:t>
      </w:r>
      <w:r w:rsidRPr="009A6374">
        <w:rPr>
          <w:highlight w:val="yellow"/>
          <w:lang w:val="en-GB"/>
        </w:rPr>
        <w:fldChar w:fldCharType="end"/>
      </w:r>
      <w:r w:rsidRPr="009A6374">
        <w:rPr>
          <w:highlight w:val="yellow"/>
          <w:lang w:val="en-GB"/>
        </w:rPr>
        <w:t xml:space="preserve"> : biblio TMF et BMFTL PFOS (Houde et al., 2006 Sarasota Bay + Tomy et al., 2004 Arctic) PCB 52(Houde et al., 2008 Wollaston, Thunder, Superior, Simcoe, Seneca, Sandybeach, Reindeer, Paguchi, Opeongo, Namur, La Ronge, Kingsmere, Grist, Eva, Cold, Champlain, Athabasca) ; PCB 153 (Hoekstra et al., 2003 Beaufort-Chukchi Sea Arctic + Fisk et al., 2001 Baffin Bay Arctic + Hop et al., 2002 Barents Sea + Houde et al., 2008 same locations as PCB 52), 209 (Mackintosh et al., 2004 Vancover, BC)</w:t>
      </w:r>
    </w:p>
    <w:p w14:paraId="2238E8A9" w14:textId="77777777" w:rsidR="009A6374" w:rsidRPr="0065333F" w:rsidRDefault="009A6374" w:rsidP="009A6374">
      <w:r w:rsidRPr="009A6374">
        <w:rPr>
          <w:highlight w:val="yellow"/>
        </w:rPr>
        <w:t xml:space="preserve">Le calcul du TMF est basé sur l’examen de la relation statistique entre le niveau moyen de contamination des espèces et leur niveau trophique moyen le long d’une chaine trophique </w:t>
      </w:r>
      <w:r w:rsidRPr="009A6374">
        <w:rPr>
          <w:highlight w:val="yellow"/>
        </w:rPr>
        <w:fldChar w:fldCharType="begin"/>
      </w:r>
      <w:r w:rsidRPr="009A6374">
        <w:rPr>
          <w:highlight w:val="yellow"/>
        </w:rPr>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9A6374">
        <w:rPr>
          <w:highlight w:val="yellow"/>
        </w:rPr>
        <w:fldChar w:fldCharType="separate"/>
      </w:r>
      <w:r w:rsidRPr="009A6374">
        <w:rPr>
          <w:rFonts w:ascii="Calibri" w:hAnsi="Calibri" w:cs="Calibri"/>
          <w:highlight w:val="yellow"/>
        </w:rPr>
        <w:t xml:space="preserve">(Borgå </w:t>
      </w:r>
      <w:r w:rsidRPr="009A6374">
        <w:rPr>
          <w:rFonts w:ascii="Calibri" w:hAnsi="Calibri" w:cs="Calibri"/>
          <w:i/>
          <w:iCs/>
          <w:highlight w:val="yellow"/>
        </w:rPr>
        <w:t>et al.</w:t>
      </w:r>
      <w:r w:rsidRPr="009A6374">
        <w:rPr>
          <w:rFonts w:ascii="Calibri" w:hAnsi="Calibri" w:cs="Calibri"/>
          <w:highlight w:val="yellow"/>
        </w:rPr>
        <w:t>, 2012)</w:t>
      </w:r>
      <w:r w:rsidRPr="009A6374">
        <w:rPr>
          <w:highlight w:val="yellow"/>
        </w:rPr>
        <w:fldChar w:fldCharType="end"/>
      </w:r>
      <w:r w:rsidRPr="009A6374">
        <w:rPr>
          <w:highlight w:val="yellow"/>
        </w:rPr>
        <w:t xml:space="preserve">. Récemment, </w:t>
      </w:r>
      <w:r w:rsidRPr="009A6374">
        <w:rPr>
          <w:highlight w:val="yellow"/>
          <w:lang w:val="en-GB"/>
        </w:rPr>
        <w:fldChar w:fldCharType="begin"/>
      </w:r>
      <w:r w:rsidRPr="009A6374">
        <w:rPr>
          <w:highlight w:val="yellow"/>
        </w:rPr>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9A6374">
        <w:rPr>
          <w:highlight w:val="yellow"/>
          <w:lang w:val="en-GB"/>
        </w:rPr>
        <w:fldChar w:fldCharType="separate"/>
      </w:r>
      <w:r w:rsidRPr="009A6374">
        <w:rPr>
          <w:rFonts w:ascii="Calibri" w:hAnsi="Calibri" w:cs="Calibri"/>
          <w:highlight w:val="yellow"/>
        </w:rPr>
        <w:t xml:space="preserve">(Munoz </w:t>
      </w:r>
      <w:r w:rsidRPr="009A6374">
        <w:rPr>
          <w:rFonts w:ascii="Calibri" w:hAnsi="Calibri" w:cs="Calibri"/>
          <w:i/>
          <w:iCs/>
          <w:highlight w:val="yellow"/>
        </w:rPr>
        <w:t>et al.</w:t>
      </w:r>
      <w:r w:rsidRPr="009A6374">
        <w:rPr>
          <w:rFonts w:ascii="Calibri" w:hAnsi="Calibri" w:cs="Calibri"/>
          <w:highlight w:val="yellow"/>
        </w:rPr>
        <w:t>, 2017)</w:t>
      </w:r>
      <w:r w:rsidRPr="009A6374">
        <w:rPr>
          <w:highlight w:val="yellow"/>
          <w:lang w:val="en-GB"/>
        </w:rPr>
        <w:fldChar w:fldCharType="end"/>
      </w:r>
      <w:r w:rsidRPr="009A6374">
        <w:rPr>
          <w:highlight w:val="yellow"/>
        </w:rPr>
        <w:t xml:space="preserve"> ont listé et évalués différentes méthodes statistiques pour estimer de façon pertinente les TMF compte-tenu des différents biais statistiques potentiels </w:t>
      </w:r>
      <w:r w:rsidRPr="009A6374">
        <w:rPr>
          <w:highlight w:val="yellow"/>
        </w:rPr>
        <w:fldChar w:fldCharType="begin"/>
      </w:r>
      <w:r w:rsidRPr="009A6374">
        <w:rPr>
          <w:highlight w:val="yellow"/>
        </w:rPr>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Pr="009A6374">
        <w:rPr>
          <w:highlight w:val="yellow"/>
        </w:rPr>
        <w:fldChar w:fldCharType="separate"/>
      </w:r>
      <w:r w:rsidRPr="009A6374">
        <w:rPr>
          <w:rFonts w:ascii="Calibri" w:hAnsi="Calibri" w:cs="Calibri"/>
          <w:highlight w:val="yellow"/>
        </w:rPr>
        <w:t xml:space="preserve">(Borgå </w:t>
      </w:r>
      <w:r w:rsidRPr="009A6374">
        <w:rPr>
          <w:rFonts w:ascii="Calibri" w:hAnsi="Calibri" w:cs="Calibri"/>
          <w:i/>
          <w:iCs/>
          <w:highlight w:val="yellow"/>
        </w:rPr>
        <w:t>et al.</w:t>
      </w:r>
      <w:r w:rsidRPr="009A6374">
        <w:rPr>
          <w:rFonts w:ascii="Calibri" w:hAnsi="Calibri" w:cs="Calibri"/>
          <w:highlight w:val="yellow"/>
        </w:rPr>
        <w:t xml:space="preserve">, 2012; Mackay </w:t>
      </w:r>
      <w:r w:rsidRPr="009A6374">
        <w:rPr>
          <w:rFonts w:ascii="Calibri" w:hAnsi="Calibri" w:cs="Calibri"/>
          <w:i/>
          <w:iCs/>
          <w:highlight w:val="yellow"/>
        </w:rPr>
        <w:t>et al.</w:t>
      </w:r>
      <w:r w:rsidRPr="009A6374">
        <w:rPr>
          <w:rFonts w:ascii="Calibri" w:hAnsi="Calibri" w:cs="Calibri"/>
          <w:highlight w:val="yellow"/>
        </w:rPr>
        <w:t>, 2016)</w:t>
      </w:r>
      <w:r w:rsidRPr="009A6374">
        <w:rPr>
          <w:highlight w:val="yellow"/>
        </w:rPr>
        <w:fldChar w:fldCharType="end"/>
      </w:r>
      <w:r w:rsidRPr="009A6374">
        <w:rPr>
          <w:highlight w:val="yellow"/>
        </w:rPr>
        <w:t xml:space="preserve">. Parmi ces méthodes, le package R « LMEC » </w:t>
      </w:r>
      <w:r w:rsidRPr="009A6374">
        <w:rPr>
          <w:highlight w:val="yellow"/>
        </w:rPr>
        <w:fldChar w:fldCharType="begin"/>
      </w:r>
      <w:r w:rsidRPr="009A6374">
        <w:rPr>
          <w:highlight w:val="yellow"/>
        </w:rPr>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Pr="009A6374">
        <w:rPr>
          <w:highlight w:val="yellow"/>
        </w:rPr>
        <w:fldChar w:fldCharType="separate"/>
      </w:r>
      <w:r w:rsidRPr="009A6374">
        <w:rPr>
          <w:rFonts w:ascii="Calibri" w:hAnsi="Calibri" w:cs="Calibri"/>
          <w:highlight w:val="yellow"/>
        </w:rPr>
        <w:t>(Vaida and Liu, 2009)</w:t>
      </w:r>
      <w:r w:rsidRPr="009A6374">
        <w:rPr>
          <w:highlight w:val="yellow"/>
        </w:rPr>
        <w:fldChar w:fldCharType="end"/>
      </w:r>
      <w:r w:rsidRPr="009A6374">
        <w:rPr>
          <w:highlight w:val="yellow"/>
        </w:rPr>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9A6374">
        <w:rPr>
          <w:highlight w:val="yellow"/>
          <w:lang w:val="en-GB"/>
        </w:rPr>
        <w:t>δ</w:t>
      </w:r>
      <w:r w:rsidRPr="009A6374">
        <w:rPr>
          <w:highlight w:val="yellow"/>
        </w:rPr>
        <w:t>15N, en utilisant un ou deux organismes pour la définition de la ligne de base.</w:t>
      </w:r>
    </w:p>
    <w:p w14:paraId="0231CF9D" w14:textId="77777777" w:rsidR="00917159" w:rsidRPr="00917159" w:rsidRDefault="00917159" w:rsidP="00917159">
      <w:pPr>
        <w:pStyle w:val="Titre2"/>
      </w:pPr>
      <w:bookmarkStart w:id="56" w:name="_Toc199498323"/>
      <w:r w:rsidRPr="00917159">
        <w:t>Influence de la prise en compte des valeurs manquantes</w:t>
      </w:r>
      <w:bookmarkEnd w:id="56"/>
    </w:p>
    <w:p w14:paraId="4BF6621F" w14:textId="77777777" w:rsidR="00917159" w:rsidRPr="00F92A4A" w:rsidRDefault="00917159" w:rsidP="00917159">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Pr="00F92A4A">
        <w:rPr>
          <w:b/>
          <w:bCs/>
          <w:color w:val="000000"/>
          <w:sz w:val="24"/>
          <w:szCs w:val="24"/>
        </w:rPr>
        <w:t>apparentes</w:t>
      </w:r>
      <w:r w:rsidRPr="00F92A4A">
        <w:rPr>
          <w:color w:val="000000"/>
          <w:sz w:val="24"/>
          <w:szCs w:val="24"/>
        </w:rPr>
        <w:t>.</w:t>
      </w:r>
    </w:p>
    <w:p w14:paraId="482B8C7D" w14:textId="0F061B4F" w:rsidR="00EB325C" w:rsidRDefault="00307945" w:rsidP="0060211A">
      <w:pPr>
        <w:pStyle w:val="Titre2"/>
        <w:rPr>
          <w:highlight w:val="green"/>
          <w:lang w:val="fr-FR"/>
        </w:rPr>
      </w:pPr>
      <w:r w:rsidRPr="00307945">
        <w:rPr>
          <w:highlight w:val="green"/>
          <w:lang w:val="fr-FR"/>
        </w:rPr>
        <w:t xml:space="preserve">Influence des propriétés physico-chimique sur </w:t>
      </w:r>
      <w:r>
        <w:rPr>
          <w:highlight w:val="green"/>
          <w:lang w:val="fr-FR"/>
        </w:rPr>
        <w:t>les B</w:t>
      </w:r>
      <w:r w:rsidR="0060211A" w:rsidRPr="00307945">
        <w:rPr>
          <w:highlight w:val="green"/>
          <w:lang w:val="fr-FR"/>
        </w:rPr>
        <w:t>MFs</w:t>
      </w:r>
    </w:p>
    <w:p w14:paraId="78525BDF" w14:textId="1D1AAAA7" w:rsidR="00975169" w:rsidRPr="00975169" w:rsidRDefault="00975169" w:rsidP="00975169">
      <w:pPr>
        <w:pStyle w:val="Titre3"/>
        <w:rPr>
          <w:highlight w:val="green"/>
        </w:rPr>
      </w:pPr>
      <w:r>
        <w:rPr>
          <w:highlight w:val="green"/>
          <w:lang w:val="en-US"/>
        </w:rPr>
        <w:t>Family</w:t>
      </w:r>
      <w:r>
        <w:rPr>
          <w:highlight w:val="green"/>
          <w:lang w:val="en-US"/>
        </w:rPr>
        <w:t xml:space="preserve"> comparison</w:t>
      </w:r>
    </w:p>
    <w:p w14:paraId="278F10AF" w14:textId="77777777" w:rsidR="00975169" w:rsidRPr="00975169" w:rsidRDefault="00975169" w:rsidP="00975169">
      <w:r w:rsidRPr="00975169">
        <w:t>PCB TL-diet : 0.02 CB31 – 3.94 CB118 (min : 0 CB31 – max : 12.31 CB118)</w:t>
      </w:r>
    </w:p>
    <w:p w14:paraId="367FCB36" w14:textId="77777777" w:rsidR="00975169" w:rsidRPr="00917159" w:rsidRDefault="00975169" w:rsidP="00975169">
      <w:r w:rsidRPr="00917159">
        <w:t xml:space="preserve">PFAS : </w:t>
      </w:r>
      <w:r>
        <w:t xml:space="preserve">médiane </w:t>
      </w:r>
      <w:r w:rsidRPr="00917159">
        <w:t>0.</w:t>
      </w:r>
      <w:r>
        <w:t xml:space="preserve">05 PFTeDA </w:t>
      </w:r>
      <w:r w:rsidRPr="00917159">
        <w:t>-</w:t>
      </w:r>
      <w:r>
        <w:t xml:space="preserve"> </w:t>
      </w:r>
      <w:r w:rsidRPr="00917159">
        <w:t>2.</w:t>
      </w:r>
      <w:r>
        <w:t>54 Br-PFOS</w:t>
      </w:r>
      <w:r w:rsidRPr="00917159">
        <w:t xml:space="preserve"> (min 0</w:t>
      </w:r>
      <w:r>
        <w:t>.03 pour PFTeDA, max : 7.3 Br-PFOS)</w:t>
      </w:r>
    </w:p>
    <w:p w14:paraId="38BF8CF3" w14:textId="2661C26B" w:rsidR="00975169" w:rsidRPr="00975169" w:rsidRDefault="00975169" w:rsidP="00975169">
      <w:pPr>
        <w:rPr>
          <w:sz w:val="24"/>
          <w:szCs w:val="24"/>
        </w:rPr>
      </w:pPr>
      <w:r w:rsidRPr="00975169">
        <w:t xml:space="preserve">Ce résultat est en accord avec les observations récentes sur la bioaccumulation des PFASs dans les écosystèmes aquatiques </w:t>
      </w:r>
      <w:r w:rsidRPr="00975169">
        <w:fldChar w:fldCharType="begin"/>
      </w:r>
      <w:r w:rsidRPr="00975169">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Pr="00975169">
        <w:fldChar w:fldCharType="separate"/>
      </w:r>
      <w:r w:rsidRPr="00975169">
        <w:t>(Houde et al., 2006; Conder et al., 2008; Ng and Hungerbuhler, 2014; Cara et al., 2022)</w:t>
      </w:r>
      <w:r w:rsidRPr="00975169">
        <w:fldChar w:fldCharType="end"/>
      </w:r>
      <w:r w:rsidRPr="00975169">
        <w:t xml:space="preserve">. Pour une meilleure estimation des BMFs, la normalisation des concentrations par le taux de protéine aurait pû être mesurée, les PFAS étant connus pour se lier aux protéines </w:t>
      </w:r>
      <w:r w:rsidRPr="00975169">
        <w:fldChar w:fldCharType="begin"/>
      </w:r>
      <w:r w:rsidRPr="00975169">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975169">
        <w:fldChar w:fldCharType="separate"/>
      </w:r>
      <w:r w:rsidRPr="00975169">
        <w:t>(Conder et al., 2012; Schäfer et al., 2015)</w:t>
      </w:r>
      <w:r w:rsidRPr="00975169">
        <w:fldChar w:fldCharType="end"/>
      </w:r>
      <w:r w:rsidRPr="00975169">
        <w:t xml:space="preserve">. Cette normalisation par les lipides polaires est aujourd’hui recommandée pour ces substances dites « ionisantes » dans l’estimation des BMFs et TMFs </w:t>
      </w:r>
      <w:r w:rsidRPr="00975169">
        <w:fldChar w:fldCharType="begin"/>
      </w:r>
      <w:r w:rsidRPr="00975169">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t>(Kelly et al., 2009; Fremlin, Elliott and Gobas, 2025)</w:t>
      </w:r>
      <w:r w:rsidRPr="00975169">
        <w:fldChar w:fldCharType="end"/>
      </w:r>
      <w:r w:rsidRPr="00975169">
        <w:t>.</w:t>
      </w:r>
    </w:p>
    <w:p w14:paraId="345D1CC7" w14:textId="5D5C4B3F" w:rsidR="00975169" w:rsidRPr="00975169" w:rsidRDefault="00975169" w:rsidP="00975169">
      <w:pPr>
        <w:rPr>
          <w:highlight w:val="yellow"/>
          <w:lang w:val="en-GB"/>
        </w:rPr>
      </w:pPr>
      <w:r w:rsidRPr="009A6374">
        <w:rPr>
          <w:highlight w:val="yellow"/>
          <w:lang w:val="en-GB"/>
        </w:rPr>
        <w:t xml:space="preserve">Several studies indicate that chemicals with a log KOW &gt; 4 have the potential to biomagnify in the food web and can exhibit a TMF&gt;1 </w:t>
      </w:r>
      <w:sdt>
        <w:sdtPr>
          <w:rPr>
            <w:highlight w:val="yellow"/>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F71F5BF45A1A40C9A8DEFF41CBC43F48"/>
          </w:placeholder>
        </w:sdtPr>
        <w:sdtContent>
          <w:r w:rsidRPr="009A6374">
            <w:rPr>
              <w:highlight w:val="yellow"/>
              <w:lang w:val="en-GB"/>
            </w:rPr>
            <w:t>(Conder et al., 2012)</w:t>
          </w:r>
        </w:sdtContent>
      </w:sdt>
    </w:p>
    <w:p w14:paraId="056DDA66" w14:textId="43766C38" w:rsidR="001B7A28" w:rsidRPr="001B7A28" w:rsidRDefault="00E149BC" w:rsidP="001B7A28">
      <w:pPr>
        <w:pStyle w:val="Titre3"/>
        <w:rPr>
          <w:highlight w:val="green"/>
          <w:lang w:val="en-US"/>
        </w:rPr>
      </w:pPr>
      <w:r>
        <w:rPr>
          <w:highlight w:val="green"/>
          <w:lang w:val="en-US"/>
        </w:rPr>
        <w:lastRenderedPageBreak/>
        <w:t xml:space="preserve">Within </w:t>
      </w:r>
      <w:r w:rsidR="001B7A28">
        <w:rPr>
          <w:highlight w:val="green"/>
          <w:lang w:val="en-US"/>
        </w:rPr>
        <w:t>PCB family</w:t>
      </w:r>
    </w:p>
    <w:p w14:paraId="77B91931" w14:textId="421D01FB" w:rsidR="00C10679" w:rsidRDefault="0060211A" w:rsidP="0060211A">
      <w:pPr>
        <w:rPr>
          <w:lang w:val="en-US"/>
        </w:rPr>
      </w:pPr>
      <w:r w:rsidRPr="00F250E5">
        <w:rPr>
          <w:highlight w:val="green"/>
          <w:lang w:val="en-US"/>
        </w:rPr>
        <w:t>As exp</w:t>
      </w:r>
      <w:r w:rsidRPr="0060211A">
        <w:rPr>
          <w:highlight w:val="green"/>
          <w:lang w:val="en-US"/>
        </w:rPr>
        <w:t>ected based on numerous studies, the BMF estimation methods used for PCBs revealed an increase in bioaccumulation with rising logKow values, followed by a decline for logKow values above approximately 6.5–</w:t>
      </w:r>
      <w:r w:rsidRPr="00335349">
        <w:rPr>
          <w:highlight w:val="green"/>
          <w:lang w:val="en-US"/>
        </w:rPr>
        <w:t xml:space="preserve">7 </w:t>
      </w:r>
      <w:r w:rsidRPr="00335349">
        <w:rPr>
          <w:highlight w:val="green"/>
        </w:rPr>
        <w:fldChar w:fldCharType="begin"/>
      </w:r>
      <w:r w:rsidRPr="00335349">
        <w:rPr>
          <w:highlight w:val="green"/>
          <w:lang w:val="en-US"/>
        </w:rPr>
        <w:instrText xml:space="preserve"> ADDIN ZOTERO_ITEM CSL_CITATION {"citationID":"T5D89k8a","properties":{"formattedCitation":"(Connolly, 1991; Fisk {\\i{}et al.}, 1998; Loizeau, Abarnou and M\\uc0\\u233{}nesguen, 2001)","plainCitation":"(Connolly, 1991; Fisk et al., 1998; Loizeau, Abarnou and Ménesguen, 2001)","noteIndex":0},"citationItems":[{"id":1055,"uris":["http://zotero.org/users/3305729/items/WFRJBC33"],"itemData":{"id":1055,"type":"article-journal","container-title":"Environmental Science &amp; Technology","DOI":"10.1021/es00016a022","ISSN":"0013-936X","issue":"4","journalAbbreviation":"Environ. Sci. Technol.","note":"publisher: American Chemical Society","page":"760-770","source":"ACS Publications","title":"Application of a food chain model to polychlorinated biphenyl contamination of the lobster and winter flounder food chains in New Bedford Harbor","volume":"25","author":[{"family":"Connolly","given":"John P."}],"issued":{"date-parts":[["1991",4,1]]},"citation-key":"connollyApplicationFoodChain1991"}},{"id":362,"uris":["http://zotero.org/users/3305729/items/7DVKV6X4"],"itemData":{"id":362,"type":"article-journal","abstract":"Dietary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w:instrText>
      </w:r>
      <w:r w:rsidRPr="00335349">
        <w:rPr>
          <w:highlight w:val="green"/>
        </w:rPr>
        <w:instrText xml:space="preserv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w:instrText>
      </w:r>
      <w:r w:rsidRPr="00335349">
        <w:rPr>
          <w:highlight w:val="green"/>
          <w:lang w:val="en-US"/>
        </w:rPr>
        <w:instrText xml:space="preserve">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schema":"https://github.com/citation-style-language/schema/raw/master/csl-citation.json"} </w:instrText>
      </w:r>
      <w:r w:rsidRPr="00335349">
        <w:rPr>
          <w:highlight w:val="green"/>
        </w:rPr>
        <w:fldChar w:fldCharType="separate"/>
      </w:r>
      <w:r w:rsidRPr="00335349">
        <w:rPr>
          <w:highlight w:val="green"/>
          <w:lang w:val="en-US"/>
        </w:rPr>
        <w:t>(Connolly, 1991; Fisk et al., 1998; Loizeau, Abarnou and Ménesguen, 2001)</w:t>
      </w:r>
      <w:r w:rsidRPr="00335349">
        <w:rPr>
          <w:highlight w:val="green"/>
        </w:rPr>
        <w:fldChar w:fldCharType="end"/>
      </w:r>
      <w:r w:rsidRPr="00335349">
        <w:rPr>
          <w:highlight w:val="green"/>
          <w:lang w:val="en-US"/>
        </w:rPr>
        <w:t>.</w:t>
      </w:r>
      <w:r w:rsidRPr="00335349">
        <w:rPr>
          <w:highlight w:val="green"/>
        </w:rPr>
        <w:t xml:space="preserve"> </w:t>
      </w:r>
      <w:r w:rsidR="00335349" w:rsidRPr="00335349">
        <w:rPr>
          <w:highlight w:val="green"/>
          <w:lang w:val="en-US"/>
        </w:rPr>
        <w:t>The bioaccumulation is expected as the logKow va</w:t>
      </w:r>
      <w:r w:rsidR="00335349">
        <w:rPr>
          <w:highlight w:val="green"/>
          <w:lang w:val="en-US"/>
        </w:rPr>
        <w:t xml:space="preserve">lues </w:t>
      </w:r>
      <w:r w:rsidR="00335349" w:rsidRPr="00335349">
        <w:rPr>
          <w:highlight w:val="green"/>
          <w:lang w:val="en-US"/>
        </w:rPr>
        <w:t>of all PCBs are above 5.5 and the</w:t>
      </w:r>
      <w:r w:rsidRPr="00335349">
        <w:rPr>
          <w:highlight w:val="green"/>
          <w:lang w:val="en-US"/>
        </w:rPr>
        <w:t xml:space="preserve"> reduced</w:t>
      </w:r>
      <w:r w:rsidRPr="0060211A">
        <w:rPr>
          <w:highlight w:val="green"/>
          <w:lang w:val="en-US"/>
        </w:rPr>
        <w:t xml:space="preserve"> bioaccumulation for the most lipophilic compounds is presumed to result from low absorption efficiency</w:t>
      </w:r>
      <w:r w:rsidR="0030535B">
        <w:rPr>
          <w:highlight w:val="green"/>
          <w:lang w:val="en-US"/>
        </w:rPr>
        <w:t xml:space="preserve"> </w:t>
      </w:r>
      <w:r w:rsidR="0030535B">
        <w:rPr>
          <w:highlight w:val="green"/>
          <w:lang w:val="en-US"/>
        </w:rPr>
        <w:fldChar w:fldCharType="begin"/>
      </w:r>
      <w:r w:rsidR="0030535B">
        <w:rPr>
          <w:highlight w:val="green"/>
          <w:lang w:val="en-US"/>
        </w:rPr>
        <w:instrText xml:space="preserve"> ADDIN ZOTERO_ITEM CSL_CITATION {"citationID":"VRUt8TdM","properties":{"formattedCitation":"(Kobayashi {\\i{}et al.}, 2011)","plainCitation":"(Kobayashi et al., 2011)","noteIndex":0},"citationItems":[{"id":826,"uris":["http://zotero.org/users/3305729/items/Q3UAR4KK"],"itemData":{"id":826,"type":"article-journal","abstract":"To evaluate the dietary uptake of polychlorinated biphenyls (PCBs) from live food, we investigated the dietary uptake and depuration kinetics of PCBs in a marine benthic fish (marbled sole, Pseudopleuronectes yokohamae) by using as food live sandworms (Perinereis nuntia) that were laboratory-exposed to field-collected PCB-contaminated sediment. Marbled sole were fed the PCB-contaminated sandworms for 28d and then uncontaminated sandworms for 56d. The assimilation efficiencies (AEs) of 84 PCB congeners via the gastrointestinal tract (GIT) to the muscle of the fish ranged from 0.21 to 0.78; whole-body AEs would be lower than those of muscle because of the lower PCB concentrations, on a lipid basis. The AEs determined in this study were lower than those in other studies that used PCB-spiked commercial pelletized food. The lower AEs found in this study might be attributable to differences in the food administered (live sandworms vs. commercial pellet food), possibly because of low digestibility of sandworm lipids by marbled sole. In addition, the AEs in this study tended to increase with increasing log octanol-water partition coefficients (KOW) up to about seven, although AEs in the other studies using commercial pelletized food did not increase with increasing logKOW. This result suggests the co-transport of highly hydrophobic PCB congeners along with lipids and fatty acids from the digested sandworms into the GIT epithelium cells. The growth-corrected half-lives of 26 PCB congeners in the muscle of fish ranged from 20 to 107d. © 2010 Elsevier Ltd.","container-title":"Chemosphere","DOI":"10.1016/j.chemosphere.2010.10.087","issue":"5","page":"745-750","title":"Dietary uptake kinetics of polychlorinated biphenyls from sediment-contaminated sandworms in a marine benthic fish (Pseudopleuronectes yokohamae)","volume":"82","author":[{"family":"Kobayashi","given":"Jun"},{"family":"Kinoshita","given":"Kyoko"},{"family":"Mizukawa","given":"Kaoruko"},{"family":"Sakurai","given":"Takeo"},{"family":"Imaizumi","given":"Yoshitaka"},{"family":"Takada","given":"Hideshige"},{"family":"Suzuki","given":"Noriyuki"}],"issued":{"date-parts":[["2011"]]},"citation-key":"kobayashiDietaryUptakeKinetics2011"}}],"schema":"https://github.com/citation-style-language/schema/raw/master/csl-citation.json"} </w:instrText>
      </w:r>
      <w:r w:rsidR="0030535B">
        <w:rPr>
          <w:highlight w:val="green"/>
          <w:lang w:val="en-US"/>
        </w:rPr>
        <w:fldChar w:fldCharType="separate"/>
      </w:r>
      <w:r w:rsidR="0030535B" w:rsidRPr="0030535B">
        <w:rPr>
          <w:rFonts w:ascii="Calibri" w:hAnsi="Calibri" w:cs="Calibri"/>
          <w:szCs w:val="24"/>
          <w:lang w:val="en-US"/>
        </w:rPr>
        <w:t xml:space="preserve">(Kobayashi </w:t>
      </w:r>
      <w:r w:rsidR="0030535B" w:rsidRPr="0030535B">
        <w:rPr>
          <w:rFonts w:ascii="Calibri" w:hAnsi="Calibri" w:cs="Calibri"/>
          <w:i/>
          <w:iCs/>
          <w:szCs w:val="24"/>
          <w:lang w:val="en-US"/>
        </w:rPr>
        <w:t>et al.</w:t>
      </w:r>
      <w:r w:rsidR="0030535B" w:rsidRPr="0030535B">
        <w:rPr>
          <w:rFonts w:ascii="Calibri" w:hAnsi="Calibri" w:cs="Calibri"/>
          <w:szCs w:val="24"/>
          <w:lang w:val="en-US"/>
        </w:rPr>
        <w:t>, 2011)</w:t>
      </w:r>
      <w:r w:rsidR="0030535B">
        <w:rPr>
          <w:highlight w:val="green"/>
          <w:lang w:val="en-US"/>
        </w:rPr>
        <w:fldChar w:fldCharType="end"/>
      </w:r>
      <w:r w:rsidRPr="0060211A">
        <w:rPr>
          <w:highlight w:val="green"/>
          <w:lang w:val="en-US"/>
        </w:rPr>
        <w:t>, likely due to their high molecular weight and steric hindrance, which may limit their ability to cross cellular membranes</w:t>
      </w:r>
      <w:r w:rsidR="00C879F8">
        <w:rPr>
          <w:highlight w:val="green"/>
          <w:lang w:val="en-US"/>
        </w:rPr>
        <w:t xml:space="preserve"> by chemical diffusion</w:t>
      </w:r>
      <w:r w:rsidRPr="0060211A">
        <w:rPr>
          <w:highlight w:val="green"/>
          <w:lang w:val="en-US"/>
        </w:rPr>
        <w:t xml:space="preserve"> </w:t>
      </w:r>
      <w:r w:rsidR="00FC2A6B" w:rsidRPr="0060211A">
        <w:rPr>
          <w:highlight w:val="green"/>
        </w:rPr>
        <w:fldChar w:fldCharType="begin"/>
      </w:r>
      <w:r w:rsidR="00C879F8">
        <w:rPr>
          <w:highlight w:val="green"/>
          <w:lang w:val="en-US"/>
        </w:rPr>
        <w:instrText xml:space="preserve"> ADDIN ZOTERO_ITEM CSL_CITATION {"citationID":"YRufNuFH","properties":{"formattedCitation":"(Niimi and Oliver, 1988; Gobas, McCorquodale and Haffner, 1993)","plainCitation":"(Niimi and Oliver, 1988; Gobas, McCorquodale and Haffner, 1993)","noteIndex":0},"citationItems":[{"id":356,"uris":["http://zotero.org/users/3305729/items/UTS7EHJG"],"itemData":{"id":356,"type":"article-journal","abstract":"Des truites arc-en-ciel (Salmo gairdneri) ont été exposées à 17 produits chimiques organiques halogènes afin d'examiner l'influence du poids moléculaire (PM) et du volume moléculaire (VM) sur l'efficacité d'absorption des aliments. Les résultats de la présente expérience et d'autres études révèlent que les produits chimiques organiques dont le PM est supérieur à 600 sont faiblement absorbés quoique certains produits chimiques à faible PM sont aussi mal absorbés. On a obtenu une meilleure tendance quand les efficacités ont été étudiées en fonction du VM dans les cas où les produits chimiques à VM supérieur à 0,3 nm3 étaient mal absorbés. Aucun des indices n'a généré une relation qui pourrait estimer uniformément l'efficacité de l'absorption de produits chimiques modérément absorbés ou bien absorbés par les salmonidés.","container-title":"Journal canadien des sciences halieutiques et aquatiques","issue":"2","page":"222-227","title":"Influence of Molecular Weight and Molecular Volume on Dietary Absorption Efficiency of Chemicals by Fishes","volume":"45","author":[{"family":"Niimi","given":"Arthur J."},{"family":"Oliver","given":"B. G."}],"issued":{"date-parts":[["1988"]]},"citation-key":"niimiInfluenceMolecularWeight1988"}},{"id":787,"uris":["http://zotero.org/users/3305729/items/C8KZ96VK"],"itemData":{"id":787,"type":"article-journal","container-title":"Environmental Toxicology and Chemistry","DOI":"10.1002/etc.5620120316","issue":"3","page":"567-576","title":"Intestinal absorption and biomagnification of organochlorines","volume":"12","author":[{"family":"Gobas","given":"Frank A.P.C. P. C."},{"family":"McCorquodale","given":"Jim R."},{"family":"Haffner","given":"G.D. Douglas"}],"issued":{"date-parts":[["1993",3]]},"citation-key":"gobasIntestinalAbsorptionBiomagnification1993"}}],"schema":"https://github.com/citation-style-language/schema/raw/master/csl-citation.json"} </w:instrText>
      </w:r>
      <w:r w:rsidR="00FC2A6B" w:rsidRPr="0060211A">
        <w:rPr>
          <w:highlight w:val="green"/>
        </w:rPr>
        <w:fldChar w:fldCharType="separate"/>
      </w:r>
      <w:r w:rsidR="00C879F8" w:rsidRPr="00C879F8">
        <w:rPr>
          <w:rFonts w:ascii="Calibri" w:hAnsi="Calibri" w:cs="Calibri"/>
        </w:rPr>
        <w:t>(Niimi and Oliver, 1988; Gobas, McCorquodale and Haffner, 1993)</w:t>
      </w:r>
      <w:r w:rsidR="00FC2A6B" w:rsidRPr="0060211A">
        <w:rPr>
          <w:highlight w:val="green"/>
        </w:rPr>
        <w:fldChar w:fldCharType="end"/>
      </w:r>
      <w:r w:rsidR="003F58CD" w:rsidRPr="0060211A">
        <w:rPr>
          <w:highlight w:val="green"/>
          <w:lang w:val="en-US"/>
        </w:rPr>
        <w:t>.</w:t>
      </w:r>
      <w:r w:rsidRPr="0060211A">
        <w:rPr>
          <w:highlight w:val="green"/>
          <w:lang w:val="en-US"/>
        </w:rPr>
        <w:t xml:space="preserve"> </w:t>
      </w:r>
      <w:r w:rsidR="00D46F1A">
        <w:rPr>
          <w:highlight w:val="green"/>
          <w:lang w:val="en-US"/>
        </w:rPr>
        <w:t>In our study, t</w:t>
      </w:r>
      <w:r w:rsidRPr="0060211A">
        <w:rPr>
          <w:highlight w:val="green"/>
          <w:lang w:val="en-US"/>
        </w:rPr>
        <w:t>he most pronounced curvilinear relationship was observed under the BMF</w:t>
      </w:r>
      <w:r w:rsidRPr="0060211A">
        <w:rPr>
          <w:highlight w:val="green"/>
          <w:vertAlign w:val="subscript"/>
          <w:lang w:val="en-US"/>
        </w:rPr>
        <w:t>D</w:t>
      </w:r>
      <w:r w:rsidRPr="0060211A">
        <w:rPr>
          <w:highlight w:val="green"/>
          <w:lang w:val="en-US"/>
        </w:rPr>
        <w:t xml:space="preserve"> scenario</w:t>
      </w:r>
      <w:r w:rsidRPr="0060211A">
        <w:rPr>
          <w:highlight w:val="green"/>
          <w:lang w:val="en-US"/>
        </w:rPr>
        <w:t>.</w:t>
      </w:r>
    </w:p>
    <w:p w14:paraId="6DE1DBE3" w14:textId="64FD26A2" w:rsidR="005D2416" w:rsidRPr="0060211A" w:rsidRDefault="005D2416" w:rsidP="0060211A">
      <w:pPr>
        <w:rPr>
          <w:lang w:val="en-US"/>
        </w:rPr>
      </w:pPr>
      <w:r>
        <w:rPr>
          <w:lang w:val="en-US"/>
        </w:rPr>
        <w:t>Yu 2009 : “</w:t>
      </w:r>
      <w:r w:rsidRPr="005D2416">
        <w:rPr>
          <w:lang w:val="en-US"/>
        </w:rPr>
        <w:t>Similar parabolic relationship between TMF and log KOW has also been reported for PCBs in marine (Borgå et al., 2004; Kelly et al., 2008) and freshwater (Walters et al., 2008; Wu et al., 2009) food webs. This result suggested that the bioaccumulation behavior of PBDEs may be similar to that of PCBs.</w:t>
      </w:r>
      <w:r>
        <w:rPr>
          <w:lang w:val="en-US"/>
        </w:rPr>
        <w:t>”</w:t>
      </w:r>
    </w:p>
    <w:p w14:paraId="4A57B920" w14:textId="65807B11" w:rsidR="00C10679" w:rsidRPr="0060211A" w:rsidRDefault="00E149BC" w:rsidP="001B7A28">
      <w:pPr>
        <w:pStyle w:val="Titre3"/>
      </w:pPr>
      <w:bookmarkStart w:id="57" w:name="_Toc199498318"/>
      <w:bookmarkEnd w:id="54"/>
      <w:r>
        <w:t xml:space="preserve">Within </w:t>
      </w:r>
      <w:r w:rsidR="00C10679" w:rsidRPr="0060211A">
        <w:t>PFAS</w:t>
      </w:r>
      <w:r w:rsidR="001B7A28">
        <w:t xml:space="preserve"> family</w:t>
      </w:r>
    </w:p>
    <w:p w14:paraId="1413D233" w14:textId="24A0FF49" w:rsidR="00C10679" w:rsidRPr="00A45044" w:rsidRDefault="00C10679" w:rsidP="00C10679">
      <w:pPr>
        <w:rPr>
          <w:highlight w:val="yellow"/>
        </w:rPr>
      </w:pPr>
      <w:r w:rsidRPr="00A45044">
        <w:rPr>
          <w:highlight w:val="yellow"/>
        </w:rPr>
        <w:fldChar w:fldCharType="begin"/>
      </w:r>
      <w:r w:rsidRPr="00A45044">
        <w:rPr>
          <w:highlight w:val="yellow"/>
        </w:rPr>
        <w:instrText xml:space="preserve"> ADDIN ZOTERO_ITEM CSL_CITATION {"citationID":"mvJSyouU","properties":{"formattedCitation":"(Kelly {\\i{}et al.}, 2009)","plainCitation":"(Kelly et al., 2009)","noteIndex":0},"citationItems":[{"id":150,"uris":["http://zotero.org/users/3305729/items/6TLEMPQU"],"itemData":{"id":150,"type":"article-journal","container-title":"Environmental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C."}],"issued":{"date-parts":[["2009"]]},"citation-key":"kellyPerfluoroalkylContaminantsArctic2009"}}],"schema":"https://github.com/citation-style-language/schema/raw/master/csl-citation.json"} </w:instrText>
      </w:r>
      <w:r w:rsidRPr="00A45044">
        <w:rPr>
          <w:highlight w:val="yellow"/>
        </w:rPr>
        <w:fldChar w:fldCharType="separate"/>
      </w:r>
      <w:r w:rsidRPr="00A45044">
        <w:rPr>
          <w:rFonts w:ascii="Calibri" w:hAnsi="Calibri" w:cs="Calibri"/>
          <w:szCs w:val="24"/>
          <w:highlight w:val="yellow"/>
        </w:rPr>
        <w:t xml:space="preserve">(Kelly </w:t>
      </w:r>
      <w:r w:rsidRPr="00A45044">
        <w:rPr>
          <w:rFonts w:ascii="Calibri" w:hAnsi="Calibri" w:cs="Calibri"/>
          <w:i/>
          <w:iCs/>
          <w:szCs w:val="24"/>
          <w:highlight w:val="yellow"/>
        </w:rPr>
        <w:t>et al.</w:t>
      </w:r>
      <w:r w:rsidRPr="00A45044">
        <w:rPr>
          <w:rFonts w:ascii="Calibri" w:hAnsi="Calibri" w:cs="Calibri"/>
          <w:szCs w:val="24"/>
          <w:highlight w:val="yellow"/>
        </w:rPr>
        <w:t>, 2009)</w:t>
      </w:r>
      <w:r w:rsidRPr="00A45044">
        <w:rPr>
          <w:highlight w:val="yellow"/>
        </w:rPr>
        <w:fldChar w:fldCharType="end"/>
      </w:r>
    </w:p>
    <w:p w14:paraId="4F6E6C29" w14:textId="193B7CA2" w:rsidR="00FC2A6B" w:rsidRPr="00A45044" w:rsidRDefault="00FC2A6B" w:rsidP="00C10679">
      <w:pPr>
        <w:rPr>
          <w:highlight w:val="yellow"/>
        </w:rPr>
      </w:pPr>
      <w:r w:rsidRPr="00A45044">
        <w:rPr>
          <w:highlight w:val="yellow"/>
          <w:lang w:val="en-US"/>
        </w:rPr>
        <w:t xml:space="preserve">Poids moléculaire : </w:t>
      </w:r>
      <w:r w:rsidRPr="00A45044">
        <w:rPr>
          <w:highlight w:val="yellow"/>
        </w:rPr>
        <w:fldChar w:fldCharType="begin"/>
      </w:r>
      <w:r w:rsidRPr="00A45044">
        <w:rPr>
          <w:highlight w:val="yellow"/>
          <w:lang w:val="en-US"/>
        </w:rPr>
        <w:instrText xml:space="preserve"> ADDIN ZOTERO_ITEM CSL_CITATION {"citationID":"nFEDfXDQ","properties":{"formattedCitation":"(Niimi and Oliver, 1988)","plainCitation":"(Niimi and Oliver, 1988)","noteIndex":0},"citationItems":[{"id":356,"uris":["http://zotero.org/users/3305729/items/UTS7EHJG"],"itemData":{"id":356,"type":"article-journal","abstract":"Des truites arc-en-ciel (Salmo gairdneri) ont été exposées à 17 produits chimiques organiques halogènes afin d'examiner l'influence du poids moléculaire (PM) et du volume moléculaire (VM) sur l'efficacité d'absorption des aliments. Les résultats de la présente expérience et d'autres études révèlent que les produits chimiques organiques dont le PM est supérieur à 600 sont faiblement absorbés quoique certains produits chimiques à faible PM sont aussi mal absorbés. On a obtenu une meilleure tendance quand les efficacités ont été étudiées en fonction du VM dans les cas où les produits chimiques à VM supérieur à 0,3 nm3 étaient mal absorbés. Aucun des indices n'a généré une relation qui pourrait estimer uniformément l'efficacité de l'absorption de produits chimiques modérément absorbés ou bien absorbés par les salmonidés.","container-title":"Journal canadien des sciences halieutiques et aquatiques","issue":"2","page":"222-227","title":"Influence of Molecular Weight and Molecular Volume on Dietary Absorption Efficiency of Chemicals by Fishes","volume":"45","author":[{"family":"Niimi","given":"Arthur J."},{"family":"Oliver","given":"B. G."}],"issued":{"date-parts":[["1988"]]},"citation-key":"niimiInfluenceMolecularWeight1988"}}],"schema":"https://github.com/citation-style-language/schema/raw/master/csl-citation.json"} </w:instrText>
      </w:r>
      <w:r w:rsidRPr="00A45044">
        <w:rPr>
          <w:highlight w:val="yellow"/>
        </w:rPr>
        <w:fldChar w:fldCharType="separate"/>
      </w:r>
      <w:r w:rsidRPr="00A45044">
        <w:rPr>
          <w:rFonts w:ascii="Calibri" w:hAnsi="Calibri" w:cs="Calibri"/>
          <w:highlight w:val="yellow"/>
          <w:lang w:val="en-US"/>
        </w:rPr>
        <w:t>(Niimi and Oliver, 1988)</w:t>
      </w:r>
      <w:r w:rsidRPr="00A45044">
        <w:rPr>
          <w:highlight w:val="yellow"/>
        </w:rPr>
        <w:fldChar w:fldCharType="end"/>
      </w:r>
    </w:p>
    <w:p w14:paraId="1A290DF9" w14:textId="2BBD2463" w:rsidR="00D46F1A" w:rsidRDefault="00D46F1A" w:rsidP="00C10679">
      <w:r w:rsidRPr="00A45044">
        <w:rPr>
          <w:highlight w:val="yellow"/>
        </w:rPr>
        <w:t xml:space="preserve">PFOS métabolisable faible biomagnification </w:t>
      </w:r>
      <w:r w:rsidRPr="00A45044">
        <w:rPr>
          <w:highlight w:val="yellow"/>
        </w:rPr>
        <w:fldChar w:fldCharType="begin"/>
      </w:r>
      <w:r w:rsidR="000C4928" w:rsidRPr="00A45044">
        <w:rPr>
          <w:highlight w:val="yellow"/>
        </w:rPr>
        <w:instrText xml:space="preserve"> ADDIN ZOTERO_ITEM CSL_CITATION {"citationID":"R6HXMd9W","properties":{"formattedCitation":"(Walters {\\i{}et al.}, 2011)","plainCitation":"(Walters et al., 2011)","noteIndex":0},"citationItems":[{"id":731,"uris":["http://zotero.org/users/3305729/items/FLVTVUP7","http://zotero.org/users/3305729/items/V8DBW69S"],"itemData":{"id":731,"type":"article-journal","abstract":"We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P."}],"issued":{"date-parts":[["2011"]]},"citation-key":"waltersTrophicMagnificationPCBs2011"}}],"schema":"https://github.com/citation-style-language/schema/raw/master/csl-citation.json"} </w:instrText>
      </w:r>
      <w:r w:rsidRPr="00A45044">
        <w:rPr>
          <w:highlight w:val="yellow"/>
        </w:rPr>
        <w:fldChar w:fldCharType="separate"/>
      </w:r>
      <w:r w:rsidR="000C4928" w:rsidRPr="00A45044">
        <w:rPr>
          <w:rFonts w:ascii="Calibri" w:hAnsi="Calibri" w:cs="Calibri"/>
          <w:szCs w:val="24"/>
          <w:highlight w:val="yellow"/>
        </w:rPr>
        <w:t xml:space="preserve">(Walters </w:t>
      </w:r>
      <w:r w:rsidR="000C4928" w:rsidRPr="00A45044">
        <w:rPr>
          <w:rFonts w:ascii="Calibri" w:hAnsi="Calibri" w:cs="Calibri"/>
          <w:i/>
          <w:iCs/>
          <w:szCs w:val="24"/>
          <w:highlight w:val="yellow"/>
        </w:rPr>
        <w:t>et al.</w:t>
      </w:r>
      <w:r w:rsidR="000C4928" w:rsidRPr="00A45044">
        <w:rPr>
          <w:rFonts w:ascii="Calibri" w:hAnsi="Calibri" w:cs="Calibri"/>
          <w:szCs w:val="24"/>
          <w:highlight w:val="yellow"/>
        </w:rPr>
        <w:t>, 2011)</w:t>
      </w:r>
      <w:r w:rsidRPr="00A45044">
        <w:rPr>
          <w:highlight w:val="yellow"/>
        </w:rPr>
        <w:fldChar w:fldCharType="end"/>
      </w:r>
    </w:p>
    <w:p w14:paraId="77541A3B" w14:textId="4CE8A52A" w:rsidR="00D46F1A" w:rsidRPr="00D46F1A" w:rsidRDefault="00D46F1A" w:rsidP="00C10679">
      <w:r w:rsidRPr="00D46F1A">
        <w:drawing>
          <wp:inline distT="0" distB="0" distL="0" distR="0" wp14:anchorId="141522EA" wp14:editId="4A6EC4C3">
            <wp:extent cx="3749040" cy="634790"/>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3967"/>
                    <a:stretch/>
                  </pic:blipFill>
                  <pic:spPr bwMode="auto">
                    <a:xfrm>
                      <a:off x="0" y="0"/>
                      <a:ext cx="3749365" cy="634845"/>
                    </a:xfrm>
                    <a:prstGeom prst="rect">
                      <a:avLst/>
                    </a:prstGeom>
                    <a:ln>
                      <a:noFill/>
                    </a:ln>
                    <a:extLst>
                      <a:ext uri="{53640926-AAD7-44D8-BBD7-CCE9431645EC}">
                        <a14:shadowObscured xmlns:a14="http://schemas.microsoft.com/office/drawing/2010/main"/>
                      </a:ext>
                    </a:extLst>
                  </pic:spPr>
                </pic:pic>
              </a:graphicData>
            </a:graphic>
          </wp:inline>
        </w:drawing>
      </w:r>
    </w:p>
    <w:p w14:paraId="2DEE7B9B" w14:textId="77777777" w:rsidR="00E61956" w:rsidRPr="00F92A4A" w:rsidRDefault="00E61956" w:rsidP="0060211A">
      <w:pPr>
        <w:pStyle w:val="Titre"/>
      </w:pPr>
      <w:bookmarkStart w:id="58" w:name="_Toc199498324"/>
      <w:bookmarkEnd w:id="57"/>
      <w:r w:rsidRPr="00F92A4A">
        <w:t>Conclusions et perspectives</w:t>
      </w:r>
      <w:bookmarkEnd w:id="58"/>
    </w:p>
    <w:p w14:paraId="3108B13E" w14:textId="77777777"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Solea solea</w:t>
      </w:r>
      <w:r w:rsidRPr="00F92A4A">
        <w:rPr>
          <w:sz w:val="24"/>
          <w:szCs w:val="24"/>
        </w:rPr>
        <w:t>, avec des implications pour la compréhension des dynamiques trophiques des contaminants. Les résultats confirment que les PCBs, bien que persistants, ne présentent qu’une biomagnification limitée par rapport aux PFASs,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635AE1">
      <w:pPr>
        <w:numPr>
          <w:ilvl w:val="0"/>
          <w:numId w:val="2"/>
        </w:numPr>
        <w:rPr>
          <w:sz w:val="24"/>
          <w:szCs w:val="24"/>
        </w:rPr>
      </w:pPr>
      <w:r w:rsidRPr="00F92A4A">
        <w:rPr>
          <w:sz w:val="24"/>
          <w:szCs w:val="24"/>
        </w:rPr>
        <w:t>L’influence des facteurs physiologiques des soles sur la métabolisation des contaminants.</w:t>
      </w:r>
    </w:p>
    <w:p w14:paraId="2FE1DAE2" w14:textId="77777777" w:rsidR="00E61956" w:rsidRPr="00F92A4A" w:rsidRDefault="00E61956" w:rsidP="00635AE1">
      <w:pPr>
        <w:numPr>
          <w:ilvl w:val="0"/>
          <w:numId w:val="2"/>
        </w:numPr>
        <w:rPr>
          <w:sz w:val="24"/>
          <w:szCs w:val="24"/>
        </w:rPr>
      </w:pPr>
      <w:r w:rsidRPr="00F92A4A">
        <w:rPr>
          <w:sz w:val="24"/>
          <w:szCs w:val="24"/>
        </w:rPr>
        <w:t>L’analyse des métabolites de PFASs et PCBs pour mieux comprendre leur devenir dans l’organisme.</w:t>
      </w:r>
    </w:p>
    <w:p w14:paraId="0696D989" w14:textId="77777777" w:rsidR="00E61956" w:rsidRPr="00F92A4A" w:rsidRDefault="00E61956" w:rsidP="00635AE1">
      <w:pPr>
        <w:numPr>
          <w:ilvl w:val="0"/>
          <w:numId w:val="2"/>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En intégrant ces dimensions, il sera possible d’améliorer les modèles de prédiction de la bioaccumulation et de mieux évaluer les risques écotoxicologiques associés aux contaminants émergents dans les écosystèmes estuariens.</w:t>
      </w:r>
    </w:p>
    <w:p w14:paraId="569B920A" w14:textId="38D13E21" w:rsidR="00E61956" w:rsidRDefault="00635AE1" w:rsidP="00E61956">
      <w:pPr>
        <w:rPr>
          <w:sz w:val="24"/>
          <w:szCs w:val="24"/>
          <w:lang w:val="en-GB"/>
        </w:rPr>
      </w:pPr>
      <w:r>
        <w:rPr>
          <w:sz w:val="24"/>
          <w:szCs w:val="24"/>
          <w:lang w:val="en-GB"/>
        </w:rPr>
        <w:lastRenderedPageBreak/>
        <w:pict w14:anchorId="2F483864">
          <v:rect id="_x0000_i1201" style="width:0;height:1.5pt" o:hralign="center" o:bullet="t" o:hrstd="t" o:hr="t" fillcolor="#a0a0a0" stroked="f"/>
        </w:pict>
      </w:r>
    </w:p>
    <w:p w14:paraId="4CD4F294" w14:textId="072ACACA" w:rsidR="00BB1C11" w:rsidRPr="00F92A4A" w:rsidRDefault="00BB1C11" w:rsidP="0060211A">
      <w:pPr>
        <w:pStyle w:val="Titre"/>
      </w:pPr>
      <w:bookmarkStart w:id="59" w:name="_Toc199498325"/>
      <w:r>
        <w:t>References</w:t>
      </w:r>
      <w:bookmarkEnd w:id="59"/>
    </w:p>
    <w:p w14:paraId="39B27DE3" w14:textId="77777777" w:rsidR="00A00CF4" w:rsidRDefault="00ED2F3F" w:rsidP="00A00CF4">
      <w:pPr>
        <w:pStyle w:val="Bibliographie"/>
      </w:pPr>
      <w:r>
        <w:fldChar w:fldCharType="begin"/>
      </w:r>
      <w:r w:rsidR="00307945">
        <w:rPr>
          <w:lang w:val="en-US"/>
        </w:rPr>
        <w:instrText xml:space="preserve"> ADDIN ZOTERO_BIBL {"uncited":[],"omitted":[],"custom":[]} CSL_BIBLIOGRAPHY </w:instrText>
      </w:r>
      <w:r>
        <w:fldChar w:fldCharType="separate"/>
      </w:r>
      <w:r w:rsidR="00A00CF4" w:rsidRPr="00A00CF4">
        <w:rPr>
          <w:lang w:val="en-US"/>
        </w:rPr>
        <w:t xml:space="preserve">Amara, R. </w:t>
      </w:r>
      <w:r w:rsidR="00A00CF4" w:rsidRPr="00A00CF4">
        <w:rPr>
          <w:i/>
          <w:iCs/>
          <w:lang w:val="en-US"/>
        </w:rPr>
        <w:t>et al.</w:t>
      </w:r>
      <w:r w:rsidR="00A00CF4" w:rsidRPr="00A00CF4">
        <w:rPr>
          <w:lang w:val="en-US"/>
        </w:rPr>
        <w:t xml:space="preserve"> (2007) ‘Growth and condition indices in juvenile sole Solea solea measured to assess the quality of essential fish habitat’, </w:t>
      </w:r>
      <w:r w:rsidR="00A00CF4" w:rsidRPr="00A00CF4">
        <w:rPr>
          <w:i/>
          <w:iCs/>
          <w:lang w:val="en-US"/>
        </w:rPr>
        <w:t>Marine Ecology Progress Series</w:t>
      </w:r>
      <w:r w:rsidR="00A00CF4" w:rsidRPr="00A00CF4">
        <w:rPr>
          <w:lang w:val="en-US"/>
        </w:rPr>
        <w:t xml:space="preserve">, 351, pp. 201–208. </w:t>
      </w:r>
      <w:r w:rsidR="00A00CF4">
        <w:t>Available at: https://doi.org/10.3354/meps07154.</w:t>
      </w:r>
    </w:p>
    <w:p w14:paraId="0F944B81" w14:textId="77777777" w:rsidR="00A00CF4" w:rsidRDefault="00A00CF4" w:rsidP="00A00CF4">
      <w:pPr>
        <w:pStyle w:val="Bibliographie"/>
      </w:pPr>
      <w:r>
        <w:t xml:space="preserve">Antunes, P. </w:t>
      </w:r>
      <w:r>
        <w:rPr>
          <w:i/>
          <w:iCs/>
        </w:rPr>
        <w:t>et al.</w:t>
      </w:r>
      <w:r>
        <w:t xml:space="preserve"> </w:t>
      </w:r>
      <w:r w:rsidRPr="00A00CF4">
        <w:rPr>
          <w:lang w:val="en-US"/>
        </w:rPr>
        <w:t xml:space="preserve">(2008) ‘Organ-specific accumulation and elimination patterns of PCBs in adult seabass (Dicentrarchus labrax)’, </w:t>
      </w:r>
      <w:r w:rsidRPr="00A00CF4">
        <w:rPr>
          <w:i/>
          <w:iCs/>
          <w:lang w:val="en-US"/>
        </w:rPr>
        <w:t>Science of the Total Environment</w:t>
      </w:r>
      <w:r w:rsidRPr="00A00CF4">
        <w:rPr>
          <w:lang w:val="en-US"/>
        </w:rPr>
        <w:t xml:space="preserve">, 407(1), pp. 204–210. </w:t>
      </w:r>
      <w:r>
        <w:t>Available at: https://doi.org/10.1016/j.scitotenv.2008.09.005.</w:t>
      </w:r>
    </w:p>
    <w:p w14:paraId="472145C4" w14:textId="77777777" w:rsidR="00A00CF4" w:rsidRPr="00A00CF4" w:rsidRDefault="00A00CF4" w:rsidP="00A00CF4">
      <w:pPr>
        <w:pStyle w:val="Bibliographie"/>
        <w:rPr>
          <w:lang w:val="en-US"/>
        </w:rPr>
      </w:pPr>
      <w:r>
        <w:t xml:space="preserve">Arnot, J.A. </w:t>
      </w:r>
      <w:r>
        <w:rPr>
          <w:i/>
          <w:iCs/>
        </w:rPr>
        <w:t>et al.</w:t>
      </w:r>
      <w:r>
        <w:t xml:space="preserve"> </w:t>
      </w:r>
      <w:r w:rsidRPr="00A00CF4">
        <w:rPr>
          <w:lang w:val="en-US"/>
        </w:rPr>
        <w:t xml:space="preserve">(2023) ‘A weight of evidence approach for bioaccumulation assessment’, </w:t>
      </w:r>
      <w:r w:rsidRPr="00A00CF4">
        <w:rPr>
          <w:i/>
          <w:iCs/>
          <w:lang w:val="en-US"/>
        </w:rPr>
        <w:t>Integrated Environmental Assessment and Management</w:t>
      </w:r>
      <w:r w:rsidRPr="00A00CF4">
        <w:rPr>
          <w:lang w:val="en-US"/>
        </w:rPr>
        <w:t>, 19(5), pp. 1235–1253. Available at: https://doi.org/10.1002/ieam.4583.</w:t>
      </w:r>
    </w:p>
    <w:p w14:paraId="627E48FE" w14:textId="77777777" w:rsidR="00A00CF4" w:rsidRPr="00A00CF4" w:rsidRDefault="00A00CF4" w:rsidP="00A00CF4">
      <w:pPr>
        <w:pStyle w:val="Bibliographie"/>
        <w:rPr>
          <w:lang w:val="en-US"/>
        </w:rPr>
      </w:pPr>
      <w:r w:rsidRPr="00A00CF4">
        <w:rPr>
          <w:lang w:val="en-US"/>
        </w:rPr>
        <w:t xml:space="preserve">Arnot, J.A. and Gobas, F.A. (2006) ‘A review of bioconcentration factor (BCF) and bioaccumulation factor (BAF) assessments for organic chemicals in aquatic organisms’, </w:t>
      </w:r>
      <w:r w:rsidRPr="00A00CF4">
        <w:rPr>
          <w:i/>
          <w:iCs/>
          <w:lang w:val="en-US"/>
        </w:rPr>
        <w:t>Environmental Reviews</w:t>
      </w:r>
      <w:r w:rsidRPr="00A00CF4">
        <w:rPr>
          <w:lang w:val="en-US"/>
        </w:rPr>
        <w:t>, 14(4), pp. 257–297. Available at: https://doi.org/10.1139/a06-005.</w:t>
      </w:r>
    </w:p>
    <w:p w14:paraId="21C31B7B" w14:textId="77777777" w:rsidR="00A00CF4" w:rsidRDefault="00A00CF4" w:rsidP="00A00CF4">
      <w:pPr>
        <w:pStyle w:val="Bibliographie"/>
      </w:pPr>
      <w:r w:rsidRPr="00A00CF4">
        <w:rPr>
          <w:lang w:val="en-US"/>
        </w:rPr>
        <w:t xml:space="preserve">Beck, M.W. </w:t>
      </w:r>
      <w:r w:rsidRPr="00A00CF4">
        <w:rPr>
          <w:i/>
          <w:iCs/>
          <w:lang w:val="en-US"/>
        </w:rPr>
        <w:t>et al.</w:t>
      </w:r>
      <w:r w:rsidRPr="00A00CF4">
        <w:rPr>
          <w:lang w:val="en-US"/>
        </w:rPr>
        <w:t xml:space="preserve"> (2001) ‘The identification, conservation, and management of estuarine and marine nurseries for fish and invertebrates’, </w:t>
      </w:r>
      <w:r w:rsidRPr="00A00CF4">
        <w:rPr>
          <w:i/>
          <w:iCs/>
          <w:lang w:val="en-US"/>
        </w:rPr>
        <w:t>BioScience</w:t>
      </w:r>
      <w:r w:rsidRPr="00A00CF4">
        <w:rPr>
          <w:lang w:val="en-US"/>
        </w:rPr>
        <w:t xml:space="preserve">, 51, pp. 633–641. </w:t>
      </w:r>
      <w:r>
        <w:t>Available at: https://doi.org/10.1641/0006-3568(2001)051[0633:TICAMO]2.0.CO;2.</w:t>
      </w:r>
    </w:p>
    <w:p w14:paraId="5502040A" w14:textId="77777777" w:rsidR="00A00CF4" w:rsidRDefault="00A00CF4" w:rsidP="00A00CF4">
      <w:pPr>
        <w:pStyle w:val="Bibliographie"/>
      </w:pPr>
      <w:r>
        <w:t xml:space="preserve">Bodin, N. </w:t>
      </w:r>
      <w:r>
        <w:rPr>
          <w:i/>
          <w:iCs/>
        </w:rPr>
        <w:t>et al.</w:t>
      </w:r>
      <w:r>
        <w:t xml:space="preserve"> </w:t>
      </w:r>
      <w:r w:rsidRPr="00A00CF4">
        <w:rPr>
          <w:lang w:val="en-US"/>
        </w:rPr>
        <w:t xml:space="preserve">(2007) ‘PCB, PCDD/F and PBDE levels and profiles in crustaceans from the coastal waters of Brittany and Normandy (France)’, </w:t>
      </w:r>
      <w:r w:rsidRPr="00A00CF4">
        <w:rPr>
          <w:i/>
          <w:iCs/>
          <w:lang w:val="en-US"/>
        </w:rPr>
        <w:t>Marine Pollution Bulletin</w:t>
      </w:r>
      <w:r w:rsidRPr="00A00CF4">
        <w:rPr>
          <w:lang w:val="en-US"/>
        </w:rPr>
        <w:t xml:space="preserve">, 54(6), pp. 657–668. </w:t>
      </w:r>
      <w:r>
        <w:t>Available at: https://doi.org/10.1016/J.MARPOLBUL.2007.01.018.</w:t>
      </w:r>
    </w:p>
    <w:p w14:paraId="4961E2FA" w14:textId="77777777" w:rsidR="00A00CF4" w:rsidRDefault="00A00CF4" w:rsidP="00A00CF4">
      <w:pPr>
        <w:pStyle w:val="Bibliographie"/>
      </w:pPr>
      <w:r>
        <w:t xml:space="preserve">Bodin, N. </w:t>
      </w:r>
      <w:r>
        <w:rPr>
          <w:i/>
          <w:iCs/>
        </w:rPr>
        <w:t>et al.</w:t>
      </w:r>
      <w:r>
        <w:t xml:space="preserve"> </w:t>
      </w:r>
      <w:r w:rsidRPr="00A00CF4">
        <w:rPr>
          <w:lang w:val="en-US"/>
        </w:rPr>
        <w:t xml:space="preserve">(2014) ‘PCB contamination in fish community from the Gironde Estuary (France): blast from the past.’, </w:t>
      </w:r>
      <w:r w:rsidRPr="00A00CF4">
        <w:rPr>
          <w:i/>
          <w:iCs/>
          <w:lang w:val="en-US"/>
        </w:rPr>
        <w:t>Chemosphere</w:t>
      </w:r>
      <w:r w:rsidRPr="00A00CF4">
        <w:rPr>
          <w:lang w:val="en-US"/>
        </w:rPr>
        <w:t xml:space="preserve">, 98, pp. 66–72. </w:t>
      </w:r>
      <w:r>
        <w:t>Available at: https://doi.org/10.1016/j.chemosphere.2013.10.003.</w:t>
      </w:r>
    </w:p>
    <w:p w14:paraId="4B4D6783" w14:textId="77777777" w:rsidR="00A00CF4" w:rsidRPr="00A00CF4" w:rsidRDefault="00A00CF4" w:rsidP="00A00CF4">
      <w:pPr>
        <w:pStyle w:val="Bibliographie"/>
        <w:rPr>
          <w:lang w:val="en-US"/>
        </w:rPr>
      </w:pPr>
      <w:r>
        <w:t xml:space="preserve">Borgå, K. </w:t>
      </w:r>
      <w:r>
        <w:rPr>
          <w:i/>
          <w:iCs/>
        </w:rPr>
        <w:t>et al.</w:t>
      </w:r>
      <w:r>
        <w:t xml:space="preserve"> </w:t>
      </w:r>
      <w:r w:rsidRPr="00A00CF4">
        <w:rPr>
          <w:lang w:val="en-US"/>
        </w:rPr>
        <w:t xml:space="preserve">(2004) ‘Biological and chemical factors of importance in the bioaccumulation and trophic transfer of persistent organochlorine contaminants in arctic marine food webs’, </w:t>
      </w:r>
      <w:r w:rsidRPr="00A00CF4">
        <w:rPr>
          <w:i/>
          <w:iCs/>
          <w:lang w:val="en-US"/>
        </w:rPr>
        <w:t>Environmental Toxicology and Chemistry</w:t>
      </w:r>
      <w:r w:rsidRPr="00A00CF4">
        <w:rPr>
          <w:lang w:val="en-US"/>
        </w:rPr>
        <w:t>, 23(10), pp. 2367–2385.</w:t>
      </w:r>
    </w:p>
    <w:p w14:paraId="7388EC7F" w14:textId="77777777" w:rsidR="00A00CF4" w:rsidRPr="00A00CF4" w:rsidRDefault="00A00CF4" w:rsidP="00A00CF4">
      <w:pPr>
        <w:pStyle w:val="Bibliographie"/>
        <w:rPr>
          <w:lang w:val="en-US"/>
        </w:rPr>
      </w:pPr>
      <w:r w:rsidRPr="00A00CF4">
        <w:rPr>
          <w:lang w:val="en-US"/>
        </w:rPr>
        <w:t xml:space="preserve">Borgå, K. </w:t>
      </w:r>
      <w:r w:rsidRPr="00A00CF4">
        <w:rPr>
          <w:i/>
          <w:iCs/>
          <w:lang w:val="en-US"/>
        </w:rPr>
        <w:t>et al.</w:t>
      </w:r>
      <w:r w:rsidRPr="00A00CF4">
        <w:rPr>
          <w:lang w:val="en-US"/>
        </w:rPr>
        <w:t xml:space="preserve"> (2005) ‘Bioaccumulation Factors for PCBs Revisited’, </w:t>
      </w:r>
      <w:r w:rsidRPr="00A00CF4">
        <w:rPr>
          <w:i/>
          <w:iCs/>
          <w:lang w:val="en-US"/>
        </w:rPr>
        <w:t>Environmental Science &amp; Technology</w:t>
      </w:r>
      <w:r w:rsidRPr="00A00CF4">
        <w:rPr>
          <w:lang w:val="en-US"/>
        </w:rPr>
        <w:t>, 39(12), pp. 4523–4532. Available at: https://doi.org/10.1021/es050376i.</w:t>
      </w:r>
    </w:p>
    <w:p w14:paraId="66E5B128" w14:textId="77777777" w:rsidR="00A00CF4" w:rsidRDefault="00A00CF4" w:rsidP="00A00CF4">
      <w:pPr>
        <w:pStyle w:val="Bibliographie"/>
      </w:pPr>
      <w:r w:rsidRPr="00A00CF4">
        <w:rPr>
          <w:lang w:val="en-US"/>
        </w:rPr>
        <w:t xml:space="preserve">Borgå, K. </w:t>
      </w:r>
      <w:r w:rsidRPr="00A00CF4">
        <w:rPr>
          <w:i/>
          <w:iCs/>
          <w:lang w:val="en-US"/>
        </w:rPr>
        <w:t>et al.</w:t>
      </w:r>
      <w:r w:rsidRPr="00A00CF4">
        <w:rPr>
          <w:lang w:val="en-US"/>
        </w:rPr>
        <w:t xml:space="preserve"> (2012) ‘Trophic magnification factors: Considerations of ecology, ecosystems, and study design’, </w:t>
      </w:r>
      <w:r w:rsidRPr="00A00CF4">
        <w:rPr>
          <w:i/>
          <w:iCs/>
          <w:lang w:val="en-US"/>
        </w:rPr>
        <w:t>Integrated Environmental Assessment and Management</w:t>
      </w:r>
      <w:r w:rsidRPr="00A00CF4">
        <w:rPr>
          <w:lang w:val="en-US"/>
        </w:rPr>
        <w:t xml:space="preserve">, 8(1), pp. 64–84. </w:t>
      </w:r>
      <w:r>
        <w:t>Available at: https://doi.org/10.1002/ieam.244.</w:t>
      </w:r>
    </w:p>
    <w:p w14:paraId="14CA3076" w14:textId="77777777" w:rsidR="00A00CF4" w:rsidRDefault="00A00CF4" w:rsidP="00A00CF4">
      <w:pPr>
        <w:pStyle w:val="Bibliographie"/>
      </w:pPr>
      <w:r>
        <w:t xml:space="preserve">Burreau, S. </w:t>
      </w:r>
      <w:r>
        <w:rPr>
          <w:i/>
          <w:iCs/>
        </w:rPr>
        <w:t>et al.</w:t>
      </w:r>
      <w:r>
        <w:t xml:space="preserve"> </w:t>
      </w:r>
      <w:r w:rsidRPr="00A00CF4">
        <w:rPr>
          <w:lang w:val="en-US"/>
        </w:rPr>
        <w:t xml:space="preserve">(1997) ‘Dietary uptake in pike ( Esox lucius ) of some polychlorinated biphenyls, polychlorinated naphthalenes and polybrominated diphenyl ethers administered in natural diet’, </w:t>
      </w:r>
      <w:r w:rsidRPr="00A00CF4">
        <w:rPr>
          <w:i/>
          <w:iCs/>
          <w:lang w:val="en-US"/>
        </w:rPr>
        <w:t>Environmental Toxicology and Chemistry</w:t>
      </w:r>
      <w:r w:rsidRPr="00A00CF4">
        <w:rPr>
          <w:lang w:val="en-US"/>
        </w:rPr>
        <w:t xml:space="preserve">, 16(12), pp. 2508–2513. </w:t>
      </w:r>
      <w:r>
        <w:t>Available at: https://doi.org/10.1002/etc.5620161211.</w:t>
      </w:r>
    </w:p>
    <w:p w14:paraId="2BB1EC0B" w14:textId="77777777" w:rsidR="00A00CF4" w:rsidRDefault="00A00CF4" w:rsidP="00A00CF4">
      <w:pPr>
        <w:pStyle w:val="Bibliographie"/>
      </w:pPr>
      <w:r>
        <w:t xml:space="preserve">Cara, B. </w:t>
      </w:r>
      <w:r>
        <w:rPr>
          <w:i/>
          <w:iCs/>
        </w:rPr>
        <w:t>et al.</w:t>
      </w:r>
      <w:r>
        <w:t xml:space="preserve"> </w:t>
      </w:r>
      <w:r w:rsidRPr="00A00CF4">
        <w:rPr>
          <w:lang w:val="en-US"/>
        </w:rPr>
        <w:t xml:space="preserve">(2022) ‘Bioaccumulation and trophic transfer of perfluorinated alkyl substances (PFAS) in marine biota from the Belgian North Sea: Distribution and human health risk implications’, </w:t>
      </w:r>
      <w:r w:rsidRPr="00A00CF4">
        <w:rPr>
          <w:i/>
          <w:iCs/>
          <w:lang w:val="en-US"/>
        </w:rPr>
        <w:t>Environmental Pollution</w:t>
      </w:r>
      <w:r w:rsidRPr="00A00CF4">
        <w:rPr>
          <w:lang w:val="en-US"/>
        </w:rPr>
        <w:t xml:space="preserve">, 311, p. 119907. </w:t>
      </w:r>
      <w:r>
        <w:t>Available at: https://doi.org/10.1016/j.envpol.2022.119907.</w:t>
      </w:r>
    </w:p>
    <w:p w14:paraId="63B93F48" w14:textId="77777777" w:rsidR="00A00CF4" w:rsidRDefault="00A00CF4" w:rsidP="00A00CF4">
      <w:pPr>
        <w:pStyle w:val="Bibliographie"/>
      </w:pPr>
      <w:r>
        <w:lastRenderedPageBreak/>
        <w:t xml:space="preserve">Conder, J.M. </w:t>
      </w:r>
      <w:r>
        <w:rPr>
          <w:i/>
          <w:iCs/>
        </w:rPr>
        <w:t>et al.</w:t>
      </w:r>
      <w:r>
        <w:t xml:space="preserve"> </w:t>
      </w:r>
      <w:r w:rsidRPr="00A00CF4">
        <w:rPr>
          <w:lang w:val="en-US"/>
        </w:rPr>
        <w:t xml:space="preserve">(2008) ‘Are PFCAs Bioaccumulative? A Critical Review and Comparison with Regulatory Criteria and Persistent Lipophilic Compounds’, </w:t>
      </w:r>
      <w:r w:rsidRPr="00A00CF4">
        <w:rPr>
          <w:i/>
          <w:iCs/>
          <w:lang w:val="en-US"/>
        </w:rPr>
        <w:t>Environmental Science &amp; Technology</w:t>
      </w:r>
      <w:r w:rsidRPr="00A00CF4">
        <w:rPr>
          <w:lang w:val="en-US"/>
        </w:rPr>
        <w:t xml:space="preserve">, 42(4), pp. 995–1003. </w:t>
      </w:r>
      <w:r>
        <w:t>Available at: https://doi.org/10.1021/es070895g.</w:t>
      </w:r>
    </w:p>
    <w:p w14:paraId="54BD8C77" w14:textId="77777777" w:rsidR="00A00CF4" w:rsidRPr="00A00CF4" w:rsidRDefault="00A00CF4" w:rsidP="00A00CF4">
      <w:pPr>
        <w:pStyle w:val="Bibliographie"/>
        <w:rPr>
          <w:lang w:val="en-US"/>
        </w:rPr>
      </w:pPr>
      <w:r>
        <w:t xml:space="preserve">Conder, J.M. </w:t>
      </w:r>
      <w:r>
        <w:rPr>
          <w:i/>
          <w:iCs/>
        </w:rPr>
        <w:t>et al.</w:t>
      </w:r>
      <w:r>
        <w:t xml:space="preserve"> </w:t>
      </w:r>
      <w:r w:rsidRPr="00A00CF4">
        <w:rPr>
          <w:lang w:val="en-US"/>
        </w:rPr>
        <w:t xml:space="preserve">(2012) ‘Use of trophic magnification factors and related measures to characterize bioaccumulation potential of chemicals’, </w:t>
      </w:r>
      <w:r w:rsidRPr="00A00CF4">
        <w:rPr>
          <w:i/>
          <w:iCs/>
          <w:lang w:val="en-US"/>
        </w:rPr>
        <w:t>Integrated Environmental Assessment and Management</w:t>
      </w:r>
      <w:r w:rsidRPr="00A00CF4">
        <w:rPr>
          <w:lang w:val="en-US"/>
        </w:rPr>
        <w:t>, 8(1), pp. 85–97. Available at: https://doi.org/10.1002/ieam.216.</w:t>
      </w:r>
    </w:p>
    <w:p w14:paraId="06C28CDF" w14:textId="77777777" w:rsidR="00A00CF4" w:rsidRDefault="00A00CF4" w:rsidP="00A00CF4">
      <w:pPr>
        <w:pStyle w:val="Bibliographie"/>
      </w:pPr>
      <w:r w:rsidRPr="00A00CF4">
        <w:rPr>
          <w:lang w:val="en-US"/>
        </w:rPr>
        <w:t xml:space="preserve">Connolly, J.P. (1991) ‘Application of a food chain model to polychlorinated biphenyl contamination of the lobster and winter flounder food chains in New Bedford Harbor’, </w:t>
      </w:r>
      <w:r w:rsidRPr="00A00CF4">
        <w:rPr>
          <w:i/>
          <w:iCs/>
          <w:lang w:val="en-US"/>
        </w:rPr>
        <w:t>Environmental Science &amp; Technology</w:t>
      </w:r>
      <w:r w:rsidRPr="00A00CF4">
        <w:rPr>
          <w:lang w:val="en-US"/>
        </w:rPr>
        <w:t xml:space="preserve">, 25(4), pp. 760–770. </w:t>
      </w:r>
      <w:r>
        <w:t>Available at: https://doi.org/10.1021/es00016a022.</w:t>
      </w:r>
    </w:p>
    <w:p w14:paraId="70A3001B" w14:textId="77777777" w:rsidR="00A00CF4" w:rsidRDefault="00A00CF4" w:rsidP="00A00CF4">
      <w:pPr>
        <w:pStyle w:val="Bibliographie"/>
      </w:pPr>
      <w:r>
        <w:t xml:space="preserve">Covaci, A. </w:t>
      </w:r>
      <w:r>
        <w:rPr>
          <w:i/>
          <w:iCs/>
        </w:rPr>
        <w:t>et al.</w:t>
      </w:r>
      <w:r>
        <w:t xml:space="preserve"> </w:t>
      </w:r>
      <w:r w:rsidRPr="00A00CF4">
        <w:rPr>
          <w:lang w:val="en-US"/>
        </w:rPr>
        <w:t xml:space="preserve">(2011) ‘Novel brominated flame retardants: a review of their analysis, environmental fate and behaviour’, </w:t>
      </w:r>
      <w:r w:rsidRPr="00A00CF4">
        <w:rPr>
          <w:i/>
          <w:iCs/>
          <w:lang w:val="en-US"/>
        </w:rPr>
        <w:t>Environment International</w:t>
      </w:r>
      <w:r w:rsidRPr="00A00CF4">
        <w:rPr>
          <w:lang w:val="en-US"/>
        </w:rPr>
        <w:t xml:space="preserve">, 37(2), pp. 532–556. </w:t>
      </w:r>
      <w:r>
        <w:t>Available at: https://doi.org/10.1016/j.envint.2010.11.007.</w:t>
      </w:r>
    </w:p>
    <w:p w14:paraId="3847F562" w14:textId="77777777" w:rsidR="00A00CF4" w:rsidRDefault="00A00CF4" w:rsidP="00A00CF4">
      <w:pPr>
        <w:pStyle w:val="Bibliographie"/>
      </w:pPr>
      <w:r>
        <w:t xml:space="preserve">Dargnat, C. and Fisson, C. (2010) </w:t>
      </w:r>
      <w:r>
        <w:rPr>
          <w:i/>
          <w:iCs/>
        </w:rPr>
        <w:t>Les PolyChrloroBiphényles (PCB) dans le bassin de la Seine et son estuaire.</w:t>
      </w:r>
    </w:p>
    <w:p w14:paraId="3B9D87E5" w14:textId="77777777" w:rsidR="00A00CF4" w:rsidRPr="00A00CF4" w:rsidRDefault="00A00CF4" w:rsidP="00A00CF4">
      <w:pPr>
        <w:pStyle w:val="Bibliographie"/>
        <w:rPr>
          <w:lang w:val="en-US"/>
        </w:rPr>
      </w:pPr>
      <w:r w:rsidRPr="00A00CF4">
        <w:rPr>
          <w:lang w:val="en-US"/>
        </w:rPr>
        <w:t>Daughton, C.G. (2005) ‘“Emerging” Chemicals as Pollutants in the Environment: a 21st Century Perspective’.</w:t>
      </w:r>
    </w:p>
    <w:p w14:paraId="2573271F" w14:textId="77777777" w:rsidR="00A00CF4" w:rsidRDefault="00A00CF4" w:rsidP="00A00CF4">
      <w:pPr>
        <w:pStyle w:val="Bibliographie"/>
      </w:pPr>
      <w:r w:rsidRPr="00A00CF4">
        <w:rPr>
          <w:lang w:val="en-US"/>
        </w:rPr>
        <w:t xml:space="preserve">Deribe, E. </w:t>
      </w:r>
      <w:r w:rsidRPr="00A00CF4">
        <w:rPr>
          <w:i/>
          <w:iCs/>
          <w:lang w:val="en-US"/>
        </w:rPr>
        <w:t>et al.</w:t>
      </w:r>
      <w:r w:rsidRPr="00A00CF4">
        <w:rPr>
          <w:lang w:val="en-US"/>
        </w:rPr>
        <w:t xml:space="preserve"> (2011) ‘Bioaccumulation of persistent organic pollutants (POPs) in fish species from Lake Koka, Ethiopia: The influence of lipid content and trophic position’, </w:t>
      </w:r>
      <w:r w:rsidRPr="00A00CF4">
        <w:rPr>
          <w:i/>
          <w:iCs/>
          <w:lang w:val="en-US"/>
        </w:rPr>
        <w:t>Science of The Total Environment</w:t>
      </w:r>
      <w:r w:rsidRPr="00A00CF4">
        <w:rPr>
          <w:lang w:val="en-US"/>
        </w:rPr>
        <w:t xml:space="preserve">, 410–411, pp. 136–145. </w:t>
      </w:r>
      <w:r>
        <w:t>Available at: https://doi.org/10.1016/j.scitotenv.2011.09.008.</w:t>
      </w:r>
    </w:p>
    <w:p w14:paraId="4DB09C50" w14:textId="77777777" w:rsidR="00A00CF4" w:rsidRDefault="00A00CF4" w:rsidP="00A00CF4">
      <w:pPr>
        <w:pStyle w:val="Bibliographie"/>
      </w:pPr>
      <w:r>
        <w:t xml:space="preserve">Di Paolo, C. </w:t>
      </w:r>
      <w:r>
        <w:rPr>
          <w:i/>
          <w:iCs/>
        </w:rPr>
        <w:t>et al.</w:t>
      </w:r>
      <w:r>
        <w:t xml:space="preserve"> </w:t>
      </w:r>
      <w:r w:rsidRPr="00A00CF4">
        <w:rPr>
          <w:lang w:val="en-US"/>
        </w:rPr>
        <w:t xml:space="preserve">(2010) ‘Black Carbon Inclusive Multichemical Modeling of PBDE and PCB Biomagnification and -Transformation in Estuarine Food Webs’, </w:t>
      </w:r>
      <w:r w:rsidRPr="00A00CF4">
        <w:rPr>
          <w:i/>
          <w:iCs/>
          <w:lang w:val="en-US"/>
        </w:rPr>
        <w:t>Environmental Science &amp; Technology</w:t>
      </w:r>
      <w:r w:rsidRPr="00A00CF4">
        <w:rPr>
          <w:lang w:val="en-US"/>
        </w:rPr>
        <w:t xml:space="preserve">, 44(19), pp. 7548–7554. </w:t>
      </w:r>
      <w:r>
        <w:t>Available at: https://doi.org/10.1021/es101247e.</w:t>
      </w:r>
    </w:p>
    <w:p w14:paraId="0B6990EB" w14:textId="77777777" w:rsidR="00A00CF4" w:rsidRDefault="00A00CF4" w:rsidP="00A00CF4">
      <w:pPr>
        <w:pStyle w:val="Bibliographie"/>
      </w:pPr>
      <w:r>
        <w:t xml:space="preserve">Durou, C. </w:t>
      </w:r>
      <w:r>
        <w:rPr>
          <w:i/>
          <w:iCs/>
        </w:rPr>
        <w:t>et al.</w:t>
      </w:r>
      <w:r>
        <w:t xml:space="preserve"> </w:t>
      </w:r>
      <w:r w:rsidRPr="00A00CF4">
        <w:rPr>
          <w:lang w:val="en-US"/>
        </w:rPr>
        <w:t xml:space="preserve">(2007) ‘Biomonitoring in a clean and a multi-contaminated estuary based on biomarkers and chemical analyses in the endobenthic worm </w:t>
      </w:r>
      <w:r w:rsidRPr="00A00CF4">
        <w:rPr>
          <w:i/>
          <w:iCs/>
          <w:lang w:val="en-US"/>
        </w:rPr>
        <w:t>Nereis diversicolor</w:t>
      </w:r>
      <w:r w:rsidRPr="00A00CF4">
        <w:rPr>
          <w:lang w:val="en-US"/>
        </w:rPr>
        <w:t xml:space="preserve">’, </w:t>
      </w:r>
      <w:r w:rsidRPr="00A00CF4">
        <w:rPr>
          <w:i/>
          <w:iCs/>
          <w:lang w:val="en-US"/>
        </w:rPr>
        <w:t>Environmental Pollution</w:t>
      </w:r>
      <w:r w:rsidRPr="00A00CF4">
        <w:rPr>
          <w:lang w:val="en-US"/>
        </w:rPr>
        <w:t xml:space="preserve">, 148(2), pp. 445–458. </w:t>
      </w:r>
      <w:r>
        <w:t>Available at: https://doi.org/10.1016/j.envpol.2006.12.022.</w:t>
      </w:r>
    </w:p>
    <w:p w14:paraId="6BE93167" w14:textId="77777777" w:rsidR="00A00CF4" w:rsidRPr="00A00CF4" w:rsidRDefault="00A00CF4" w:rsidP="00A00CF4">
      <w:pPr>
        <w:pStyle w:val="Bibliographie"/>
        <w:rPr>
          <w:lang w:val="en-US"/>
        </w:rPr>
      </w:pPr>
      <w:r>
        <w:t xml:space="preserve">Fisk, A.T. </w:t>
      </w:r>
      <w:r>
        <w:rPr>
          <w:i/>
          <w:iCs/>
        </w:rPr>
        <w:t>et al.</w:t>
      </w:r>
      <w:r>
        <w:t xml:space="preserve"> </w:t>
      </w:r>
      <w:r w:rsidRPr="00A00CF4">
        <w:rPr>
          <w:lang w:val="en-US"/>
        </w:rPr>
        <w:t xml:space="preserve">(1998) ‘Dietary accumulation and depuration of hydrophobic organochlorines: Bioaccumulation parameters and their relationship with the octanol/water partition coefficient’, </w:t>
      </w:r>
      <w:r w:rsidRPr="00A00CF4">
        <w:rPr>
          <w:i/>
          <w:iCs/>
          <w:lang w:val="en-US"/>
        </w:rPr>
        <w:t>Environmental Toxicology and Chemistry</w:t>
      </w:r>
      <w:r w:rsidRPr="00A00CF4">
        <w:rPr>
          <w:lang w:val="en-US"/>
        </w:rPr>
        <w:t>, 17(5), pp. 951–961. Available at: https://doi.org/10.1897/1551-5028(1998)017&lt;0951:DAADOH&gt;2.3.CO;2.</w:t>
      </w:r>
    </w:p>
    <w:p w14:paraId="6C1938CC" w14:textId="77777777" w:rsidR="00A00CF4" w:rsidRPr="00A00CF4" w:rsidRDefault="00A00CF4" w:rsidP="00A00CF4">
      <w:pPr>
        <w:pStyle w:val="Bibliographie"/>
        <w:rPr>
          <w:lang w:val="en-US"/>
        </w:rPr>
      </w:pPr>
      <w:r w:rsidRPr="00A00CF4">
        <w:rPr>
          <w:lang w:val="en-US"/>
        </w:rPr>
        <w:t xml:space="preserve">Fisk, A.T., Hobson, K.A. and Norstrom, R.J. (2001) ‘Influence of chemical and biological factors on trophic transfer of persistent organic pollutants in the Northwater Polynya marine food web’, </w:t>
      </w:r>
      <w:r w:rsidRPr="00A00CF4">
        <w:rPr>
          <w:i/>
          <w:iCs/>
          <w:lang w:val="en-US"/>
        </w:rPr>
        <w:t>Environmental Science and Technology</w:t>
      </w:r>
      <w:r w:rsidRPr="00A00CF4">
        <w:rPr>
          <w:lang w:val="en-US"/>
        </w:rPr>
        <w:t>, 35(4), pp. 732–738. Available at: https://doi.org/10.1021/es001459w.</w:t>
      </w:r>
    </w:p>
    <w:p w14:paraId="1EA4D808" w14:textId="77777777" w:rsidR="00A00CF4" w:rsidRDefault="00A00CF4" w:rsidP="00A00CF4">
      <w:pPr>
        <w:pStyle w:val="Bibliographie"/>
      </w:pPr>
      <w:r w:rsidRPr="00A00CF4">
        <w:rPr>
          <w:lang w:val="en-US"/>
        </w:rPr>
        <w:t xml:space="preserve">Fremlin, K.M., Elliott, J.E. and Gobas, F.A.P.C. (2025) ‘Guidance for measuring and evaluating biomagnification factors and trophic magnification factors of difficult substances: application to decabromodiphenylethane’, </w:t>
      </w:r>
      <w:r w:rsidRPr="00A00CF4">
        <w:rPr>
          <w:i/>
          <w:iCs/>
          <w:lang w:val="en-US"/>
        </w:rPr>
        <w:t>Integrated Environmental Assessment and Management</w:t>
      </w:r>
      <w:r w:rsidRPr="00A00CF4">
        <w:rPr>
          <w:lang w:val="en-US"/>
        </w:rPr>
        <w:t xml:space="preserve">, 21(2), pp. 263–278. </w:t>
      </w:r>
      <w:r>
        <w:t>Available at: https://doi.org/10.1093/inteam/vjae025.</w:t>
      </w:r>
    </w:p>
    <w:p w14:paraId="3500705E" w14:textId="77777777" w:rsidR="00A00CF4" w:rsidRPr="00A00CF4" w:rsidRDefault="00A00CF4" w:rsidP="00A00CF4">
      <w:pPr>
        <w:pStyle w:val="Bibliographie"/>
        <w:rPr>
          <w:lang w:val="en-US"/>
        </w:rPr>
      </w:pPr>
      <w:r>
        <w:t xml:space="preserve">Gilliers, C. </w:t>
      </w:r>
      <w:r>
        <w:rPr>
          <w:i/>
          <w:iCs/>
        </w:rPr>
        <w:t>et al.</w:t>
      </w:r>
      <w:r>
        <w:t xml:space="preserve"> </w:t>
      </w:r>
      <w:r w:rsidRPr="00A00CF4">
        <w:rPr>
          <w:lang w:val="en-US"/>
        </w:rPr>
        <w:t xml:space="preserve">(2006) ‘Are growth and density quantitative indicators of essential fish habitat quality? An application to the common sole Solea solea nursery grounds’, </w:t>
      </w:r>
      <w:r w:rsidRPr="00A00CF4">
        <w:rPr>
          <w:i/>
          <w:iCs/>
          <w:lang w:val="en-US"/>
        </w:rPr>
        <w:t>Estuarine, Coastal and Shelf Science</w:t>
      </w:r>
      <w:r w:rsidRPr="00A00CF4">
        <w:rPr>
          <w:lang w:val="en-US"/>
        </w:rPr>
        <w:t>, 69(1–2), pp. 96–106. Available at: https://doi.org/10.1016/j.ecss.2006.02.006.</w:t>
      </w:r>
    </w:p>
    <w:p w14:paraId="6CE3883C" w14:textId="77777777" w:rsidR="00A00CF4" w:rsidRPr="00A00CF4" w:rsidRDefault="00A00CF4" w:rsidP="00A00CF4">
      <w:pPr>
        <w:pStyle w:val="Bibliographie"/>
        <w:rPr>
          <w:lang w:val="en-US"/>
        </w:rPr>
      </w:pPr>
      <w:r w:rsidRPr="00A00CF4">
        <w:rPr>
          <w:lang w:val="en-US"/>
        </w:rPr>
        <w:lastRenderedPageBreak/>
        <w:t xml:space="preserve">Gobas, F. a P.C. </w:t>
      </w:r>
      <w:r w:rsidRPr="00A00CF4">
        <w:rPr>
          <w:i/>
          <w:iCs/>
          <w:lang w:val="en-US"/>
        </w:rPr>
        <w:t>et al.</w:t>
      </w:r>
      <w:r w:rsidRPr="00A00CF4">
        <w:rPr>
          <w:lang w:val="en-US"/>
        </w:rPr>
        <w:t xml:space="preserve"> (1999) ‘Mechanism of biomagnification in fish under laboratory and field conditions’, </w:t>
      </w:r>
      <w:r w:rsidRPr="00A00CF4">
        <w:rPr>
          <w:i/>
          <w:iCs/>
          <w:lang w:val="en-US"/>
        </w:rPr>
        <w:t>Environmental Science and Technology</w:t>
      </w:r>
      <w:r w:rsidRPr="00A00CF4">
        <w:rPr>
          <w:lang w:val="en-US"/>
        </w:rPr>
        <w:t>, 33(1), pp. 133–141. Available at: https://doi.org/10.1021/es980681m.</w:t>
      </w:r>
    </w:p>
    <w:p w14:paraId="6FEE4793" w14:textId="77777777" w:rsidR="00A00CF4" w:rsidRPr="00A00CF4" w:rsidRDefault="00A00CF4" w:rsidP="00A00CF4">
      <w:pPr>
        <w:pStyle w:val="Bibliographie"/>
        <w:rPr>
          <w:lang w:val="en-US"/>
        </w:rPr>
      </w:pPr>
      <w:r w:rsidRPr="00A00CF4">
        <w:rPr>
          <w:lang w:val="en-US"/>
        </w:rPr>
        <w:t xml:space="preserve">Gobas, F.A. </w:t>
      </w:r>
      <w:r w:rsidRPr="00A00CF4">
        <w:rPr>
          <w:i/>
          <w:iCs/>
          <w:lang w:val="en-US"/>
        </w:rPr>
        <w:t>et al.</w:t>
      </w:r>
      <w:r w:rsidRPr="00A00CF4">
        <w:rPr>
          <w:lang w:val="en-US"/>
        </w:rPr>
        <w:t xml:space="preserve"> (2009) ‘Revisiting Bioaccumulation Criteria for POPs and PBT Assessments’, </w:t>
      </w:r>
      <w:r w:rsidRPr="00A00CF4">
        <w:rPr>
          <w:i/>
          <w:iCs/>
          <w:lang w:val="en-US"/>
        </w:rPr>
        <w:t>Integrated Environmental Assessment and Management</w:t>
      </w:r>
      <w:r w:rsidRPr="00A00CF4">
        <w:rPr>
          <w:lang w:val="en-US"/>
        </w:rPr>
        <w:t>, 5(4), pp. 624–637. Available at: https://doi.org/10.1897/IEAM_2008-089.1.</w:t>
      </w:r>
    </w:p>
    <w:p w14:paraId="233CD441" w14:textId="77777777" w:rsidR="00A00CF4" w:rsidRPr="00A00CF4" w:rsidRDefault="00A00CF4" w:rsidP="00A00CF4">
      <w:pPr>
        <w:pStyle w:val="Bibliographie"/>
        <w:rPr>
          <w:lang w:val="en-US"/>
        </w:rPr>
      </w:pPr>
      <w:r w:rsidRPr="00A00CF4">
        <w:rPr>
          <w:lang w:val="en-US"/>
        </w:rPr>
        <w:t xml:space="preserve">Gobas, F.A.P.C. and Morrison, J.B. (2000) ‘Bioconcentration and Biomagnification in the Aquatic Environment’, in </w:t>
      </w:r>
      <w:r w:rsidRPr="00A00CF4">
        <w:rPr>
          <w:i/>
          <w:iCs/>
          <w:lang w:val="en-US"/>
        </w:rPr>
        <w:t>Handbook of Property Estimation Methods for Chemicals</w:t>
      </w:r>
      <w:r w:rsidRPr="00A00CF4">
        <w:rPr>
          <w:lang w:val="en-US"/>
        </w:rPr>
        <w:t>. CRC Press.</w:t>
      </w:r>
    </w:p>
    <w:p w14:paraId="6FA79335" w14:textId="77777777" w:rsidR="00A00CF4" w:rsidRPr="00A00CF4" w:rsidRDefault="00A00CF4" w:rsidP="00A00CF4">
      <w:pPr>
        <w:pStyle w:val="Bibliographie"/>
        <w:rPr>
          <w:lang w:val="en-US"/>
        </w:rPr>
      </w:pPr>
      <w:r w:rsidRPr="00A00CF4">
        <w:rPr>
          <w:lang w:val="en-US"/>
        </w:rPr>
        <w:t xml:space="preserve">Gobas, F.A.P.C., Zhang, X. and Wells, R. (1993) ‘Gastrointestinal magnification: The mechanism of biomagnification and food chain accumulation of organic chemicals’, </w:t>
      </w:r>
      <w:r w:rsidRPr="00A00CF4">
        <w:rPr>
          <w:i/>
          <w:iCs/>
          <w:lang w:val="en-US"/>
        </w:rPr>
        <w:t>Environmental Science and Technology</w:t>
      </w:r>
      <w:r w:rsidRPr="00A00CF4">
        <w:rPr>
          <w:lang w:val="en-US"/>
        </w:rPr>
        <w:t>, 27(13), pp. 2855–2863. Available at: https://doi.org/10.1021/es00049a028.</w:t>
      </w:r>
    </w:p>
    <w:p w14:paraId="0AC7510B" w14:textId="77777777" w:rsidR="00A00CF4" w:rsidRPr="00A00CF4" w:rsidRDefault="00A00CF4" w:rsidP="00A00CF4">
      <w:pPr>
        <w:pStyle w:val="Bibliographie"/>
        <w:rPr>
          <w:lang w:val="en-US"/>
        </w:rPr>
      </w:pPr>
      <w:r w:rsidRPr="00A00CF4">
        <w:rPr>
          <w:lang w:val="en-US"/>
        </w:rPr>
        <w:t xml:space="preserve">Gobas, F.A.P.C.P.C., McCorquodale, J.R. and Haffner, G.D.D. (1993) ‘Intestinal absorption and biomagnification of organochlorines’, </w:t>
      </w:r>
      <w:r w:rsidRPr="00A00CF4">
        <w:rPr>
          <w:i/>
          <w:iCs/>
          <w:lang w:val="en-US"/>
        </w:rPr>
        <w:t>Environmental Toxicology and Chemistry</w:t>
      </w:r>
      <w:r w:rsidRPr="00A00CF4">
        <w:rPr>
          <w:lang w:val="en-US"/>
        </w:rPr>
        <w:t>, 12(3), pp. 567–576. Available at: https://doi.org/10.1002/etc.5620120316.</w:t>
      </w:r>
    </w:p>
    <w:p w14:paraId="1B7CBEFB" w14:textId="77777777" w:rsidR="00A00CF4" w:rsidRPr="00A00CF4" w:rsidRDefault="00A00CF4" w:rsidP="00A00CF4">
      <w:pPr>
        <w:pStyle w:val="Bibliographie"/>
        <w:rPr>
          <w:lang w:val="en-US"/>
        </w:rPr>
      </w:pPr>
      <w:r w:rsidRPr="00A00CF4">
        <w:rPr>
          <w:lang w:val="en-US"/>
        </w:rPr>
        <w:t xml:space="preserve">Halpern, B.S. </w:t>
      </w:r>
      <w:r w:rsidRPr="00A00CF4">
        <w:rPr>
          <w:i/>
          <w:iCs/>
          <w:lang w:val="en-US"/>
        </w:rPr>
        <w:t>et al.</w:t>
      </w:r>
      <w:r w:rsidRPr="00A00CF4">
        <w:rPr>
          <w:lang w:val="en-US"/>
        </w:rPr>
        <w:t xml:space="preserve"> (2008) ‘A Global Map of Human Impact on Marine Ecosystems’, </w:t>
      </w:r>
      <w:r w:rsidRPr="00A00CF4">
        <w:rPr>
          <w:i/>
          <w:iCs/>
          <w:lang w:val="en-US"/>
        </w:rPr>
        <w:t>Science</w:t>
      </w:r>
      <w:r w:rsidRPr="00A00CF4">
        <w:rPr>
          <w:lang w:val="en-US"/>
        </w:rPr>
        <w:t>, 319(5865), pp. 948–952. Available at: https://doi.org/10.1126/science.1149345.</w:t>
      </w:r>
    </w:p>
    <w:p w14:paraId="1BB76E90" w14:textId="77777777" w:rsidR="00A00CF4" w:rsidRPr="00A00CF4" w:rsidRDefault="00A00CF4" w:rsidP="00A00CF4">
      <w:pPr>
        <w:pStyle w:val="Bibliographie"/>
        <w:rPr>
          <w:lang w:val="en-US"/>
        </w:rPr>
      </w:pPr>
      <w:r w:rsidRPr="00A00CF4">
        <w:rPr>
          <w:lang w:val="en-US"/>
        </w:rPr>
        <w:t xml:space="preserve">Halpern, B.S. </w:t>
      </w:r>
      <w:r w:rsidRPr="00A00CF4">
        <w:rPr>
          <w:i/>
          <w:iCs/>
          <w:lang w:val="en-US"/>
        </w:rPr>
        <w:t>et al.</w:t>
      </w:r>
      <w:r w:rsidRPr="00A00CF4">
        <w:rPr>
          <w:lang w:val="en-US"/>
        </w:rPr>
        <w:t xml:space="preserve"> (2012) ‘An index to assess the health and benefits of the global ocean’, </w:t>
      </w:r>
      <w:r w:rsidRPr="00A00CF4">
        <w:rPr>
          <w:i/>
          <w:iCs/>
          <w:lang w:val="en-US"/>
        </w:rPr>
        <w:t>Nature</w:t>
      </w:r>
      <w:r w:rsidRPr="00A00CF4">
        <w:rPr>
          <w:lang w:val="en-US"/>
        </w:rPr>
        <w:t>, 488(7413), pp. 615–620. Available at: https://doi.org/10.1038/nature11397.</w:t>
      </w:r>
    </w:p>
    <w:p w14:paraId="671959CF" w14:textId="77777777" w:rsidR="00A00CF4" w:rsidRDefault="00A00CF4" w:rsidP="00A00CF4">
      <w:pPr>
        <w:pStyle w:val="Bibliographie"/>
      </w:pPr>
      <w:r w:rsidRPr="00A00CF4">
        <w:rPr>
          <w:lang w:val="en-US"/>
        </w:rPr>
        <w:t xml:space="preserve">Helsel, D.R. (2006) ‘Fabricating data: How substituting values for nondetects can ruin results, and what can be done about it’, </w:t>
      </w:r>
      <w:r w:rsidRPr="00A00CF4">
        <w:rPr>
          <w:i/>
          <w:iCs/>
          <w:lang w:val="en-US"/>
        </w:rPr>
        <w:t>Chemosphere</w:t>
      </w:r>
      <w:r w:rsidRPr="00A00CF4">
        <w:rPr>
          <w:lang w:val="en-US"/>
        </w:rPr>
        <w:t xml:space="preserve">, 65(11), pp. 2434–2439. </w:t>
      </w:r>
      <w:r>
        <w:t>Available at: https://doi.org/10.1016/j.chemosphere.2006.04.051.</w:t>
      </w:r>
    </w:p>
    <w:p w14:paraId="52974FB0" w14:textId="77777777" w:rsidR="00A00CF4" w:rsidRDefault="00A00CF4" w:rsidP="00A00CF4">
      <w:pPr>
        <w:pStyle w:val="Bibliographie"/>
      </w:pPr>
      <w:r>
        <w:t xml:space="preserve">Hop, H. </w:t>
      </w:r>
      <w:r>
        <w:rPr>
          <w:i/>
          <w:iCs/>
        </w:rPr>
        <w:t>et al.</w:t>
      </w:r>
      <w:r>
        <w:t xml:space="preserve"> </w:t>
      </w:r>
      <w:r w:rsidRPr="00A00CF4">
        <w:rPr>
          <w:lang w:val="en-US"/>
        </w:rPr>
        <w:t xml:space="preserve">(2002) ‘Food Web Magnification of Persistent Organic Pollutants in Poikilotherms and Homeotherms from the Barents Sea’, </w:t>
      </w:r>
      <w:r w:rsidRPr="00A00CF4">
        <w:rPr>
          <w:i/>
          <w:iCs/>
          <w:lang w:val="en-US"/>
        </w:rPr>
        <w:t>Environmental Science &amp; Technology</w:t>
      </w:r>
      <w:r w:rsidRPr="00A00CF4">
        <w:rPr>
          <w:lang w:val="en-US"/>
        </w:rPr>
        <w:t xml:space="preserve">, 36(12), pp. 2589–2597. </w:t>
      </w:r>
      <w:r>
        <w:t>Available at: https://doi.org/10.1021/es010231l.</w:t>
      </w:r>
    </w:p>
    <w:p w14:paraId="11D8E596" w14:textId="77777777" w:rsidR="00A00CF4" w:rsidRPr="00A00CF4" w:rsidRDefault="00A00CF4" w:rsidP="00A00CF4">
      <w:pPr>
        <w:pStyle w:val="Bibliographie"/>
        <w:rPr>
          <w:lang w:val="en-US"/>
        </w:rPr>
      </w:pPr>
      <w:r>
        <w:t xml:space="preserve">Houde, M. </w:t>
      </w:r>
      <w:r>
        <w:rPr>
          <w:i/>
          <w:iCs/>
        </w:rPr>
        <w:t>et al.</w:t>
      </w:r>
      <w:r>
        <w:t xml:space="preserve"> </w:t>
      </w:r>
      <w:r w:rsidRPr="00A00CF4">
        <w:rPr>
          <w:lang w:val="en-US"/>
        </w:rPr>
        <w:t xml:space="preserve">(2006) ‘Biological monitoring of polyfluoroalkyl substances: A review’, </w:t>
      </w:r>
      <w:r w:rsidRPr="00A00CF4">
        <w:rPr>
          <w:i/>
          <w:iCs/>
          <w:lang w:val="en-US"/>
        </w:rPr>
        <w:t>Environmental Science and Technology</w:t>
      </w:r>
      <w:r w:rsidRPr="00A00CF4">
        <w:rPr>
          <w:lang w:val="en-US"/>
        </w:rPr>
        <w:t>, 40(11), pp. 3463–3473. Available at: https://doi.org/10.1021/es052580b.</w:t>
      </w:r>
    </w:p>
    <w:p w14:paraId="48EC6C61" w14:textId="77777777" w:rsidR="00A00CF4" w:rsidRPr="00A00CF4" w:rsidRDefault="00A00CF4" w:rsidP="00A00CF4">
      <w:pPr>
        <w:pStyle w:val="Bibliographie"/>
        <w:rPr>
          <w:lang w:val="en-US"/>
        </w:rPr>
      </w:pPr>
      <w:r w:rsidRPr="00A00CF4">
        <w:rPr>
          <w:lang w:val="en-US"/>
        </w:rPr>
        <w:t>Julian, P. and Helsel, D. (2021) ‘NADA2: Data Analysis for Censored Environmental Data.’ Available at: https://github.com/SwampThingPaul/NADA2.</w:t>
      </w:r>
    </w:p>
    <w:p w14:paraId="3106AA9E" w14:textId="77777777" w:rsidR="00A00CF4" w:rsidRPr="00A00CF4" w:rsidRDefault="00A00CF4" w:rsidP="00A00CF4">
      <w:pPr>
        <w:pStyle w:val="Bibliographie"/>
        <w:rPr>
          <w:lang w:val="en-US"/>
        </w:rPr>
      </w:pPr>
      <w:r w:rsidRPr="00A00CF4">
        <w:rPr>
          <w:lang w:val="en-US"/>
        </w:rPr>
        <w:t xml:space="preserve">Kelly, B.C. </w:t>
      </w:r>
      <w:r w:rsidRPr="00A00CF4">
        <w:rPr>
          <w:i/>
          <w:iCs/>
          <w:lang w:val="en-US"/>
        </w:rPr>
        <w:t>et al.</w:t>
      </w:r>
      <w:r w:rsidRPr="00A00CF4">
        <w:rPr>
          <w:lang w:val="en-US"/>
        </w:rPr>
        <w:t xml:space="preserve"> (2008) ‘Bioaccumulation behaviour of polybrominated diphenyl ethers (PBDEs) in a Canadian Arctic marine food web’, </w:t>
      </w:r>
      <w:r w:rsidRPr="00A00CF4">
        <w:rPr>
          <w:i/>
          <w:iCs/>
          <w:lang w:val="en-US"/>
        </w:rPr>
        <w:t>Science of The Total Environment</w:t>
      </w:r>
      <w:r w:rsidRPr="00A00CF4">
        <w:rPr>
          <w:lang w:val="en-US"/>
        </w:rPr>
        <w:t>, 401(1), pp. 60–72. Available at: https://doi.org/10.1016/j.scitotenv.2008.03.045.</w:t>
      </w:r>
    </w:p>
    <w:p w14:paraId="67CC4005" w14:textId="77777777" w:rsidR="00A00CF4" w:rsidRDefault="00A00CF4" w:rsidP="00A00CF4">
      <w:pPr>
        <w:pStyle w:val="Bibliographie"/>
      </w:pPr>
      <w:r w:rsidRPr="00A00CF4">
        <w:rPr>
          <w:lang w:val="en-US"/>
        </w:rPr>
        <w:t xml:space="preserve">Kelly, B.C. </w:t>
      </w:r>
      <w:r w:rsidRPr="00A00CF4">
        <w:rPr>
          <w:i/>
          <w:iCs/>
          <w:lang w:val="en-US"/>
        </w:rPr>
        <w:t>et al.</w:t>
      </w:r>
      <w:r w:rsidRPr="00A00CF4">
        <w:rPr>
          <w:lang w:val="en-US"/>
        </w:rPr>
        <w:t xml:space="preserve"> (2009) ‘Perfluoroalkyl Contaminants in an Arctic Marine Food Web : Trophic Magnification and Wildlife Exposure’, </w:t>
      </w:r>
      <w:r w:rsidRPr="00A00CF4">
        <w:rPr>
          <w:i/>
          <w:iCs/>
          <w:lang w:val="en-US"/>
        </w:rPr>
        <w:t>Environmental Science &amp; Technology</w:t>
      </w:r>
      <w:r w:rsidRPr="00A00CF4">
        <w:rPr>
          <w:lang w:val="en-US"/>
        </w:rPr>
        <w:t xml:space="preserve">, 43, pp. 4037–4043. </w:t>
      </w:r>
      <w:r>
        <w:t>Available at: https://doi.org/10.1021/es9003894.</w:t>
      </w:r>
    </w:p>
    <w:p w14:paraId="21C0EABE" w14:textId="77777777" w:rsidR="00A00CF4" w:rsidRDefault="00A00CF4" w:rsidP="00A00CF4">
      <w:pPr>
        <w:pStyle w:val="Bibliographie"/>
      </w:pPr>
      <w:r>
        <w:t xml:space="preserve">Kim, J. </w:t>
      </w:r>
      <w:r>
        <w:rPr>
          <w:i/>
          <w:iCs/>
        </w:rPr>
        <w:t>et al.</w:t>
      </w:r>
      <w:r>
        <w:t xml:space="preserve"> </w:t>
      </w:r>
      <w:r w:rsidRPr="00A00CF4">
        <w:rPr>
          <w:lang w:val="en-US"/>
        </w:rPr>
        <w:t xml:space="preserve">(2016) ‘Evaluating the roles of biotransformation, spatial concentration differences, organism home range, and field sampling design on trophic magnification factors’, </w:t>
      </w:r>
      <w:r w:rsidRPr="00A00CF4">
        <w:rPr>
          <w:i/>
          <w:iCs/>
          <w:lang w:val="en-US"/>
        </w:rPr>
        <w:t>Science of the Total Environment</w:t>
      </w:r>
      <w:r w:rsidRPr="00A00CF4">
        <w:rPr>
          <w:lang w:val="en-US"/>
        </w:rPr>
        <w:t xml:space="preserve">, 551–552, pp. 438–451. </w:t>
      </w:r>
      <w:r>
        <w:t>Available at: https://doi.org/10.1016/j.scitotenv.2016.02.013.</w:t>
      </w:r>
    </w:p>
    <w:p w14:paraId="00FA3639" w14:textId="77777777" w:rsidR="00A00CF4" w:rsidRDefault="00A00CF4" w:rsidP="00A00CF4">
      <w:pPr>
        <w:pStyle w:val="Bibliographie"/>
      </w:pPr>
      <w:r>
        <w:lastRenderedPageBreak/>
        <w:t xml:space="preserve">Kobayashi, J. </w:t>
      </w:r>
      <w:r>
        <w:rPr>
          <w:i/>
          <w:iCs/>
        </w:rPr>
        <w:t>et al.</w:t>
      </w:r>
      <w:r>
        <w:t xml:space="preserve"> </w:t>
      </w:r>
      <w:r w:rsidRPr="00A00CF4">
        <w:rPr>
          <w:lang w:val="en-US"/>
        </w:rPr>
        <w:t xml:space="preserve">(2011) ‘Dietary uptake kinetics of polychlorinated biphenyls from sediment-contaminated sandworms in a marine benthic fish (Pseudopleuronectes yokohamae)’, </w:t>
      </w:r>
      <w:r w:rsidRPr="00A00CF4">
        <w:rPr>
          <w:i/>
          <w:iCs/>
          <w:lang w:val="en-US"/>
        </w:rPr>
        <w:t>Chemosphere</w:t>
      </w:r>
      <w:r w:rsidRPr="00A00CF4">
        <w:rPr>
          <w:lang w:val="en-US"/>
        </w:rPr>
        <w:t xml:space="preserve">, 82(5), pp. 745–750. </w:t>
      </w:r>
      <w:r>
        <w:t>Available at: https://doi.org/10.1016/j.chemosphere.2010.10.087.</w:t>
      </w:r>
    </w:p>
    <w:p w14:paraId="19FEC8DB" w14:textId="77777777" w:rsidR="00A00CF4" w:rsidRPr="00A00CF4" w:rsidRDefault="00A00CF4" w:rsidP="00A00CF4">
      <w:pPr>
        <w:pStyle w:val="Bibliographie"/>
        <w:rPr>
          <w:lang w:val="en-US"/>
        </w:rPr>
      </w:pPr>
      <w:r>
        <w:t xml:space="preserve">Kobayashi, J. </w:t>
      </w:r>
      <w:r>
        <w:rPr>
          <w:i/>
          <w:iCs/>
        </w:rPr>
        <w:t>et al.</w:t>
      </w:r>
      <w:r>
        <w:t xml:space="preserve"> </w:t>
      </w:r>
      <w:r w:rsidRPr="00A00CF4">
        <w:rPr>
          <w:lang w:val="en-US"/>
        </w:rPr>
        <w:t xml:space="preserve">(2015) ‘Trophic magnification of polychlorinated biphenyls and polybrominated diphenyl ethers in an estuarine food web of the Ariake Sea, Japan’, </w:t>
      </w:r>
      <w:r w:rsidRPr="00A00CF4">
        <w:rPr>
          <w:i/>
          <w:iCs/>
          <w:lang w:val="en-US"/>
        </w:rPr>
        <w:t>Chemosphere</w:t>
      </w:r>
      <w:r w:rsidRPr="00A00CF4">
        <w:rPr>
          <w:lang w:val="en-US"/>
        </w:rPr>
        <w:t>, 118, pp. 201–206. Available at: https://doi.org/10.1016/j.chemosphere.2014.08.066.</w:t>
      </w:r>
    </w:p>
    <w:p w14:paraId="5E6C2A1D" w14:textId="77777777" w:rsidR="00A00CF4" w:rsidRDefault="00A00CF4" w:rsidP="00A00CF4">
      <w:pPr>
        <w:pStyle w:val="Bibliographie"/>
      </w:pPr>
      <w:r w:rsidRPr="00A00CF4">
        <w:rPr>
          <w:lang w:val="en-US"/>
        </w:rPr>
        <w:t xml:space="preserve">Labadie, P. and Chevreuil, M. (2011) ‘Partitioning behaviour of perfluorinated alkyl contaminants between water, sediment and fish in the Orge River (nearby Paris, France)’, </w:t>
      </w:r>
      <w:r w:rsidRPr="00A00CF4">
        <w:rPr>
          <w:i/>
          <w:iCs/>
          <w:lang w:val="en-US"/>
        </w:rPr>
        <w:t>Environmental Pollution</w:t>
      </w:r>
      <w:r w:rsidRPr="00A00CF4">
        <w:rPr>
          <w:lang w:val="en-US"/>
        </w:rPr>
        <w:t xml:space="preserve">, 159(2), pp. 391–397. </w:t>
      </w:r>
      <w:r>
        <w:t>Available at: https://doi.org/10.1016/J.ENVPOL.2010.10.039.</w:t>
      </w:r>
    </w:p>
    <w:p w14:paraId="7698747C" w14:textId="77777777" w:rsidR="00A00CF4" w:rsidRDefault="00A00CF4" w:rsidP="00A00CF4">
      <w:pPr>
        <w:pStyle w:val="Bibliographie"/>
      </w:pPr>
      <w:r>
        <w:t>Lauzent, M. (2018) ‘Etude de l’écodynamique des polluants organiques persistants et des micropolluants halogénés d’intérêt émergent dans les milieux aquatiques’.</w:t>
      </w:r>
    </w:p>
    <w:p w14:paraId="51B9A864" w14:textId="77777777" w:rsidR="00A00CF4" w:rsidRDefault="00A00CF4" w:rsidP="00A00CF4">
      <w:pPr>
        <w:pStyle w:val="Bibliographie"/>
      </w:pPr>
      <w:r>
        <w:t xml:space="preserve">Le Pape, O. </w:t>
      </w:r>
      <w:r>
        <w:rPr>
          <w:i/>
          <w:iCs/>
        </w:rPr>
        <w:t>et al.</w:t>
      </w:r>
      <w:r>
        <w:t xml:space="preserve"> </w:t>
      </w:r>
      <w:r w:rsidRPr="00A00CF4">
        <w:rPr>
          <w:lang w:val="en-US"/>
        </w:rPr>
        <w:t xml:space="preserve">(2003) ‘Quantitative description of habitat suitability for the juvenile common sole (Solea solea, L.) in the Bay of Biscay (France) and the contribution of different habitats to the adult population’, </w:t>
      </w:r>
      <w:r w:rsidRPr="00A00CF4">
        <w:rPr>
          <w:i/>
          <w:iCs/>
          <w:lang w:val="en-US"/>
        </w:rPr>
        <w:t>Journal of Sea Research</w:t>
      </w:r>
      <w:r w:rsidRPr="00A00CF4">
        <w:rPr>
          <w:lang w:val="en-US"/>
        </w:rPr>
        <w:t xml:space="preserve">, 50(2–3), pp. 139–149. </w:t>
      </w:r>
      <w:r>
        <w:t>Available at: https://doi.org/10.1016/S1385-1101(03)00059-5.</w:t>
      </w:r>
    </w:p>
    <w:p w14:paraId="5A7DDB2B" w14:textId="77777777" w:rsidR="00A00CF4" w:rsidRDefault="00A00CF4" w:rsidP="00A00CF4">
      <w:pPr>
        <w:pStyle w:val="Bibliographie"/>
      </w:pPr>
      <w:r>
        <w:t xml:space="preserve">Le Pape, O. </w:t>
      </w:r>
      <w:r>
        <w:rPr>
          <w:i/>
          <w:iCs/>
        </w:rPr>
        <w:t>et al.</w:t>
      </w:r>
      <w:r>
        <w:t xml:space="preserve"> </w:t>
      </w:r>
      <w:r w:rsidRPr="00A00CF4">
        <w:rPr>
          <w:lang w:val="en-US"/>
        </w:rPr>
        <w:t xml:space="preserve">(2007) ‘Convergent signs of degradation in both the capacity and the quality of an essential fish habitat: state of the Seine estuary (France) flatfish nurseries’, </w:t>
      </w:r>
      <w:r w:rsidRPr="00A00CF4">
        <w:rPr>
          <w:i/>
          <w:iCs/>
          <w:lang w:val="en-US"/>
        </w:rPr>
        <w:t>Hydrobiologia</w:t>
      </w:r>
      <w:r w:rsidRPr="00A00CF4">
        <w:rPr>
          <w:lang w:val="en-US"/>
        </w:rPr>
        <w:t xml:space="preserve">, 588(1), pp. 225–229. </w:t>
      </w:r>
      <w:r>
        <w:t>Available at: https://doi.org/10.1007/s10750-007-0665-y.</w:t>
      </w:r>
    </w:p>
    <w:p w14:paraId="294DEE78" w14:textId="77777777" w:rsidR="00A00CF4" w:rsidRPr="00A00CF4" w:rsidRDefault="00A00CF4" w:rsidP="00A00CF4">
      <w:pPr>
        <w:pStyle w:val="Bibliographie"/>
        <w:rPr>
          <w:lang w:val="en-US"/>
        </w:rPr>
      </w:pPr>
      <w:r>
        <w:t xml:space="preserve">Li, J. </w:t>
      </w:r>
      <w:r>
        <w:rPr>
          <w:i/>
          <w:iCs/>
        </w:rPr>
        <w:t>et al.</w:t>
      </w:r>
      <w:r>
        <w:t xml:space="preserve"> </w:t>
      </w:r>
      <w:r w:rsidRPr="00A00CF4">
        <w:rPr>
          <w:lang w:val="en-US"/>
        </w:rPr>
        <w:t xml:space="preserve">(2018) ‘Importance of Growth Rate on Hg and PCB Bioaccumulation in Fish’, </w:t>
      </w:r>
      <w:r w:rsidRPr="00A00CF4">
        <w:rPr>
          <w:i/>
          <w:iCs/>
          <w:lang w:val="en-US"/>
        </w:rPr>
        <w:t>Environmental Toxicology and Chemistry</w:t>
      </w:r>
      <w:r w:rsidRPr="00A00CF4">
        <w:rPr>
          <w:lang w:val="en-US"/>
        </w:rPr>
        <w:t xml:space="preserve"> [Preprint]. Available at: https://doi.org/10.1002/etc.4114.</w:t>
      </w:r>
    </w:p>
    <w:p w14:paraId="2DC23003" w14:textId="77777777" w:rsidR="00A00CF4" w:rsidRPr="00A00CF4" w:rsidRDefault="00A00CF4" w:rsidP="00A00CF4">
      <w:pPr>
        <w:pStyle w:val="Bibliographie"/>
        <w:rPr>
          <w:lang w:val="en-US"/>
        </w:rPr>
      </w:pPr>
      <w:r w:rsidRPr="00A00CF4">
        <w:rPr>
          <w:lang w:val="en-US"/>
        </w:rPr>
        <w:t xml:space="preserve">Liu, J., Haffner, G.D. and Drouillard, K.G. (2010) ‘The influence of diet on the assimilation efficiency of 47 polychlorinated biphenyl congeners in Japanese koi (Cyprinus carpio)’, </w:t>
      </w:r>
      <w:r w:rsidRPr="00A00CF4">
        <w:rPr>
          <w:i/>
          <w:iCs/>
          <w:lang w:val="en-US"/>
        </w:rPr>
        <w:t>Environmental Toxicology and Chemistry</w:t>
      </w:r>
      <w:r w:rsidRPr="00A00CF4">
        <w:rPr>
          <w:lang w:val="en-US"/>
        </w:rPr>
        <w:t>, 29(2), pp. 401–409. Available at: https://doi.org/10.1002/etc.47.</w:t>
      </w:r>
    </w:p>
    <w:p w14:paraId="0DB8A255" w14:textId="77777777" w:rsidR="00A00CF4" w:rsidRPr="00A00CF4" w:rsidRDefault="00A00CF4" w:rsidP="00A00CF4">
      <w:pPr>
        <w:pStyle w:val="Bibliographie"/>
        <w:rPr>
          <w:lang w:val="en-US"/>
        </w:rPr>
      </w:pPr>
      <w:r w:rsidRPr="00A00CF4">
        <w:rPr>
          <w:lang w:val="en-US"/>
        </w:rPr>
        <w:t xml:space="preserve">Loi, E.I.H. </w:t>
      </w:r>
      <w:r w:rsidRPr="00A00CF4">
        <w:rPr>
          <w:i/>
          <w:iCs/>
          <w:lang w:val="en-US"/>
        </w:rPr>
        <w:t>et al.</w:t>
      </w:r>
      <w:r w:rsidRPr="00A00CF4">
        <w:rPr>
          <w:lang w:val="en-US"/>
        </w:rPr>
        <w:t xml:space="preserve"> (2011) ‘Trophic Magnification of Poly- and Perfluorinated Compounds in a Subtropical Food Web’, </w:t>
      </w:r>
      <w:r w:rsidRPr="00A00CF4">
        <w:rPr>
          <w:i/>
          <w:iCs/>
          <w:lang w:val="en-US"/>
        </w:rPr>
        <w:t>Environmental Science &amp; Technology</w:t>
      </w:r>
      <w:r w:rsidRPr="00A00CF4">
        <w:rPr>
          <w:lang w:val="en-US"/>
        </w:rPr>
        <w:t>, 45(13), pp. 5506–5513. Available at: https://doi.org/10.1021/es200432n.</w:t>
      </w:r>
    </w:p>
    <w:p w14:paraId="7F38560A" w14:textId="77777777" w:rsidR="00A00CF4" w:rsidRPr="00A00CF4" w:rsidRDefault="00A00CF4" w:rsidP="00A00CF4">
      <w:pPr>
        <w:pStyle w:val="Bibliographie"/>
        <w:rPr>
          <w:lang w:val="en-US"/>
        </w:rPr>
      </w:pPr>
      <w:r w:rsidRPr="00A00CF4">
        <w:rPr>
          <w:lang w:val="en-US"/>
        </w:rPr>
        <w:t xml:space="preserve">Loizeau, V., Abarnou, A. and Ménesguen, A. (2001) ‘A steady-state model of PCB bioaccumulation in the sea bass (Dicentrarchus labrax) food web from the Seine estuary, France’, </w:t>
      </w:r>
      <w:r w:rsidRPr="00A00CF4">
        <w:rPr>
          <w:i/>
          <w:iCs/>
          <w:lang w:val="en-US"/>
        </w:rPr>
        <w:t>Estuaries</w:t>
      </w:r>
      <w:r w:rsidRPr="00A00CF4">
        <w:rPr>
          <w:lang w:val="en-US"/>
        </w:rPr>
        <w:t>, 24(6), pp. 1074–1087. Available at: https://doi.org/10.2307/1353019.</w:t>
      </w:r>
    </w:p>
    <w:p w14:paraId="2F49C28F" w14:textId="77777777" w:rsidR="00A00CF4" w:rsidRPr="00A00CF4" w:rsidRDefault="00A00CF4" w:rsidP="00A00CF4">
      <w:pPr>
        <w:pStyle w:val="Bibliographie"/>
        <w:rPr>
          <w:lang w:val="en-US"/>
        </w:rPr>
      </w:pPr>
      <w:r w:rsidRPr="00A00CF4">
        <w:rPr>
          <w:lang w:val="en-US"/>
        </w:rPr>
        <w:t xml:space="preserve">Mackay, D. </w:t>
      </w:r>
      <w:r w:rsidRPr="00A00CF4">
        <w:rPr>
          <w:i/>
          <w:iCs/>
          <w:lang w:val="en-US"/>
        </w:rPr>
        <w:t>et al.</w:t>
      </w:r>
      <w:r w:rsidRPr="00A00CF4">
        <w:rPr>
          <w:lang w:val="en-US"/>
        </w:rPr>
        <w:t xml:space="preserve"> (2016) ‘Processes influencing chemical biomagnification and trophic magnification factors in aquatic ecosystems: Implications for chemical hazard and risk assessment’, </w:t>
      </w:r>
      <w:r w:rsidRPr="00A00CF4">
        <w:rPr>
          <w:i/>
          <w:iCs/>
          <w:lang w:val="en-US"/>
        </w:rPr>
        <w:t>Chemosphere</w:t>
      </w:r>
      <w:r w:rsidRPr="00A00CF4">
        <w:rPr>
          <w:lang w:val="en-US"/>
        </w:rPr>
        <w:t>, 154, pp. 99–108. Available at: https://doi.org/10.1016/j.chemosphere.2016.03.048.</w:t>
      </w:r>
    </w:p>
    <w:p w14:paraId="3BB9A46B" w14:textId="77777777" w:rsidR="00A00CF4" w:rsidRDefault="00A00CF4" w:rsidP="00A00CF4">
      <w:pPr>
        <w:pStyle w:val="Bibliographie"/>
      </w:pPr>
      <w:r w:rsidRPr="00A00CF4">
        <w:rPr>
          <w:lang w:val="en-US"/>
        </w:rPr>
        <w:t xml:space="preserve">Mackay, D. and Fraser, A. (2000) ‘Bioaccumulation of persistent organic chemicals: mechanisms and models’, </w:t>
      </w:r>
      <w:r w:rsidRPr="00A00CF4">
        <w:rPr>
          <w:i/>
          <w:iCs/>
          <w:lang w:val="en-US"/>
        </w:rPr>
        <w:t>Environmental Pollution</w:t>
      </w:r>
      <w:r w:rsidRPr="00A00CF4">
        <w:rPr>
          <w:lang w:val="en-US"/>
        </w:rPr>
        <w:t xml:space="preserve">, 110(3), pp. 375–391. </w:t>
      </w:r>
      <w:r>
        <w:t>Available at: https://doi.org/10.1016/S0269-7491(00)00162-7.</w:t>
      </w:r>
    </w:p>
    <w:p w14:paraId="5BE566C0" w14:textId="77777777" w:rsidR="00A00CF4" w:rsidRDefault="00A00CF4" w:rsidP="00A00CF4">
      <w:pPr>
        <w:pStyle w:val="Bibliographie"/>
      </w:pPr>
      <w:r>
        <w:t xml:space="preserve">Masset, T. </w:t>
      </w:r>
      <w:r>
        <w:rPr>
          <w:i/>
          <w:iCs/>
        </w:rPr>
        <w:t>et al.</w:t>
      </w:r>
      <w:r>
        <w:t xml:space="preserve"> </w:t>
      </w:r>
      <w:r w:rsidRPr="00A00CF4">
        <w:rPr>
          <w:lang w:val="en-US"/>
        </w:rPr>
        <w:t xml:space="preserve">(2019) ‘Trophic position and individual feeding habits as drivers of differential PCB bioaccumulation in fish populations’, </w:t>
      </w:r>
      <w:r w:rsidRPr="00A00CF4">
        <w:rPr>
          <w:i/>
          <w:iCs/>
          <w:lang w:val="en-US"/>
        </w:rPr>
        <w:t>Science of the Total Environment</w:t>
      </w:r>
      <w:r w:rsidRPr="00A00CF4">
        <w:rPr>
          <w:lang w:val="en-US"/>
        </w:rPr>
        <w:t xml:space="preserve">, 674, pp. 472–481. </w:t>
      </w:r>
      <w:r>
        <w:t>Available at: https://doi.org/10.1016/j.scitotenv.2019.04.196.</w:t>
      </w:r>
    </w:p>
    <w:p w14:paraId="0AA3B157" w14:textId="77777777" w:rsidR="00A00CF4" w:rsidRDefault="00A00CF4" w:rsidP="00A00CF4">
      <w:pPr>
        <w:pStyle w:val="Bibliographie"/>
      </w:pPr>
      <w:r>
        <w:t xml:space="preserve">Matthies, M. </w:t>
      </w:r>
      <w:r>
        <w:rPr>
          <w:i/>
          <w:iCs/>
        </w:rPr>
        <w:t>et al.</w:t>
      </w:r>
      <w:r>
        <w:t xml:space="preserve"> </w:t>
      </w:r>
      <w:r w:rsidRPr="00A00CF4">
        <w:rPr>
          <w:lang w:val="en-US"/>
        </w:rPr>
        <w:t xml:space="preserve">(2016) ‘The origin and evolution of assessment criteria for persistent, bioaccumulative and toxic (PBT) chemicals and persistent organic pollutants (POPs)’, </w:t>
      </w:r>
      <w:r w:rsidRPr="00A00CF4">
        <w:rPr>
          <w:i/>
          <w:iCs/>
          <w:lang w:val="en-US"/>
        </w:rPr>
        <w:t xml:space="preserve">Environmental </w:t>
      </w:r>
      <w:r w:rsidRPr="00A00CF4">
        <w:rPr>
          <w:i/>
          <w:iCs/>
          <w:lang w:val="en-US"/>
        </w:rPr>
        <w:lastRenderedPageBreak/>
        <w:t>Science: Processes &amp; Impacts</w:t>
      </w:r>
      <w:r w:rsidRPr="00A00CF4">
        <w:rPr>
          <w:lang w:val="en-US"/>
        </w:rPr>
        <w:t xml:space="preserve">, 18(9), pp. 1114–1128. </w:t>
      </w:r>
      <w:r>
        <w:t>Available at: https://doi.org/10.1039/C6EM00311G.</w:t>
      </w:r>
    </w:p>
    <w:p w14:paraId="44D70510" w14:textId="77777777" w:rsidR="00A00CF4" w:rsidRDefault="00A00CF4" w:rsidP="00A00CF4">
      <w:pPr>
        <w:pStyle w:val="Bibliographie"/>
      </w:pPr>
      <w:r>
        <w:t xml:space="preserve">Mounier, F. </w:t>
      </w:r>
      <w:r>
        <w:rPr>
          <w:i/>
          <w:iCs/>
        </w:rPr>
        <w:t>et al.</w:t>
      </w:r>
      <w:r>
        <w:t xml:space="preserve"> </w:t>
      </w:r>
      <w:r w:rsidRPr="00A00CF4">
        <w:rPr>
          <w:lang w:val="en-US"/>
        </w:rPr>
        <w:t xml:space="preserve">(2020) ‘Dietary bioaccumulation of persistent organic pollutants in the common sole </w:t>
      </w:r>
      <w:r w:rsidRPr="00A00CF4">
        <w:rPr>
          <w:i/>
          <w:iCs/>
          <w:lang w:val="en-US"/>
        </w:rPr>
        <w:t>Solea solea</w:t>
      </w:r>
      <w:r w:rsidRPr="00A00CF4">
        <w:rPr>
          <w:lang w:val="en-US"/>
        </w:rPr>
        <w:t xml:space="preserve"> in the context of global change. Part 2: Sensitivity of juvenile growth and contamination to toxicokinetic parameters uncertainty and environmental conditions variability in estuaries’, </w:t>
      </w:r>
      <w:r w:rsidRPr="00A00CF4">
        <w:rPr>
          <w:i/>
          <w:iCs/>
          <w:lang w:val="en-US"/>
        </w:rPr>
        <w:t>Ecological Modelling</w:t>
      </w:r>
      <w:r w:rsidRPr="00A00CF4">
        <w:rPr>
          <w:lang w:val="en-US"/>
        </w:rPr>
        <w:t xml:space="preserve">, 431, p. 109196. </w:t>
      </w:r>
      <w:r>
        <w:t>Available at: https://doi.org/10.1016/j.ecolmodel.2020.109196.</w:t>
      </w:r>
    </w:p>
    <w:p w14:paraId="07EA01F8" w14:textId="77777777" w:rsidR="00A00CF4" w:rsidRDefault="00A00CF4" w:rsidP="00A00CF4">
      <w:pPr>
        <w:pStyle w:val="Bibliographie"/>
      </w:pPr>
      <w:r>
        <w:t xml:space="preserve">Munoz, G. </w:t>
      </w:r>
      <w:r>
        <w:rPr>
          <w:i/>
          <w:iCs/>
        </w:rPr>
        <w:t>et al.</w:t>
      </w:r>
      <w:r>
        <w:t xml:space="preserve"> </w:t>
      </w:r>
      <w:r w:rsidRPr="00A00CF4">
        <w:rPr>
          <w:lang w:val="en-US"/>
        </w:rPr>
        <w:t xml:space="preserve">(2017) ‘Evidence for the Trophic Transfer of Perfluoroalkylated Substances in a Temperate Macrotidal Estuary’, </w:t>
      </w:r>
      <w:r w:rsidRPr="00A00CF4">
        <w:rPr>
          <w:i/>
          <w:iCs/>
          <w:lang w:val="en-US"/>
        </w:rPr>
        <w:t>Environmental Science and Technology</w:t>
      </w:r>
      <w:r w:rsidRPr="00A00CF4">
        <w:rPr>
          <w:lang w:val="en-US"/>
        </w:rPr>
        <w:t xml:space="preserve">, 51(15), pp. 8450–8459. </w:t>
      </w:r>
      <w:r>
        <w:t>Available at: https://doi.org/10.1021/acs.est.7b02399.</w:t>
      </w:r>
    </w:p>
    <w:p w14:paraId="375A41B0" w14:textId="77777777" w:rsidR="00A00CF4" w:rsidRDefault="00A00CF4" w:rsidP="00A00CF4">
      <w:pPr>
        <w:pStyle w:val="Bibliographie"/>
      </w:pPr>
      <w:r>
        <w:t xml:space="preserve">Munoz, G. </w:t>
      </w:r>
      <w:r>
        <w:rPr>
          <w:i/>
          <w:iCs/>
        </w:rPr>
        <w:t>et al.</w:t>
      </w:r>
      <w:r>
        <w:t xml:space="preserve"> </w:t>
      </w:r>
      <w:r w:rsidRPr="00A00CF4">
        <w:rPr>
          <w:lang w:val="en-US"/>
        </w:rPr>
        <w:t xml:space="preserve">(2018) ‘Spatio-temporal dynamics of per and polyfluoroalkyl substances (PFASs) and transfer to periphytic biofilm in an urban river: case-study on the River Seine’, </w:t>
      </w:r>
      <w:r w:rsidRPr="00A00CF4">
        <w:rPr>
          <w:i/>
          <w:iCs/>
          <w:lang w:val="en-US"/>
        </w:rPr>
        <w:t>Environmental Science and Pollution Research</w:t>
      </w:r>
      <w:r w:rsidRPr="00A00CF4">
        <w:rPr>
          <w:lang w:val="en-US"/>
        </w:rPr>
        <w:t xml:space="preserve">, 25(24), pp. 23574–23582. </w:t>
      </w:r>
      <w:r>
        <w:t>Available at: https://doi.org/10.1007/s11356-016-8051-9.</w:t>
      </w:r>
    </w:p>
    <w:p w14:paraId="1C96D86D" w14:textId="77777777" w:rsidR="00A00CF4" w:rsidRPr="00A00CF4" w:rsidRDefault="00A00CF4" w:rsidP="00A00CF4">
      <w:pPr>
        <w:pStyle w:val="Bibliographie"/>
        <w:rPr>
          <w:lang w:val="en-US"/>
        </w:rPr>
      </w:pPr>
      <w:r>
        <w:t xml:space="preserve">Munschy, C. </w:t>
      </w:r>
      <w:r>
        <w:rPr>
          <w:i/>
          <w:iCs/>
        </w:rPr>
        <w:t>et al.</w:t>
      </w:r>
      <w:r>
        <w:t xml:space="preserve"> </w:t>
      </w:r>
      <w:r w:rsidRPr="00A00CF4">
        <w:rPr>
          <w:lang w:val="en-US"/>
        </w:rPr>
        <w:t xml:space="preserve">(2013) ‘Levels and trends of the emerging contaminants HBCDs (hexabromocyclododecanes) and PFCs (perfluorinated compounds) in marine shellfish along French coasts’, </w:t>
      </w:r>
      <w:r w:rsidRPr="00A00CF4">
        <w:rPr>
          <w:i/>
          <w:iCs/>
          <w:lang w:val="en-US"/>
        </w:rPr>
        <w:t>Chemosphere</w:t>
      </w:r>
      <w:r w:rsidRPr="00A00CF4">
        <w:rPr>
          <w:lang w:val="en-US"/>
        </w:rPr>
        <w:t>, 91(2), pp. 233–240. Available at: https://doi.org/10.1016/j.chemosphere.2012.12.063.</w:t>
      </w:r>
    </w:p>
    <w:p w14:paraId="61F99F1E" w14:textId="77777777" w:rsidR="00A00CF4" w:rsidRPr="00A00CF4" w:rsidRDefault="00A00CF4" w:rsidP="00A00CF4">
      <w:pPr>
        <w:pStyle w:val="Bibliographie"/>
        <w:rPr>
          <w:lang w:val="en-US"/>
        </w:rPr>
      </w:pPr>
      <w:r w:rsidRPr="00A00CF4">
        <w:rPr>
          <w:lang w:val="en-US"/>
        </w:rPr>
        <w:t xml:space="preserve">Ng, C.A. and Hungerbuhler, K. (2014) ‘Bioaccumulation of Per fl uorinated Alkyl Acids : Observations and Models’, </w:t>
      </w:r>
      <w:r w:rsidRPr="00A00CF4">
        <w:rPr>
          <w:i/>
          <w:iCs/>
          <w:lang w:val="en-US"/>
        </w:rPr>
        <w:t>Environmental science &amp; technology</w:t>
      </w:r>
      <w:r w:rsidRPr="00A00CF4">
        <w:rPr>
          <w:lang w:val="en-US"/>
        </w:rPr>
        <w:t>, 48, pp. 4637–4648. Available at: https://doi.org/10.1021/es404008g.</w:t>
      </w:r>
    </w:p>
    <w:p w14:paraId="405A33B7" w14:textId="77777777" w:rsidR="00A00CF4" w:rsidRPr="00A00CF4" w:rsidRDefault="00A00CF4" w:rsidP="00A00CF4">
      <w:pPr>
        <w:pStyle w:val="Bibliographie"/>
        <w:rPr>
          <w:lang w:val="en-US"/>
        </w:rPr>
      </w:pPr>
      <w:r w:rsidRPr="00A00CF4">
        <w:rPr>
          <w:lang w:val="en-US"/>
        </w:rPr>
        <w:t xml:space="preserve">Niimi, A.J. and Oliver, B.G. (1988) ‘Influence of Molecular Weight and Molecular Volume on Dietary Absorption Efficiency of Chemicals by Fishes’, </w:t>
      </w:r>
      <w:r w:rsidRPr="00A00CF4">
        <w:rPr>
          <w:i/>
          <w:iCs/>
          <w:lang w:val="en-US"/>
        </w:rPr>
        <w:t>Journal canadien des sciences halieutiques et aquatiques</w:t>
      </w:r>
      <w:r w:rsidRPr="00A00CF4">
        <w:rPr>
          <w:lang w:val="en-US"/>
        </w:rPr>
        <w:t>, 45(2), pp. 222–227.</w:t>
      </w:r>
    </w:p>
    <w:p w14:paraId="5F7EC9F2" w14:textId="77777777" w:rsidR="00A00CF4" w:rsidRPr="00A00CF4" w:rsidRDefault="00A00CF4" w:rsidP="00A00CF4">
      <w:pPr>
        <w:pStyle w:val="Bibliographie"/>
        <w:rPr>
          <w:lang w:val="en-US"/>
        </w:rPr>
      </w:pPr>
      <w:r w:rsidRPr="00A00CF4">
        <w:rPr>
          <w:lang w:val="en-US"/>
        </w:rPr>
        <w:t xml:space="preserve">Olisah, C., Adams, J.B. and Rubidge, G. (2021) ‘The state of persistent organic pollutants in South African estuaries: A review of environmental exposure and sources’, </w:t>
      </w:r>
      <w:r w:rsidRPr="00A00CF4">
        <w:rPr>
          <w:i/>
          <w:iCs/>
          <w:lang w:val="en-US"/>
        </w:rPr>
        <w:t>Ecotoxicology and Environmental Safety</w:t>
      </w:r>
      <w:r w:rsidRPr="00A00CF4">
        <w:rPr>
          <w:lang w:val="en-US"/>
        </w:rPr>
        <w:t>, 219, p. 112316. Available at: https://doi.org/10.1016/j.ecoenv.2021.112316.</w:t>
      </w:r>
    </w:p>
    <w:p w14:paraId="1E163A48" w14:textId="77777777" w:rsidR="00A00CF4" w:rsidRDefault="00A00CF4" w:rsidP="00A00CF4">
      <w:pPr>
        <w:pStyle w:val="Bibliographie"/>
      </w:pPr>
      <w:r w:rsidRPr="00A00CF4">
        <w:rPr>
          <w:lang w:val="en-US"/>
        </w:rPr>
        <w:t xml:space="preserve">van der Oost, R., Beyer, J. and Vermeulen, N.P.E. (2003) ‘Fish bioaccumulation and biomarkers in environmental risk assessment: A review’, </w:t>
      </w:r>
      <w:r w:rsidRPr="00A00CF4">
        <w:rPr>
          <w:i/>
          <w:iCs/>
          <w:lang w:val="en-US"/>
        </w:rPr>
        <w:t>Environmental Toxicology and Pharmacology</w:t>
      </w:r>
      <w:r w:rsidRPr="00A00CF4">
        <w:rPr>
          <w:lang w:val="en-US"/>
        </w:rPr>
        <w:t xml:space="preserve">, 13(2), pp. 57–149. </w:t>
      </w:r>
      <w:r>
        <w:t>Available at: https://doi.org/10.1016/S1382-6689(02)00126-6.</w:t>
      </w:r>
    </w:p>
    <w:p w14:paraId="55C6AF2D" w14:textId="77777777" w:rsidR="00A00CF4" w:rsidRDefault="00A00CF4" w:rsidP="00A00CF4">
      <w:pPr>
        <w:pStyle w:val="Bibliographie"/>
      </w:pPr>
      <w:r>
        <w:t xml:space="preserve">Pitacco, V. </w:t>
      </w:r>
      <w:r>
        <w:rPr>
          <w:i/>
          <w:iCs/>
        </w:rPr>
        <w:t>et al.</w:t>
      </w:r>
      <w:r>
        <w:t xml:space="preserve"> </w:t>
      </w:r>
      <w:r w:rsidRPr="00A00CF4">
        <w:rPr>
          <w:lang w:val="en-US"/>
        </w:rPr>
        <w:t xml:space="preserve">(2021) ‘Habitat heterogeneity: A confounding factor for the effect of pollutants on macrobenthic community in coastal waters’, </w:t>
      </w:r>
      <w:r w:rsidRPr="00A00CF4">
        <w:rPr>
          <w:i/>
          <w:iCs/>
          <w:lang w:val="en-US"/>
        </w:rPr>
        <w:t>Marine Environmental Research</w:t>
      </w:r>
      <w:r w:rsidRPr="00A00CF4">
        <w:rPr>
          <w:lang w:val="en-US"/>
        </w:rPr>
        <w:t xml:space="preserve">, 172, p. 105499. </w:t>
      </w:r>
      <w:r>
        <w:t>Available at: https://doi.org/10.1016/j.marenvres.2021.105499.</w:t>
      </w:r>
    </w:p>
    <w:p w14:paraId="423B3514" w14:textId="77777777" w:rsidR="00A00CF4" w:rsidRDefault="00A00CF4" w:rsidP="00A00CF4">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74701109" w14:textId="77777777" w:rsidR="00A00CF4" w:rsidRPr="00A00CF4" w:rsidRDefault="00A00CF4" w:rsidP="00A00CF4">
      <w:pPr>
        <w:pStyle w:val="Bibliographie"/>
        <w:rPr>
          <w:lang w:val="en-US"/>
        </w:rPr>
      </w:pPr>
      <w:r w:rsidRPr="00A00CF4">
        <w:rPr>
          <w:lang w:val="en-US"/>
        </w:rPr>
        <w:t>R core team (2025) ‘R: The R Project for Statistical Computing.’ Available at: https://www.r-project.org/.</w:t>
      </w:r>
    </w:p>
    <w:p w14:paraId="0A4A7F22" w14:textId="77777777" w:rsidR="00A00CF4" w:rsidRPr="00A00CF4" w:rsidRDefault="00A00CF4" w:rsidP="00A00CF4">
      <w:pPr>
        <w:pStyle w:val="Bibliographie"/>
        <w:rPr>
          <w:lang w:val="en-US"/>
        </w:rPr>
      </w:pPr>
      <w:r w:rsidRPr="00A00CF4">
        <w:rPr>
          <w:lang w:val="en-US"/>
        </w:rPr>
        <w:t xml:space="preserve">Ridgway, J. and Shimmield, G. (2002) ‘Estuaries as Repositories of Historical Contamination and their Impact on Shelf Seas’, </w:t>
      </w:r>
      <w:r w:rsidRPr="00A00CF4">
        <w:rPr>
          <w:i/>
          <w:iCs/>
          <w:lang w:val="en-US"/>
        </w:rPr>
        <w:t>Estuarine, Coastal and Shelf Science</w:t>
      </w:r>
      <w:r w:rsidRPr="00A00CF4">
        <w:rPr>
          <w:lang w:val="en-US"/>
        </w:rPr>
        <w:t>, 55(6), pp. 903–928. Available at: https://doi.org/10.1006/ecss.2002.1035.</w:t>
      </w:r>
    </w:p>
    <w:p w14:paraId="66FBEE60" w14:textId="77777777" w:rsidR="00A00CF4" w:rsidRPr="00A00CF4" w:rsidRDefault="00A00CF4" w:rsidP="00A00CF4">
      <w:pPr>
        <w:pStyle w:val="Bibliographie"/>
        <w:rPr>
          <w:lang w:val="en-US"/>
        </w:rPr>
      </w:pPr>
      <w:r w:rsidRPr="00A00CF4">
        <w:rPr>
          <w:lang w:val="en-US"/>
        </w:rPr>
        <w:lastRenderedPageBreak/>
        <w:t>Riou, P., Le Pape, O. and Rogers, S.I. (2001) ‘Relative contributions of different sole and plaice nurseries to the adult population in the Eastern Channel : application of a combined method using generalized linear models and a geographic information system’, 14, pp. 125–135.</w:t>
      </w:r>
    </w:p>
    <w:p w14:paraId="69F4CD76" w14:textId="77777777" w:rsidR="00A00CF4" w:rsidRDefault="00A00CF4" w:rsidP="00A00CF4">
      <w:pPr>
        <w:pStyle w:val="Bibliographie"/>
      </w:pPr>
      <w:r w:rsidRPr="00A00CF4">
        <w:rPr>
          <w:lang w:val="en-US"/>
        </w:rPr>
        <w:t xml:space="preserve">Rochette, S. </w:t>
      </w:r>
      <w:r w:rsidRPr="00A00CF4">
        <w:rPr>
          <w:i/>
          <w:iCs/>
          <w:lang w:val="en-US"/>
        </w:rPr>
        <w:t>et al.</w:t>
      </w:r>
      <w:r w:rsidRPr="00A00CF4">
        <w:rPr>
          <w:lang w:val="en-US"/>
        </w:rPr>
        <w:t xml:space="preserve"> (2010) ‘Effect of nursery habitat degradation on flatfish population: Application to Solea solea in the Eastern Channel (Western Europe)’, </w:t>
      </w:r>
      <w:r w:rsidRPr="00A00CF4">
        <w:rPr>
          <w:i/>
          <w:iCs/>
          <w:lang w:val="en-US"/>
        </w:rPr>
        <w:t>Journal of Sea Research</w:t>
      </w:r>
      <w:r w:rsidRPr="00A00CF4">
        <w:rPr>
          <w:lang w:val="en-US"/>
        </w:rPr>
        <w:t xml:space="preserve">, 64(1–2), pp. 34–44. </w:t>
      </w:r>
      <w:r>
        <w:t>Available at: https://doi.org/10.1016/j.seares.2009.08.003.</w:t>
      </w:r>
    </w:p>
    <w:p w14:paraId="6F7B19FB" w14:textId="77777777" w:rsidR="00A00CF4" w:rsidRPr="00A00CF4" w:rsidRDefault="00A00CF4" w:rsidP="00A00CF4">
      <w:pPr>
        <w:pStyle w:val="Bibliographie"/>
        <w:rPr>
          <w:lang w:val="en-US"/>
        </w:rPr>
      </w:pPr>
      <w:r>
        <w:t xml:space="preserve">Schäfer, S. </w:t>
      </w:r>
      <w:r>
        <w:rPr>
          <w:i/>
          <w:iCs/>
        </w:rPr>
        <w:t>et al.</w:t>
      </w:r>
      <w:r>
        <w:t xml:space="preserve"> </w:t>
      </w:r>
      <w:r w:rsidRPr="00A00CF4">
        <w:rPr>
          <w:lang w:val="en-US"/>
        </w:rPr>
        <w:t xml:space="preserve">(2015) ‘Bioaccumulation in aquatic systems: methodological approaches, monitoring and assessment’, </w:t>
      </w:r>
      <w:r w:rsidRPr="00A00CF4">
        <w:rPr>
          <w:i/>
          <w:iCs/>
          <w:lang w:val="en-US"/>
        </w:rPr>
        <w:t>Environmental Sciences Europe</w:t>
      </w:r>
      <w:r w:rsidRPr="00A00CF4">
        <w:rPr>
          <w:lang w:val="en-US"/>
        </w:rPr>
        <w:t>, 27(1), p. 5. Available at: https://doi.org/10.1186/s12302-014-0036-z.</w:t>
      </w:r>
    </w:p>
    <w:p w14:paraId="60A0A486" w14:textId="77777777" w:rsidR="00A00CF4" w:rsidRDefault="00A00CF4" w:rsidP="00A00CF4">
      <w:pPr>
        <w:pStyle w:val="Bibliographie"/>
      </w:pPr>
      <w:r w:rsidRPr="00A00CF4">
        <w:rPr>
          <w:lang w:val="en-US"/>
        </w:rPr>
        <w:t xml:space="preserve">Vaida, F. and Liu, L. (2009) ‘Fast Implementation for Normal Mixed Effects Models With Censored Response’, </w:t>
      </w:r>
      <w:r w:rsidRPr="00A00CF4">
        <w:rPr>
          <w:i/>
          <w:iCs/>
          <w:lang w:val="en-US"/>
        </w:rPr>
        <w:t>Journal of computational and graphical statistics : a joint publication of American Statistical Association, Institute of Mathematical Statistics, Interface Foundation of North America</w:t>
      </w:r>
      <w:r w:rsidRPr="00A00CF4">
        <w:rPr>
          <w:lang w:val="en-US"/>
        </w:rPr>
        <w:t xml:space="preserve">, 18(4), pp. 797–817. </w:t>
      </w:r>
      <w:r>
        <w:t>Available at: https://doi.org/10.1198/jcgs.2009.07130.</w:t>
      </w:r>
    </w:p>
    <w:p w14:paraId="0DD489B7" w14:textId="77777777" w:rsidR="00A00CF4" w:rsidRDefault="00A00CF4" w:rsidP="00A00CF4">
      <w:pPr>
        <w:pStyle w:val="Bibliographie"/>
      </w:pPr>
      <w:r>
        <w:t xml:space="preserve">Van Ael, E. </w:t>
      </w:r>
      <w:r>
        <w:rPr>
          <w:i/>
          <w:iCs/>
        </w:rPr>
        <w:t>et al.</w:t>
      </w:r>
      <w:r>
        <w:t xml:space="preserve"> (2012) ‘Persistent organic pollutants in the Scheldt estuary: Environmental distribution and bioaccumulation’, </w:t>
      </w:r>
      <w:r>
        <w:rPr>
          <w:i/>
          <w:iCs/>
        </w:rPr>
        <w:t>Environment International</w:t>
      </w:r>
      <w:r>
        <w:t>, 48, pp. 17–27. Available at: https://doi.org/10.1016/j.envint.2012.06.017.</w:t>
      </w:r>
    </w:p>
    <w:p w14:paraId="2DB3ED93" w14:textId="77777777" w:rsidR="00A00CF4" w:rsidRDefault="00A00CF4" w:rsidP="00A00CF4">
      <w:pPr>
        <w:pStyle w:val="Bibliographie"/>
      </w:pPr>
      <w:r>
        <w:t xml:space="preserve">Van Ael, E. </w:t>
      </w:r>
      <w:r>
        <w:rPr>
          <w:i/>
          <w:iCs/>
        </w:rPr>
        <w:t>et al.</w:t>
      </w:r>
      <w:r>
        <w:t xml:space="preserve"> </w:t>
      </w:r>
      <w:r w:rsidRPr="00A00CF4">
        <w:rPr>
          <w:lang w:val="en-US"/>
        </w:rPr>
        <w:t xml:space="preserve">(2013) ‘Factors Influencing the Bioaccumulation of Persistent Organic Pollutants in Food Webs of the Scheldt Estuary’, </w:t>
      </w:r>
      <w:r w:rsidRPr="00A00CF4">
        <w:rPr>
          <w:i/>
          <w:iCs/>
          <w:lang w:val="en-US"/>
        </w:rPr>
        <w:t>Environmental Science &amp; Technology</w:t>
      </w:r>
      <w:r w:rsidRPr="00A00CF4">
        <w:rPr>
          <w:lang w:val="en-US"/>
        </w:rPr>
        <w:t xml:space="preserve">, 47(19), pp. 11221–11231. </w:t>
      </w:r>
      <w:r>
        <w:t>Available at: https://doi.org/10.1021/es400307s.</w:t>
      </w:r>
    </w:p>
    <w:p w14:paraId="6AADEDCD" w14:textId="77777777" w:rsidR="00A00CF4" w:rsidRDefault="00A00CF4" w:rsidP="00A00CF4">
      <w:pPr>
        <w:pStyle w:val="Bibliographie"/>
      </w:pPr>
      <w:r>
        <w:t xml:space="preserve">Walters, D.M. </w:t>
      </w:r>
      <w:r>
        <w:rPr>
          <w:i/>
          <w:iCs/>
        </w:rPr>
        <w:t>et al.</w:t>
      </w:r>
      <w:r>
        <w:t xml:space="preserve"> </w:t>
      </w:r>
      <w:r w:rsidRPr="00A00CF4">
        <w:rPr>
          <w:lang w:val="en-US"/>
        </w:rPr>
        <w:t xml:space="preserve">(2011) ‘Trophic magnification of PCBs and its relationship to the octanol-water partition coefficient’, </w:t>
      </w:r>
      <w:r w:rsidRPr="00A00CF4">
        <w:rPr>
          <w:i/>
          <w:iCs/>
          <w:lang w:val="en-US"/>
        </w:rPr>
        <w:t>Environmental Science and Technology</w:t>
      </w:r>
      <w:r w:rsidRPr="00A00CF4">
        <w:rPr>
          <w:lang w:val="en-US"/>
        </w:rPr>
        <w:t xml:space="preserve">, 45(9), pp. 3917–3924. </w:t>
      </w:r>
      <w:r>
        <w:t>Available at: https://doi.org/10.1021/es103158s.</w:t>
      </w:r>
    </w:p>
    <w:p w14:paraId="5943BEE3" w14:textId="5CB18D27" w:rsidR="00B74274" w:rsidRPr="00F92A4A" w:rsidRDefault="00ED2F3F" w:rsidP="00DA030B">
      <w:pPr>
        <w:rPr>
          <w:sz w:val="32"/>
          <w:szCs w:val="36"/>
        </w:rPr>
      </w:pPr>
      <w:r>
        <w:rPr>
          <w:sz w:val="24"/>
          <w:szCs w:val="24"/>
        </w:rPr>
        <w:fldChar w:fldCharType="end"/>
      </w:r>
      <w:r w:rsidR="00B74274" w:rsidRPr="00F92A4A">
        <w:rPr>
          <w:sz w:val="32"/>
          <w:szCs w:val="36"/>
        </w:rPr>
        <w:t>Résultats : Trophic magnification transfers</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Méthode de calcul des TMF : Plus récemment encore, Ballutaud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lastRenderedPageBreak/>
        <w:t xml:space="preserve">De plus, selon les familles, les valeurs de TMF ne sont pas tout à fait convergentes avec les diagnostics établis au regard des BMF. Ainsi, quel que soit le mode de calcul du BMF, tous les congénères de PCB apparaissent bioamplifiés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bioamplifié ici) et les PFAS. Pour ces derniers, tous les composés fréquemment détectés dans les soles apparaissent bioamplifiés au regard des valeurs de TMF et de BMF obtenues même si la conclusion est plus nuancée lorsque l’on tient compte du bol alimentaire dans le calcul du BMF. </w:t>
      </w:r>
    </w:p>
    <w:p w14:paraId="1C6B5109" w14:textId="0ED3470F"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Florence Mounier" w:date="2025-06-16T09:31:00Z" w:initials="FM">
    <w:p w14:paraId="65DA76B1" w14:textId="6511FA16" w:rsidR="007B3B74" w:rsidRDefault="007B3B74">
      <w:pPr>
        <w:pStyle w:val="Commentaire"/>
      </w:pPr>
      <w:r>
        <w:rPr>
          <w:rStyle w:val="Marquedecommentaire"/>
        </w:rPr>
        <w:annotationRef/>
      </w:r>
      <w:r>
        <w:t>A compléter par Pierre</w:t>
      </w:r>
    </w:p>
  </w:comment>
  <w:comment w:id="32" w:author="Florence Mounier" w:date="2025-06-17T16:47:00Z" w:initials="FM">
    <w:p w14:paraId="565CEAE5" w14:textId="79B193F9" w:rsidR="00A00CF4" w:rsidRDefault="00A00CF4">
      <w:pPr>
        <w:pStyle w:val="Commentaire"/>
      </w:pPr>
      <w:r>
        <w:rPr>
          <w:rStyle w:val="Marquedecommentaire"/>
        </w:rPr>
        <w:annotationRef/>
      </w:r>
      <w:r>
        <w:t>Je ne veux pas en parler en discu alors je mets un peu de discussion ici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DA76B1" w15:done="0"/>
  <w15:commentEx w15:paraId="565CE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A6308" w16cex:dateUtc="2025-06-16T07:31:00Z"/>
  <w16cex:commentExtensible w16cex:durableId="2BFC1AB7" w16cex:dateUtc="2025-06-17T1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DA76B1" w16cid:durableId="2BFA6308"/>
  <w16cid:commentId w16cid:paraId="565CEAE5" w16cid:durableId="2BFC1A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15152" w14:textId="77777777" w:rsidR="00635AE1" w:rsidRDefault="00635AE1" w:rsidP="004F71CF">
      <w:pPr>
        <w:spacing w:after="0" w:line="240" w:lineRule="auto"/>
      </w:pPr>
      <w:r>
        <w:separator/>
      </w:r>
    </w:p>
  </w:endnote>
  <w:endnote w:type="continuationSeparator" w:id="0">
    <w:p w14:paraId="18D2529B" w14:textId="77777777" w:rsidR="00635AE1" w:rsidRDefault="00635AE1"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DED2C" w14:textId="77777777" w:rsidR="00635AE1" w:rsidRDefault="00635AE1" w:rsidP="004F71CF">
      <w:pPr>
        <w:spacing w:after="0" w:line="240" w:lineRule="auto"/>
      </w:pPr>
      <w:r>
        <w:separator/>
      </w:r>
    </w:p>
  </w:footnote>
  <w:footnote w:type="continuationSeparator" w:id="0">
    <w:p w14:paraId="68BAE331" w14:textId="77777777" w:rsidR="00635AE1" w:rsidRDefault="00635AE1"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CC08D3"/>
    <w:multiLevelType w:val="multilevel"/>
    <w:tmpl w:val="8D403B86"/>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AD" w15:userId="S-1-5-21-3569255166-3711921035-3486062074-447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92D"/>
    <w:rsid w:val="00020E9D"/>
    <w:rsid w:val="00020F42"/>
    <w:rsid w:val="00022491"/>
    <w:rsid w:val="00022CCD"/>
    <w:rsid w:val="00023537"/>
    <w:rsid w:val="00023639"/>
    <w:rsid w:val="00024DAD"/>
    <w:rsid w:val="00027AA9"/>
    <w:rsid w:val="00027FDC"/>
    <w:rsid w:val="00031240"/>
    <w:rsid w:val="00034C9D"/>
    <w:rsid w:val="00035095"/>
    <w:rsid w:val="000357DA"/>
    <w:rsid w:val="00035955"/>
    <w:rsid w:val="000363E6"/>
    <w:rsid w:val="0004254F"/>
    <w:rsid w:val="00043266"/>
    <w:rsid w:val="0004358C"/>
    <w:rsid w:val="00044EBD"/>
    <w:rsid w:val="00046961"/>
    <w:rsid w:val="00052C42"/>
    <w:rsid w:val="00054049"/>
    <w:rsid w:val="000552EC"/>
    <w:rsid w:val="00057B32"/>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1EA9"/>
    <w:rsid w:val="00092EFE"/>
    <w:rsid w:val="0009601B"/>
    <w:rsid w:val="000977F5"/>
    <w:rsid w:val="000A0D69"/>
    <w:rsid w:val="000A3878"/>
    <w:rsid w:val="000A39D9"/>
    <w:rsid w:val="000A3DD6"/>
    <w:rsid w:val="000A60E2"/>
    <w:rsid w:val="000A6DCB"/>
    <w:rsid w:val="000A73B4"/>
    <w:rsid w:val="000B199E"/>
    <w:rsid w:val="000B30E5"/>
    <w:rsid w:val="000B30F7"/>
    <w:rsid w:val="000B3FDE"/>
    <w:rsid w:val="000B4260"/>
    <w:rsid w:val="000B46FF"/>
    <w:rsid w:val="000B73C2"/>
    <w:rsid w:val="000C0442"/>
    <w:rsid w:val="000C1554"/>
    <w:rsid w:val="000C4928"/>
    <w:rsid w:val="000C53BA"/>
    <w:rsid w:val="000C6474"/>
    <w:rsid w:val="000C78F3"/>
    <w:rsid w:val="000D2592"/>
    <w:rsid w:val="000D265C"/>
    <w:rsid w:val="000D3C64"/>
    <w:rsid w:val="000D4455"/>
    <w:rsid w:val="000D4B12"/>
    <w:rsid w:val="000D626B"/>
    <w:rsid w:val="000D6A2E"/>
    <w:rsid w:val="000E0616"/>
    <w:rsid w:val="000E17E5"/>
    <w:rsid w:val="000E1807"/>
    <w:rsid w:val="000E2D88"/>
    <w:rsid w:val="000E3851"/>
    <w:rsid w:val="000E3BB5"/>
    <w:rsid w:val="000E5564"/>
    <w:rsid w:val="000F4EBB"/>
    <w:rsid w:val="00100B28"/>
    <w:rsid w:val="00100DE1"/>
    <w:rsid w:val="00101A6F"/>
    <w:rsid w:val="001022B7"/>
    <w:rsid w:val="00102C89"/>
    <w:rsid w:val="00103595"/>
    <w:rsid w:val="001036B8"/>
    <w:rsid w:val="00105049"/>
    <w:rsid w:val="00106AF2"/>
    <w:rsid w:val="0011139E"/>
    <w:rsid w:val="00112C83"/>
    <w:rsid w:val="00112D63"/>
    <w:rsid w:val="001137EF"/>
    <w:rsid w:val="0011500E"/>
    <w:rsid w:val="00117237"/>
    <w:rsid w:val="00120253"/>
    <w:rsid w:val="00121D18"/>
    <w:rsid w:val="001224FA"/>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795"/>
    <w:rsid w:val="00155DBF"/>
    <w:rsid w:val="001563EF"/>
    <w:rsid w:val="00156AF7"/>
    <w:rsid w:val="00157AEF"/>
    <w:rsid w:val="00160B8A"/>
    <w:rsid w:val="00163991"/>
    <w:rsid w:val="00164515"/>
    <w:rsid w:val="00165583"/>
    <w:rsid w:val="00165B63"/>
    <w:rsid w:val="00165C75"/>
    <w:rsid w:val="00166CA3"/>
    <w:rsid w:val="00167AF1"/>
    <w:rsid w:val="001725DA"/>
    <w:rsid w:val="001732D8"/>
    <w:rsid w:val="001752CC"/>
    <w:rsid w:val="0018046F"/>
    <w:rsid w:val="001815EC"/>
    <w:rsid w:val="00182221"/>
    <w:rsid w:val="00185300"/>
    <w:rsid w:val="00190916"/>
    <w:rsid w:val="00191331"/>
    <w:rsid w:val="00193F74"/>
    <w:rsid w:val="0019619A"/>
    <w:rsid w:val="001A2764"/>
    <w:rsid w:val="001A3BC3"/>
    <w:rsid w:val="001A3F1D"/>
    <w:rsid w:val="001A47C4"/>
    <w:rsid w:val="001A542D"/>
    <w:rsid w:val="001A71B8"/>
    <w:rsid w:val="001A7ED5"/>
    <w:rsid w:val="001B0712"/>
    <w:rsid w:val="001B3911"/>
    <w:rsid w:val="001B4EFC"/>
    <w:rsid w:val="001B65CC"/>
    <w:rsid w:val="001B6AB7"/>
    <w:rsid w:val="001B7A28"/>
    <w:rsid w:val="001C0142"/>
    <w:rsid w:val="001C095F"/>
    <w:rsid w:val="001C2B03"/>
    <w:rsid w:val="001C4446"/>
    <w:rsid w:val="001C52C2"/>
    <w:rsid w:val="001D624F"/>
    <w:rsid w:val="001D734D"/>
    <w:rsid w:val="001E1022"/>
    <w:rsid w:val="001E19B7"/>
    <w:rsid w:val="001E292A"/>
    <w:rsid w:val="001E380C"/>
    <w:rsid w:val="001E494D"/>
    <w:rsid w:val="001E6E6A"/>
    <w:rsid w:val="001E7A5A"/>
    <w:rsid w:val="001F0A67"/>
    <w:rsid w:val="001F560F"/>
    <w:rsid w:val="0020152A"/>
    <w:rsid w:val="00202679"/>
    <w:rsid w:val="00202C3F"/>
    <w:rsid w:val="002031AB"/>
    <w:rsid w:val="002031C5"/>
    <w:rsid w:val="0020341C"/>
    <w:rsid w:val="002043F1"/>
    <w:rsid w:val="002048AC"/>
    <w:rsid w:val="002060D5"/>
    <w:rsid w:val="0021097B"/>
    <w:rsid w:val="002137CC"/>
    <w:rsid w:val="00213E0C"/>
    <w:rsid w:val="00220FFB"/>
    <w:rsid w:val="002256B3"/>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519"/>
    <w:rsid w:val="00282AFB"/>
    <w:rsid w:val="00282CF6"/>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854"/>
    <w:rsid w:val="002E2E28"/>
    <w:rsid w:val="002E5254"/>
    <w:rsid w:val="002F23FF"/>
    <w:rsid w:val="002F312E"/>
    <w:rsid w:val="002F364A"/>
    <w:rsid w:val="002F3D6F"/>
    <w:rsid w:val="002F51CB"/>
    <w:rsid w:val="00300972"/>
    <w:rsid w:val="00300C4D"/>
    <w:rsid w:val="00301048"/>
    <w:rsid w:val="00302EDC"/>
    <w:rsid w:val="0030535B"/>
    <w:rsid w:val="00305984"/>
    <w:rsid w:val="00306112"/>
    <w:rsid w:val="00307945"/>
    <w:rsid w:val="00310D0D"/>
    <w:rsid w:val="0031177B"/>
    <w:rsid w:val="0031538C"/>
    <w:rsid w:val="00315902"/>
    <w:rsid w:val="00320EBB"/>
    <w:rsid w:val="00321EFF"/>
    <w:rsid w:val="003237F0"/>
    <w:rsid w:val="00324394"/>
    <w:rsid w:val="003266FB"/>
    <w:rsid w:val="00326989"/>
    <w:rsid w:val="00326BCB"/>
    <w:rsid w:val="00326E8F"/>
    <w:rsid w:val="00330255"/>
    <w:rsid w:val="003306B4"/>
    <w:rsid w:val="00335349"/>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4E3"/>
    <w:rsid w:val="00377511"/>
    <w:rsid w:val="00380C69"/>
    <w:rsid w:val="00381F82"/>
    <w:rsid w:val="003826A9"/>
    <w:rsid w:val="0038466C"/>
    <w:rsid w:val="00384AFD"/>
    <w:rsid w:val="00385650"/>
    <w:rsid w:val="00386EBF"/>
    <w:rsid w:val="00393945"/>
    <w:rsid w:val="00393FCF"/>
    <w:rsid w:val="00394842"/>
    <w:rsid w:val="003A1EBE"/>
    <w:rsid w:val="003A1FC5"/>
    <w:rsid w:val="003A28A6"/>
    <w:rsid w:val="003A506F"/>
    <w:rsid w:val="003A7F4C"/>
    <w:rsid w:val="003B29E9"/>
    <w:rsid w:val="003B2AC3"/>
    <w:rsid w:val="003B2D41"/>
    <w:rsid w:val="003B38BA"/>
    <w:rsid w:val="003B6611"/>
    <w:rsid w:val="003B6812"/>
    <w:rsid w:val="003C1559"/>
    <w:rsid w:val="003C47FC"/>
    <w:rsid w:val="003C7E15"/>
    <w:rsid w:val="003D154E"/>
    <w:rsid w:val="003D1F8B"/>
    <w:rsid w:val="003D37DC"/>
    <w:rsid w:val="003D424F"/>
    <w:rsid w:val="003D5D23"/>
    <w:rsid w:val="003E07FD"/>
    <w:rsid w:val="003E1664"/>
    <w:rsid w:val="003E1D59"/>
    <w:rsid w:val="003E34E0"/>
    <w:rsid w:val="003E61C0"/>
    <w:rsid w:val="003E6223"/>
    <w:rsid w:val="003E6AFC"/>
    <w:rsid w:val="003F15EA"/>
    <w:rsid w:val="003F1F57"/>
    <w:rsid w:val="003F428A"/>
    <w:rsid w:val="003F58CD"/>
    <w:rsid w:val="003F6486"/>
    <w:rsid w:val="003F72E8"/>
    <w:rsid w:val="003F7643"/>
    <w:rsid w:val="00400A9F"/>
    <w:rsid w:val="0040528B"/>
    <w:rsid w:val="004057D5"/>
    <w:rsid w:val="00407621"/>
    <w:rsid w:val="00410B14"/>
    <w:rsid w:val="00411640"/>
    <w:rsid w:val="00411C2B"/>
    <w:rsid w:val="00411ED5"/>
    <w:rsid w:val="00412F0A"/>
    <w:rsid w:val="0041370B"/>
    <w:rsid w:val="00415230"/>
    <w:rsid w:val="0041755D"/>
    <w:rsid w:val="00417BF0"/>
    <w:rsid w:val="0042050A"/>
    <w:rsid w:val="00423162"/>
    <w:rsid w:val="00423E2F"/>
    <w:rsid w:val="00425D17"/>
    <w:rsid w:val="00427D0C"/>
    <w:rsid w:val="0043110C"/>
    <w:rsid w:val="00431FB8"/>
    <w:rsid w:val="00432A9C"/>
    <w:rsid w:val="00434D7D"/>
    <w:rsid w:val="00435599"/>
    <w:rsid w:val="00437037"/>
    <w:rsid w:val="0044185E"/>
    <w:rsid w:val="004418A5"/>
    <w:rsid w:val="00443B00"/>
    <w:rsid w:val="00446BFC"/>
    <w:rsid w:val="00447025"/>
    <w:rsid w:val="0044704F"/>
    <w:rsid w:val="00451C21"/>
    <w:rsid w:val="00454EC9"/>
    <w:rsid w:val="0045796B"/>
    <w:rsid w:val="00461228"/>
    <w:rsid w:val="00461433"/>
    <w:rsid w:val="00465DF6"/>
    <w:rsid w:val="00467A84"/>
    <w:rsid w:val="004757E0"/>
    <w:rsid w:val="0047769F"/>
    <w:rsid w:val="00481AC8"/>
    <w:rsid w:val="00482275"/>
    <w:rsid w:val="00483684"/>
    <w:rsid w:val="00483BCE"/>
    <w:rsid w:val="00484B12"/>
    <w:rsid w:val="0048684E"/>
    <w:rsid w:val="00486ECA"/>
    <w:rsid w:val="00487C83"/>
    <w:rsid w:val="00494632"/>
    <w:rsid w:val="00496875"/>
    <w:rsid w:val="004A358F"/>
    <w:rsid w:val="004A5B32"/>
    <w:rsid w:val="004A6D20"/>
    <w:rsid w:val="004A7DB5"/>
    <w:rsid w:val="004B0A81"/>
    <w:rsid w:val="004B27AC"/>
    <w:rsid w:val="004B44E8"/>
    <w:rsid w:val="004B55BC"/>
    <w:rsid w:val="004C1991"/>
    <w:rsid w:val="004C25FC"/>
    <w:rsid w:val="004C3110"/>
    <w:rsid w:val="004C332A"/>
    <w:rsid w:val="004C6AD8"/>
    <w:rsid w:val="004C6DDE"/>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0DEB"/>
    <w:rsid w:val="00522211"/>
    <w:rsid w:val="0052228B"/>
    <w:rsid w:val="00523DB4"/>
    <w:rsid w:val="00523E94"/>
    <w:rsid w:val="00524C36"/>
    <w:rsid w:val="005278F1"/>
    <w:rsid w:val="00530EAD"/>
    <w:rsid w:val="00534560"/>
    <w:rsid w:val="00536BD0"/>
    <w:rsid w:val="00536C1D"/>
    <w:rsid w:val="005375A2"/>
    <w:rsid w:val="0054205B"/>
    <w:rsid w:val="00544F3C"/>
    <w:rsid w:val="00547D25"/>
    <w:rsid w:val="00547F07"/>
    <w:rsid w:val="00552878"/>
    <w:rsid w:val="00552E0E"/>
    <w:rsid w:val="005534FC"/>
    <w:rsid w:val="00553DCA"/>
    <w:rsid w:val="00554466"/>
    <w:rsid w:val="00554D7B"/>
    <w:rsid w:val="00554E9D"/>
    <w:rsid w:val="00556469"/>
    <w:rsid w:val="005610BB"/>
    <w:rsid w:val="005616CC"/>
    <w:rsid w:val="005637C5"/>
    <w:rsid w:val="00573091"/>
    <w:rsid w:val="005774E2"/>
    <w:rsid w:val="00577E7B"/>
    <w:rsid w:val="0058096F"/>
    <w:rsid w:val="0058284C"/>
    <w:rsid w:val="00583C5C"/>
    <w:rsid w:val="005841FA"/>
    <w:rsid w:val="00585374"/>
    <w:rsid w:val="00587080"/>
    <w:rsid w:val="0059246E"/>
    <w:rsid w:val="005927B2"/>
    <w:rsid w:val="00594058"/>
    <w:rsid w:val="005955B6"/>
    <w:rsid w:val="0059730C"/>
    <w:rsid w:val="005A3BF8"/>
    <w:rsid w:val="005A638B"/>
    <w:rsid w:val="005A73D8"/>
    <w:rsid w:val="005A7B7E"/>
    <w:rsid w:val="005B1442"/>
    <w:rsid w:val="005B27FF"/>
    <w:rsid w:val="005B4947"/>
    <w:rsid w:val="005B6CA6"/>
    <w:rsid w:val="005B78BD"/>
    <w:rsid w:val="005C54E9"/>
    <w:rsid w:val="005C5A8C"/>
    <w:rsid w:val="005C6FD3"/>
    <w:rsid w:val="005D2416"/>
    <w:rsid w:val="005E20B4"/>
    <w:rsid w:val="005E541F"/>
    <w:rsid w:val="005E564C"/>
    <w:rsid w:val="005E71BF"/>
    <w:rsid w:val="005E7F1B"/>
    <w:rsid w:val="005F032B"/>
    <w:rsid w:val="005F58AF"/>
    <w:rsid w:val="005F5910"/>
    <w:rsid w:val="005F7900"/>
    <w:rsid w:val="0060009D"/>
    <w:rsid w:val="00600114"/>
    <w:rsid w:val="00601A11"/>
    <w:rsid w:val="0060211A"/>
    <w:rsid w:val="0060369B"/>
    <w:rsid w:val="00606999"/>
    <w:rsid w:val="00610EC2"/>
    <w:rsid w:val="006116B3"/>
    <w:rsid w:val="006137D2"/>
    <w:rsid w:val="006176F0"/>
    <w:rsid w:val="006178E8"/>
    <w:rsid w:val="00621371"/>
    <w:rsid w:val="0062289E"/>
    <w:rsid w:val="006258F4"/>
    <w:rsid w:val="006267D9"/>
    <w:rsid w:val="00627231"/>
    <w:rsid w:val="00635060"/>
    <w:rsid w:val="00635AE1"/>
    <w:rsid w:val="006374BE"/>
    <w:rsid w:val="00640277"/>
    <w:rsid w:val="006403D2"/>
    <w:rsid w:val="00640B20"/>
    <w:rsid w:val="00642EEE"/>
    <w:rsid w:val="006454FE"/>
    <w:rsid w:val="00645C58"/>
    <w:rsid w:val="0064633E"/>
    <w:rsid w:val="0065333F"/>
    <w:rsid w:val="00656BC8"/>
    <w:rsid w:val="00656CE6"/>
    <w:rsid w:val="006610B0"/>
    <w:rsid w:val="00662592"/>
    <w:rsid w:val="0066462F"/>
    <w:rsid w:val="00666C3B"/>
    <w:rsid w:val="00666DD5"/>
    <w:rsid w:val="00667115"/>
    <w:rsid w:val="006748A0"/>
    <w:rsid w:val="0067577E"/>
    <w:rsid w:val="00675D73"/>
    <w:rsid w:val="00676127"/>
    <w:rsid w:val="0067661A"/>
    <w:rsid w:val="00677A77"/>
    <w:rsid w:val="00680D31"/>
    <w:rsid w:val="00681046"/>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A5A6A"/>
    <w:rsid w:val="006B1E16"/>
    <w:rsid w:val="006B542A"/>
    <w:rsid w:val="006B5D07"/>
    <w:rsid w:val="006B65F3"/>
    <w:rsid w:val="006B79C2"/>
    <w:rsid w:val="006B7B06"/>
    <w:rsid w:val="006C09A9"/>
    <w:rsid w:val="006C1F73"/>
    <w:rsid w:val="006C3621"/>
    <w:rsid w:val="006C52A9"/>
    <w:rsid w:val="006C62CC"/>
    <w:rsid w:val="006D1341"/>
    <w:rsid w:val="006D1A20"/>
    <w:rsid w:val="006D5332"/>
    <w:rsid w:val="006D5B6D"/>
    <w:rsid w:val="006D7A96"/>
    <w:rsid w:val="006E1561"/>
    <w:rsid w:val="006E4E1A"/>
    <w:rsid w:val="006E7C0D"/>
    <w:rsid w:val="006F3262"/>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17226"/>
    <w:rsid w:val="00720354"/>
    <w:rsid w:val="007205EC"/>
    <w:rsid w:val="00721BB0"/>
    <w:rsid w:val="00724557"/>
    <w:rsid w:val="00724F91"/>
    <w:rsid w:val="00725D0A"/>
    <w:rsid w:val="00731259"/>
    <w:rsid w:val="00731977"/>
    <w:rsid w:val="00732603"/>
    <w:rsid w:val="00735B97"/>
    <w:rsid w:val="0074047D"/>
    <w:rsid w:val="00741BFA"/>
    <w:rsid w:val="007423EC"/>
    <w:rsid w:val="00742DE2"/>
    <w:rsid w:val="00745C34"/>
    <w:rsid w:val="00755593"/>
    <w:rsid w:val="00764B49"/>
    <w:rsid w:val="007774D0"/>
    <w:rsid w:val="007828FC"/>
    <w:rsid w:val="00783703"/>
    <w:rsid w:val="007848EE"/>
    <w:rsid w:val="00784BF4"/>
    <w:rsid w:val="00785943"/>
    <w:rsid w:val="00786D0E"/>
    <w:rsid w:val="007902E7"/>
    <w:rsid w:val="00790DF7"/>
    <w:rsid w:val="00791106"/>
    <w:rsid w:val="00792547"/>
    <w:rsid w:val="00793DFE"/>
    <w:rsid w:val="007945AD"/>
    <w:rsid w:val="00794E30"/>
    <w:rsid w:val="00795A48"/>
    <w:rsid w:val="007968E2"/>
    <w:rsid w:val="00797A02"/>
    <w:rsid w:val="00797DAD"/>
    <w:rsid w:val="007A1378"/>
    <w:rsid w:val="007B167E"/>
    <w:rsid w:val="007B3B74"/>
    <w:rsid w:val="007B3C07"/>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6D5"/>
    <w:rsid w:val="007E5AD4"/>
    <w:rsid w:val="007E7544"/>
    <w:rsid w:val="007F02E5"/>
    <w:rsid w:val="007F4CF1"/>
    <w:rsid w:val="007F552D"/>
    <w:rsid w:val="007F72EA"/>
    <w:rsid w:val="00800202"/>
    <w:rsid w:val="00802477"/>
    <w:rsid w:val="008027B2"/>
    <w:rsid w:val="008032F3"/>
    <w:rsid w:val="00803D35"/>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4D06"/>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0FD8"/>
    <w:rsid w:val="008B41F4"/>
    <w:rsid w:val="008B50A5"/>
    <w:rsid w:val="008B6D58"/>
    <w:rsid w:val="008B7784"/>
    <w:rsid w:val="008B7DDB"/>
    <w:rsid w:val="008C02B0"/>
    <w:rsid w:val="008C3888"/>
    <w:rsid w:val="008C679D"/>
    <w:rsid w:val="008C75C9"/>
    <w:rsid w:val="008D070A"/>
    <w:rsid w:val="008D1B2A"/>
    <w:rsid w:val="008D32AF"/>
    <w:rsid w:val="008D47C3"/>
    <w:rsid w:val="008D4BD9"/>
    <w:rsid w:val="008D75E7"/>
    <w:rsid w:val="008D7E6C"/>
    <w:rsid w:val="008E17D4"/>
    <w:rsid w:val="008E1F10"/>
    <w:rsid w:val="008E29E7"/>
    <w:rsid w:val="008E72AD"/>
    <w:rsid w:val="008E7824"/>
    <w:rsid w:val="008F268E"/>
    <w:rsid w:val="008F3242"/>
    <w:rsid w:val="008F3EF3"/>
    <w:rsid w:val="008F70A5"/>
    <w:rsid w:val="008F73FC"/>
    <w:rsid w:val="008F78E2"/>
    <w:rsid w:val="009026C8"/>
    <w:rsid w:val="00902FE7"/>
    <w:rsid w:val="00903495"/>
    <w:rsid w:val="00905451"/>
    <w:rsid w:val="00910016"/>
    <w:rsid w:val="00911DEA"/>
    <w:rsid w:val="00913084"/>
    <w:rsid w:val="00913FEF"/>
    <w:rsid w:val="00914371"/>
    <w:rsid w:val="009163B3"/>
    <w:rsid w:val="00917159"/>
    <w:rsid w:val="009177CA"/>
    <w:rsid w:val="009178D1"/>
    <w:rsid w:val="009216CA"/>
    <w:rsid w:val="009223B9"/>
    <w:rsid w:val="00923446"/>
    <w:rsid w:val="00924134"/>
    <w:rsid w:val="00924A7C"/>
    <w:rsid w:val="0092543A"/>
    <w:rsid w:val="009254A1"/>
    <w:rsid w:val="0092562B"/>
    <w:rsid w:val="00926EB3"/>
    <w:rsid w:val="0092793B"/>
    <w:rsid w:val="00930A1F"/>
    <w:rsid w:val="0093150E"/>
    <w:rsid w:val="009319A7"/>
    <w:rsid w:val="00937774"/>
    <w:rsid w:val="00941F23"/>
    <w:rsid w:val="00946B84"/>
    <w:rsid w:val="00950305"/>
    <w:rsid w:val="0095030E"/>
    <w:rsid w:val="009517AF"/>
    <w:rsid w:val="009547F7"/>
    <w:rsid w:val="00954CB8"/>
    <w:rsid w:val="00954D5C"/>
    <w:rsid w:val="00961DB6"/>
    <w:rsid w:val="00962803"/>
    <w:rsid w:val="009632D8"/>
    <w:rsid w:val="00963435"/>
    <w:rsid w:val="00964C30"/>
    <w:rsid w:val="00966623"/>
    <w:rsid w:val="009666B8"/>
    <w:rsid w:val="00967667"/>
    <w:rsid w:val="009738E1"/>
    <w:rsid w:val="0097400A"/>
    <w:rsid w:val="00974578"/>
    <w:rsid w:val="00974BF7"/>
    <w:rsid w:val="00975169"/>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A6374"/>
    <w:rsid w:val="009B168F"/>
    <w:rsid w:val="009B2B3D"/>
    <w:rsid w:val="009B436F"/>
    <w:rsid w:val="009B4E04"/>
    <w:rsid w:val="009B6639"/>
    <w:rsid w:val="009B7F06"/>
    <w:rsid w:val="009C0B8D"/>
    <w:rsid w:val="009C29C7"/>
    <w:rsid w:val="009C2E3B"/>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0CF4"/>
    <w:rsid w:val="00A0152F"/>
    <w:rsid w:val="00A033D3"/>
    <w:rsid w:val="00A03AC7"/>
    <w:rsid w:val="00A03B2C"/>
    <w:rsid w:val="00A05F7E"/>
    <w:rsid w:val="00A0661C"/>
    <w:rsid w:val="00A1162F"/>
    <w:rsid w:val="00A1179E"/>
    <w:rsid w:val="00A12120"/>
    <w:rsid w:val="00A1490A"/>
    <w:rsid w:val="00A1557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1C19"/>
    <w:rsid w:val="00A45044"/>
    <w:rsid w:val="00A4580A"/>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4BA6"/>
    <w:rsid w:val="00A85360"/>
    <w:rsid w:val="00A91492"/>
    <w:rsid w:val="00A941BB"/>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E7399"/>
    <w:rsid w:val="00AF052C"/>
    <w:rsid w:val="00AF157F"/>
    <w:rsid w:val="00AF20A6"/>
    <w:rsid w:val="00B012A9"/>
    <w:rsid w:val="00B0137F"/>
    <w:rsid w:val="00B016A8"/>
    <w:rsid w:val="00B01C0D"/>
    <w:rsid w:val="00B036E2"/>
    <w:rsid w:val="00B04FC3"/>
    <w:rsid w:val="00B05179"/>
    <w:rsid w:val="00B05780"/>
    <w:rsid w:val="00B05BD8"/>
    <w:rsid w:val="00B06C27"/>
    <w:rsid w:val="00B10556"/>
    <w:rsid w:val="00B11BBA"/>
    <w:rsid w:val="00B14790"/>
    <w:rsid w:val="00B228DB"/>
    <w:rsid w:val="00B2302A"/>
    <w:rsid w:val="00B233B1"/>
    <w:rsid w:val="00B23BFE"/>
    <w:rsid w:val="00B24A3E"/>
    <w:rsid w:val="00B311C1"/>
    <w:rsid w:val="00B32181"/>
    <w:rsid w:val="00B3445B"/>
    <w:rsid w:val="00B364F5"/>
    <w:rsid w:val="00B36DEC"/>
    <w:rsid w:val="00B403E6"/>
    <w:rsid w:val="00B4059B"/>
    <w:rsid w:val="00B4231C"/>
    <w:rsid w:val="00B42CDD"/>
    <w:rsid w:val="00B43D13"/>
    <w:rsid w:val="00B45EAF"/>
    <w:rsid w:val="00B46F09"/>
    <w:rsid w:val="00B52D4D"/>
    <w:rsid w:val="00B53199"/>
    <w:rsid w:val="00B543D7"/>
    <w:rsid w:val="00B568F5"/>
    <w:rsid w:val="00B573D7"/>
    <w:rsid w:val="00B60262"/>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935AE"/>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104"/>
    <w:rsid w:val="00BD2C76"/>
    <w:rsid w:val="00BD3915"/>
    <w:rsid w:val="00BD4347"/>
    <w:rsid w:val="00BD62AD"/>
    <w:rsid w:val="00BD653C"/>
    <w:rsid w:val="00BD7035"/>
    <w:rsid w:val="00BD72B6"/>
    <w:rsid w:val="00BD7E68"/>
    <w:rsid w:val="00BE4EBB"/>
    <w:rsid w:val="00BE6B5A"/>
    <w:rsid w:val="00BE6BA0"/>
    <w:rsid w:val="00BE6D3A"/>
    <w:rsid w:val="00BE7BBD"/>
    <w:rsid w:val="00BE7E5E"/>
    <w:rsid w:val="00BF17F7"/>
    <w:rsid w:val="00BF48CD"/>
    <w:rsid w:val="00BF4C1C"/>
    <w:rsid w:val="00BF529D"/>
    <w:rsid w:val="00BF7A58"/>
    <w:rsid w:val="00C02798"/>
    <w:rsid w:val="00C02BDF"/>
    <w:rsid w:val="00C04FDB"/>
    <w:rsid w:val="00C104CD"/>
    <w:rsid w:val="00C10679"/>
    <w:rsid w:val="00C10DB2"/>
    <w:rsid w:val="00C112E5"/>
    <w:rsid w:val="00C1267C"/>
    <w:rsid w:val="00C14182"/>
    <w:rsid w:val="00C20F85"/>
    <w:rsid w:val="00C22397"/>
    <w:rsid w:val="00C22D48"/>
    <w:rsid w:val="00C22EC5"/>
    <w:rsid w:val="00C23107"/>
    <w:rsid w:val="00C2518C"/>
    <w:rsid w:val="00C251AA"/>
    <w:rsid w:val="00C26EFE"/>
    <w:rsid w:val="00C328CF"/>
    <w:rsid w:val="00C330FD"/>
    <w:rsid w:val="00C33483"/>
    <w:rsid w:val="00C33BA0"/>
    <w:rsid w:val="00C33E10"/>
    <w:rsid w:val="00C40132"/>
    <w:rsid w:val="00C407C3"/>
    <w:rsid w:val="00C43B60"/>
    <w:rsid w:val="00C46375"/>
    <w:rsid w:val="00C47469"/>
    <w:rsid w:val="00C51566"/>
    <w:rsid w:val="00C54A24"/>
    <w:rsid w:val="00C57E3D"/>
    <w:rsid w:val="00C61E81"/>
    <w:rsid w:val="00C6204D"/>
    <w:rsid w:val="00C6218A"/>
    <w:rsid w:val="00C64B7E"/>
    <w:rsid w:val="00C678EB"/>
    <w:rsid w:val="00C70664"/>
    <w:rsid w:val="00C72980"/>
    <w:rsid w:val="00C73DED"/>
    <w:rsid w:val="00C750A0"/>
    <w:rsid w:val="00C7558B"/>
    <w:rsid w:val="00C766C2"/>
    <w:rsid w:val="00C76BC8"/>
    <w:rsid w:val="00C803B2"/>
    <w:rsid w:val="00C80E98"/>
    <w:rsid w:val="00C811EE"/>
    <w:rsid w:val="00C830FE"/>
    <w:rsid w:val="00C838B5"/>
    <w:rsid w:val="00C85169"/>
    <w:rsid w:val="00C879F8"/>
    <w:rsid w:val="00C92B66"/>
    <w:rsid w:val="00C935EF"/>
    <w:rsid w:val="00C958A2"/>
    <w:rsid w:val="00CA09D5"/>
    <w:rsid w:val="00CA56DA"/>
    <w:rsid w:val="00CA6813"/>
    <w:rsid w:val="00CA7753"/>
    <w:rsid w:val="00CB002B"/>
    <w:rsid w:val="00CC3402"/>
    <w:rsid w:val="00CC4258"/>
    <w:rsid w:val="00CC59AD"/>
    <w:rsid w:val="00CC5DFD"/>
    <w:rsid w:val="00CC6D23"/>
    <w:rsid w:val="00CD1AD1"/>
    <w:rsid w:val="00CD2E91"/>
    <w:rsid w:val="00CD4D85"/>
    <w:rsid w:val="00CD5F44"/>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0D70"/>
    <w:rsid w:val="00D322CD"/>
    <w:rsid w:val="00D33118"/>
    <w:rsid w:val="00D3423C"/>
    <w:rsid w:val="00D3459B"/>
    <w:rsid w:val="00D3521F"/>
    <w:rsid w:val="00D37CC3"/>
    <w:rsid w:val="00D42BD8"/>
    <w:rsid w:val="00D43015"/>
    <w:rsid w:val="00D43FCD"/>
    <w:rsid w:val="00D44793"/>
    <w:rsid w:val="00D44979"/>
    <w:rsid w:val="00D46F1A"/>
    <w:rsid w:val="00D507E5"/>
    <w:rsid w:val="00D51C63"/>
    <w:rsid w:val="00D543BC"/>
    <w:rsid w:val="00D56A27"/>
    <w:rsid w:val="00D60ED1"/>
    <w:rsid w:val="00D613F6"/>
    <w:rsid w:val="00D61891"/>
    <w:rsid w:val="00D61CD7"/>
    <w:rsid w:val="00D62C29"/>
    <w:rsid w:val="00D63733"/>
    <w:rsid w:val="00D64BC3"/>
    <w:rsid w:val="00D65945"/>
    <w:rsid w:val="00D662E2"/>
    <w:rsid w:val="00D70CE7"/>
    <w:rsid w:val="00D71188"/>
    <w:rsid w:val="00D72617"/>
    <w:rsid w:val="00D73D0C"/>
    <w:rsid w:val="00D75B85"/>
    <w:rsid w:val="00D75DE7"/>
    <w:rsid w:val="00D77F51"/>
    <w:rsid w:val="00D81F89"/>
    <w:rsid w:val="00D82BBC"/>
    <w:rsid w:val="00D84EB3"/>
    <w:rsid w:val="00D86628"/>
    <w:rsid w:val="00D868C7"/>
    <w:rsid w:val="00D86AD6"/>
    <w:rsid w:val="00D87891"/>
    <w:rsid w:val="00D8789F"/>
    <w:rsid w:val="00D91D1C"/>
    <w:rsid w:val="00D92137"/>
    <w:rsid w:val="00D92F3E"/>
    <w:rsid w:val="00D932B7"/>
    <w:rsid w:val="00D94576"/>
    <w:rsid w:val="00D9720F"/>
    <w:rsid w:val="00DA030B"/>
    <w:rsid w:val="00DA1DAA"/>
    <w:rsid w:val="00DA43F3"/>
    <w:rsid w:val="00DA488B"/>
    <w:rsid w:val="00DA4A54"/>
    <w:rsid w:val="00DA4FA3"/>
    <w:rsid w:val="00DA77C2"/>
    <w:rsid w:val="00DA783A"/>
    <w:rsid w:val="00DB2861"/>
    <w:rsid w:val="00DB4E69"/>
    <w:rsid w:val="00DB5D45"/>
    <w:rsid w:val="00DB750E"/>
    <w:rsid w:val="00DC28FF"/>
    <w:rsid w:val="00DC46DA"/>
    <w:rsid w:val="00DC5004"/>
    <w:rsid w:val="00DD0C34"/>
    <w:rsid w:val="00DD0D24"/>
    <w:rsid w:val="00DD1297"/>
    <w:rsid w:val="00DD415F"/>
    <w:rsid w:val="00DD475C"/>
    <w:rsid w:val="00DD572D"/>
    <w:rsid w:val="00DD574C"/>
    <w:rsid w:val="00DD7B45"/>
    <w:rsid w:val="00DE203A"/>
    <w:rsid w:val="00DE28CC"/>
    <w:rsid w:val="00DE429D"/>
    <w:rsid w:val="00DE4DEF"/>
    <w:rsid w:val="00DE6986"/>
    <w:rsid w:val="00DF0672"/>
    <w:rsid w:val="00DF17DB"/>
    <w:rsid w:val="00DF21A5"/>
    <w:rsid w:val="00DF42BE"/>
    <w:rsid w:val="00DF44E8"/>
    <w:rsid w:val="00DF4670"/>
    <w:rsid w:val="00DF50CD"/>
    <w:rsid w:val="00DF6A72"/>
    <w:rsid w:val="00DF7ABD"/>
    <w:rsid w:val="00DF7EBE"/>
    <w:rsid w:val="00E00913"/>
    <w:rsid w:val="00E01DE8"/>
    <w:rsid w:val="00E04737"/>
    <w:rsid w:val="00E05308"/>
    <w:rsid w:val="00E07216"/>
    <w:rsid w:val="00E147BE"/>
    <w:rsid w:val="00E147FB"/>
    <w:rsid w:val="00E149AB"/>
    <w:rsid w:val="00E149BC"/>
    <w:rsid w:val="00E14DA0"/>
    <w:rsid w:val="00E16A2D"/>
    <w:rsid w:val="00E201E0"/>
    <w:rsid w:val="00E211A2"/>
    <w:rsid w:val="00E216CE"/>
    <w:rsid w:val="00E23168"/>
    <w:rsid w:val="00E25804"/>
    <w:rsid w:val="00E30637"/>
    <w:rsid w:val="00E31612"/>
    <w:rsid w:val="00E31645"/>
    <w:rsid w:val="00E3169C"/>
    <w:rsid w:val="00E34838"/>
    <w:rsid w:val="00E34D0C"/>
    <w:rsid w:val="00E37600"/>
    <w:rsid w:val="00E41F81"/>
    <w:rsid w:val="00E4313B"/>
    <w:rsid w:val="00E47674"/>
    <w:rsid w:val="00E50086"/>
    <w:rsid w:val="00E510F1"/>
    <w:rsid w:val="00E51879"/>
    <w:rsid w:val="00E52085"/>
    <w:rsid w:val="00E527D2"/>
    <w:rsid w:val="00E52C25"/>
    <w:rsid w:val="00E52CB4"/>
    <w:rsid w:val="00E61398"/>
    <w:rsid w:val="00E61956"/>
    <w:rsid w:val="00E65DCD"/>
    <w:rsid w:val="00E74F50"/>
    <w:rsid w:val="00E75ADD"/>
    <w:rsid w:val="00E76E3D"/>
    <w:rsid w:val="00E775B6"/>
    <w:rsid w:val="00E80703"/>
    <w:rsid w:val="00E80CF5"/>
    <w:rsid w:val="00E827DA"/>
    <w:rsid w:val="00E82DC8"/>
    <w:rsid w:val="00E86452"/>
    <w:rsid w:val="00E87A9C"/>
    <w:rsid w:val="00E94CF0"/>
    <w:rsid w:val="00E9523A"/>
    <w:rsid w:val="00E961FD"/>
    <w:rsid w:val="00E96669"/>
    <w:rsid w:val="00EA2305"/>
    <w:rsid w:val="00EA4F56"/>
    <w:rsid w:val="00EA6329"/>
    <w:rsid w:val="00EA653F"/>
    <w:rsid w:val="00EB03B1"/>
    <w:rsid w:val="00EB0E50"/>
    <w:rsid w:val="00EB1EA1"/>
    <w:rsid w:val="00EB2EE3"/>
    <w:rsid w:val="00EB325C"/>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91"/>
    <w:rsid w:val="00F11EDF"/>
    <w:rsid w:val="00F13B38"/>
    <w:rsid w:val="00F14467"/>
    <w:rsid w:val="00F15008"/>
    <w:rsid w:val="00F1629F"/>
    <w:rsid w:val="00F20D9C"/>
    <w:rsid w:val="00F22190"/>
    <w:rsid w:val="00F24797"/>
    <w:rsid w:val="00F250E5"/>
    <w:rsid w:val="00F25BAD"/>
    <w:rsid w:val="00F26A16"/>
    <w:rsid w:val="00F274E3"/>
    <w:rsid w:val="00F30596"/>
    <w:rsid w:val="00F358E3"/>
    <w:rsid w:val="00F40F45"/>
    <w:rsid w:val="00F410D9"/>
    <w:rsid w:val="00F4399D"/>
    <w:rsid w:val="00F45E23"/>
    <w:rsid w:val="00F51BE4"/>
    <w:rsid w:val="00F56997"/>
    <w:rsid w:val="00F5705D"/>
    <w:rsid w:val="00F600BF"/>
    <w:rsid w:val="00F67023"/>
    <w:rsid w:val="00F70F0B"/>
    <w:rsid w:val="00F72E8B"/>
    <w:rsid w:val="00F74AE7"/>
    <w:rsid w:val="00F773A8"/>
    <w:rsid w:val="00F80F72"/>
    <w:rsid w:val="00F83C4F"/>
    <w:rsid w:val="00F83DD0"/>
    <w:rsid w:val="00F84341"/>
    <w:rsid w:val="00F85060"/>
    <w:rsid w:val="00F85108"/>
    <w:rsid w:val="00F85D8E"/>
    <w:rsid w:val="00F8651D"/>
    <w:rsid w:val="00F872D1"/>
    <w:rsid w:val="00F87C26"/>
    <w:rsid w:val="00F91194"/>
    <w:rsid w:val="00F92A4A"/>
    <w:rsid w:val="00F93F15"/>
    <w:rsid w:val="00F940CE"/>
    <w:rsid w:val="00F941A4"/>
    <w:rsid w:val="00F97722"/>
    <w:rsid w:val="00F97A80"/>
    <w:rsid w:val="00FA23AA"/>
    <w:rsid w:val="00FA2B45"/>
    <w:rsid w:val="00FA2BDA"/>
    <w:rsid w:val="00FA5858"/>
    <w:rsid w:val="00FA59AC"/>
    <w:rsid w:val="00FA6215"/>
    <w:rsid w:val="00FB2D7A"/>
    <w:rsid w:val="00FB623E"/>
    <w:rsid w:val="00FB7468"/>
    <w:rsid w:val="00FB7C06"/>
    <w:rsid w:val="00FC0459"/>
    <w:rsid w:val="00FC19C7"/>
    <w:rsid w:val="00FC2A6B"/>
    <w:rsid w:val="00FC3B8B"/>
    <w:rsid w:val="00FC5B38"/>
    <w:rsid w:val="00FD064B"/>
    <w:rsid w:val="00FD254A"/>
    <w:rsid w:val="00FD3E27"/>
    <w:rsid w:val="00FD4272"/>
    <w:rsid w:val="00FE105C"/>
    <w:rsid w:val="00FE1121"/>
    <w:rsid w:val="00FE39AE"/>
    <w:rsid w:val="00FE402E"/>
    <w:rsid w:val="00FE6896"/>
    <w:rsid w:val="00FE78E2"/>
    <w:rsid w:val="00FF04C4"/>
    <w:rsid w:val="00FF2AE6"/>
    <w:rsid w:val="00FF3615"/>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60211A"/>
    <w:pPr>
      <w:numPr>
        <w:numId w:val="1"/>
      </w:numPr>
      <w:spacing w:before="480" w:after="240"/>
      <w:outlineLvl w:val="0"/>
    </w:pPr>
    <w:rPr>
      <w:rFonts w:ascii="Calibri" w:eastAsiaTheme="majorEastAsia" w:hAnsi="Calibri" w:cstheme="majorBidi"/>
      <w:b/>
      <w:bCs/>
      <w:iCs/>
      <w:sz w:val="32"/>
      <w:szCs w:val="36"/>
      <w:lang w:val="en-US"/>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1"/>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9A6374"/>
    <w:pPr>
      <w:spacing w:before="280"/>
      <w:outlineLvl w:val="3"/>
    </w:pPr>
    <w:rPr>
      <w:rFonts w:eastAsiaTheme="majorEastAsia" w:cstheme="majorBidi"/>
      <w:b/>
      <w:bCs/>
      <w:i/>
      <w:iCs/>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60211A"/>
    <w:rPr>
      <w:rFonts w:ascii="Calibri" w:eastAsiaTheme="majorEastAsia" w:hAnsi="Calibri" w:cstheme="majorBidi"/>
      <w:b/>
      <w:bCs/>
      <w:iCs/>
      <w:sz w:val="32"/>
      <w:szCs w:val="36"/>
      <w:lang w:val="en-US"/>
    </w:rPr>
  </w:style>
  <w:style w:type="character" w:customStyle="1" w:styleId="Titre2Car">
    <w:name w:val="Titre 2 Car"/>
    <w:basedOn w:val="Policepardfaut"/>
    <w:link w:val="Titre2"/>
    <w:uiPriority w:val="9"/>
    <w:rsid w:val="001A7ED5"/>
    <w:rPr>
      <w:rFonts w:ascii="Calibri" w:eastAsiaTheme="majorEastAsia" w:hAnsi="Calibri" w:cstheme="majorBidi"/>
      <w:b/>
      <w:bCs/>
      <w:iCs/>
      <w:sz w:val="32"/>
      <w:szCs w:val="36"/>
      <w:lang w:val="en-US"/>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9A6374"/>
    <w:rPr>
      <w:rFonts w:eastAsiaTheme="majorEastAsia" w:cstheme="majorBidi"/>
      <w:b/>
      <w:bCs/>
      <w:i/>
      <w:iCs/>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32"/>
      <w:szCs w:val="36"/>
      <w:lang w:val="en-US"/>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0906">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7533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13438">
      <w:bodyDiv w:val="1"/>
      <w:marLeft w:val="0"/>
      <w:marRight w:val="0"/>
      <w:marTop w:val="0"/>
      <w:marBottom w:val="0"/>
      <w:divBdr>
        <w:top w:val="none" w:sz="0" w:space="0" w:color="auto"/>
        <w:left w:val="none" w:sz="0" w:space="0" w:color="auto"/>
        <w:bottom w:val="none" w:sz="0" w:space="0" w:color="auto"/>
        <w:right w:val="none" w:sz="0" w:space="0" w:color="auto"/>
      </w:divBdr>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04903">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1574174">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29948792">
      <w:bodyDiv w:val="1"/>
      <w:marLeft w:val="0"/>
      <w:marRight w:val="0"/>
      <w:marTop w:val="0"/>
      <w:marBottom w:val="0"/>
      <w:divBdr>
        <w:top w:val="none" w:sz="0" w:space="0" w:color="auto"/>
        <w:left w:val="none" w:sz="0" w:space="0" w:color="auto"/>
        <w:bottom w:val="none" w:sz="0" w:space="0" w:color="auto"/>
        <w:right w:val="none" w:sz="0" w:space="0" w:color="auto"/>
      </w:divBdr>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D90650" w:rsidRDefault="00AF1889" w:rsidP="00AF1889">
          <w:pPr>
            <w:pStyle w:val="1D57F734C50646C09FEDD0D47BA2FC8A"/>
          </w:pPr>
          <w:r w:rsidRPr="00D1671C">
            <w:rPr>
              <w:rStyle w:val="Textedelespacerserv"/>
            </w:rPr>
            <w:t>Cliquez ou appuyez ici pour entrer du texte.</w:t>
          </w:r>
        </w:p>
      </w:docPartBody>
    </w:docPart>
    <w:docPart>
      <w:docPartPr>
        <w:name w:val="F71F5BF45A1A40C9A8DEFF41CBC43F48"/>
        <w:category>
          <w:name w:val="Général"/>
          <w:gallery w:val="placeholder"/>
        </w:category>
        <w:types>
          <w:type w:val="bbPlcHdr"/>
        </w:types>
        <w:behaviors>
          <w:behavior w:val="content"/>
        </w:behaviors>
        <w:guid w:val="{FD075C7B-8302-4CB3-A8D5-450C12F5C0C4}"/>
      </w:docPartPr>
      <w:docPartBody>
        <w:p w:rsidR="00000000" w:rsidRDefault="0088172B" w:rsidP="0088172B">
          <w:pPr>
            <w:pStyle w:val="F71F5BF45A1A40C9A8DEFF41CBC43F48"/>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110B"/>
    <w:rsid w:val="001228FF"/>
    <w:rsid w:val="001563EF"/>
    <w:rsid w:val="001831ED"/>
    <w:rsid w:val="001A3E7C"/>
    <w:rsid w:val="001C591B"/>
    <w:rsid w:val="001D2EB5"/>
    <w:rsid w:val="001E380C"/>
    <w:rsid w:val="002C1EB3"/>
    <w:rsid w:val="002C539A"/>
    <w:rsid w:val="002E6A2E"/>
    <w:rsid w:val="002F659D"/>
    <w:rsid w:val="00377CE5"/>
    <w:rsid w:val="0038466C"/>
    <w:rsid w:val="003C3431"/>
    <w:rsid w:val="003F228E"/>
    <w:rsid w:val="004530F9"/>
    <w:rsid w:val="004804C6"/>
    <w:rsid w:val="004A4E64"/>
    <w:rsid w:val="005540FD"/>
    <w:rsid w:val="00555621"/>
    <w:rsid w:val="0059246E"/>
    <w:rsid w:val="00594058"/>
    <w:rsid w:val="005A4EA2"/>
    <w:rsid w:val="005B6C92"/>
    <w:rsid w:val="007411E6"/>
    <w:rsid w:val="00782A07"/>
    <w:rsid w:val="00794E30"/>
    <w:rsid w:val="007E480B"/>
    <w:rsid w:val="00803AE9"/>
    <w:rsid w:val="008365A6"/>
    <w:rsid w:val="0088172B"/>
    <w:rsid w:val="008B4952"/>
    <w:rsid w:val="00991830"/>
    <w:rsid w:val="0099763B"/>
    <w:rsid w:val="00AF1889"/>
    <w:rsid w:val="00BE5D69"/>
    <w:rsid w:val="00BE742E"/>
    <w:rsid w:val="00C40132"/>
    <w:rsid w:val="00CB4848"/>
    <w:rsid w:val="00D14D82"/>
    <w:rsid w:val="00D1601C"/>
    <w:rsid w:val="00D430EE"/>
    <w:rsid w:val="00D90650"/>
    <w:rsid w:val="00E23857"/>
    <w:rsid w:val="00E40BF4"/>
    <w:rsid w:val="00E473EF"/>
    <w:rsid w:val="00F25038"/>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8172B"/>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 w:type="paragraph" w:customStyle="1" w:styleId="CE9F6FD4DAB0442E995983792FAF7591">
    <w:name w:val="CE9F6FD4DAB0442E995983792FAF7591"/>
    <w:rsid w:val="0088172B"/>
    <w:pPr>
      <w:spacing w:line="259" w:lineRule="auto"/>
    </w:pPr>
    <w:rPr>
      <w:kern w:val="0"/>
      <w:sz w:val="22"/>
      <w:szCs w:val="22"/>
      <w:lang w:val="fr-FR" w:eastAsia="fr-FR"/>
      <w14:ligatures w14:val="none"/>
    </w:rPr>
  </w:style>
  <w:style w:type="paragraph" w:customStyle="1" w:styleId="F71F5BF45A1A40C9A8DEFF41CBC43F48">
    <w:name w:val="F71F5BF45A1A40C9A8DEFF41CBC43F48"/>
    <w:rsid w:val="0088172B"/>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81719</TotalTime>
  <Pages>35</Pages>
  <Words>76592</Words>
  <Characters>421260</Characters>
  <Application>Microsoft Office Word</Application>
  <DocSecurity>0</DocSecurity>
  <Lines>3510</Lines>
  <Paragraphs>993</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496859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181</cp:revision>
  <dcterms:created xsi:type="dcterms:W3CDTF">2020-10-07T13:02:00Z</dcterms:created>
  <dcterms:modified xsi:type="dcterms:W3CDTF">2025-06-17T15:12:00Z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