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Evaluating Biomagnification of Organohalogenated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r w:rsidRPr="00F92A4A">
        <w:rPr>
          <w:sz w:val="28"/>
          <w:szCs w:val="24"/>
        </w:rPr>
        <w:t>Loizeau Véronique</w:t>
      </w:r>
      <w:r w:rsidR="0088353D" w:rsidRPr="00F92A4A">
        <w:rPr>
          <w:sz w:val="28"/>
          <w:szCs w:val="24"/>
          <w:vertAlign w:val="superscript"/>
        </w:rPr>
        <w:t>3</w:t>
      </w:r>
      <w:r w:rsidRPr="00F92A4A">
        <w:rPr>
          <w:sz w:val="28"/>
          <w:szCs w:val="24"/>
        </w:rPr>
        <w:t xml:space="preserve">, </w:t>
      </w:r>
      <w:r w:rsidR="0088353D" w:rsidRPr="00F92A4A">
        <w:rPr>
          <w:sz w:val="28"/>
          <w:szCs w:val="24"/>
        </w:rPr>
        <w:t>Munschy Catherine</w:t>
      </w:r>
      <w:r w:rsidR="0088353D" w:rsidRPr="00F92A4A">
        <w:rPr>
          <w:sz w:val="28"/>
          <w:szCs w:val="24"/>
          <w:vertAlign w:val="superscript"/>
        </w:rPr>
        <w:t xml:space="preserve"> 4</w:t>
      </w:r>
      <w:r w:rsidR="0088353D" w:rsidRPr="00F92A4A">
        <w:rPr>
          <w:sz w:val="28"/>
          <w:szCs w:val="24"/>
        </w:rPr>
        <w:t>, Budzinski Hélène</w:t>
      </w:r>
      <w:r w:rsidR="0088353D" w:rsidRPr="00F92A4A">
        <w:rPr>
          <w:sz w:val="28"/>
          <w:szCs w:val="24"/>
          <w:vertAlign w:val="superscript"/>
        </w:rPr>
        <w:t>2</w:t>
      </w:r>
      <w:r w:rsidR="0088353D" w:rsidRPr="00F92A4A">
        <w:rPr>
          <w:sz w:val="28"/>
          <w:szCs w:val="24"/>
        </w:rPr>
        <w:t xml:space="preserve">, </w:t>
      </w:r>
      <w:r w:rsidRPr="00F92A4A">
        <w:rPr>
          <w:sz w:val="28"/>
          <w:szCs w:val="24"/>
        </w:rPr>
        <w:t>Aminot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Université de Bordeaux, UMR 5805 CNRS, EPOC, LPTC Research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Jérémy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8297426"/>
      <w:r w:rsidRPr="00F92A4A">
        <w:rPr>
          <w:sz w:val="32"/>
          <w:szCs w:val="36"/>
          <w:lang w:val="en-GB"/>
        </w:rPr>
        <w:lastRenderedPageBreak/>
        <w:t>Abstract</w:t>
      </w:r>
      <w:bookmarkEnd w:id="0"/>
      <w:bookmarkEnd w:id="1"/>
    </w:p>
    <w:p w14:paraId="55366542" w14:textId="77777777"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trophodynamics of organohalogenated pollutants</w:t>
      </w:r>
      <w:r w:rsidRPr="00F92A4A">
        <w:rPr>
          <w:sz w:val="24"/>
          <w:szCs w:val="24"/>
          <w:lang w:val="en-GB"/>
        </w:rPr>
        <w:t xml:space="preserve"> from three families in </w:t>
      </w:r>
      <w:r w:rsidRPr="00F92A4A">
        <w:rPr>
          <w:b/>
          <w:bCs/>
          <w:sz w:val="24"/>
          <w:szCs w:val="24"/>
          <w:lang w:val="en-GB"/>
        </w:rPr>
        <w:t xml:space="preserve">juvenile </w:t>
      </w:r>
      <w:r w:rsidRPr="00F92A4A">
        <w:rPr>
          <w:b/>
          <w:bCs/>
          <w:i/>
          <w:iCs/>
          <w:sz w:val="24"/>
          <w:szCs w:val="24"/>
          <w:lang w:val="en-GB"/>
        </w:rPr>
        <w:t>Solea solea</w:t>
      </w:r>
      <w:r w:rsidRPr="00F92A4A">
        <w:rPr>
          <w:sz w:val="24"/>
          <w:szCs w:val="24"/>
          <w:lang w:val="en-GB"/>
        </w:rPr>
        <w:t xml:space="preserve"> from a temperate estuary (Seine, France). A total of </w:t>
      </w:r>
      <w:r w:rsidRPr="00F92A4A">
        <w:rPr>
          <w:b/>
          <w:bCs/>
          <w:sz w:val="24"/>
          <w:szCs w:val="24"/>
          <w:lang w:val="en-GB"/>
        </w:rPr>
        <w:t>31 perfluoroalkyl substances (PFASs)</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and the </w:t>
      </w:r>
      <w:r w:rsidRPr="00F92A4A">
        <w:rPr>
          <w:b/>
          <w:bCs/>
          <w:sz w:val="24"/>
          <w:szCs w:val="24"/>
          <w:lang w:val="en-GB"/>
        </w:rPr>
        <w:t>three major stereoisomers of hexabromocyclododecane (HBCDD)</w:t>
      </w:r>
      <w:r w:rsidRPr="00F92A4A">
        <w:rPr>
          <w:sz w:val="24"/>
          <w:szCs w:val="24"/>
          <w:lang w:val="en-GB"/>
        </w:rPr>
        <w:t xml:space="preserve"> were measured in juvenile soles and their benthic prey.</w:t>
      </w:r>
    </w:p>
    <w:p w14:paraId="3D80FC93" w14:textId="3E928AC2"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r w:rsidR="00966623" w:rsidRPr="00F92A4A">
        <w:rPr>
          <w:b/>
          <w:bCs/>
          <w:i/>
          <w:iCs/>
          <w:sz w:val="24"/>
          <w:szCs w:val="24"/>
          <w:lang w:val="en-GB"/>
        </w:rPr>
        <w:t>Solea solea</w:t>
      </w:r>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 and HBCDD contamination was about 30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Among HBCDD isomers, </w:t>
      </w:r>
      <w:r w:rsidRPr="00F92A4A">
        <w:rPr>
          <w:b/>
          <w:bCs/>
          <w:sz w:val="24"/>
          <w:szCs w:val="24"/>
        </w:rPr>
        <w:t>α</w:t>
      </w:r>
      <w:r w:rsidRPr="00F92A4A">
        <w:rPr>
          <w:b/>
          <w:bCs/>
          <w:sz w:val="24"/>
          <w:szCs w:val="24"/>
          <w:lang w:val="en-GB"/>
        </w:rPr>
        <w:t>-HBCDD</w:t>
      </w:r>
      <w:r w:rsidRPr="00F92A4A">
        <w:rPr>
          <w:sz w:val="24"/>
          <w:szCs w:val="24"/>
          <w:lang w:val="en-GB"/>
        </w:rPr>
        <w:t xml:space="preserve"> was the dominant form in soles (80%), whereas </w:t>
      </w:r>
      <w:r w:rsidRPr="00F92A4A">
        <w:rPr>
          <w:b/>
          <w:bCs/>
          <w:sz w:val="24"/>
          <w:szCs w:val="24"/>
        </w:rPr>
        <w:t>γ</w:t>
      </w:r>
      <w:r w:rsidRPr="00F92A4A">
        <w:rPr>
          <w:b/>
          <w:bCs/>
          <w:sz w:val="24"/>
          <w:szCs w:val="24"/>
          <w:lang w:val="en-GB"/>
        </w:rPr>
        <w:t>-HBCDD</w:t>
      </w:r>
      <w:r w:rsidRPr="00F92A4A">
        <w:rPr>
          <w:sz w:val="24"/>
          <w:szCs w:val="24"/>
          <w:lang w:val="en-GB"/>
        </w:rPr>
        <w:t xml:space="preserve"> predominated in benthic organisms (59%).</w:t>
      </w:r>
    </w:p>
    <w:p w14:paraId="266AA520" w14:textId="636C79DE"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but more contaminated with HBCDDs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687CC9BD"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while </w:t>
      </w:r>
      <w:r w:rsidRPr="00F92A4A">
        <w:rPr>
          <w:b/>
          <w:bCs/>
          <w:sz w:val="24"/>
          <w:szCs w:val="24"/>
          <w:lang w:val="en-GB"/>
        </w:rPr>
        <w:t>HBCDDs did not biomagnify in soles overall (BMF = 0.7), except for two specific prey species (BMF ~ 2.5)</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7808B0AB"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A similar trend was observed for </w:t>
      </w:r>
      <w:r w:rsidRPr="00F92A4A">
        <w:rPr>
          <w:b/>
          <w:bCs/>
          <w:sz w:val="24"/>
          <w:szCs w:val="24"/>
          <w:lang w:val="en-GB"/>
        </w:rPr>
        <w:t>HBCDDs</w:t>
      </w:r>
      <w:r w:rsidRPr="00F92A4A">
        <w:rPr>
          <w:sz w:val="24"/>
          <w:szCs w:val="24"/>
          <w:lang w:val="en-GB"/>
        </w:rPr>
        <w:t xml:space="preserve">, leading to </w:t>
      </w:r>
      <w:r w:rsidRPr="00F92A4A">
        <w:rPr>
          <w:b/>
          <w:bCs/>
          <w:sz w:val="24"/>
          <w:szCs w:val="24"/>
          <w:lang w:val="en-GB"/>
        </w:rPr>
        <w:t>biomagnification (BMF &gt;1) for γ-HBCDD</w:t>
      </w:r>
      <w:r w:rsidRPr="00F92A4A">
        <w:rPr>
          <w:sz w:val="24"/>
          <w:szCs w:val="24"/>
          <w:lang w:val="en-GB"/>
        </w:rPr>
        <w:t>.</w:t>
      </w:r>
    </w:p>
    <w:p w14:paraId="512A39BC" w14:textId="4894302B"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families studied, PFASs and HBCDDs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8297427"/>
      <w:r w:rsidRPr="00F92A4A">
        <w:rPr>
          <w:sz w:val="32"/>
          <w:szCs w:val="36"/>
          <w:lang w:val="en-GB"/>
        </w:rPr>
        <w:lastRenderedPageBreak/>
        <w:t>Keywords</w:t>
      </w:r>
      <w:bookmarkEnd w:id="2"/>
    </w:p>
    <w:p w14:paraId="19482AF3" w14:textId="63D4A53D"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r w:rsidRPr="00F92A4A">
        <w:rPr>
          <w:i/>
          <w:iCs/>
          <w:sz w:val="24"/>
          <w:szCs w:val="24"/>
          <w:lang w:val="en-GB"/>
        </w:rPr>
        <w:t>Solea solea</w:t>
      </w:r>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HBCD;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8297428"/>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8297429"/>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8297430"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32807242" w14:textId="151CC397" w:rsidR="00BB1C11"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8297426" w:history="1">
            <w:r w:rsidR="00BB1C11" w:rsidRPr="002A2794">
              <w:rPr>
                <w:rStyle w:val="Lienhypertexte"/>
                <w:noProof/>
                <w:lang w:val="en-GB"/>
              </w:rPr>
              <w:t>Abstract</w:t>
            </w:r>
            <w:r w:rsidR="00BB1C11">
              <w:rPr>
                <w:noProof/>
                <w:webHidden/>
              </w:rPr>
              <w:tab/>
            </w:r>
            <w:r w:rsidR="00BB1C11">
              <w:rPr>
                <w:noProof/>
                <w:webHidden/>
              </w:rPr>
              <w:fldChar w:fldCharType="begin"/>
            </w:r>
            <w:r w:rsidR="00BB1C11">
              <w:rPr>
                <w:noProof/>
                <w:webHidden/>
              </w:rPr>
              <w:instrText xml:space="preserve"> PAGEREF _Toc198297426 \h </w:instrText>
            </w:r>
            <w:r w:rsidR="00BB1C11">
              <w:rPr>
                <w:noProof/>
                <w:webHidden/>
              </w:rPr>
            </w:r>
            <w:r w:rsidR="00BB1C11">
              <w:rPr>
                <w:noProof/>
                <w:webHidden/>
              </w:rPr>
              <w:fldChar w:fldCharType="separate"/>
            </w:r>
            <w:r w:rsidR="00BB1C11">
              <w:rPr>
                <w:noProof/>
                <w:webHidden/>
              </w:rPr>
              <w:t>2</w:t>
            </w:r>
            <w:r w:rsidR="00BB1C11">
              <w:rPr>
                <w:noProof/>
                <w:webHidden/>
              </w:rPr>
              <w:fldChar w:fldCharType="end"/>
            </w:r>
          </w:hyperlink>
        </w:p>
        <w:p w14:paraId="04AC12B1" w14:textId="7F41879B" w:rsidR="00BB1C11" w:rsidRDefault="00054049">
          <w:pPr>
            <w:pStyle w:val="TM1"/>
            <w:tabs>
              <w:tab w:val="right" w:leader="dot" w:pos="9062"/>
            </w:tabs>
            <w:rPr>
              <w:noProof/>
              <w:lang w:eastAsia="fr-FR"/>
            </w:rPr>
          </w:pPr>
          <w:hyperlink w:anchor="_Toc198297427" w:history="1">
            <w:r w:rsidR="00BB1C11" w:rsidRPr="002A2794">
              <w:rPr>
                <w:rStyle w:val="Lienhypertexte"/>
                <w:noProof/>
                <w:lang w:val="en-GB"/>
              </w:rPr>
              <w:t>Keywords</w:t>
            </w:r>
            <w:r w:rsidR="00BB1C11">
              <w:rPr>
                <w:noProof/>
                <w:webHidden/>
              </w:rPr>
              <w:tab/>
            </w:r>
            <w:r w:rsidR="00BB1C11">
              <w:rPr>
                <w:noProof/>
                <w:webHidden/>
              </w:rPr>
              <w:fldChar w:fldCharType="begin"/>
            </w:r>
            <w:r w:rsidR="00BB1C11">
              <w:rPr>
                <w:noProof/>
                <w:webHidden/>
              </w:rPr>
              <w:instrText xml:space="preserve"> PAGEREF _Toc198297427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5855B311" w14:textId="5829C654" w:rsidR="00BB1C11" w:rsidRDefault="00054049">
          <w:pPr>
            <w:pStyle w:val="TM1"/>
            <w:tabs>
              <w:tab w:val="right" w:leader="dot" w:pos="9062"/>
            </w:tabs>
            <w:rPr>
              <w:noProof/>
              <w:lang w:eastAsia="fr-FR"/>
            </w:rPr>
          </w:pPr>
          <w:hyperlink w:anchor="_Toc198297428" w:history="1">
            <w:r w:rsidR="00BB1C11" w:rsidRPr="002A2794">
              <w:rPr>
                <w:rStyle w:val="Lienhypertexte"/>
                <w:noProof/>
                <w:lang w:val="en-GB"/>
              </w:rPr>
              <w:t>Highlights</w:t>
            </w:r>
            <w:r w:rsidR="00BB1C11">
              <w:rPr>
                <w:noProof/>
                <w:webHidden/>
              </w:rPr>
              <w:tab/>
            </w:r>
            <w:r w:rsidR="00BB1C11">
              <w:rPr>
                <w:noProof/>
                <w:webHidden/>
              </w:rPr>
              <w:fldChar w:fldCharType="begin"/>
            </w:r>
            <w:r w:rsidR="00BB1C11">
              <w:rPr>
                <w:noProof/>
                <w:webHidden/>
              </w:rPr>
              <w:instrText xml:space="preserve"> PAGEREF _Toc198297428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AC377CD" w14:textId="73200D67" w:rsidR="00BB1C11" w:rsidRDefault="00054049">
          <w:pPr>
            <w:pStyle w:val="TM1"/>
            <w:tabs>
              <w:tab w:val="right" w:leader="dot" w:pos="9062"/>
            </w:tabs>
            <w:rPr>
              <w:noProof/>
              <w:lang w:eastAsia="fr-FR"/>
            </w:rPr>
          </w:pPr>
          <w:hyperlink w:anchor="_Toc198297429" w:history="1">
            <w:r w:rsidR="00BB1C11" w:rsidRPr="002A2794">
              <w:rPr>
                <w:rStyle w:val="Lienhypertexte"/>
                <w:noProof/>
                <w:lang w:val="en-GB"/>
              </w:rPr>
              <w:t>Revues</w:t>
            </w:r>
            <w:r w:rsidR="00BB1C11">
              <w:rPr>
                <w:noProof/>
                <w:webHidden/>
              </w:rPr>
              <w:tab/>
            </w:r>
            <w:r w:rsidR="00BB1C11">
              <w:rPr>
                <w:noProof/>
                <w:webHidden/>
              </w:rPr>
              <w:fldChar w:fldCharType="begin"/>
            </w:r>
            <w:r w:rsidR="00BB1C11">
              <w:rPr>
                <w:noProof/>
                <w:webHidden/>
              </w:rPr>
              <w:instrText xml:space="preserve"> PAGEREF _Toc198297429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7D7F180" w14:textId="40C6ACC4" w:rsidR="00BB1C11" w:rsidRDefault="00054049">
          <w:pPr>
            <w:pStyle w:val="TM1"/>
            <w:tabs>
              <w:tab w:val="right" w:leader="dot" w:pos="9062"/>
            </w:tabs>
            <w:rPr>
              <w:noProof/>
              <w:lang w:eastAsia="fr-FR"/>
            </w:rPr>
          </w:pPr>
          <w:hyperlink w:anchor="_Toc198297430" w:history="1">
            <w:r w:rsidR="00BB1C11" w:rsidRPr="002A2794">
              <w:rPr>
                <w:rStyle w:val="Lienhypertexte"/>
                <w:noProof/>
                <w:lang w:val="en-GB"/>
              </w:rPr>
              <w:t>Table of contents</w:t>
            </w:r>
            <w:r w:rsidR="00BB1C11">
              <w:rPr>
                <w:noProof/>
                <w:webHidden/>
              </w:rPr>
              <w:tab/>
            </w:r>
            <w:r w:rsidR="00BB1C11">
              <w:rPr>
                <w:noProof/>
                <w:webHidden/>
              </w:rPr>
              <w:fldChar w:fldCharType="begin"/>
            </w:r>
            <w:r w:rsidR="00BB1C11">
              <w:rPr>
                <w:noProof/>
                <w:webHidden/>
              </w:rPr>
              <w:instrText xml:space="preserve"> PAGEREF _Toc198297430 \h </w:instrText>
            </w:r>
            <w:r w:rsidR="00BB1C11">
              <w:rPr>
                <w:noProof/>
                <w:webHidden/>
              </w:rPr>
            </w:r>
            <w:r w:rsidR="00BB1C11">
              <w:rPr>
                <w:noProof/>
                <w:webHidden/>
              </w:rPr>
              <w:fldChar w:fldCharType="separate"/>
            </w:r>
            <w:r w:rsidR="00BB1C11">
              <w:rPr>
                <w:noProof/>
                <w:webHidden/>
              </w:rPr>
              <w:t>4</w:t>
            </w:r>
            <w:r w:rsidR="00BB1C11">
              <w:rPr>
                <w:noProof/>
                <w:webHidden/>
              </w:rPr>
              <w:fldChar w:fldCharType="end"/>
            </w:r>
          </w:hyperlink>
        </w:p>
        <w:p w14:paraId="6258A945" w14:textId="62302BB5" w:rsidR="00BB1C11" w:rsidRDefault="00054049">
          <w:pPr>
            <w:pStyle w:val="TM1"/>
            <w:tabs>
              <w:tab w:val="left" w:pos="440"/>
              <w:tab w:val="right" w:leader="dot" w:pos="9062"/>
            </w:tabs>
            <w:rPr>
              <w:noProof/>
              <w:lang w:eastAsia="fr-FR"/>
            </w:rPr>
          </w:pPr>
          <w:hyperlink w:anchor="_Toc198297431" w:history="1">
            <w:r w:rsidR="00BB1C11" w:rsidRPr="002A2794">
              <w:rPr>
                <w:rStyle w:val="Lienhypertexte"/>
                <w:noProof/>
              </w:rPr>
              <w:t>1.</w:t>
            </w:r>
            <w:r w:rsidR="00BB1C11">
              <w:rPr>
                <w:noProof/>
                <w:lang w:eastAsia="fr-FR"/>
              </w:rPr>
              <w:tab/>
            </w:r>
            <w:r w:rsidR="00BB1C11" w:rsidRPr="002A2794">
              <w:rPr>
                <w:rStyle w:val="Lienhypertexte"/>
                <w:noProof/>
              </w:rPr>
              <w:t>Introduction</w:t>
            </w:r>
            <w:r w:rsidR="00BB1C11">
              <w:rPr>
                <w:noProof/>
                <w:webHidden/>
              </w:rPr>
              <w:tab/>
            </w:r>
            <w:r w:rsidR="00BB1C11">
              <w:rPr>
                <w:noProof/>
                <w:webHidden/>
              </w:rPr>
              <w:fldChar w:fldCharType="begin"/>
            </w:r>
            <w:r w:rsidR="00BB1C11">
              <w:rPr>
                <w:noProof/>
                <w:webHidden/>
              </w:rPr>
              <w:instrText xml:space="preserve"> PAGEREF _Toc198297431 \h </w:instrText>
            </w:r>
            <w:r w:rsidR="00BB1C11">
              <w:rPr>
                <w:noProof/>
                <w:webHidden/>
              </w:rPr>
            </w:r>
            <w:r w:rsidR="00BB1C11">
              <w:rPr>
                <w:noProof/>
                <w:webHidden/>
              </w:rPr>
              <w:fldChar w:fldCharType="separate"/>
            </w:r>
            <w:r w:rsidR="00BB1C11">
              <w:rPr>
                <w:noProof/>
                <w:webHidden/>
              </w:rPr>
              <w:t>6</w:t>
            </w:r>
            <w:r w:rsidR="00BB1C11">
              <w:rPr>
                <w:noProof/>
                <w:webHidden/>
              </w:rPr>
              <w:fldChar w:fldCharType="end"/>
            </w:r>
          </w:hyperlink>
        </w:p>
        <w:p w14:paraId="7E6299E0" w14:textId="31BCD749" w:rsidR="00BB1C11" w:rsidRDefault="00054049">
          <w:pPr>
            <w:pStyle w:val="TM1"/>
            <w:tabs>
              <w:tab w:val="left" w:pos="440"/>
              <w:tab w:val="right" w:leader="dot" w:pos="9062"/>
            </w:tabs>
            <w:rPr>
              <w:noProof/>
              <w:lang w:eastAsia="fr-FR"/>
            </w:rPr>
          </w:pPr>
          <w:hyperlink w:anchor="_Toc198297432" w:history="1">
            <w:r w:rsidR="00BB1C11" w:rsidRPr="002A2794">
              <w:rPr>
                <w:rStyle w:val="Lienhypertexte"/>
                <w:noProof/>
              </w:rPr>
              <w:t>2.</w:t>
            </w:r>
            <w:r w:rsidR="00BB1C11">
              <w:rPr>
                <w:noProof/>
                <w:lang w:eastAsia="fr-FR"/>
              </w:rPr>
              <w:tab/>
            </w:r>
            <w:r w:rsidR="00BB1C11" w:rsidRPr="002A2794">
              <w:rPr>
                <w:rStyle w:val="Lienhypertexte"/>
                <w:noProof/>
              </w:rPr>
              <w:t>Materials and methods</w:t>
            </w:r>
            <w:r w:rsidR="00BB1C11">
              <w:rPr>
                <w:noProof/>
                <w:webHidden/>
              </w:rPr>
              <w:tab/>
            </w:r>
            <w:r w:rsidR="00BB1C11">
              <w:rPr>
                <w:noProof/>
                <w:webHidden/>
              </w:rPr>
              <w:fldChar w:fldCharType="begin"/>
            </w:r>
            <w:r w:rsidR="00BB1C11">
              <w:rPr>
                <w:noProof/>
                <w:webHidden/>
              </w:rPr>
              <w:instrText xml:space="preserve"> PAGEREF _Toc198297432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27B6101A" w14:textId="0548964F" w:rsidR="00BB1C11" w:rsidRDefault="00054049">
          <w:pPr>
            <w:pStyle w:val="TM2"/>
            <w:tabs>
              <w:tab w:val="left" w:pos="880"/>
              <w:tab w:val="right" w:leader="dot" w:pos="9062"/>
            </w:tabs>
            <w:rPr>
              <w:noProof/>
              <w:lang w:eastAsia="fr-FR"/>
            </w:rPr>
          </w:pPr>
          <w:hyperlink w:anchor="_Toc198297433" w:history="1">
            <w:r w:rsidR="00BB1C11" w:rsidRPr="002A2794">
              <w:rPr>
                <w:rStyle w:val="Lienhypertexte"/>
                <w:noProof/>
              </w:rPr>
              <w:t>2.1.</w:t>
            </w:r>
            <w:r w:rsidR="00BB1C11">
              <w:rPr>
                <w:noProof/>
                <w:lang w:eastAsia="fr-FR"/>
              </w:rPr>
              <w:tab/>
            </w:r>
            <w:r w:rsidR="00BB1C11" w:rsidRPr="002A2794">
              <w:rPr>
                <w:rStyle w:val="Lienhypertexte"/>
                <w:noProof/>
              </w:rPr>
              <w:t>Study area</w:t>
            </w:r>
            <w:r w:rsidR="00BB1C11">
              <w:rPr>
                <w:noProof/>
                <w:webHidden/>
              </w:rPr>
              <w:tab/>
            </w:r>
            <w:r w:rsidR="00BB1C11">
              <w:rPr>
                <w:noProof/>
                <w:webHidden/>
              </w:rPr>
              <w:fldChar w:fldCharType="begin"/>
            </w:r>
            <w:r w:rsidR="00BB1C11">
              <w:rPr>
                <w:noProof/>
                <w:webHidden/>
              </w:rPr>
              <w:instrText xml:space="preserve"> PAGEREF _Toc198297433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0E947450" w14:textId="7AE121A9" w:rsidR="00BB1C11" w:rsidRDefault="00054049">
          <w:pPr>
            <w:pStyle w:val="TM2"/>
            <w:tabs>
              <w:tab w:val="left" w:pos="880"/>
              <w:tab w:val="right" w:leader="dot" w:pos="9062"/>
            </w:tabs>
            <w:rPr>
              <w:noProof/>
              <w:lang w:eastAsia="fr-FR"/>
            </w:rPr>
          </w:pPr>
          <w:hyperlink w:anchor="_Toc198297434" w:history="1">
            <w:r w:rsidR="00BB1C11" w:rsidRPr="002A2794">
              <w:rPr>
                <w:rStyle w:val="Lienhypertexte"/>
                <w:noProof/>
              </w:rPr>
              <w:t>2.2.</w:t>
            </w:r>
            <w:r w:rsidR="00BB1C11">
              <w:rPr>
                <w:noProof/>
                <w:lang w:eastAsia="fr-FR"/>
              </w:rPr>
              <w:tab/>
            </w:r>
            <w:r w:rsidR="00BB1C11" w:rsidRPr="002A2794">
              <w:rPr>
                <w:rStyle w:val="Lienhypertexte"/>
                <w:noProof/>
              </w:rPr>
              <w:t>Benthic</w:t>
            </w:r>
            <w:r w:rsidR="00BB1C11" w:rsidRPr="002A2794">
              <w:rPr>
                <w:rStyle w:val="Lienhypertexte"/>
                <w:noProof/>
                <w:lang w:val="en-GB"/>
              </w:rPr>
              <w:t xml:space="preserve"> macrofauna</w:t>
            </w:r>
            <w:r w:rsidR="00BB1C11">
              <w:rPr>
                <w:noProof/>
                <w:webHidden/>
              </w:rPr>
              <w:tab/>
            </w:r>
            <w:r w:rsidR="00BB1C11">
              <w:rPr>
                <w:noProof/>
                <w:webHidden/>
              </w:rPr>
              <w:fldChar w:fldCharType="begin"/>
            </w:r>
            <w:r w:rsidR="00BB1C11">
              <w:rPr>
                <w:noProof/>
                <w:webHidden/>
              </w:rPr>
              <w:instrText xml:space="preserve"> PAGEREF _Toc198297434 \h </w:instrText>
            </w:r>
            <w:r w:rsidR="00BB1C11">
              <w:rPr>
                <w:noProof/>
                <w:webHidden/>
              </w:rPr>
            </w:r>
            <w:r w:rsidR="00BB1C11">
              <w:rPr>
                <w:noProof/>
                <w:webHidden/>
              </w:rPr>
              <w:fldChar w:fldCharType="separate"/>
            </w:r>
            <w:r w:rsidR="00BB1C11">
              <w:rPr>
                <w:noProof/>
                <w:webHidden/>
              </w:rPr>
              <w:t>9</w:t>
            </w:r>
            <w:r w:rsidR="00BB1C11">
              <w:rPr>
                <w:noProof/>
                <w:webHidden/>
              </w:rPr>
              <w:fldChar w:fldCharType="end"/>
            </w:r>
          </w:hyperlink>
        </w:p>
        <w:p w14:paraId="703EE3BF" w14:textId="3DCA4D70" w:rsidR="00BB1C11" w:rsidRDefault="00054049">
          <w:pPr>
            <w:pStyle w:val="TM2"/>
            <w:tabs>
              <w:tab w:val="left" w:pos="880"/>
              <w:tab w:val="right" w:leader="dot" w:pos="9062"/>
            </w:tabs>
            <w:rPr>
              <w:noProof/>
              <w:lang w:eastAsia="fr-FR"/>
            </w:rPr>
          </w:pPr>
          <w:hyperlink w:anchor="_Toc198297435" w:history="1">
            <w:r w:rsidR="00BB1C11" w:rsidRPr="002A2794">
              <w:rPr>
                <w:rStyle w:val="Lienhypertexte"/>
                <w:noProof/>
                <w:lang w:val="en-GB"/>
              </w:rPr>
              <w:t>2.3.</w:t>
            </w:r>
            <w:r w:rsidR="00BB1C11">
              <w:rPr>
                <w:noProof/>
                <w:lang w:eastAsia="fr-FR"/>
              </w:rPr>
              <w:tab/>
            </w:r>
            <w:r w:rsidR="00BB1C11" w:rsidRPr="002A2794">
              <w:rPr>
                <w:rStyle w:val="Lienhypertexte"/>
                <w:noProof/>
                <w:lang w:val="en-GB"/>
              </w:rPr>
              <w:t xml:space="preserve">Sole </w:t>
            </w:r>
            <w:r w:rsidR="00BB1C11" w:rsidRPr="002A2794">
              <w:rPr>
                <w:rStyle w:val="Lienhypertexte"/>
                <w:noProof/>
              </w:rPr>
              <w:t>juveniles</w:t>
            </w:r>
            <w:r w:rsidR="00BB1C11">
              <w:rPr>
                <w:noProof/>
                <w:webHidden/>
              </w:rPr>
              <w:tab/>
            </w:r>
            <w:r w:rsidR="00BB1C11">
              <w:rPr>
                <w:noProof/>
                <w:webHidden/>
              </w:rPr>
              <w:fldChar w:fldCharType="begin"/>
            </w:r>
            <w:r w:rsidR="00BB1C11">
              <w:rPr>
                <w:noProof/>
                <w:webHidden/>
              </w:rPr>
              <w:instrText xml:space="preserve"> PAGEREF _Toc198297435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37B4098D" w14:textId="0871FB1F" w:rsidR="00BB1C11" w:rsidRDefault="00054049">
          <w:pPr>
            <w:pStyle w:val="TM2"/>
            <w:tabs>
              <w:tab w:val="left" w:pos="880"/>
              <w:tab w:val="right" w:leader="dot" w:pos="9062"/>
            </w:tabs>
            <w:rPr>
              <w:noProof/>
              <w:lang w:eastAsia="fr-FR"/>
            </w:rPr>
          </w:pPr>
          <w:hyperlink w:anchor="_Toc198297436" w:history="1">
            <w:r w:rsidR="00BB1C11" w:rsidRPr="002A2794">
              <w:rPr>
                <w:rStyle w:val="Lienhypertexte"/>
                <w:noProof/>
              </w:rPr>
              <w:t>2.4.</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_Toc198297436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10DF471C" w14:textId="1C7CD9E4" w:rsidR="00BB1C11" w:rsidRDefault="00054049">
          <w:pPr>
            <w:pStyle w:val="TM3"/>
            <w:tabs>
              <w:tab w:val="left" w:pos="1320"/>
              <w:tab w:val="right" w:leader="dot" w:pos="9062"/>
            </w:tabs>
            <w:rPr>
              <w:noProof/>
              <w:lang w:eastAsia="fr-FR"/>
            </w:rPr>
          </w:pPr>
          <w:hyperlink w:anchor="_Toc198297437" w:history="1">
            <w:r w:rsidR="00BB1C11" w:rsidRPr="002A2794">
              <w:rPr>
                <w:rStyle w:val="Lienhypertexte"/>
                <w:noProof/>
              </w:rPr>
              <w:t>2.4.1.</w:t>
            </w:r>
            <w:r w:rsidR="00BB1C11">
              <w:rPr>
                <w:noProof/>
                <w:lang w:eastAsia="fr-FR"/>
              </w:rPr>
              <w:tab/>
            </w:r>
            <w:r w:rsidR="00BB1C11" w:rsidRPr="002A2794">
              <w:rPr>
                <w:rStyle w:val="Lienhypertexte"/>
                <w:noProof/>
              </w:rPr>
              <w:t>Measurments</w:t>
            </w:r>
            <w:r w:rsidR="00BB1C11">
              <w:rPr>
                <w:noProof/>
                <w:webHidden/>
              </w:rPr>
              <w:tab/>
            </w:r>
            <w:r w:rsidR="00BB1C11">
              <w:rPr>
                <w:noProof/>
                <w:webHidden/>
              </w:rPr>
              <w:fldChar w:fldCharType="begin"/>
            </w:r>
            <w:r w:rsidR="00BB1C11">
              <w:rPr>
                <w:noProof/>
                <w:webHidden/>
              </w:rPr>
              <w:instrText xml:space="preserve"> PAGEREF _Toc198297437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60B7AB53" w14:textId="5CF844BA" w:rsidR="00BB1C11" w:rsidRDefault="00054049">
          <w:pPr>
            <w:pStyle w:val="TM3"/>
            <w:tabs>
              <w:tab w:val="left" w:pos="1320"/>
              <w:tab w:val="right" w:leader="dot" w:pos="9062"/>
            </w:tabs>
            <w:rPr>
              <w:noProof/>
              <w:lang w:eastAsia="fr-FR"/>
            </w:rPr>
          </w:pPr>
          <w:hyperlink w:anchor="_Toc198297438" w:history="1">
            <w:r w:rsidR="00BB1C11" w:rsidRPr="002A2794">
              <w:rPr>
                <w:rStyle w:val="Lienhypertexte"/>
                <w:noProof/>
              </w:rPr>
              <w:t>2.4.1.</w:t>
            </w:r>
            <w:r w:rsidR="00BB1C11">
              <w:rPr>
                <w:noProof/>
                <w:lang w:eastAsia="fr-FR"/>
              </w:rPr>
              <w:tab/>
            </w:r>
            <w:r w:rsidR="00BB1C11" w:rsidRPr="002A2794">
              <w:rPr>
                <w:rStyle w:val="Lienhypertexte"/>
                <w:noProof/>
              </w:rPr>
              <w:t>Samples preparation</w:t>
            </w:r>
            <w:r w:rsidR="00BB1C11">
              <w:rPr>
                <w:noProof/>
                <w:webHidden/>
              </w:rPr>
              <w:tab/>
            </w:r>
            <w:r w:rsidR="00BB1C11">
              <w:rPr>
                <w:noProof/>
                <w:webHidden/>
              </w:rPr>
              <w:fldChar w:fldCharType="begin"/>
            </w:r>
            <w:r w:rsidR="00BB1C11">
              <w:rPr>
                <w:noProof/>
                <w:webHidden/>
              </w:rPr>
              <w:instrText xml:space="preserve"> PAGEREF _Toc198297438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01348B2A" w14:textId="79D30112" w:rsidR="00BB1C11" w:rsidRDefault="00054049">
          <w:pPr>
            <w:pStyle w:val="TM3"/>
            <w:tabs>
              <w:tab w:val="left" w:pos="1320"/>
              <w:tab w:val="right" w:leader="dot" w:pos="9062"/>
            </w:tabs>
            <w:rPr>
              <w:noProof/>
              <w:lang w:eastAsia="fr-FR"/>
            </w:rPr>
          </w:pPr>
          <w:hyperlink w:anchor="_Toc198297439" w:history="1">
            <w:r w:rsidR="00BB1C11" w:rsidRPr="002A2794">
              <w:rPr>
                <w:rStyle w:val="Lienhypertexte"/>
                <w:noProof/>
              </w:rPr>
              <w:t>2.4.2.</w:t>
            </w:r>
            <w:r w:rsidR="00BB1C11">
              <w:rPr>
                <w:noProof/>
                <w:lang w:eastAsia="fr-FR"/>
              </w:rPr>
              <w:tab/>
            </w:r>
            <w:r w:rsidR="00BB1C11" w:rsidRPr="002A2794">
              <w:rPr>
                <w:rStyle w:val="Lienhypertexte"/>
                <w:noProof/>
              </w:rPr>
              <w:t>QA/QC (supp material)</w:t>
            </w:r>
            <w:r w:rsidR="00BB1C11">
              <w:rPr>
                <w:noProof/>
                <w:webHidden/>
              </w:rPr>
              <w:tab/>
            </w:r>
            <w:r w:rsidR="00BB1C11">
              <w:rPr>
                <w:noProof/>
                <w:webHidden/>
              </w:rPr>
              <w:fldChar w:fldCharType="begin"/>
            </w:r>
            <w:r w:rsidR="00BB1C11">
              <w:rPr>
                <w:noProof/>
                <w:webHidden/>
              </w:rPr>
              <w:instrText xml:space="preserve"> PAGEREF _Toc198297439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57CB6EF9" w14:textId="62D0B67A" w:rsidR="00BB1C11" w:rsidRDefault="00054049">
          <w:pPr>
            <w:pStyle w:val="TM3"/>
            <w:tabs>
              <w:tab w:val="left" w:pos="1320"/>
              <w:tab w:val="right" w:leader="dot" w:pos="9062"/>
            </w:tabs>
            <w:rPr>
              <w:noProof/>
              <w:lang w:eastAsia="fr-FR"/>
            </w:rPr>
          </w:pPr>
          <w:hyperlink w:anchor="_Toc198297440" w:history="1">
            <w:r w:rsidR="00BB1C11" w:rsidRPr="002A2794">
              <w:rPr>
                <w:rStyle w:val="Lienhypertexte"/>
                <w:noProof/>
              </w:rPr>
              <w:t>2.4.3.</w:t>
            </w:r>
            <w:r w:rsidR="00BB1C11">
              <w:rPr>
                <w:noProof/>
                <w:lang w:eastAsia="fr-FR"/>
              </w:rPr>
              <w:tab/>
            </w:r>
            <w:r w:rsidR="00BB1C11" w:rsidRPr="002A2794">
              <w:rPr>
                <w:rStyle w:val="Lienhypertexte"/>
                <w:noProof/>
                <w:lang w:val="en-GB"/>
              </w:rPr>
              <w:t>Accounting for nondetect concentrations</w:t>
            </w:r>
            <w:r w:rsidR="00BB1C11">
              <w:rPr>
                <w:noProof/>
                <w:webHidden/>
              </w:rPr>
              <w:tab/>
            </w:r>
            <w:r w:rsidR="00BB1C11">
              <w:rPr>
                <w:noProof/>
                <w:webHidden/>
              </w:rPr>
              <w:fldChar w:fldCharType="begin"/>
            </w:r>
            <w:r w:rsidR="00BB1C11">
              <w:rPr>
                <w:noProof/>
                <w:webHidden/>
              </w:rPr>
              <w:instrText xml:space="preserve"> PAGEREF _Toc198297440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326D2073" w14:textId="5A906181" w:rsidR="00BB1C11" w:rsidRDefault="00054049">
          <w:pPr>
            <w:pStyle w:val="TM2"/>
            <w:tabs>
              <w:tab w:val="left" w:pos="880"/>
              <w:tab w:val="right" w:leader="dot" w:pos="9062"/>
            </w:tabs>
            <w:rPr>
              <w:noProof/>
              <w:lang w:eastAsia="fr-FR"/>
            </w:rPr>
          </w:pPr>
          <w:hyperlink w:anchor="_Toc198297441" w:history="1">
            <w:r w:rsidR="00BB1C11" w:rsidRPr="002A2794">
              <w:rPr>
                <w:rStyle w:val="Lienhypertexte"/>
                <w:noProof/>
                <w:lang w:val="en-US"/>
              </w:rPr>
              <w:t>2.5.</w:t>
            </w:r>
            <w:r w:rsidR="00BB1C11">
              <w:rPr>
                <w:noProof/>
                <w:lang w:eastAsia="fr-FR"/>
              </w:rPr>
              <w:tab/>
            </w:r>
            <w:r w:rsidR="00BB1C11" w:rsidRPr="002A2794">
              <w:rPr>
                <w:rStyle w:val="Lienhypertexte"/>
                <w:noProof/>
                <w:lang w:val="en-US"/>
              </w:rPr>
              <w:t>Trophic transfer and biomagnification</w:t>
            </w:r>
            <w:r w:rsidR="00BB1C11">
              <w:rPr>
                <w:noProof/>
                <w:webHidden/>
              </w:rPr>
              <w:tab/>
            </w:r>
            <w:r w:rsidR="00BB1C11">
              <w:rPr>
                <w:noProof/>
                <w:webHidden/>
              </w:rPr>
              <w:fldChar w:fldCharType="begin"/>
            </w:r>
            <w:r w:rsidR="00BB1C11">
              <w:rPr>
                <w:noProof/>
                <w:webHidden/>
              </w:rPr>
              <w:instrText xml:space="preserve"> PAGEREF _Toc198297441 \h </w:instrText>
            </w:r>
            <w:r w:rsidR="00BB1C11">
              <w:rPr>
                <w:noProof/>
                <w:webHidden/>
              </w:rPr>
            </w:r>
            <w:r w:rsidR="00BB1C11">
              <w:rPr>
                <w:noProof/>
                <w:webHidden/>
              </w:rPr>
              <w:fldChar w:fldCharType="separate"/>
            </w:r>
            <w:r w:rsidR="00BB1C11">
              <w:rPr>
                <w:noProof/>
                <w:webHidden/>
              </w:rPr>
              <w:t>14</w:t>
            </w:r>
            <w:r w:rsidR="00BB1C11">
              <w:rPr>
                <w:noProof/>
                <w:webHidden/>
              </w:rPr>
              <w:fldChar w:fldCharType="end"/>
            </w:r>
          </w:hyperlink>
        </w:p>
        <w:p w14:paraId="1F82A07D" w14:textId="11E781B4" w:rsidR="00BB1C11" w:rsidRDefault="00054049">
          <w:pPr>
            <w:pStyle w:val="TM3"/>
            <w:tabs>
              <w:tab w:val="left" w:pos="1320"/>
              <w:tab w:val="right" w:leader="dot" w:pos="9062"/>
            </w:tabs>
            <w:rPr>
              <w:noProof/>
              <w:lang w:eastAsia="fr-FR"/>
            </w:rPr>
          </w:pPr>
          <w:hyperlink w:anchor="_Toc198297442" w:history="1">
            <w:r w:rsidR="00BB1C11" w:rsidRPr="002A2794">
              <w:rPr>
                <w:rStyle w:val="Lienhypertexte"/>
                <w:noProof/>
                <w:lang w:val="en-GB"/>
              </w:rPr>
              <w:t>2.5.1.</w:t>
            </w:r>
            <w:r w:rsidR="00BB1C11">
              <w:rPr>
                <w:noProof/>
                <w:lang w:eastAsia="fr-FR"/>
              </w:rPr>
              <w:tab/>
            </w:r>
            <w:r w:rsidR="00BB1C11" w:rsidRPr="002A2794">
              <w:rPr>
                <w:rStyle w:val="Lienhypertexte"/>
                <w:noProof/>
                <w:lang w:val="en-GB"/>
              </w:rPr>
              <w:t>Biomagnification factors</w:t>
            </w:r>
            <w:r w:rsidR="00BB1C11">
              <w:rPr>
                <w:noProof/>
                <w:webHidden/>
              </w:rPr>
              <w:tab/>
            </w:r>
            <w:r w:rsidR="00BB1C11">
              <w:rPr>
                <w:noProof/>
                <w:webHidden/>
              </w:rPr>
              <w:fldChar w:fldCharType="begin"/>
            </w:r>
            <w:r w:rsidR="00BB1C11">
              <w:rPr>
                <w:noProof/>
                <w:webHidden/>
              </w:rPr>
              <w:instrText xml:space="preserve"> PAGEREF _Toc198297442 \h </w:instrText>
            </w:r>
            <w:r w:rsidR="00BB1C11">
              <w:rPr>
                <w:noProof/>
                <w:webHidden/>
              </w:rPr>
            </w:r>
            <w:r w:rsidR="00BB1C11">
              <w:rPr>
                <w:noProof/>
                <w:webHidden/>
              </w:rPr>
              <w:fldChar w:fldCharType="separate"/>
            </w:r>
            <w:r w:rsidR="00BB1C11">
              <w:rPr>
                <w:noProof/>
                <w:webHidden/>
              </w:rPr>
              <w:t>15</w:t>
            </w:r>
            <w:r w:rsidR="00BB1C11">
              <w:rPr>
                <w:noProof/>
                <w:webHidden/>
              </w:rPr>
              <w:fldChar w:fldCharType="end"/>
            </w:r>
          </w:hyperlink>
        </w:p>
        <w:p w14:paraId="7153A48A" w14:textId="57BE9DCE" w:rsidR="00BB1C11" w:rsidRDefault="00054049">
          <w:pPr>
            <w:pStyle w:val="TM3"/>
            <w:tabs>
              <w:tab w:val="left" w:pos="1320"/>
              <w:tab w:val="right" w:leader="dot" w:pos="9062"/>
            </w:tabs>
            <w:rPr>
              <w:noProof/>
              <w:lang w:eastAsia="fr-FR"/>
            </w:rPr>
          </w:pPr>
          <w:hyperlink w:anchor="_Toc198297443" w:history="1">
            <w:r w:rsidR="00BB1C11" w:rsidRPr="002A2794">
              <w:rPr>
                <w:rStyle w:val="Lienhypertexte"/>
                <w:noProof/>
                <w:lang w:val="en-GB"/>
              </w:rPr>
              <w:t>2.5.2.</w:t>
            </w:r>
            <w:r w:rsidR="00BB1C11">
              <w:rPr>
                <w:noProof/>
                <w:lang w:eastAsia="fr-FR"/>
              </w:rPr>
              <w:tab/>
            </w:r>
            <w:r w:rsidR="00BB1C11" w:rsidRPr="002A2794">
              <w:rPr>
                <w:rStyle w:val="Lienhypertexte"/>
                <w:noProof/>
                <w:lang w:val="en-GB"/>
              </w:rPr>
              <w:t>Trophic level–normalized biomagnification factors</w:t>
            </w:r>
            <w:r w:rsidR="00BB1C11">
              <w:rPr>
                <w:noProof/>
                <w:webHidden/>
              </w:rPr>
              <w:tab/>
            </w:r>
            <w:r w:rsidR="00BB1C11">
              <w:rPr>
                <w:noProof/>
                <w:webHidden/>
              </w:rPr>
              <w:fldChar w:fldCharType="begin"/>
            </w:r>
            <w:r w:rsidR="00BB1C11">
              <w:rPr>
                <w:noProof/>
                <w:webHidden/>
              </w:rPr>
              <w:instrText xml:space="preserve"> PAGEREF _Toc198297443 \h </w:instrText>
            </w:r>
            <w:r w:rsidR="00BB1C11">
              <w:rPr>
                <w:noProof/>
                <w:webHidden/>
              </w:rPr>
            </w:r>
            <w:r w:rsidR="00BB1C11">
              <w:rPr>
                <w:noProof/>
                <w:webHidden/>
              </w:rPr>
              <w:fldChar w:fldCharType="separate"/>
            </w:r>
            <w:r w:rsidR="00BB1C11">
              <w:rPr>
                <w:noProof/>
                <w:webHidden/>
              </w:rPr>
              <w:t>16</w:t>
            </w:r>
            <w:r w:rsidR="00BB1C11">
              <w:rPr>
                <w:noProof/>
                <w:webHidden/>
              </w:rPr>
              <w:fldChar w:fldCharType="end"/>
            </w:r>
          </w:hyperlink>
        </w:p>
        <w:p w14:paraId="30DC26C3" w14:textId="1EAF3DC5" w:rsidR="00BB1C11" w:rsidRDefault="00054049">
          <w:pPr>
            <w:pStyle w:val="TM1"/>
            <w:tabs>
              <w:tab w:val="left" w:pos="440"/>
              <w:tab w:val="right" w:leader="dot" w:pos="9062"/>
            </w:tabs>
            <w:rPr>
              <w:noProof/>
              <w:lang w:eastAsia="fr-FR"/>
            </w:rPr>
          </w:pPr>
          <w:hyperlink w:anchor="_Toc198297444" w:history="1">
            <w:r w:rsidR="00BB1C11" w:rsidRPr="002A2794">
              <w:rPr>
                <w:rStyle w:val="Lienhypertexte"/>
                <w:noProof/>
              </w:rPr>
              <w:t>3.</w:t>
            </w:r>
            <w:r w:rsidR="00BB1C11">
              <w:rPr>
                <w:noProof/>
                <w:lang w:eastAsia="fr-FR"/>
              </w:rPr>
              <w:tab/>
            </w:r>
            <w:r w:rsidR="00BB1C11" w:rsidRPr="002A2794">
              <w:rPr>
                <w:rStyle w:val="Lienhypertexte"/>
                <w:noProof/>
              </w:rPr>
              <w:t>Results</w:t>
            </w:r>
            <w:r w:rsidR="00BB1C11">
              <w:rPr>
                <w:noProof/>
                <w:webHidden/>
              </w:rPr>
              <w:tab/>
            </w:r>
            <w:r w:rsidR="00BB1C11">
              <w:rPr>
                <w:noProof/>
                <w:webHidden/>
              </w:rPr>
              <w:fldChar w:fldCharType="begin"/>
            </w:r>
            <w:r w:rsidR="00BB1C11">
              <w:rPr>
                <w:noProof/>
                <w:webHidden/>
              </w:rPr>
              <w:instrText xml:space="preserve"> PAGEREF _Toc198297444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08C7DE96" w14:textId="022AE455" w:rsidR="00BB1C11" w:rsidRDefault="00054049">
          <w:pPr>
            <w:pStyle w:val="TM2"/>
            <w:tabs>
              <w:tab w:val="left" w:pos="880"/>
              <w:tab w:val="right" w:leader="dot" w:pos="9062"/>
            </w:tabs>
            <w:rPr>
              <w:noProof/>
              <w:lang w:eastAsia="fr-FR"/>
            </w:rPr>
          </w:pPr>
          <w:hyperlink w:anchor="_Toc198297445" w:history="1">
            <w:r w:rsidR="00BB1C11" w:rsidRPr="002A2794">
              <w:rPr>
                <w:rStyle w:val="Lienhypertexte"/>
                <w:noProof/>
              </w:rPr>
              <w:t>3.1.</w:t>
            </w:r>
            <w:r w:rsidR="00BB1C11">
              <w:rPr>
                <w:noProof/>
                <w:lang w:eastAsia="fr-FR"/>
              </w:rPr>
              <w:tab/>
            </w:r>
            <w:r w:rsidR="00BB1C11" w:rsidRPr="002A2794">
              <w:rPr>
                <w:rStyle w:val="Lienhypertexte"/>
                <w:noProof/>
              </w:rPr>
              <w:t>Taux de lipides</w:t>
            </w:r>
            <w:r w:rsidR="00BB1C11">
              <w:rPr>
                <w:noProof/>
                <w:webHidden/>
              </w:rPr>
              <w:tab/>
            </w:r>
            <w:r w:rsidR="00BB1C11">
              <w:rPr>
                <w:noProof/>
                <w:webHidden/>
              </w:rPr>
              <w:fldChar w:fldCharType="begin"/>
            </w:r>
            <w:r w:rsidR="00BB1C11">
              <w:rPr>
                <w:noProof/>
                <w:webHidden/>
              </w:rPr>
              <w:instrText xml:space="preserve"> PAGEREF _Toc198297445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76B2C880" w14:textId="39FDBAE8" w:rsidR="00BB1C11" w:rsidRDefault="00054049">
          <w:pPr>
            <w:pStyle w:val="TM2"/>
            <w:tabs>
              <w:tab w:val="left" w:pos="880"/>
              <w:tab w:val="right" w:leader="dot" w:pos="9062"/>
            </w:tabs>
            <w:rPr>
              <w:noProof/>
              <w:lang w:eastAsia="fr-FR"/>
            </w:rPr>
          </w:pPr>
          <w:hyperlink w:anchor="_Toc198297446" w:history="1">
            <w:r w:rsidR="00BB1C11" w:rsidRPr="002A2794">
              <w:rPr>
                <w:rStyle w:val="Lienhypertexte"/>
                <w:noProof/>
              </w:rPr>
              <w:t>3.2.</w:t>
            </w:r>
            <w:r w:rsidR="00BB1C11">
              <w:rPr>
                <w:noProof/>
                <w:lang w:eastAsia="fr-FR"/>
              </w:rPr>
              <w:tab/>
            </w:r>
            <w:r w:rsidR="00BB1C11" w:rsidRPr="002A2794">
              <w:rPr>
                <w:rStyle w:val="Lienhypertexte"/>
                <w:noProof/>
              </w:rPr>
              <w:t>Mean contamination profiles</w:t>
            </w:r>
            <w:r w:rsidR="00BB1C11">
              <w:rPr>
                <w:noProof/>
                <w:webHidden/>
              </w:rPr>
              <w:tab/>
            </w:r>
            <w:r w:rsidR="00BB1C11">
              <w:rPr>
                <w:noProof/>
                <w:webHidden/>
              </w:rPr>
              <w:fldChar w:fldCharType="begin"/>
            </w:r>
            <w:r w:rsidR="00BB1C11">
              <w:rPr>
                <w:noProof/>
                <w:webHidden/>
              </w:rPr>
              <w:instrText xml:space="preserve"> PAGEREF _Toc198297446 \h </w:instrText>
            </w:r>
            <w:r w:rsidR="00BB1C11">
              <w:rPr>
                <w:noProof/>
                <w:webHidden/>
              </w:rPr>
            </w:r>
            <w:r w:rsidR="00BB1C11">
              <w:rPr>
                <w:noProof/>
                <w:webHidden/>
              </w:rPr>
              <w:fldChar w:fldCharType="separate"/>
            </w:r>
            <w:r w:rsidR="00BB1C11">
              <w:rPr>
                <w:noProof/>
                <w:webHidden/>
              </w:rPr>
              <w:t>18</w:t>
            </w:r>
            <w:r w:rsidR="00BB1C11">
              <w:rPr>
                <w:noProof/>
                <w:webHidden/>
              </w:rPr>
              <w:fldChar w:fldCharType="end"/>
            </w:r>
          </w:hyperlink>
        </w:p>
        <w:p w14:paraId="43C2D68D" w14:textId="5A17935F" w:rsidR="00BB1C11" w:rsidRDefault="00054049">
          <w:pPr>
            <w:pStyle w:val="TM2"/>
            <w:tabs>
              <w:tab w:val="left" w:pos="880"/>
              <w:tab w:val="right" w:leader="dot" w:pos="9062"/>
            </w:tabs>
            <w:rPr>
              <w:noProof/>
              <w:lang w:eastAsia="fr-FR"/>
            </w:rPr>
          </w:pPr>
          <w:hyperlink w:anchor="_Toc198297447" w:history="1">
            <w:r w:rsidR="00BB1C11" w:rsidRPr="002A2794">
              <w:rPr>
                <w:rStyle w:val="Lienhypertexte"/>
                <w:noProof/>
                <w:lang w:val="en-GB"/>
              </w:rPr>
              <w:t>3.3.</w:t>
            </w:r>
            <w:r w:rsidR="00BB1C11">
              <w:rPr>
                <w:noProof/>
                <w:lang w:eastAsia="fr-FR"/>
              </w:rPr>
              <w:tab/>
            </w:r>
            <w:r w:rsidR="00BB1C11" w:rsidRPr="002A2794">
              <w:rPr>
                <w:rStyle w:val="Lienhypertexte"/>
                <w:noProof/>
                <w:lang w:val="en-GB"/>
              </w:rPr>
              <w:t>Total concentrations by family</w:t>
            </w:r>
            <w:r w:rsidR="00BB1C11">
              <w:rPr>
                <w:noProof/>
                <w:webHidden/>
              </w:rPr>
              <w:tab/>
            </w:r>
            <w:r w:rsidR="00BB1C11">
              <w:rPr>
                <w:noProof/>
                <w:webHidden/>
              </w:rPr>
              <w:fldChar w:fldCharType="begin"/>
            </w:r>
            <w:r w:rsidR="00BB1C11">
              <w:rPr>
                <w:noProof/>
                <w:webHidden/>
              </w:rPr>
              <w:instrText xml:space="preserve"> PAGEREF _Toc198297447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4ADC966" w14:textId="7C702038" w:rsidR="00BB1C11" w:rsidRDefault="00054049">
          <w:pPr>
            <w:pStyle w:val="TM2"/>
            <w:tabs>
              <w:tab w:val="left" w:pos="880"/>
              <w:tab w:val="right" w:leader="dot" w:pos="9062"/>
            </w:tabs>
            <w:rPr>
              <w:noProof/>
              <w:lang w:eastAsia="fr-FR"/>
            </w:rPr>
          </w:pPr>
          <w:hyperlink w:anchor="_Toc198297448" w:history="1">
            <w:r w:rsidR="00BB1C11" w:rsidRPr="002A2794">
              <w:rPr>
                <w:rStyle w:val="Lienhypertexte"/>
                <w:noProof/>
              </w:rPr>
              <w:t>3.4.</w:t>
            </w:r>
            <w:r w:rsidR="00BB1C11">
              <w:rPr>
                <w:noProof/>
                <w:lang w:eastAsia="fr-FR"/>
              </w:rPr>
              <w:tab/>
            </w:r>
            <w:r w:rsidR="00BB1C11" w:rsidRPr="002A2794">
              <w:rPr>
                <w:rStyle w:val="Lienhypertexte"/>
                <w:noProof/>
              </w:rPr>
              <w:t>Overall levels</w:t>
            </w:r>
            <w:r w:rsidR="00BB1C11">
              <w:rPr>
                <w:noProof/>
                <w:webHidden/>
              </w:rPr>
              <w:tab/>
            </w:r>
            <w:r w:rsidR="00BB1C11">
              <w:rPr>
                <w:noProof/>
                <w:webHidden/>
              </w:rPr>
              <w:fldChar w:fldCharType="begin"/>
            </w:r>
            <w:r w:rsidR="00BB1C11">
              <w:rPr>
                <w:noProof/>
                <w:webHidden/>
              </w:rPr>
              <w:instrText xml:space="preserve"> PAGEREF _Toc198297448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3A14104B" w14:textId="38880727" w:rsidR="00BB1C11" w:rsidRDefault="00054049">
          <w:pPr>
            <w:pStyle w:val="TM2"/>
            <w:tabs>
              <w:tab w:val="left" w:pos="880"/>
              <w:tab w:val="right" w:leader="dot" w:pos="9062"/>
            </w:tabs>
            <w:rPr>
              <w:noProof/>
              <w:lang w:eastAsia="fr-FR"/>
            </w:rPr>
          </w:pPr>
          <w:hyperlink w:anchor="_Toc198297449" w:history="1">
            <w:r w:rsidR="00BB1C11" w:rsidRPr="002A2794">
              <w:rPr>
                <w:rStyle w:val="Lienhypertexte"/>
                <w:noProof/>
                <w:lang w:val="en-GB"/>
              </w:rPr>
              <w:t>3.5.</w:t>
            </w:r>
            <w:r w:rsidR="00BB1C11">
              <w:rPr>
                <w:noProof/>
                <w:lang w:eastAsia="fr-FR"/>
              </w:rPr>
              <w:tab/>
            </w:r>
            <w:r w:rsidR="00BB1C11" w:rsidRPr="002A2794">
              <w:rPr>
                <w:rStyle w:val="Lienhypertexte"/>
                <w:noProof/>
                <w:lang w:val="en-GB"/>
              </w:rPr>
              <w:t>Lipid content, taxon and feeding mode effect on contamination levels</w:t>
            </w:r>
            <w:r w:rsidR="00BB1C11">
              <w:rPr>
                <w:noProof/>
                <w:webHidden/>
              </w:rPr>
              <w:tab/>
            </w:r>
            <w:r w:rsidR="00BB1C11">
              <w:rPr>
                <w:noProof/>
                <w:webHidden/>
              </w:rPr>
              <w:fldChar w:fldCharType="begin"/>
            </w:r>
            <w:r w:rsidR="00BB1C11">
              <w:rPr>
                <w:noProof/>
                <w:webHidden/>
              </w:rPr>
              <w:instrText xml:space="preserve"> PAGEREF _Toc198297449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EC1D69A" w14:textId="5DAC70B2" w:rsidR="00BB1C11" w:rsidRDefault="00054049">
          <w:pPr>
            <w:pStyle w:val="TM2"/>
            <w:tabs>
              <w:tab w:val="left" w:pos="880"/>
              <w:tab w:val="right" w:leader="dot" w:pos="9062"/>
            </w:tabs>
            <w:rPr>
              <w:noProof/>
              <w:lang w:eastAsia="fr-FR"/>
            </w:rPr>
          </w:pPr>
          <w:hyperlink w:anchor="_Toc198297450" w:history="1">
            <w:r w:rsidR="00BB1C11" w:rsidRPr="002A2794">
              <w:rPr>
                <w:rStyle w:val="Lienhypertexte"/>
                <w:noProof/>
              </w:rPr>
              <w:t>3.6.</w:t>
            </w:r>
            <w:r w:rsidR="00BB1C11">
              <w:rPr>
                <w:noProof/>
                <w:lang w:eastAsia="fr-FR"/>
              </w:rPr>
              <w:tab/>
            </w:r>
            <w:r w:rsidR="00BB1C11" w:rsidRPr="002A2794">
              <w:rPr>
                <w:rStyle w:val="Lienhypertexte"/>
                <w:noProof/>
              </w:rPr>
              <w:t>Biomagnification factors</w:t>
            </w:r>
            <w:r w:rsidR="00BB1C11">
              <w:rPr>
                <w:noProof/>
                <w:webHidden/>
              </w:rPr>
              <w:tab/>
            </w:r>
            <w:r w:rsidR="00BB1C11">
              <w:rPr>
                <w:noProof/>
                <w:webHidden/>
              </w:rPr>
              <w:fldChar w:fldCharType="begin"/>
            </w:r>
            <w:r w:rsidR="00BB1C11">
              <w:rPr>
                <w:noProof/>
                <w:webHidden/>
              </w:rPr>
              <w:instrText xml:space="preserve"> PAGEREF _Toc198297450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5D52A51D" w14:textId="0243BE3B" w:rsidR="00BB1C11" w:rsidRDefault="00054049">
          <w:pPr>
            <w:pStyle w:val="TM2"/>
            <w:tabs>
              <w:tab w:val="left" w:pos="880"/>
              <w:tab w:val="right" w:leader="dot" w:pos="9062"/>
            </w:tabs>
            <w:rPr>
              <w:noProof/>
              <w:lang w:eastAsia="fr-FR"/>
            </w:rPr>
          </w:pPr>
          <w:hyperlink w:anchor="_Toc198297451" w:history="1">
            <w:r w:rsidR="00BB1C11" w:rsidRPr="002A2794">
              <w:rPr>
                <w:rStyle w:val="Lienhypertexte"/>
                <w:noProof/>
                <w:lang w:val="en-GB"/>
              </w:rPr>
              <w:t>3.7.</w:t>
            </w:r>
            <w:r w:rsidR="00BB1C11">
              <w:rPr>
                <w:noProof/>
                <w:lang w:eastAsia="fr-FR"/>
              </w:rPr>
              <w:tab/>
            </w:r>
            <w:r w:rsidR="00BB1C11" w:rsidRPr="002A2794">
              <w:rPr>
                <w:rStyle w:val="Lienhypertexte"/>
                <w:noProof/>
                <w:lang w:val="en-GB"/>
              </w:rPr>
              <w:t>BMFs applied to the preys</w:t>
            </w:r>
            <w:r w:rsidR="00BB1C11">
              <w:rPr>
                <w:noProof/>
                <w:webHidden/>
              </w:rPr>
              <w:tab/>
            </w:r>
            <w:r w:rsidR="00BB1C11">
              <w:rPr>
                <w:noProof/>
                <w:webHidden/>
              </w:rPr>
              <w:fldChar w:fldCharType="begin"/>
            </w:r>
            <w:r w:rsidR="00BB1C11">
              <w:rPr>
                <w:noProof/>
                <w:webHidden/>
              </w:rPr>
              <w:instrText xml:space="preserve"> PAGEREF _Toc198297451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46953B34" w14:textId="5D282FAD" w:rsidR="00BB1C11" w:rsidRDefault="00054049">
          <w:pPr>
            <w:pStyle w:val="TM2"/>
            <w:tabs>
              <w:tab w:val="left" w:pos="880"/>
              <w:tab w:val="right" w:leader="dot" w:pos="9062"/>
            </w:tabs>
            <w:rPr>
              <w:noProof/>
              <w:lang w:eastAsia="fr-FR"/>
            </w:rPr>
          </w:pPr>
          <w:hyperlink w:anchor="_Toc198297452" w:history="1">
            <w:r w:rsidR="00BB1C11" w:rsidRPr="002A2794">
              <w:rPr>
                <w:rStyle w:val="Lienhypertexte"/>
                <w:noProof/>
                <w:lang w:val="en-GB"/>
              </w:rPr>
              <w:t>3.8.</w:t>
            </w:r>
            <w:r w:rsidR="00BB1C11">
              <w:rPr>
                <w:noProof/>
                <w:lang w:eastAsia="fr-FR"/>
              </w:rPr>
              <w:tab/>
            </w:r>
            <w:r w:rsidR="00BB1C11" w:rsidRPr="002A2794">
              <w:rPr>
                <w:rStyle w:val="Lienhypertexte"/>
                <w:noProof/>
                <w:lang w:val="en-GB"/>
              </w:rPr>
              <w:t>BMFs applied to the diet</w:t>
            </w:r>
            <w:r w:rsidR="00BB1C11">
              <w:rPr>
                <w:noProof/>
                <w:webHidden/>
              </w:rPr>
              <w:tab/>
            </w:r>
            <w:r w:rsidR="00BB1C11">
              <w:rPr>
                <w:noProof/>
                <w:webHidden/>
              </w:rPr>
              <w:fldChar w:fldCharType="begin"/>
            </w:r>
            <w:r w:rsidR="00BB1C11">
              <w:rPr>
                <w:noProof/>
                <w:webHidden/>
              </w:rPr>
              <w:instrText xml:space="preserve"> PAGEREF _Toc198297452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660D026B" w14:textId="7E0DF887" w:rsidR="00BB1C11" w:rsidRDefault="00054049">
          <w:pPr>
            <w:pStyle w:val="TM3"/>
            <w:tabs>
              <w:tab w:val="left" w:pos="1320"/>
              <w:tab w:val="right" w:leader="dot" w:pos="9062"/>
            </w:tabs>
            <w:rPr>
              <w:noProof/>
              <w:lang w:eastAsia="fr-FR"/>
            </w:rPr>
          </w:pPr>
          <w:hyperlink w:anchor="_Toc198297453" w:history="1">
            <w:r w:rsidR="00BB1C11" w:rsidRPr="002A2794">
              <w:rPr>
                <w:rStyle w:val="Lienhypertexte"/>
                <w:noProof/>
                <w:lang w:val="en-GB"/>
              </w:rPr>
              <w:t>3.8.1.</w:t>
            </w:r>
            <w:r w:rsidR="00BB1C11">
              <w:rPr>
                <w:noProof/>
                <w:lang w:eastAsia="fr-FR"/>
              </w:rPr>
              <w:tab/>
            </w:r>
            <w:r w:rsidR="00BB1C11" w:rsidRPr="002A2794">
              <w:rPr>
                <w:rStyle w:val="Lienhypertexte"/>
                <w:noProof/>
                <w:lang w:val="en-GB"/>
              </w:rPr>
              <w:t>Diet composition</w:t>
            </w:r>
            <w:r w:rsidR="00BB1C11">
              <w:rPr>
                <w:noProof/>
                <w:webHidden/>
              </w:rPr>
              <w:tab/>
            </w:r>
            <w:r w:rsidR="00BB1C11">
              <w:rPr>
                <w:noProof/>
                <w:webHidden/>
              </w:rPr>
              <w:fldChar w:fldCharType="begin"/>
            </w:r>
            <w:r w:rsidR="00BB1C11">
              <w:rPr>
                <w:noProof/>
                <w:webHidden/>
              </w:rPr>
              <w:instrText xml:space="preserve"> PAGEREF _Toc198297453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1C22BC7B" w14:textId="3C340B33" w:rsidR="00BB1C11" w:rsidRDefault="00054049">
          <w:pPr>
            <w:pStyle w:val="TM3"/>
            <w:tabs>
              <w:tab w:val="left" w:pos="1320"/>
              <w:tab w:val="right" w:leader="dot" w:pos="9062"/>
            </w:tabs>
            <w:rPr>
              <w:noProof/>
              <w:lang w:eastAsia="fr-FR"/>
            </w:rPr>
          </w:pPr>
          <w:hyperlink w:anchor="_Toc198297454" w:history="1">
            <w:r w:rsidR="00BB1C11" w:rsidRPr="002A2794">
              <w:rPr>
                <w:rStyle w:val="Lienhypertexte"/>
                <w:noProof/>
              </w:rPr>
              <w:t>3.8.2.</w:t>
            </w:r>
            <w:r w:rsidR="00BB1C11">
              <w:rPr>
                <w:noProof/>
                <w:lang w:eastAsia="fr-FR"/>
              </w:rPr>
              <w:tab/>
            </w:r>
            <w:r w:rsidR="00BB1C11" w:rsidRPr="002A2794">
              <w:rPr>
                <w:rStyle w:val="Lienhypertexte"/>
                <w:noProof/>
              </w:rPr>
              <w:t>BMFs diet for PCBs</w:t>
            </w:r>
            <w:r w:rsidR="00BB1C11">
              <w:rPr>
                <w:noProof/>
                <w:webHidden/>
              </w:rPr>
              <w:tab/>
            </w:r>
            <w:r w:rsidR="00BB1C11">
              <w:rPr>
                <w:noProof/>
                <w:webHidden/>
              </w:rPr>
              <w:fldChar w:fldCharType="begin"/>
            </w:r>
            <w:r w:rsidR="00BB1C11">
              <w:rPr>
                <w:noProof/>
                <w:webHidden/>
              </w:rPr>
              <w:instrText xml:space="preserve"> PAGEREF _Toc198297454 \h </w:instrText>
            </w:r>
            <w:r w:rsidR="00BB1C11">
              <w:rPr>
                <w:noProof/>
                <w:webHidden/>
              </w:rPr>
            </w:r>
            <w:r w:rsidR="00BB1C11">
              <w:rPr>
                <w:noProof/>
                <w:webHidden/>
              </w:rPr>
              <w:fldChar w:fldCharType="separate"/>
            </w:r>
            <w:r w:rsidR="00BB1C11">
              <w:rPr>
                <w:noProof/>
                <w:webHidden/>
              </w:rPr>
              <w:t>23</w:t>
            </w:r>
            <w:r w:rsidR="00BB1C11">
              <w:rPr>
                <w:noProof/>
                <w:webHidden/>
              </w:rPr>
              <w:fldChar w:fldCharType="end"/>
            </w:r>
          </w:hyperlink>
        </w:p>
        <w:p w14:paraId="7BA58CF4" w14:textId="3588B307" w:rsidR="00BB1C11" w:rsidRDefault="00054049">
          <w:pPr>
            <w:pStyle w:val="TM3"/>
            <w:tabs>
              <w:tab w:val="left" w:pos="1320"/>
              <w:tab w:val="right" w:leader="dot" w:pos="9062"/>
            </w:tabs>
            <w:rPr>
              <w:noProof/>
              <w:lang w:eastAsia="fr-FR"/>
            </w:rPr>
          </w:pPr>
          <w:hyperlink w:anchor="_Toc198297455" w:history="1">
            <w:r w:rsidR="00BB1C11" w:rsidRPr="002A2794">
              <w:rPr>
                <w:rStyle w:val="Lienhypertexte"/>
                <w:noProof/>
                <w:lang w:val="en-GB"/>
              </w:rPr>
              <w:t>3.8.3.</w:t>
            </w:r>
            <w:r w:rsidR="00BB1C11">
              <w:rPr>
                <w:noProof/>
                <w:lang w:eastAsia="fr-FR"/>
              </w:rPr>
              <w:tab/>
            </w:r>
            <w:r w:rsidR="00BB1C11" w:rsidRPr="002A2794">
              <w:rPr>
                <w:rStyle w:val="Lienhypertexte"/>
                <w:noProof/>
                <w:lang w:val="en-GB"/>
              </w:rPr>
              <w:t>BMFs diet for PFASs</w:t>
            </w:r>
            <w:r w:rsidR="00BB1C11">
              <w:rPr>
                <w:noProof/>
                <w:webHidden/>
              </w:rPr>
              <w:tab/>
            </w:r>
            <w:r w:rsidR="00BB1C11">
              <w:rPr>
                <w:noProof/>
                <w:webHidden/>
              </w:rPr>
              <w:fldChar w:fldCharType="begin"/>
            </w:r>
            <w:r w:rsidR="00BB1C11">
              <w:rPr>
                <w:noProof/>
                <w:webHidden/>
              </w:rPr>
              <w:instrText xml:space="preserve"> PAGEREF _Toc198297455 \h </w:instrText>
            </w:r>
            <w:r w:rsidR="00BB1C11">
              <w:rPr>
                <w:noProof/>
                <w:webHidden/>
              </w:rPr>
            </w:r>
            <w:r w:rsidR="00BB1C11">
              <w:rPr>
                <w:noProof/>
                <w:webHidden/>
              </w:rPr>
              <w:fldChar w:fldCharType="separate"/>
            </w:r>
            <w:r w:rsidR="00BB1C11">
              <w:rPr>
                <w:noProof/>
                <w:webHidden/>
              </w:rPr>
              <w:t>24</w:t>
            </w:r>
            <w:r w:rsidR="00BB1C11">
              <w:rPr>
                <w:noProof/>
                <w:webHidden/>
              </w:rPr>
              <w:fldChar w:fldCharType="end"/>
            </w:r>
          </w:hyperlink>
        </w:p>
        <w:p w14:paraId="191D576B" w14:textId="0B5EE679" w:rsidR="00BB1C11" w:rsidRDefault="00054049">
          <w:pPr>
            <w:pStyle w:val="TM3"/>
            <w:tabs>
              <w:tab w:val="left" w:pos="1320"/>
              <w:tab w:val="right" w:leader="dot" w:pos="9062"/>
            </w:tabs>
            <w:rPr>
              <w:noProof/>
              <w:lang w:eastAsia="fr-FR"/>
            </w:rPr>
          </w:pPr>
          <w:hyperlink w:anchor="_Toc198297456" w:history="1">
            <w:r w:rsidR="00BB1C11" w:rsidRPr="002A2794">
              <w:rPr>
                <w:rStyle w:val="Lienhypertexte"/>
                <w:noProof/>
                <w:lang w:val="en-GB"/>
              </w:rPr>
              <w:t>3.8.4.</w:t>
            </w:r>
            <w:r w:rsidR="00BB1C11">
              <w:rPr>
                <w:noProof/>
                <w:lang w:eastAsia="fr-FR"/>
              </w:rPr>
              <w:tab/>
            </w:r>
            <w:r w:rsidR="00BB1C11" w:rsidRPr="002A2794">
              <w:rPr>
                <w:rStyle w:val="Lienhypertexte"/>
                <w:noProof/>
                <w:lang w:val="en-GB"/>
              </w:rPr>
              <w:t>BMFs diet for HBCDD isomers</w:t>
            </w:r>
            <w:r w:rsidR="00BB1C11">
              <w:rPr>
                <w:noProof/>
                <w:webHidden/>
              </w:rPr>
              <w:tab/>
            </w:r>
            <w:r w:rsidR="00BB1C11">
              <w:rPr>
                <w:noProof/>
                <w:webHidden/>
              </w:rPr>
              <w:fldChar w:fldCharType="begin"/>
            </w:r>
            <w:r w:rsidR="00BB1C11">
              <w:rPr>
                <w:noProof/>
                <w:webHidden/>
              </w:rPr>
              <w:instrText xml:space="preserve"> PAGEREF _Toc198297456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15AF5135" w14:textId="4A4C5E66" w:rsidR="00BB1C11" w:rsidRDefault="00054049">
          <w:pPr>
            <w:pStyle w:val="TM2"/>
            <w:tabs>
              <w:tab w:val="left" w:pos="880"/>
              <w:tab w:val="right" w:leader="dot" w:pos="9062"/>
            </w:tabs>
            <w:rPr>
              <w:noProof/>
              <w:lang w:eastAsia="fr-FR"/>
            </w:rPr>
          </w:pPr>
          <w:hyperlink w:anchor="_Toc198297457" w:history="1">
            <w:r w:rsidR="00BB1C11" w:rsidRPr="002A2794">
              <w:rPr>
                <w:rStyle w:val="Lienhypertexte"/>
                <w:noProof/>
                <w:lang w:val="en-GB"/>
              </w:rPr>
              <w:t>3.9.</w:t>
            </w:r>
            <w:r w:rsidR="00BB1C11">
              <w:rPr>
                <w:noProof/>
                <w:lang w:eastAsia="fr-FR"/>
              </w:rPr>
              <w:tab/>
            </w:r>
            <w:r w:rsidR="00BB1C11" w:rsidRPr="002A2794">
              <w:rPr>
                <w:rStyle w:val="Lienhypertexte"/>
                <w:noProof/>
                <w:lang w:val="en-GB"/>
              </w:rPr>
              <w:t>BMFs applied to species and to diet comparison</w:t>
            </w:r>
            <w:r w:rsidR="00BB1C11">
              <w:rPr>
                <w:noProof/>
                <w:webHidden/>
              </w:rPr>
              <w:tab/>
            </w:r>
            <w:r w:rsidR="00BB1C11">
              <w:rPr>
                <w:noProof/>
                <w:webHidden/>
              </w:rPr>
              <w:fldChar w:fldCharType="begin"/>
            </w:r>
            <w:r w:rsidR="00BB1C11">
              <w:rPr>
                <w:noProof/>
                <w:webHidden/>
              </w:rPr>
              <w:instrText xml:space="preserve"> PAGEREF _Toc198297457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01CB0D9D" w14:textId="38CBA0D3" w:rsidR="00BB1C11" w:rsidRDefault="00054049">
          <w:pPr>
            <w:pStyle w:val="TM2"/>
            <w:tabs>
              <w:tab w:val="left" w:pos="1100"/>
              <w:tab w:val="right" w:leader="dot" w:pos="9062"/>
            </w:tabs>
            <w:rPr>
              <w:noProof/>
              <w:lang w:eastAsia="fr-FR"/>
            </w:rPr>
          </w:pPr>
          <w:hyperlink w:anchor="_Toc198297458" w:history="1">
            <w:r w:rsidR="00BB1C11" w:rsidRPr="002A2794">
              <w:rPr>
                <w:rStyle w:val="Lienhypertexte"/>
                <w:noProof/>
              </w:rPr>
              <w:t>3.10.</w:t>
            </w:r>
            <w:r w:rsidR="00BB1C11">
              <w:rPr>
                <w:noProof/>
                <w:lang w:eastAsia="fr-FR"/>
              </w:rPr>
              <w:tab/>
            </w:r>
            <w:r w:rsidR="00BB1C11" w:rsidRPr="002A2794">
              <w:rPr>
                <w:rStyle w:val="Lienhypertexte"/>
                <w:noProof/>
              </w:rPr>
              <w:t>Steady-state assumption</w:t>
            </w:r>
            <w:r w:rsidR="00BB1C11">
              <w:rPr>
                <w:noProof/>
                <w:webHidden/>
              </w:rPr>
              <w:tab/>
            </w:r>
            <w:r w:rsidR="00BB1C11">
              <w:rPr>
                <w:noProof/>
                <w:webHidden/>
              </w:rPr>
              <w:fldChar w:fldCharType="begin"/>
            </w:r>
            <w:r w:rsidR="00BB1C11">
              <w:rPr>
                <w:noProof/>
                <w:webHidden/>
              </w:rPr>
              <w:instrText xml:space="preserve"> PAGEREF _Toc198297458 \h </w:instrText>
            </w:r>
            <w:r w:rsidR="00BB1C11">
              <w:rPr>
                <w:noProof/>
                <w:webHidden/>
              </w:rPr>
            </w:r>
            <w:r w:rsidR="00BB1C11">
              <w:rPr>
                <w:noProof/>
                <w:webHidden/>
              </w:rPr>
              <w:fldChar w:fldCharType="separate"/>
            </w:r>
            <w:r w:rsidR="00BB1C11">
              <w:rPr>
                <w:noProof/>
                <w:webHidden/>
              </w:rPr>
              <w:t>28</w:t>
            </w:r>
            <w:r w:rsidR="00BB1C11">
              <w:rPr>
                <w:noProof/>
                <w:webHidden/>
              </w:rPr>
              <w:fldChar w:fldCharType="end"/>
            </w:r>
          </w:hyperlink>
        </w:p>
        <w:p w14:paraId="65D5EBB7" w14:textId="18B9FC77" w:rsidR="00BB1C11" w:rsidRDefault="00054049">
          <w:pPr>
            <w:pStyle w:val="TM1"/>
            <w:tabs>
              <w:tab w:val="left" w:pos="440"/>
              <w:tab w:val="right" w:leader="dot" w:pos="9062"/>
            </w:tabs>
            <w:rPr>
              <w:noProof/>
              <w:lang w:eastAsia="fr-FR"/>
            </w:rPr>
          </w:pPr>
          <w:hyperlink w:anchor="_Toc198297459" w:history="1">
            <w:r w:rsidR="00BB1C11" w:rsidRPr="002A2794">
              <w:rPr>
                <w:rStyle w:val="Lienhypertexte"/>
                <w:noProof/>
              </w:rPr>
              <w:t>4.</w:t>
            </w:r>
            <w:r w:rsidR="00BB1C11">
              <w:rPr>
                <w:noProof/>
                <w:lang w:eastAsia="fr-FR"/>
              </w:rPr>
              <w:tab/>
            </w:r>
            <w:r w:rsidR="00BB1C11" w:rsidRPr="002A2794">
              <w:rPr>
                <w:rStyle w:val="Lienhypertexte"/>
                <w:noProof/>
              </w:rPr>
              <w:t>Discussion</w:t>
            </w:r>
            <w:r w:rsidR="00BB1C11">
              <w:rPr>
                <w:noProof/>
                <w:webHidden/>
              </w:rPr>
              <w:tab/>
            </w:r>
            <w:r w:rsidR="00BB1C11">
              <w:rPr>
                <w:noProof/>
                <w:webHidden/>
              </w:rPr>
              <w:fldChar w:fldCharType="begin"/>
            </w:r>
            <w:r w:rsidR="00BB1C11">
              <w:rPr>
                <w:noProof/>
                <w:webHidden/>
              </w:rPr>
              <w:instrText xml:space="preserve"> PAGEREF _Toc198297459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AC0C7B6" w14:textId="276DBFF0" w:rsidR="00BB1C11" w:rsidRDefault="00054049">
          <w:pPr>
            <w:pStyle w:val="TM2"/>
            <w:tabs>
              <w:tab w:val="left" w:pos="880"/>
              <w:tab w:val="right" w:leader="dot" w:pos="9062"/>
            </w:tabs>
            <w:rPr>
              <w:noProof/>
              <w:lang w:eastAsia="fr-FR"/>
            </w:rPr>
          </w:pPr>
          <w:hyperlink w:anchor="_Toc198297460" w:history="1">
            <w:r w:rsidR="00BB1C11" w:rsidRPr="002A2794">
              <w:rPr>
                <w:rStyle w:val="Lienhypertexte"/>
                <w:noProof/>
              </w:rPr>
              <w:t>4.1.</w:t>
            </w:r>
            <w:r w:rsidR="00BB1C11">
              <w:rPr>
                <w:noProof/>
                <w:lang w:eastAsia="fr-FR"/>
              </w:rPr>
              <w:tab/>
            </w:r>
            <w:r w:rsidR="00BB1C11" w:rsidRPr="002A2794">
              <w:rPr>
                <w:rStyle w:val="Lienhypertexte"/>
                <w:noProof/>
              </w:rPr>
              <w:t>Niveaux et profiles de contamination</w:t>
            </w:r>
            <w:r w:rsidR="00BB1C11">
              <w:rPr>
                <w:noProof/>
                <w:webHidden/>
              </w:rPr>
              <w:tab/>
            </w:r>
            <w:r w:rsidR="00BB1C11">
              <w:rPr>
                <w:noProof/>
                <w:webHidden/>
              </w:rPr>
              <w:fldChar w:fldCharType="begin"/>
            </w:r>
            <w:r w:rsidR="00BB1C11">
              <w:rPr>
                <w:noProof/>
                <w:webHidden/>
              </w:rPr>
              <w:instrText xml:space="preserve"> PAGEREF _Toc198297460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30BA881B" w14:textId="3235D5FE" w:rsidR="00BB1C11" w:rsidRDefault="00054049">
          <w:pPr>
            <w:pStyle w:val="TM3"/>
            <w:tabs>
              <w:tab w:val="left" w:pos="1320"/>
              <w:tab w:val="right" w:leader="dot" w:pos="9062"/>
            </w:tabs>
            <w:rPr>
              <w:noProof/>
              <w:lang w:eastAsia="fr-FR"/>
            </w:rPr>
          </w:pPr>
          <w:hyperlink w:anchor="_Toc198297461" w:history="1">
            <w:r w:rsidR="00BB1C11" w:rsidRPr="002A2794">
              <w:rPr>
                <w:rStyle w:val="Lienhypertexte"/>
                <w:noProof/>
              </w:rPr>
              <w:t>4.1.1.</w:t>
            </w:r>
            <w:r w:rsidR="00BB1C11">
              <w:rPr>
                <w:noProof/>
                <w:lang w:eastAsia="fr-FR"/>
              </w:rPr>
              <w:tab/>
            </w:r>
            <w:r w:rsidR="00BB1C11" w:rsidRPr="002A2794">
              <w:rPr>
                <w:rStyle w:val="Lienhypertexte"/>
                <w:noProof/>
              </w:rPr>
              <w:t>Niveaux généraux entre les familles</w:t>
            </w:r>
            <w:r w:rsidR="00BB1C11">
              <w:rPr>
                <w:noProof/>
                <w:webHidden/>
              </w:rPr>
              <w:tab/>
            </w:r>
            <w:r w:rsidR="00BB1C11">
              <w:rPr>
                <w:noProof/>
                <w:webHidden/>
              </w:rPr>
              <w:fldChar w:fldCharType="begin"/>
            </w:r>
            <w:r w:rsidR="00BB1C11">
              <w:rPr>
                <w:noProof/>
                <w:webHidden/>
              </w:rPr>
              <w:instrText xml:space="preserve"> PAGEREF _Toc198297461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7F04385D" w14:textId="0E813688" w:rsidR="00BB1C11" w:rsidRDefault="00054049">
          <w:pPr>
            <w:pStyle w:val="TM3"/>
            <w:tabs>
              <w:tab w:val="left" w:pos="1320"/>
              <w:tab w:val="right" w:leader="dot" w:pos="9062"/>
            </w:tabs>
            <w:rPr>
              <w:noProof/>
              <w:lang w:eastAsia="fr-FR"/>
            </w:rPr>
          </w:pPr>
          <w:hyperlink w:anchor="_Toc198297462" w:history="1">
            <w:r w:rsidR="00BB1C11" w:rsidRPr="002A2794">
              <w:rPr>
                <w:rStyle w:val="Lienhypertexte"/>
                <w:noProof/>
              </w:rPr>
              <w:t>4.1.2.</w:t>
            </w:r>
            <w:r w:rsidR="00BB1C11">
              <w:rPr>
                <w:noProof/>
                <w:lang w:eastAsia="fr-FR"/>
              </w:rPr>
              <w:tab/>
            </w:r>
            <w:r w:rsidR="00BB1C11" w:rsidRPr="002A2794">
              <w:rPr>
                <w:rStyle w:val="Lienhypertexte"/>
                <w:noProof/>
              </w:rPr>
              <w:t>Niveaux et profils pour les PCB</w:t>
            </w:r>
            <w:r w:rsidR="00BB1C11">
              <w:rPr>
                <w:noProof/>
                <w:webHidden/>
              </w:rPr>
              <w:tab/>
            </w:r>
            <w:r w:rsidR="00BB1C11">
              <w:rPr>
                <w:noProof/>
                <w:webHidden/>
              </w:rPr>
              <w:fldChar w:fldCharType="begin"/>
            </w:r>
            <w:r w:rsidR="00BB1C11">
              <w:rPr>
                <w:noProof/>
                <w:webHidden/>
              </w:rPr>
              <w:instrText xml:space="preserve"> PAGEREF _Toc198297462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FF34FB4" w14:textId="791E8589" w:rsidR="00BB1C11" w:rsidRDefault="00054049">
          <w:pPr>
            <w:pStyle w:val="TM2"/>
            <w:tabs>
              <w:tab w:val="left" w:pos="880"/>
              <w:tab w:val="right" w:leader="dot" w:pos="9062"/>
            </w:tabs>
            <w:rPr>
              <w:noProof/>
              <w:lang w:eastAsia="fr-FR"/>
            </w:rPr>
          </w:pPr>
          <w:hyperlink w:anchor="_Toc198297463" w:history="1">
            <w:r w:rsidR="00BB1C11" w:rsidRPr="002A2794">
              <w:rPr>
                <w:rStyle w:val="Lienhypertexte"/>
                <w:noProof/>
              </w:rPr>
              <w:t>4.2.</w:t>
            </w:r>
            <w:r w:rsidR="00BB1C11">
              <w:rPr>
                <w:noProof/>
                <w:lang w:eastAsia="fr-FR"/>
              </w:rPr>
              <w:tab/>
            </w:r>
            <w:r w:rsidR="00BB1C11" w:rsidRPr="002A2794">
              <w:rPr>
                <w:rStyle w:val="Lienhypertexte"/>
                <w:noProof/>
              </w:rPr>
              <w:t>Biomagnification des contaminants</w:t>
            </w:r>
            <w:r w:rsidR="00BB1C11">
              <w:rPr>
                <w:noProof/>
                <w:webHidden/>
              </w:rPr>
              <w:tab/>
            </w:r>
            <w:r w:rsidR="00BB1C11">
              <w:rPr>
                <w:noProof/>
                <w:webHidden/>
              </w:rPr>
              <w:fldChar w:fldCharType="begin"/>
            </w:r>
            <w:r w:rsidR="00BB1C11">
              <w:rPr>
                <w:noProof/>
                <w:webHidden/>
              </w:rPr>
              <w:instrText xml:space="preserve"> PAGEREF _Toc198297463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1445996A" w14:textId="76506729" w:rsidR="00BB1C11" w:rsidRDefault="00054049">
          <w:pPr>
            <w:pStyle w:val="TM3"/>
            <w:tabs>
              <w:tab w:val="left" w:pos="1320"/>
              <w:tab w:val="right" w:leader="dot" w:pos="9062"/>
            </w:tabs>
            <w:rPr>
              <w:noProof/>
              <w:lang w:eastAsia="fr-FR"/>
            </w:rPr>
          </w:pPr>
          <w:hyperlink w:anchor="_Toc198297464" w:history="1">
            <w:r w:rsidR="00BB1C11" w:rsidRPr="002A2794">
              <w:rPr>
                <w:rStyle w:val="Lienhypertexte"/>
                <w:noProof/>
              </w:rPr>
              <w:t>4.2.1.</w:t>
            </w:r>
            <w:r w:rsidR="00BB1C11">
              <w:rPr>
                <w:noProof/>
                <w:lang w:eastAsia="fr-FR"/>
              </w:rPr>
              <w:tab/>
            </w:r>
            <w:r w:rsidR="00BB1C11" w:rsidRPr="002A2794">
              <w:rPr>
                <w:rStyle w:val="Lienhypertexte"/>
                <w:noProof/>
              </w:rPr>
              <w:t>Des différences entre familles</w:t>
            </w:r>
            <w:r w:rsidR="00BB1C11">
              <w:rPr>
                <w:noProof/>
                <w:webHidden/>
              </w:rPr>
              <w:tab/>
            </w:r>
            <w:r w:rsidR="00BB1C11">
              <w:rPr>
                <w:noProof/>
                <w:webHidden/>
              </w:rPr>
              <w:fldChar w:fldCharType="begin"/>
            </w:r>
            <w:r w:rsidR="00BB1C11">
              <w:rPr>
                <w:noProof/>
                <w:webHidden/>
              </w:rPr>
              <w:instrText xml:space="preserve"> PAGEREF _Toc198297464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4D1B35FF" w14:textId="55F00E91" w:rsidR="00BB1C11" w:rsidRDefault="00054049">
          <w:pPr>
            <w:pStyle w:val="TM3"/>
            <w:tabs>
              <w:tab w:val="left" w:pos="1320"/>
              <w:tab w:val="right" w:leader="dot" w:pos="9062"/>
            </w:tabs>
            <w:rPr>
              <w:noProof/>
              <w:lang w:eastAsia="fr-FR"/>
            </w:rPr>
          </w:pPr>
          <w:hyperlink w:anchor="_Toc198297465" w:history="1">
            <w:r w:rsidR="00BB1C11" w:rsidRPr="002A2794">
              <w:rPr>
                <w:rStyle w:val="Lienhypertexte"/>
                <w:noProof/>
              </w:rPr>
              <w:t>4.2.2.</w:t>
            </w:r>
            <w:r w:rsidR="00BB1C11">
              <w:rPr>
                <w:noProof/>
                <w:lang w:eastAsia="fr-FR"/>
              </w:rPr>
              <w:tab/>
            </w:r>
            <w:r w:rsidR="00BB1C11" w:rsidRPr="002A2794">
              <w:rPr>
                <w:rStyle w:val="Lienhypertexte"/>
                <w:noProof/>
              </w:rPr>
              <w:t>Une variabilité inter-spécifique marquée des BMFs prédateur-proie</w:t>
            </w:r>
            <w:r w:rsidR="00BB1C11">
              <w:rPr>
                <w:noProof/>
                <w:webHidden/>
              </w:rPr>
              <w:tab/>
            </w:r>
            <w:r w:rsidR="00BB1C11">
              <w:rPr>
                <w:noProof/>
                <w:webHidden/>
              </w:rPr>
              <w:fldChar w:fldCharType="begin"/>
            </w:r>
            <w:r w:rsidR="00BB1C11">
              <w:rPr>
                <w:noProof/>
                <w:webHidden/>
              </w:rPr>
              <w:instrText xml:space="preserve"> PAGEREF _Toc198297465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27F36436" w14:textId="47DB7978" w:rsidR="00BB1C11" w:rsidRDefault="00054049">
          <w:pPr>
            <w:pStyle w:val="TM3"/>
            <w:tabs>
              <w:tab w:val="left" w:pos="1320"/>
              <w:tab w:val="right" w:leader="dot" w:pos="9062"/>
            </w:tabs>
            <w:rPr>
              <w:noProof/>
              <w:lang w:eastAsia="fr-FR"/>
            </w:rPr>
          </w:pPr>
          <w:hyperlink w:anchor="_Toc198297466" w:history="1">
            <w:r w:rsidR="00BB1C11" w:rsidRPr="002A2794">
              <w:rPr>
                <w:rStyle w:val="Lienhypertexte"/>
                <w:noProof/>
              </w:rPr>
              <w:t>4.2.3.</w:t>
            </w:r>
            <w:r w:rsidR="00BB1C11">
              <w:rPr>
                <w:noProof/>
                <w:lang w:eastAsia="fr-FR"/>
              </w:rPr>
              <w:tab/>
            </w:r>
            <w:r w:rsidR="00BB1C11" w:rsidRPr="002A2794">
              <w:rPr>
                <w:rStyle w:val="Lienhypertexte"/>
                <w:noProof/>
              </w:rPr>
              <w:t>Influence de l’intégration du régime alimentaire dans l’estimation des BMFs</w:t>
            </w:r>
            <w:r w:rsidR="00BB1C11">
              <w:rPr>
                <w:noProof/>
                <w:webHidden/>
              </w:rPr>
              <w:tab/>
            </w:r>
            <w:r w:rsidR="00BB1C11">
              <w:rPr>
                <w:noProof/>
                <w:webHidden/>
              </w:rPr>
              <w:fldChar w:fldCharType="begin"/>
            </w:r>
            <w:r w:rsidR="00BB1C11">
              <w:rPr>
                <w:noProof/>
                <w:webHidden/>
              </w:rPr>
              <w:instrText xml:space="preserve"> PAGEREF _Toc198297466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3F5826A9" w14:textId="17DEBDC6" w:rsidR="00BB1C11" w:rsidRDefault="00054049">
          <w:pPr>
            <w:pStyle w:val="TM3"/>
            <w:tabs>
              <w:tab w:val="left" w:pos="1320"/>
              <w:tab w:val="right" w:leader="dot" w:pos="9062"/>
            </w:tabs>
            <w:rPr>
              <w:noProof/>
              <w:lang w:eastAsia="fr-FR"/>
            </w:rPr>
          </w:pPr>
          <w:hyperlink w:anchor="_Toc198297467" w:history="1">
            <w:r w:rsidR="00BB1C11" w:rsidRPr="002A2794">
              <w:rPr>
                <w:rStyle w:val="Lienhypertexte"/>
                <w:noProof/>
                <w:lang w:val="en-US"/>
              </w:rPr>
              <w:t>4.2.4.</w:t>
            </w:r>
            <w:r w:rsidR="00BB1C11">
              <w:rPr>
                <w:noProof/>
                <w:lang w:eastAsia="fr-FR"/>
              </w:rPr>
              <w:tab/>
            </w:r>
            <w:r w:rsidR="00BB1C11" w:rsidRPr="002A2794">
              <w:rPr>
                <w:rStyle w:val="Lienhypertexte"/>
                <w:noProof/>
                <w:lang w:val="en-US"/>
              </w:rPr>
              <w:t>BMF vs TMF</w:t>
            </w:r>
            <w:r w:rsidR="00BB1C11">
              <w:rPr>
                <w:noProof/>
                <w:webHidden/>
              </w:rPr>
              <w:tab/>
            </w:r>
            <w:r w:rsidR="00BB1C11">
              <w:rPr>
                <w:noProof/>
                <w:webHidden/>
              </w:rPr>
              <w:fldChar w:fldCharType="begin"/>
            </w:r>
            <w:r w:rsidR="00BB1C11">
              <w:rPr>
                <w:noProof/>
                <w:webHidden/>
              </w:rPr>
              <w:instrText xml:space="preserve"> PAGEREF _Toc198297467 \h </w:instrText>
            </w:r>
            <w:r w:rsidR="00BB1C11">
              <w:rPr>
                <w:noProof/>
                <w:webHidden/>
              </w:rPr>
            </w:r>
            <w:r w:rsidR="00BB1C11">
              <w:rPr>
                <w:noProof/>
                <w:webHidden/>
              </w:rPr>
              <w:fldChar w:fldCharType="separate"/>
            </w:r>
            <w:r w:rsidR="00BB1C11">
              <w:rPr>
                <w:noProof/>
                <w:webHidden/>
              </w:rPr>
              <w:t>36</w:t>
            </w:r>
            <w:r w:rsidR="00BB1C11">
              <w:rPr>
                <w:noProof/>
                <w:webHidden/>
              </w:rPr>
              <w:fldChar w:fldCharType="end"/>
            </w:r>
          </w:hyperlink>
        </w:p>
        <w:p w14:paraId="33D00054" w14:textId="39D4B421" w:rsidR="00BB1C11" w:rsidRDefault="00054049">
          <w:pPr>
            <w:pStyle w:val="TM3"/>
            <w:tabs>
              <w:tab w:val="left" w:pos="1320"/>
              <w:tab w:val="right" w:leader="dot" w:pos="9062"/>
            </w:tabs>
            <w:rPr>
              <w:noProof/>
              <w:lang w:eastAsia="fr-FR"/>
            </w:rPr>
          </w:pPr>
          <w:hyperlink w:anchor="_Toc198297468" w:history="1">
            <w:r w:rsidR="00BB1C11" w:rsidRPr="002A2794">
              <w:rPr>
                <w:rStyle w:val="Lienhypertexte"/>
                <w:noProof/>
              </w:rPr>
              <w:t>4.2.5.</w:t>
            </w:r>
            <w:r w:rsidR="00BB1C11">
              <w:rPr>
                <w:noProof/>
                <w:lang w:eastAsia="fr-FR"/>
              </w:rPr>
              <w:tab/>
            </w:r>
            <w:r w:rsidR="00BB1C11" w:rsidRPr="002A2794">
              <w:rPr>
                <w:rStyle w:val="Lienhypertexte"/>
                <w:noProof/>
              </w:rPr>
              <w:t>Influence de la prise en compte des valeurs manquantes</w:t>
            </w:r>
            <w:r w:rsidR="00BB1C11">
              <w:rPr>
                <w:noProof/>
                <w:webHidden/>
              </w:rPr>
              <w:tab/>
            </w:r>
            <w:r w:rsidR="00BB1C11">
              <w:rPr>
                <w:noProof/>
                <w:webHidden/>
              </w:rPr>
              <w:fldChar w:fldCharType="begin"/>
            </w:r>
            <w:r w:rsidR="00BB1C11">
              <w:rPr>
                <w:noProof/>
                <w:webHidden/>
              </w:rPr>
              <w:instrText xml:space="preserve"> PAGEREF _Toc198297468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4DA975AD" w14:textId="6E5F59E6" w:rsidR="00BB1C11" w:rsidRDefault="00054049">
          <w:pPr>
            <w:pStyle w:val="TM1"/>
            <w:tabs>
              <w:tab w:val="left" w:pos="440"/>
              <w:tab w:val="right" w:leader="dot" w:pos="9062"/>
            </w:tabs>
            <w:rPr>
              <w:noProof/>
              <w:lang w:eastAsia="fr-FR"/>
            </w:rPr>
          </w:pPr>
          <w:hyperlink w:anchor="_Toc198297469" w:history="1">
            <w:r w:rsidR="00BB1C11" w:rsidRPr="002A2794">
              <w:rPr>
                <w:rStyle w:val="Lienhypertexte"/>
                <w:noProof/>
              </w:rPr>
              <w:t>5.</w:t>
            </w:r>
            <w:r w:rsidR="00BB1C11">
              <w:rPr>
                <w:noProof/>
                <w:lang w:eastAsia="fr-FR"/>
              </w:rPr>
              <w:tab/>
            </w:r>
            <w:r w:rsidR="00BB1C11" w:rsidRPr="002A2794">
              <w:rPr>
                <w:rStyle w:val="Lienhypertexte"/>
                <w:noProof/>
              </w:rPr>
              <w:t>Conclusions et perspectives</w:t>
            </w:r>
            <w:r w:rsidR="00BB1C11">
              <w:rPr>
                <w:noProof/>
                <w:webHidden/>
              </w:rPr>
              <w:tab/>
            </w:r>
            <w:r w:rsidR="00BB1C11">
              <w:rPr>
                <w:noProof/>
                <w:webHidden/>
              </w:rPr>
              <w:fldChar w:fldCharType="begin"/>
            </w:r>
            <w:r w:rsidR="00BB1C11">
              <w:rPr>
                <w:noProof/>
                <w:webHidden/>
              </w:rPr>
              <w:instrText xml:space="preserve"> PAGEREF _Toc198297469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79143B8C" w14:textId="53F43305" w:rsidR="00BB1C11" w:rsidRDefault="00054049">
          <w:pPr>
            <w:pStyle w:val="TM1"/>
            <w:tabs>
              <w:tab w:val="left" w:pos="440"/>
              <w:tab w:val="right" w:leader="dot" w:pos="9062"/>
            </w:tabs>
            <w:rPr>
              <w:noProof/>
              <w:lang w:eastAsia="fr-FR"/>
            </w:rPr>
          </w:pPr>
          <w:hyperlink w:anchor="_Toc198297470" w:history="1">
            <w:r w:rsidR="00BB1C11" w:rsidRPr="002A2794">
              <w:rPr>
                <w:rStyle w:val="Lienhypertexte"/>
                <w:noProof/>
              </w:rPr>
              <w:t>6.</w:t>
            </w:r>
            <w:r w:rsidR="00BB1C11">
              <w:rPr>
                <w:noProof/>
                <w:lang w:eastAsia="fr-FR"/>
              </w:rPr>
              <w:tab/>
            </w:r>
            <w:r w:rsidR="00BB1C11" w:rsidRPr="002A2794">
              <w:rPr>
                <w:rStyle w:val="Lienhypertexte"/>
                <w:noProof/>
              </w:rPr>
              <w:t>References</w:t>
            </w:r>
            <w:r w:rsidR="00BB1C11">
              <w:rPr>
                <w:noProof/>
                <w:webHidden/>
              </w:rPr>
              <w:tab/>
            </w:r>
            <w:r w:rsidR="00BB1C11">
              <w:rPr>
                <w:noProof/>
                <w:webHidden/>
              </w:rPr>
              <w:fldChar w:fldCharType="begin"/>
            </w:r>
            <w:r w:rsidR="00BB1C11">
              <w:rPr>
                <w:noProof/>
                <w:webHidden/>
              </w:rPr>
              <w:instrText xml:space="preserve"> PAGEREF _Toc198297470 \h </w:instrText>
            </w:r>
            <w:r w:rsidR="00BB1C11">
              <w:rPr>
                <w:noProof/>
                <w:webHidden/>
              </w:rPr>
            </w:r>
            <w:r w:rsidR="00BB1C11">
              <w:rPr>
                <w:noProof/>
                <w:webHidden/>
              </w:rPr>
              <w:fldChar w:fldCharType="separate"/>
            </w:r>
            <w:r w:rsidR="00BB1C11">
              <w:rPr>
                <w:noProof/>
                <w:webHidden/>
              </w:rPr>
              <w:t>38</w:t>
            </w:r>
            <w:r w:rsidR="00BB1C11">
              <w:rPr>
                <w:noProof/>
                <w:webHidden/>
              </w:rPr>
              <w:fldChar w:fldCharType="end"/>
            </w:r>
          </w:hyperlink>
        </w:p>
        <w:p w14:paraId="183D5190" w14:textId="00C373B0" w:rsidR="00BB1C11" w:rsidRDefault="00054049">
          <w:pPr>
            <w:pStyle w:val="TM1"/>
            <w:tabs>
              <w:tab w:val="left" w:pos="440"/>
              <w:tab w:val="right" w:leader="dot" w:pos="9062"/>
            </w:tabs>
            <w:rPr>
              <w:noProof/>
              <w:lang w:eastAsia="fr-FR"/>
            </w:rPr>
          </w:pPr>
          <w:hyperlink w:anchor="_Toc198297471" w:history="1">
            <w:r w:rsidR="00BB1C11" w:rsidRPr="002A2794">
              <w:rPr>
                <w:rStyle w:val="Lienhypertexte"/>
                <w:noProof/>
              </w:rPr>
              <w:t>7.</w:t>
            </w:r>
            <w:r w:rsidR="00BB1C11">
              <w:rPr>
                <w:noProof/>
                <w:lang w:eastAsia="fr-FR"/>
              </w:rPr>
              <w:tab/>
            </w:r>
            <w:r w:rsidR="00BB1C11" w:rsidRPr="002A2794">
              <w:rPr>
                <w:rStyle w:val="Lienhypertexte"/>
                <w:noProof/>
              </w:rPr>
              <w:t>Supplementary materials</w:t>
            </w:r>
            <w:r w:rsidR="00BB1C11">
              <w:rPr>
                <w:noProof/>
                <w:webHidden/>
              </w:rPr>
              <w:tab/>
            </w:r>
            <w:r w:rsidR="00BB1C11">
              <w:rPr>
                <w:noProof/>
                <w:webHidden/>
              </w:rPr>
              <w:fldChar w:fldCharType="begin"/>
            </w:r>
            <w:r w:rsidR="00BB1C11">
              <w:rPr>
                <w:noProof/>
                <w:webHidden/>
              </w:rPr>
              <w:instrText xml:space="preserve"> PAGEREF _Toc198297471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036EC3C7" w14:textId="70FA1920" w:rsidR="00BB1C11" w:rsidRDefault="00054049">
          <w:pPr>
            <w:pStyle w:val="TM1"/>
            <w:tabs>
              <w:tab w:val="left" w:pos="660"/>
              <w:tab w:val="right" w:leader="dot" w:pos="9062"/>
            </w:tabs>
            <w:rPr>
              <w:noProof/>
              <w:lang w:eastAsia="fr-FR"/>
            </w:rPr>
          </w:pPr>
          <w:hyperlink w:anchor="_Toc198297472" w:history="1">
            <w:r w:rsidR="00BB1C11" w:rsidRPr="002A2794">
              <w:rPr>
                <w:rStyle w:val="Lienhypertexte"/>
                <w:noProof/>
              </w:rPr>
              <w:t>7.1.</w:t>
            </w:r>
            <w:r w:rsidR="00BB1C11">
              <w:rPr>
                <w:noProof/>
                <w:lang w:eastAsia="fr-FR"/>
              </w:rPr>
              <w:tab/>
            </w:r>
            <w:r w:rsidR="00BB1C11" w:rsidRPr="002A2794">
              <w:rPr>
                <w:rStyle w:val="Lienhypertexte"/>
                <w:noProof/>
              </w:rPr>
              <w:t>Chemical names and CAS</w:t>
            </w:r>
            <w:r w:rsidR="00BB1C11">
              <w:rPr>
                <w:noProof/>
                <w:webHidden/>
              </w:rPr>
              <w:tab/>
            </w:r>
            <w:r w:rsidR="00BB1C11">
              <w:rPr>
                <w:noProof/>
                <w:webHidden/>
              </w:rPr>
              <w:fldChar w:fldCharType="begin"/>
            </w:r>
            <w:r w:rsidR="00BB1C11">
              <w:rPr>
                <w:noProof/>
                <w:webHidden/>
              </w:rPr>
              <w:instrText xml:space="preserve"> PAGEREF _Toc198297472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4B596130" w14:textId="0CE21A03" w:rsidR="00BB1C11" w:rsidRDefault="00054049">
          <w:pPr>
            <w:pStyle w:val="TM1"/>
            <w:tabs>
              <w:tab w:val="left" w:pos="660"/>
              <w:tab w:val="right" w:leader="dot" w:pos="9062"/>
            </w:tabs>
            <w:rPr>
              <w:noProof/>
              <w:lang w:eastAsia="fr-FR"/>
            </w:rPr>
          </w:pPr>
          <w:hyperlink w:anchor="_Toc198297473" w:history="1">
            <w:r w:rsidR="00BB1C11" w:rsidRPr="002A2794">
              <w:rPr>
                <w:rStyle w:val="Lienhypertexte"/>
                <w:noProof/>
              </w:rPr>
              <w:t>7.2.</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_Toc198297473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3EF25B9C" w14:textId="5040BAEC" w:rsidR="00BB1C11" w:rsidRDefault="00054049">
          <w:pPr>
            <w:pStyle w:val="TM1"/>
            <w:tabs>
              <w:tab w:val="left" w:pos="660"/>
              <w:tab w:val="right" w:leader="dot" w:pos="9062"/>
            </w:tabs>
            <w:rPr>
              <w:noProof/>
              <w:lang w:eastAsia="fr-FR"/>
            </w:rPr>
          </w:pPr>
          <w:hyperlink w:anchor="_Toc198297474" w:history="1">
            <w:r w:rsidR="00BB1C11" w:rsidRPr="002A2794">
              <w:rPr>
                <w:rStyle w:val="Lienhypertexte"/>
                <w:noProof/>
                <w:lang w:val="en-GB"/>
              </w:rPr>
              <w:t>7.3.</w:t>
            </w:r>
            <w:r w:rsidR="00BB1C11">
              <w:rPr>
                <w:noProof/>
                <w:lang w:eastAsia="fr-FR"/>
              </w:rPr>
              <w:tab/>
            </w:r>
            <w:r w:rsidR="00BB1C11" w:rsidRPr="002A2794">
              <w:rPr>
                <w:rStyle w:val="Lienhypertexte"/>
                <w:noProof/>
                <w:lang w:val="en-GB"/>
              </w:rPr>
              <w:t>Chemical concentrations : sum by family</w:t>
            </w:r>
            <w:r w:rsidR="00BB1C11">
              <w:rPr>
                <w:noProof/>
                <w:webHidden/>
              </w:rPr>
              <w:tab/>
            </w:r>
            <w:r w:rsidR="00BB1C11">
              <w:rPr>
                <w:noProof/>
                <w:webHidden/>
              </w:rPr>
              <w:fldChar w:fldCharType="begin"/>
            </w:r>
            <w:r w:rsidR="00BB1C11">
              <w:rPr>
                <w:noProof/>
                <w:webHidden/>
              </w:rPr>
              <w:instrText xml:space="preserve"> PAGEREF _Toc198297474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72B13C19" w14:textId="53501E20" w:rsidR="00BB1C11" w:rsidRDefault="00054049">
          <w:pPr>
            <w:pStyle w:val="TM1"/>
            <w:tabs>
              <w:tab w:val="left" w:pos="660"/>
              <w:tab w:val="right" w:leader="dot" w:pos="9062"/>
            </w:tabs>
            <w:rPr>
              <w:noProof/>
              <w:lang w:eastAsia="fr-FR"/>
            </w:rPr>
          </w:pPr>
          <w:hyperlink w:anchor="_Toc198297475" w:history="1">
            <w:r w:rsidR="00BB1C11" w:rsidRPr="002A2794">
              <w:rPr>
                <w:rStyle w:val="Lienhypertexte"/>
                <w:noProof/>
                <w:lang w:val="en-GB"/>
              </w:rPr>
              <w:t>7.4.</w:t>
            </w:r>
            <w:r w:rsidR="00BB1C11">
              <w:rPr>
                <w:noProof/>
                <w:lang w:eastAsia="fr-FR"/>
              </w:rPr>
              <w:tab/>
            </w:r>
            <w:r w:rsidR="00BB1C11" w:rsidRPr="002A2794">
              <w:rPr>
                <w:rStyle w:val="Lienhypertexte"/>
                <w:noProof/>
                <w:lang w:val="en-GB"/>
              </w:rPr>
              <w:t>Chemical concentrations : for each compound</w:t>
            </w:r>
            <w:r w:rsidR="00BB1C11">
              <w:rPr>
                <w:noProof/>
                <w:webHidden/>
              </w:rPr>
              <w:tab/>
            </w:r>
            <w:r w:rsidR="00BB1C11">
              <w:rPr>
                <w:noProof/>
                <w:webHidden/>
              </w:rPr>
              <w:fldChar w:fldCharType="begin"/>
            </w:r>
            <w:r w:rsidR="00BB1C11">
              <w:rPr>
                <w:noProof/>
                <w:webHidden/>
              </w:rPr>
              <w:instrText xml:space="preserve"> PAGEREF _Toc198297475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145B6F6A" w14:textId="2E9FCCB8" w:rsidR="00BB1C11" w:rsidRDefault="00054049">
          <w:pPr>
            <w:pStyle w:val="TM1"/>
            <w:tabs>
              <w:tab w:val="left" w:pos="440"/>
              <w:tab w:val="right" w:leader="dot" w:pos="9062"/>
            </w:tabs>
            <w:rPr>
              <w:noProof/>
              <w:lang w:eastAsia="fr-FR"/>
            </w:rPr>
          </w:pPr>
          <w:hyperlink w:anchor="_Toc198297476" w:history="1">
            <w:r w:rsidR="00BB1C11" w:rsidRPr="002A2794">
              <w:rPr>
                <w:rStyle w:val="Lienhypertexte"/>
                <w:noProof/>
              </w:rPr>
              <w:t>8.</w:t>
            </w:r>
            <w:r w:rsidR="00BB1C11">
              <w:rPr>
                <w:noProof/>
                <w:lang w:eastAsia="fr-FR"/>
              </w:rPr>
              <w:tab/>
            </w:r>
            <w:r w:rsidR="00BB1C11" w:rsidRPr="002A2794">
              <w:rPr>
                <w:rStyle w:val="Lienhypertexte"/>
                <w:noProof/>
              </w:rPr>
              <w:t>Résultats : Trophic magnification transfers</w:t>
            </w:r>
            <w:r w:rsidR="00BB1C11">
              <w:rPr>
                <w:noProof/>
                <w:webHidden/>
              </w:rPr>
              <w:tab/>
            </w:r>
            <w:r w:rsidR="00BB1C11">
              <w:rPr>
                <w:noProof/>
                <w:webHidden/>
              </w:rPr>
              <w:fldChar w:fldCharType="begin"/>
            </w:r>
            <w:r w:rsidR="00BB1C11">
              <w:rPr>
                <w:noProof/>
                <w:webHidden/>
              </w:rPr>
              <w:instrText xml:space="preserve"> PAGEREF _Toc198297476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12CDF161" w14:textId="34B05DC9" w:rsidR="00BB1C11" w:rsidRDefault="00054049">
          <w:pPr>
            <w:pStyle w:val="TM2"/>
            <w:tabs>
              <w:tab w:val="left" w:pos="660"/>
              <w:tab w:val="right" w:leader="dot" w:pos="9062"/>
            </w:tabs>
            <w:rPr>
              <w:noProof/>
              <w:lang w:eastAsia="fr-FR"/>
            </w:rPr>
          </w:pPr>
          <w:hyperlink w:anchor="_Toc198297477" w:history="1">
            <w:r w:rsidR="00BB1C11" w:rsidRPr="002A2794">
              <w:rPr>
                <w:rStyle w:val="Lienhypertexte"/>
                <w:rFonts w:cs="Calibri"/>
                <w:noProof/>
              </w:rPr>
              <w:t>-</w:t>
            </w:r>
            <w:r w:rsidR="00BB1C11">
              <w:rPr>
                <w:noProof/>
                <w:lang w:eastAsia="fr-FR"/>
              </w:rPr>
              <w:tab/>
            </w:r>
            <w:r w:rsidR="00BB1C11" w:rsidRPr="002A2794">
              <w:rPr>
                <w:rStyle w:val="Lienhypertexte"/>
                <w:noProof/>
              </w:rPr>
              <w:t>Isotopic levels</w:t>
            </w:r>
            <w:r w:rsidR="00BB1C11">
              <w:rPr>
                <w:noProof/>
                <w:webHidden/>
              </w:rPr>
              <w:tab/>
            </w:r>
            <w:r w:rsidR="00BB1C11">
              <w:rPr>
                <w:noProof/>
                <w:webHidden/>
              </w:rPr>
              <w:fldChar w:fldCharType="begin"/>
            </w:r>
            <w:r w:rsidR="00BB1C11">
              <w:rPr>
                <w:noProof/>
                <w:webHidden/>
              </w:rPr>
              <w:instrText xml:space="preserve"> PAGEREF _Toc198297477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1B1CEBD" w14:textId="66D05024" w:rsidR="00BB1C11" w:rsidRDefault="00054049">
          <w:pPr>
            <w:pStyle w:val="TM2"/>
            <w:tabs>
              <w:tab w:val="left" w:pos="660"/>
              <w:tab w:val="right" w:leader="dot" w:pos="9062"/>
            </w:tabs>
            <w:rPr>
              <w:noProof/>
              <w:lang w:eastAsia="fr-FR"/>
            </w:rPr>
          </w:pPr>
          <w:hyperlink w:anchor="_Toc198297478" w:history="1">
            <w:r w:rsidR="00BB1C11" w:rsidRPr="002A2794">
              <w:rPr>
                <w:rStyle w:val="Lienhypertexte"/>
                <w:rFonts w:cs="Calibri"/>
                <w:noProof/>
              </w:rPr>
              <w:t>-</w:t>
            </w:r>
            <w:r w:rsidR="00BB1C11">
              <w:rPr>
                <w:noProof/>
                <w:lang w:eastAsia="fr-FR"/>
              </w:rPr>
              <w:tab/>
            </w:r>
            <w:r w:rsidR="00BB1C11" w:rsidRPr="002A2794">
              <w:rPr>
                <w:rStyle w:val="Lienhypertexte"/>
                <w:noProof/>
              </w:rPr>
              <w:t>TMFs</w:t>
            </w:r>
            <w:r w:rsidR="00BB1C11">
              <w:rPr>
                <w:noProof/>
                <w:webHidden/>
              </w:rPr>
              <w:tab/>
            </w:r>
            <w:r w:rsidR="00BB1C11">
              <w:rPr>
                <w:noProof/>
                <w:webHidden/>
              </w:rPr>
              <w:fldChar w:fldCharType="begin"/>
            </w:r>
            <w:r w:rsidR="00BB1C11">
              <w:rPr>
                <w:noProof/>
                <w:webHidden/>
              </w:rPr>
              <w:instrText xml:space="preserve"> PAGEREF _Toc198297478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58C3984" w14:textId="1D54DA7D"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8297431"/>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r w:rsidRPr="00890C20">
        <w:rPr>
          <w:i/>
          <w:iCs/>
          <w:highlight w:val="green"/>
          <w:lang w:val="en-GB"/>
        </w:rPr>
        <w:t>Solea solea</w:t>
      </w:r>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r w:rsidR="00C02798" w:rsidRPr="00890C20">
        <w:rPr>
          <w:highlight w:val="green"/>
          <w:lang w:val="en-GB"/>
        </w:rPr>
        <w:t>bioaccessibility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7D023B2D"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E00913">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(Gilliers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(i) </w:t>
      </w:r>
      <w:r w:rsidR="00182221" w:rsidRPr="00182221">
        <w:rPr>
          <w:highlight w:val="green"/>
          <w:lang w:val="en-GB"/>
        </w:rPr>
        <w:t>substances recently listed under the Stockholm Convention on POPs, such as perfluorooctane sulfonate (PFOS, since 2009) and hexabromocyclododecane (HBCDD, since 2013);</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and HBCDD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0E9D9024"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BioMagnification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approach involves </w:t>
      </w:r>
      <w:r w:rsidR="005B6CA6" w:rsidRPr="005B6CA6">
        <w:rPr>
          <w:highlight w:val="green"/>
          <w:lang w:val="en-US"/>
        </w:rPr>
        <w:t xml:space="preserve">weighting contaminant concentrations by the relative abundance of prey 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thereby providing a more accurate estimation of dietary exposure. Additionally, a third method used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insights into trophic positions and thus infer dietary composition more ecologically. In all three approaches, particular attention was paid to following recent recommendations for calculating BMFs and TMFs, as reviewed by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5B6CA6" w:rsidRPr="005B6CA6">
        <w:rPr>
          <w:highlight w:val="green"/>
          <w:lang w:val="en-US"/>
        </w:rPr>
        <w:t xml:space="preserve">Notably, innovative </w:t>
      </w:r>
      <w:r w:rsidR="005B6CA6" w:rsidRPr="005B6CA6">
        <w:rPr>
          <w:highlight w:val="green"/>
          <w:lang w:val="en-US"/>
        </w:rPr>
        <w:lastRenderedPageBreak/>
        <w:t xml:space="preserve">strategies were employed to handle left-censored data (i.e., non-detects), through the use of specialized regression methods incorporating linear mixed models adapted for censored datasets, implemented via the NADA R package </w:t>
      </w:r>
      <w:r w:rsidR="00330255" w:rsidRPr="005B6CA6">
        <w:rPr>
          <w:highlight w:val="green"/>
          <w:lang w:val="en-GB"/>
        </w:rPr>
        <w:fldChar w:fldCharType="begin"/>
      </w:r>
      <w:r w:rsidR="00330255" w:rsidRPr="005B6CA6">
        <w:rPr>
          <w:highlight w:val="green"/>
          <w:lang w:val="en-GB"/>
        </w:rPr>
        <w:instrText xml:space="preserve"> ADDIN ZOTERO_ITEM CSL_CITATION {"citationID":"2X0MQsdp","properties":{"formattedCitation":"(Vaida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330255" w:rsidRPr="005B6CA6">
        <w:rPr>
          <w:highlight w:val="green"/>
          <w:lang w:val="en-GB"/>
        </w:rPr>
        <w:fldChar w:fldCharType="separate"/>
      </w:r>
      <w:r w:rsidR="00330255" w:rsidRPr="005B6CA6">
        <w:rPr>
          <w:rFonts w:ascii="Calibri" w:hAnsi="Calibri" w:cs="Calibri"/>
          <w:highlight w:val="green"/>
        </w:rPr>
        <w:t>(Vaida and Liu, 2009)</w:t>
      </w:r>
      <w:r w:rsidR="00330255" w:rsidRPr="005B6CA6">
        <w:rPr>
          <w:highlight w:val="green"/>
          <w:lang w:val="en-GB"/>
        </w:rPr>
        <w:fldChar w:fldCharType="end"/>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8297432"/>
      <w:r w:rsidRPr="00F92A4A">
        <w:rPr>
          <w:sz w:val="32"/>
          <w:szCs w:val="36"/>
        </w:rPr>
        <w:t>Materials and methods</w:t>
      </w:r>
      <w:bookmarkEnd w:id="8"/>
    </w:p>
    <w:p w14:paraId="4CD138D9" w14:textId="50771B50" w:rsidR="00F872D1" w:rsidRDefault="00F872D1" w:rsidP="00F872D1">
      <w:pPr>
        <w:pStyle w:val="Titre2"/>
        <w:rPr>
          <w:sz w:val="32"/>
          <w:szCs w:val="36"/>
        </w:rPr>
      </w:pPr>
      <w:bookmarkStart w:id="9" w:name="_Toc198297433"/>
      <w:r>
        <w:rPr>
          <w:sz w:val="32"/>
          <w:szCs w:val="36"/>
        </w:rPr>
        <w:t>Dataset</w:t>
      </w:r>
    </w:p>
    <w:p w14:paraId="4382FFB5" w14:textId="6281C353" w:rsidR="00F872D1" w:rsidRPr="00D94576" w:rsidRDefault="00F872D1" w:rsidP="00F872D1">
      <w:pPr>
        <w:pStyle w:val="Titre3"/>
        <w:rPr>
          <w:highlight w:val="green"/>
        </w:rPr>
      </w:pPr>
      <w:bookmarkStart w:id="10" w:name="_Ref198806962"/>
      <w:bookmarkEnd w:id="9"/>
      <w:r w:rsidRPr="00D94576">
        <w:rPr>
          <w:highlight w:val="green"/>
        </w:rPr>
        <w:t>Sampling</w:t>
      </w:r>
      <w:bookmarkEnd w:id="10"/>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r w:rsidRPr="00D94576">
        <w:rPr>
          <w:i/>
          <w:iCs/>
          <w:highlight w:val="green"/>
          <w:lang w:val="en-GB"/>
        </w:rPr>
        <w:t>Solea solea</w:t>
      </w:r>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r w:rsidR="002A3BDD">
        <w:rPr>
          <w:highlight w:val="green"/>
          <w:lang w:val="en-GB"/>
        </w:rPr>
        <w:t>totaling</w:t>
      </w:r>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and omnivor</w:t>
      </w:r>
      <w:r w:rsidR="002A3BDD">
        <w:rPr>
          <w:highlight w:val="green"/>
          <w:lang w:val="en-GB"/>
        </w:rPr>
        <w:t>y</w:t>
      </w:r>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1"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1"/>
      <w:r w:rsidRPr="006941E4">
        <w:rPr>
          <w:lang w:val="en-US"/>
        </w:rPr>
        <w:t xml:space="preserve"> </w:t>
      </w:r>
      <w:r>
        <w:rPr>
          <w:lang w:val="en-US"/>
        </w:rPr>
        <w:t xml:space="preserve">- </w:t>
      </w:r>
      <w:r w:rsidR="00F872D1" w:rsidRPr="00D94576">
        <w:rPr>
          <w:highlight w:val="green"/>
          <w:lang w:val="en-US"/>
        </w:rPr>
        <w:t xml:space="preserve">List of sampled benthic prey species and </w:t>
      </w:r>
      <w:r w:rsidR="00F872D1" w:rsidRPr="00D94576">
        <w:rPr>
          <w:i/>
          <w:iCs/>
          <w:highlight w:val="green"/>
          <w:lang w:val="en-US"/>
        </w:rPr>
        <w:t>Solea solea</w:t>
      </w:r>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EC3F8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C3F80" w:rsidRPr="006941E4" w:rsidRDefault="00EC3F80" w:rsidP="00D9792E">
            <w:pPr>
              <w:pStyle w:val="Sansinterligne"/>
              <w:rPr>
                <w:rFonts w:cstheme="minorHAnsi"/>
                <w:sz w:val="18"/>
                <w:szCs w:val="18"/>
              </w:rPr>
            </w:pPr>
            <w:r w:rsidRPr="006941E4">
              <w:rPr>
                <w:rFonts w:cstheme="minorHAnsi"/>
                <w:sz w:val="18"/>
                <w:szCs w:val="18"/>
              </w:rPr>
              <w:t>Species</w:t>
            </w:r>
          </w:p>
        </w:tc>
        <w:tc>
          <w:tcPr>
            <w:tcW w:w="1244" w:type="dxa"/>
          </w:tcPr>
          <w:p w14:paraId="4B639804" w14:textId="77777777"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Feeding mode</w:t>
            </w:r>
          </w:p>
        </w:tc>
        <w:tc>
          <w:tcPr>
            <w:tcW w:w="1112" w:type="dxa"/>
          </w:tcPr>
          <w:p w14:paraId="0D40BBE3" w14:textId="5DDB3ED6" w:rsidR="00EC3F80" w:rsidRPr="006941E4" w:rsidRDefault="00EC3F8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Sample size</w:t>
            </w:r>
          </w:p>
        </w:tc>
        <w:tc>
          <w:tcPr>
            <w:tcW w:w="841" w:type="dxa"/>
          </w:tcPr>
          <w:p w14:paraId="07A5CAEE" w14:textId="12CC3B55"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PCB</w:t>
            </w:r>
          </w:p>
        </w:tc>
        <w:tc>
          <w:tcPr>
            <w:tcW w:w="993" w:type="dxa"/>
          </w:tcPr>
          <w:p w14:paraId="0BD0F659" w14:textId="1FC002F7"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PFAS</w:t>
            </w:r>
          </w:p>
        </w:tc>
        <w:tc>
          <w:tcPr>
            <w:tcW w:w="1134" w:type="dxa"/>
          </w:tcPr>
          <w:p w14:paraId="59B3644B" w14:textId="243E7960"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HBCDD</w:t>
            </w:r>
          </w:p>
        </w:tc>
      </w:tr>
      <w:tr w:rsidR="00EC3F8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C3F80" w:rsidRPr="006941E4" w:rsidRDefault="00EC3F8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1B1339E" w14:textId="1C320717"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33%</w:t>
            </w:r>
          </w:p>
        </w:tc>
      </w:tr>
      <w:tr w:rsidR="00EC3F8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Cerastoderma edule</w:t>
            </w:r>
          </w:p>
        </w:tc>
        <w:tc>
          <w:tcPr>
            <w:tcW w:w="1244" w:type="dxa"/>
          </w:tcPr>
          <w:p w14:paraId="14043CF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E5F713B" w14:textId="007DF304"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60%</w:t>
            </w:r>
          </w:p>
        </w:tc>
      </w:tr>
      <w:tr w:rsidR="00EC3F8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Corbula gibba</w:t>
            </w:r>
          </w:p>
        </w:tc>
        <w:tc>
          <w:tcPr>
            <w:tcW w:w="1244" w:type="dxa"/>
          </w:tcPr>
          <w:p w14:paraId="464017B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1BEA825" w14:textId="15C8956E"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Donax vittatus</w:t>
            </w:r>
          </w:p>
        </w:tc>
        <w:tc>
          <w:tcPr>
            <w:tcW w:w="1244" w:type="dxa"/>
          </w:tcPr>
          <w:p w14:paraId="4EFE916C"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5569EA39" w14:textId="7BEBA3A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C3F8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Ensis directus</w:t>
            </w:r>
          </w:p>
        </w:tc>
        <w:tc>
          <w:tcPr>
            <w:tcW w:w="1244" w:type="dxa"/>
          </w:tcPr>
          <w:p w14:paraId="21CA2B4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7B24EA1" w14:textId="73049B7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Limecola balthica</w:t>
            </w:r>
          </w:p>
        </w:tc>
        <w:tc>
          <w:tcPr>
            <w:tcW w:w="1244" w:type="dxa"/>
          </w:tcPr>
          <w:p w14:paraId="276F624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4461B5F7"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4B946F10" w14:textId="5F0D0BD8"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40%</w:t>
            </w:r>
          </w:p>
        </w:tc>
      </w:tr>
      <w:tr w:rsidR="00EC3F8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Nucula nitidosa</w:t>
            </w:r>
          </w:p>
        </w:tc>
        <w:tc>
          <w:tcPr>
            <w:tcW w:w="1244" w:type="dxa"/>
          </w:tcPr>
          <w:p w14:paraId="01010F88"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2420C31C"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73A729E5" w14:textId="034A2970"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Scrobicularia plana</w:t>
            </w:r>
          </w:p>
        </w:tc>
        <w:tc>
          <w:tcPr>
            <w:tcW w:w="1244" w:type="dxa"/>
          </w:tcPr>
          <w:p w14:paraId="162E9EF4"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026D783A"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4E07C756" w14:textId="2862E90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Spisula subtruncata</w:t>
            </w:r>
          </w:p>
        </w:tc>
        <w:tc>
          <w:tcPr>
            <w:tcW w:w="1244" w:type="dxa"/>
          </w:tcPr>
          <w:p w14:paraId="63D566D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3E787694" w14:textId="30A075C9"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Corophium volutator</w:t>
            </w:r>
          </w:p>
        </w:tc>
        <w:tc>
          <w:tcPr>
            <w:tcW w:w="1244" w:type="dxa"/>
          </w:tcPr>
          <w:p w14:paraId="3FF10840" w14:textId="6B37124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CD64AB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63FCB1DB"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1776783" w14:textId="4C18D8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Crangon crangon</w:t>
            </w:r>
          </w:p>
        </w:tc>
        <w:tc>
          <w:tcPr>
            <w:tcW w:w="1244" w:type="dxa"/>
          </w:tcPr>
          <w:p w14:paraId="46E9C4A1" w14:textId="071DFA4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1292544"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FDCD14A" w14:textId="17394B58"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Hediste diversicolor</w:t>
            </w:r>
          </w:p>
        </w:tc>
        <w:tc>
          <w:tcPr>
            <w:tcW w:w="1244" w:type="dxa"/>
          </w:tcPr>
          <w:p w14:paraId="671121A0" w14:textId="1BB5613E"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1743E91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6ACBBF8" w14:textId="2EA6CA4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Lagis koreni</w:t>
            </w:r>
          </w:p>
        </w:tc>
        <w:tc>
          <w:tcPr>
            <w:tcW w:w="1244" w:type="dxa"/>
          </w:tcPr>
          <w:p w14:paraId="00742E2C" w14:textId="291ACF8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041BF58D"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3FA7D21A"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00EC3F80" w:rsidRPr="006941E4">
              <w:rPr>
                <w:rFonts w:cstheme="minorHAnsi"/>
                <w:sz w:val="18"/>
                <w:szCs w:val="18"/>
              </w:rPr>
              <w:t>%</w:t>
            </w:r>
          </w:p>
        </w:tc>
        <w:tc>
          <w:tcPr>
            <w:tcW w:w="993" w:type="dxa"/>
          </w:tcPr>
          <w:p w14:paraId="49576BA9" w14:textId="57328D6F"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2324F96F" w14:textId="4E2CFB0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p>
        </w:tc>
      </w:tr>
      <w:tr w:rsidR="00EC3F8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Lanice conchilega</w:t>
            </w:r>
          </w:p>
        </w:tc>
        <w:tc>
          <w:tcPr>
            <w:tcW w:w="1244" w:type="dxa"/>
          </w:tcPr>
          <w:p w14:paraId="33F733EC" w14:textId="5E048D0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2D8FBC7A"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7E3E62B1"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BDD7A2A" w14:textId="41DC2E6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Nephtys sp.</w:t>
            </w:r>
          </w:p>
        </w:tc>
        <w:tc>
          <w:tcPr>
            <w:tcW w:w="1244" w:type="dxa"/>
          </w:tcPr>
          <w:p w14:paraId="52A75B3F" w14:textId="4826F693"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79646F9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88CE5CB" w14:textId="53726D73"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Owenia fusiformis</w:t>
            </w:r>
          </w:p>
        </w:tc>
        <w:tc>
          <w:tcPr>
            <w:tcW w:w="1244" w:type="dxa"/>
          </w:tcPr>
          <w:p w14:paraId="0B9DE115" w14:textId="1765CA5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42D08F49"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65274A9" w14:textId="4DE58289"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C3F80" w:rsidRPr="006941E4" w:rsidRDefault="00EC3F80" w:rsidP="00EC3F80">
            <w:pPr>
              <w:pStyle w:val="Sansinterligne"/>
              <w:rPr>
                <w:rFonts w:cstheme="minorHAnsi"/>
                <w:i/>
                <w:iCs/>
                <w:sz w:val="18"/>
                <w:szCs w:val="18"/>
              </w:rPr>
            </w:pPr>
            <w:r w:rsidRPr="006941E4">
              <w:rPr>
                <w:rFonts w:cstheme="minorHAnsi"/>
                <w:i/>
                <w:iCs/>
                <w:sz w:val="18"/>
                <w:szCs w:val="18"/>
              </w:rPr>
              <w:t>Solea solea</w:t>
            </w:r>
          </w:p>
        </w:tc>
        <w:tc>
          <w:tcPr>
            <w:tcW w:w="1244" w:type="dxa"/>
          </w:tcPr>
          <w:p w14:paraId="68E6FD55" w14:textId="61C725E4"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Actinopterygii</w:t>
            </w:r>
          </w:p>
        </w:tc>
        <w:tc>
          <w:tcPr>
            <w:tcW w:w="1662" w:type="dxa"/>
          </w:tcPr>
          <w:p w14:paraId="00918857" w14:textId="3BEB10FD"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7E800779" w14:textId="70AD92C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88%</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2" w:name="_Ref198806841"/>
      <w:r w:rsidRPr="00D94576">
        <w:rPr>
          <w:highlight w:val="green"/>
        </w:rPr>
        <w:t>Diet</w:t>
      </w:r>
      <w:r w:rsidR="006137D2">
        <w:rPr>
          <w:highlight w:val="green"/>
        </w:rPr>
        <w:t xml:space="preserve"> composition</w:t>
      </w:r>
      <w:bookmarkEnd w:id="12"/>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sole. Dietary proportions were calculated as the number of prey items per species or group, divided by the total number of identified prey.</w:t>
      </w:r>
      <w:r w:rsidRPr="00F92A4A">
        <w:rPr>
          <w:vanish/>
          <w:lang w:val="en-GB"/>
        </w:rPr>
        <w:t>Haut du formulaire</w:t>
      </w:r>
    </w:p>
    <w:p w14:paraId="335B9E60" w14:textId="6C131E48" w:rsidR="00443B00" w:rsidRPr="00B364F5" w:rsidRDefault="00D44793" w:rsidP="00EA6329">
      <w:pPr>
        <w:pStyle w:val="Titre3"/>
        <w:rPr>
          <w:highlight w:val="green"/>
        </w:rPr>
      </w:pPr>
      <w:bookmarkStart w:id="13" w:name="_Toc198297436"/>
      <w:r w:rsidRPr="00B364F5">
        <w:rPr>
          <w:highlight w:val="green"/>
        </w:rPr>
        <w:t>Chemical</w:t>
      </w:r>
      <w:bookmarkEnd w:id="13"/>
    </w:p>
    <w:p w14:paraId="71B4E3E7" w14:textId="4B446305" w:rsidR="007F02E5" w:rsidRDefault="000D3C64" w:rsidP="007F02E5">
      <w:pPr>
        <w:rPr>
          <w:highlight w:val="green"/>
          <w:lang w:val="en-GB"/>
        </w:rPr>
      </w:pPr>
      <w:r w:rsidRPr="00B364F5">
        <w:rPr>
          <w:highlight w:val="green"/>
          <w:lang w:val="en-GB"/>
        </w:rPr>
        <w:t>This study focused on three families of organohalogenated compounds: PCBs, PFASs and HBCDD isomers (see SI section 1.2.1 for the presentation of use and reglementation). More precisely, c</w:t>
      </w:r>
      <w:r w:rsidR="00D44793" w:rsidRPr="00B364F5">
        <w:rPr>
          <w:highlight w:val="green"/>
          <w:lang w:val="en-GB"/>
        </w:rPr>
        <w:t xml:space="preserve">oncentrations of 19 PCB congeners,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and 3 HBCD</w:t>
      </w:r>
      <w:r w:rsidRPr="00B364F5">
        <w:rPr>
          <w:highlight w:val="green"/>
          <w:lang w:val="en-GB"/>
        </w:rPr>
        <w:t>D</w:t>
      </w:r>
      <w:r w:rsidR="00D44793" w:rsidRPr="00B364F5">
        <w:rPr>
          <w:highlight w:val="green"/>
          <w:lang w:val="en-GB"/>
        </w:rPr>
        <w:t xml:space="preserve"> isomers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439801A4" w:rsidR="00CF50D9" w:rsidRPr="007F02E5" w:rsidRDefault="007F02E5" w:rsidP="00B364F5">
      <w:pPr>
        <w:rPr>
          <w:lang w:val="en-GB"/>
        </w:rPr>
      </w:pPr>
      <w:r w:rsidRPr="00412F0A">
        <w:rPr>
          <w:highlight w:val="green"/>
          <w:lang w:val="en-GB"/>
        </w:rPr>
        <w:t xml:space="preserve">As the objective of this study was to investigate trophic transfer mechanisms, subsequent analyses were restricted to chemical compounds that were both detected and sufficiently prevalent in soles and their prey. Specifically, compounds were retained if they were quantified in more than 50% of the samples in at least one group, either prey or sole. </w:t>
      </w:r>
      <w:r w:rsidRPr="00412F0A">
        <w:rPr>
          <w:highlight w:val="green"/>
          <w:lang w:val="en-US"/>
        </w:rPr>
        <w:t xml:space="preserve">Based on this criterion, 13 out of the 26 PFAS compounds were selected for further analysis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_Ref198461556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2</w:t>
      </w:r>
      <w:r w:rsidRPr="00412F0A">
        <w:rPr>
          <w:highlight w:val="green"/>
          <w:lang w:val="en-GB"/>
        </w:rPr>
        <w:fldChar w:fldCharType="end"/>
      </w:r>
      <w:r w:rsidRPr="00412F0A">
        <w:rPr>
          <w:highlight w:val="green"/>
          <w:lang w:val="en-GB"/>
        </w:rPr>
        <w:t xml:space="preserve">). </w:t>
      </w:r>
      <w:r w:rsidRPr="00412F0A">
        <w:rPr>
          <w:highlight w:val="green"/>
          <w:lang w:val="en-US"/>
        </w:rPr>
        <w:t xml:space="preserve">Additionally, 17 of the 19 PCB congeners and all three HBCDD isomers were included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_Ref198461559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3</w:t>
      </w:r>
      <w:r w:rsidRPr="00412F0A">
        <w:rPr>
          <w:highlight w:val="green"/>
          <w:lang w:val="en-GB"/>
        </w:rPr>
        <w:fldChar w:fldCharType="end"/>
      </w:r>
      <w:r w:rsidRPr="00412F0A">
        <w:rPr>
          <w:highlight w:val="green"/>
          <w:lang w:val="en-GB"/>
        </w:rPr>
        <w:t>).</w:t>
      </w:r>
      <w:r>
        <w:rPr>
          <w:lang w:val="en-GB"/>
        </w:rPr>
        <w:t xml:space="preserve"> </w:t>
      </w:r>
    </w:p>
    <w:p w14:paraId="52AC90FE" w14:textId="771035B3"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(dw),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lw), given the lipophilic properties of PCB and HBCDD isomers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 PFAS, and HBCDD concentrations or refining trophic positioning (Fremlin, Elliott, and Gobas,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/g for each normalisation ww, dw and lw</w:t>
      </w:r>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01CDAC8C"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and HBCDD,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B364F5">
        <w:rPr>
          <w:rFonts w:ascii="Calibri" w:hAnsi="Calibri" w:cs="Calibri"/>
          <w:highlight w:val="green"/>
        </w:rPr>
        <w:t xml:space="preserve">(Mackay </w:t>
      </w:r>
      <w:r w:rsidR="00BC411A" w:rsidRPr="00B364F5">
        <w:rPr>
          <w:rFonts w:ascii="Calibri" w:hAnsi="Calibri" w:cs="Calibri"/>
          <w:i/>
          <w:iCs/>
          <w:highlight w:val="green"/>
        </w:rPr>
        <w:t>et al.</w:t>
      </w:r>
      <w:r w:rsidR="00BC411A" w:rsidRPr="00B364F5">
        <w:rPr>
          <w:rFonts w:ascii="Calibri" w:hAnsi="Calibri" w:cs="Calibri"/>
          <w:highlight w:val="green"/>
        </w:rPr>
        <w:t>, 2016)</w:t>
      </w:r>
      <w:r w:rsidR="00CC6D23" w:rsidRPr="00B364F5">
        <w:rPr>
          <w:highlight w:val="green"/>
          <w:lang w:val="en-GB"/>
        </w:rPr>
        <w:fldChar w:fldCharType="end"/>
      </w:r>
      <w:r w:rsidR="00CC6D23" w:rsidRPr="00B364F5">
        <w:rPr>
          <w:highlight w:val="green"/>
          <w:lang w:val="en-GB"/>
        </w:rPr>
        <w:t xml:space="preserve">, isomers for HBCDD </w:t>
      </w:r>
      <w:r w:rsidR="00BC411A" w:rsidRPr="00B364F5">
        <w:rPr>
          <w:highlight w:val="green"/>
          <w:lang w:val="en-GB"/>
        </w:rPr>
        <w:fldChar w:fldCharType="begin"/>
      </w:r>
      <w:r w:rsidR="00BC411A" w:rsidRPr="00B364F5">
        <w:rPr>
          <w:highlight w:val="green"/>
          <w:lang w:val="en-GB"/>
        </w:rPr>
        <w:instrText xml:space="preserve"> ADDIN ZOTERO_ITEM CSL_CITATION {"citationID":"ICZQjGbq","properties":{"formattedCitation":"(Covaci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 xml:space="preserve">(Covaci </w:t>
      </w:r>
      <w:r w:rsidR="00BC411A" w:rsidRPr="00B364F5">
        <w:rPr>
          <w:rFonts w:ascii="Calibri" w:hAnsi="Calibri" w:cs="Calibri"/>
          <w:i/>
          <w:iCs/>
          <w:highlight w:val="green"/>
          <w:lang w:val="en-US"/>
        </w:rPr>
        <w:t>et al.</w:t>
      </w:r>
      <w:r w:rsidR="00BC411A" w:rsidRPr="00B364F5">
        <w:rPr>
          <w:rFonts w:ascii="Calibri" w:hAnsi="Calibri" w:cs="Calibri"/>
          <w:highlight w:val="green"/>
          <w:lang w:val="en-US"/>
        </w:rPr>
        <w:t>, 2006)</w:t>
      </w:r>
      <w:r w:rsidR="00BC411A"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for PCBs</w:t>
      </w:r>
      <w:r w:rsidR="00BC411A"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4"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4"/>
      <w:r w:rsidR="000D3C64" w:rsidRPr="00B364F5">
        <w:rPr>
          <w:highlight w:val="green"/>
          <w:lang w:val="en-US"/>
        </w:rPr>
        <w:t xml:space="preserve"> – List of PFASs searched i</w:t>
      </w:r>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B364F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B364F5" w:rsidRDefault="005F5910"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1009" w:type="pct"/>
            <w:noWrap/>
            <w:vAlign w:val="center"/>
          </w:tcPr>
          <w:p w14:paraId="09E62CEE" w14:textId="06B2DC6D"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722" w:type="pct"/>
          </w:tcPr>
          <w:p w14:paraId="6FD3E02D"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568" w:type="pct"/>
          </w:tcPr>
          <w:p w14:paraId="32DBF151" w14:textId="2119A4CC"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024" w:type="pct"/>
            <w:gridSpan w:val="2"/>
          </w:tcPr>
          <w:p w14:paraId="3AC579B5"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Detection %</w:t>
            </w:r>
          </w:p>
        </w:tc>
      </w:tr>
      <w:tr w:rsidR="002D15E4" w:rsidRPr="00B364F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B364F5" w:rsidRDefault="00A970A3" w:rsidP="00D9792E">
            <w:pPr>
              <w:spacing w:after="0" w:line="240" w:lineRule="auto"/>
              <w:jc w:val="left"/>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GB" w:eastAsia="fr-FR"/>
              </w:rPr>
              <w:t>Group</w:t>
            </w:r>
          </w:p>
        </w:tc>
        <w:tc>
          <w:tcPr>
            <w:tcW w:w="1009" w:type="pct"/>
            <w:noWrap/>
            <w:vAlign w:val="center"/>
            <w:hideMark/>
          </w:tcPr>
          <w:p w14:paraId="1BF4E66E" w14:textId="39450F20"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Compound</w:t>
            </w:r>
          </w:p>
        </w:tc>
        <w:tc>
          <w:tcPr>
            <w:tcW w:w="1722" w:type="pct"/>
          </w:tcPr>
          <w:p w14:paraId="37EC882D" w14:textId="5803AF87" w:rsidR="005F5910" w:rsidRPr="00B364F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Formula</w:t>
            </w:r>
          </w:p>
        </w:tc>
        <w:tc>
          <w:tcPr>
            <w:tcW w:w="568" w:type="pct"/>
          </w:tcPr>
          <w:p w14:paraId="27E19FAB" w14:textId="2E4C15C9" w:rsidR="005F5910" w:rsidRPr="00B364F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nC</w:t>
            </w:r>
          </w:p>
        </w:tc>
        <w:tc>
          <w:tcPr>
            <w:tcW w:w="568" w:type="pct"/>
          </w:tcPr>
          <w:p w14:paraId="15B723A3"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preys</w:t>
            </w:r>
          </w:p>
        </w:tc>
        <w:tc>
          <w:tcPr>
            <w:tcW w:w="456" w:type="pct"/>
          </w:tcPr>
          <w:p w14:paraId="2DDEE6C1"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sole</w:t>
            </w:r>
          </w:p>
        </w:tc>
      </w:tr>
      <w:tr w:rsidR="00BC3004" w:rsidRPr="00B364F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B364F5" w:rsidRDefault="00BC3004" w:rsidP="00BC3004">
            <w:pPr>
              <w:pStyle w:val="Sansinterligne"/>
              <w:rPr>
                <w:highlight w:val="green"/>
                <w:lang w:val="en-US" w:eastAsia="fr-FR"/>
              </w:rPr>
            </w:pPr>
            <w:r w:rsidRPr="00B364F5">
              <w:rPr>
                <w:highlight w:val="green"/>
                <w:lang w:val="en-US" w:eastAsia="fr-FR"/>
              </w:rPr>
              <w:t>PFCA</w:t>
            </w:r>
          </w:p>
        </w:tc>
        <w:tc>
          <w:tcPr>
            <w:tcW w:w="1009" w:type="pct"/>
            <w:tcBorders>
              <w:bottom w:val="nil"/>
            </w:tcBorders>
            <w:shd w:val="clear" w:color="auto" w:fill="auto"/>
            <w:noWrap/>
            <w:vAlign w:val="center"/>
          </w:tcPr>
          <w:p w14:paraId="5661B7DE" w14:textId="10A88AA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*PFPeA</w:t>
            </w:r>
          </w:p>
        </w:tc>
        <w:tc>
          <w:tcPr>
            <w:tcW w:w="1722" w:type="pct"/>
            <w:tcBorders>
              <w:bottom w:val="nil"/>
            </w:tcBorders>
            <w:vAlign w:val="center"/>
          </w:tcPr>
          <w:p w14:paraId="5A6B2869" w14:textId="2CDC694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3</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bottom w:val="nil"/>
            </w:tcBorders>
            <w:shd w:val="clear" w:color="auto" w:fill="auto"/>
          </w:tcPr>
          <w:p w14:paraId="502D39AE" w14:textId="1EBF658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5</w:t>
            </w:r>
          </w:p>
        </w:tc>
        <w:tc>
          <w:tcPr>
            <w:tcW w:w="568" w:type="pct"/>
            <w:tcBorders>
              <w:bottom w:val="nil"/>
            </w:tcBorders>
            <w:shd w:val="clear" w:color="auto" w:fill="auto"/>
            <w:vAlign w:val="bottom"/>
          </w:tcPr>
          <w:p w14:paraId="720AB2D5" w14:textId="1A16540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bottom w:val="nil"/>
            </w:tcBorders>
            <w:shd w:val="clear" w:color="auto" w:fill="auto"/>
            <w:vAlign w:val="bottom"/>
          </w:tcPr>
          <w:p w14:paraId="1F7B816E" w14:textId="0405864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5</w:t>
            </w:r>
            <w:r w:rsidR="00893273" w:rsidRPr="00B364F5">
              <w:rPr>
                <w:b/>
                <w:bCs/>
                <w:highlight w:val="green"/>
                <w:lang w:val="en-US" w:eastAsia="fr-FR"/>
              </w:rPr>
              <w:t>3</w:t>
            </w:r>
          </w:p>
        </w:tc>
      </w:tr>
      <w:tr w:rsidR="00BC3004" w:rsidRPr="00B364F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E7F7B03" w14:textId="08E67B6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PFHxA</w:t>
            </w:r>
          </w:p>
        </w:tc>
        <w:tc>
          <w:tcPr>
            <w:tcW w:w="1722" w:type="pct"/>
            <w:tcBorders>
              <w:top w:val="nil"/>
              <w:bottom w:val="nil"/>
            </w:tcBorders>
            <w:vAlign w:val="center"/>
          </w:tcPr>
          <w:p w14:paraId="279EE43A" w14:textId="0D19318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4</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121EB291" w14:textId="1A8E5AC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3EB51CB9" w14:textId="1EF3E2EC"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9</w:t>
            </w:r>
          </w:p>
        </w:tc>
        <w:tc>
          <w:tcPr>
            <w:tcW w:w="456" w:type="pct"/>
            <w:tcBorders>
              <w:top w:val="nil"/>
              <w:bottom w:val="nil"/>
            </w:tcBorders>
            <w:shd w:val="clear" w:color="auto" w:fill="auto"/>
            <w:vAlign w:val="bottom"/>
          </w:tcPr>
          <w:p w14:paraId="451BB9F3" w14:textId="696927E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0</w:t>
            </w:r>
          </w:p>
        </w:tc>
      </w:tr>
      <w:tr w:rsidR="00BC3004" w:rsidRPr="00B364F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0FE948BC" w14:textId="022CB43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PFHpA</w:t>
            </w:r>
          </w:p>
        </w:tc>
        <w:tc>
          <w:tcPr>
            <w:tcW w:w="1722" w:type="pct"/>
            <w:tcBorders>
              <w:top w:val="nil"/>
              <w:bottom w:val="nil"/>
            </w:tcBorders>
            <w:vAlign w:val="center"/>
          </w:tcPr>
          <w:p w14:paraId="271BAA48" w14:textId="080A800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5</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7A9FE666" w14:textId="15DDF1B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6356DD79" w14:textId="1AF0FF8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c>
          <w:tcPr>
            <w:tcW w:w="456" w:type="pct"/>
            <w:tcBorders>
              <w:top w:val="nil"/>
              <w:bottom w:val="nil"/>
            </w:tcBorders>
            <w:shd w:val="clear" w:color="auto" w:fill="auto"/>
            <w:vAlign w:val="bottom"/>
          </w:tcPr>
          <w:p w14:paraId="167B6611" w14:textId="5701F38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10BBD481" w14:textId="1FCC8B0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PFOA</w:t>
            </w:r>
          </w:p>
        </w:tc>
        <w:tc>
          <w:tcPr>
            <w:tcW w:w="1722" w:type="pct"/>
            <w:tcBorders>
              <w:top w:val="nil"/>
              <w:bottom w:val="nil"/>
            </w:tcBorders>
            <w:vAlign w:val="center"/>
          </w:tcPr>
          <w:p w14:paraId="67814F7E" w14:textId="04FE52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6</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21B1514" w14:textId="2BB2B2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54048053" w14:textId="19D6912D"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20</w:t>
            </w:r>
          </w:p>
        </w:tc>
        <w:tc>
          <w:tcPr>
            <w:tcW w:w="456" w:type="pct"/>
            <w:tcBorders>
              <w:top w:val="nil"/>
              <w:bottom w:val="nil"/>
            </w:tcBorders>
            <w:shd w:val="clear" w:color="auto" w:fill="auto"/>
            <w:vAlign w:val="bottom"/>
          </w:tcPr>
          <w:p w14:paraId="4BBBC4BF" w14:textId="38DFEFC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3A7B6F4" w14:textId="1C5C58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*PFNA</w:t>
            </w:r>
          </w:p>
        </w:tc>
        <w:tc>
          <w:tcPr>
            <w:tcW w:w="1722" w:type="pct"/>
            <w:tcBorders>
              <w:top w:val="nil"/>
              <w:bottom w:val="nil"/>
            </w:tcBorders>
            <w:vAlign w:val="center"/>
          </w:tcPr>
          <w:p w14:paraId="5E070C7E" w14:textId="1DAC3AB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7</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1B1652E" w14:textId="7355643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9</w:t>
            </w:r>
          </w:p>
        </w:tc>
        <w:tc>
          <w:tcPr>
            <w:tcW w:w="568" w:type="pct"/>
            <w:tcBorders>
              <w:top w:val="nil"/>
              <w:bottom w:val="nil"/>
            </w:tcBorders>
            <w:shd w:val="clear" w:color="auto" w:fill="auto"/>
            <w:vAlign w:val="bottom"/>
          </w:tcPr>
          <w:p w14:paraId="4D837B77" w14:textId="3D3B11EC"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91</w:t>
            </w:r>
          </w:p>
        </w:tc>
        <w:tc>
          <w:tcPr>
            <w:tcW w:w="456" w:type="pct"/>
            <w:tcBorders>
              <w:top w:val="nil"/>
              <w:bottom w:val="nil"/>
            </w:tcBorders>
            <w:shd w:val="clear" w:color="auto" w:fill="auto"/>
            <w:vAlign w:val="bottom"/>
          </w:tcPr>
          <w:p w14:paraId="48245155" w14:textId="2BD1FF0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2816199" w14:textId="3231FD2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*PFDA</w:t>
            </w:r>
          </w:p>
        </w:tc>
        <w:tc>
          <w:tcPr>
            <w:tcW w:w="1722" w:type="pct"/>
            <w:tcBorders>
              <w:top w:val="nil"/>
              <w:bottom w:val="nil"/>
            </w:tcBorders>
            <w:vAlign w:val="center"/>
          </w:tcPr>
          <w:p w14:paraId="26C0747C" w14:textId="42C95E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8</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C4F54AA" w14:textId="4239D5E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bottom w:val="nil"/>
            </w:tcBorders>
            <w:shd w:val="clear" w:color="auto" w:fill="auto"/>
            <w:vAlign w:val="bottom"/>
          </w:tcPr>
          <w:p w14:paraId="4A6FD593" w14:textId="02C6A12E"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4</w:t>
            </w:r>
          </w:p>
        </w:tc>
        <w:tc>
          <w:tcPr>
            <w:tcW w:w="456" w:type="pct"/>
            <w:tcBorders>
              <w:top w:val="nil"/>
              <w:bottom w:val="nil"/>
            </w:tcBorders>
            <w:shd w:val="clear" w:color="auto" w:fill="auto"/>
            <w:vAlign w:val="bottom"/>
          </w:tcPr>
          <w:p w14:paraId="3F613DBF" w14:textId="3CE60CA9"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r>
      <w:tr w:rsidR="00BC3004" w:rsidRPr="00B364F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0DA841D" w14:textId="69E1E72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*PFUnDA</w:t>
            </w:r>
          </w:p>
        </w:tc>
        <w:tc>
          <w:tcPr>
            <w:tcW w:w="1722" w:type="pct"/>
            <w:tcBorders>
              <w:top w:val="nil"/>
              <w:bottom w:val="nil"/>
            </w:tcBorders>
            <w:vAlign w:val="center"/>
          </w:tcPr>
          <w:p w14:paraId="2C907874" w14:textId="1A6EC1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9</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96FDB2D" w14:textId="26004EA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11</w:t>
            </w:r>
          </w:p>
        </w:tc>
        <w:tc>
          <w:tcPr>
            <w:tcW w:w="568" w:type="pct"/>
            <w:tcBorders>
              <w:top w:val="nil"/>
              <w:bottom w:val="nil"/>
            </w:tcBorders>
            <w:shd w:val="clear" w:color="auto" w:fill="auto"/>
            <w:vAlign w:val="bottom"/>
          </w:tcPr>
          <w:p w14:paraId="43382204" w14:textId="3E0C553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9</w:t>
            </w:r>
          </w:p>
        </w:tc>
        <w:tc>
          <w:tcPr>
            <w:tcW w:w="456" w:type="pct"/>
            <w:tcBorders>
              <w:top w:val="nil"/>
              <w:bottom w:val="nil"/>
            </w:tcBorders>
            <w:shd w:val="clear" w:color="auto" w:fill="auto"/>
            <w:vAlign w:val="bottom"/>
          </w:tcPr>
          <w:p w14:paraId="5B7DD708" w14:textId="7C90E88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DE1E18C" w14:textId="2D70D49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*PFDoDA</w:t>
            </w:r>
          </w:p>
        </w:tc>
        <w:tc>
          <w:tcPr>
            <w:tcW w:w="1722" w:type="pct"/>
            <w:tcBorders>
              <w:top w:val="nil"/>
              <w:bottom w:val="nil"/>
            </w:tcBorders>
            <w:vAlign w:val="center"/>
          </w:tcPr>
          <w:p w14:paraId="1B448BEB" w14:textId="5C98B790"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10</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42F73E6" w14:textId="69C7022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12</w:t>
            </w:r>
          </w:p>
        </w:tc>
        <w:tc>
          <w:tcPr>
            <w:tcW w:w="568" w:type="pct"/>
            <w:tcBorders>
              <w:top w:val="nil"/>
              <w:bottom w:val="nil"/>
            </w:tcBorders>
            <w:shd w:val="clear" w:color="auto" w:fill="auto"/>
            <w:vAlign w:val="bottom"/>
          </w:tcPr>
          <w:p w14:paraId="4B7E1146" w14:textId="698B3FE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3E6998A6" w14:textId="541A8EF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09FDA4F" w14:textId="19EBE5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*PFTrDA</w:t>
            </w:r>
          </w:p>
        </w:tc>
        <w:tc>
          <w:tcPr>
            <w:tcW w:w="1722" w:type="pct"/>
            <w:tcBorders>
              <w:top w:val="nil"/>
              <w:bottom w:val="nil"/>
            </w:tcBorders>
            <w:vAlign w:val="center"/>
          </w:tcPr>
          <w:p w14:paraId="502082BF" w14:textId="09C055C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11</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6B8C258" w14:textId="32A7BCD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13</w:t>
            </w:r>
          </w:p>
        </w:tc>
        <w:tc>
          <w:tcPr>
            <w:tcW w:w="568" w:type="pct"/>
            <w:tcBorders>
              <w:top w:val="nil"/>
              <w:bottom w:val="nil"/>
            </w:tcBorders>
            <w:shd w:val="clear" w:color="auto" w:fill="auto"/>
            <w:vAlign w:val="bottom"/>
          </w:tcPr>
          <w:p w14:paraId="69047532" w14:textId="5B55F01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2</w:t>
            </w:r>
          </w:p>
        </w:tc>
        <w:tc>
          <w:tcPr>
            <w:tcW w:w="456" w:type="pct"/>
            <w:tcBorders>
              <w:top w:val="nil"/>
              <w:bottom w:val="nil"/>
            </w:tcBorders>
            <w:shd w:val="clear" w:color="auto" w:fill="auto"/>
            <w:vAlign w:val="bottom"/>
          </w:tcPr>
          <w:p w14:paraId="6B10E716" w14:textId="2B650F1F"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EB96F41" w14:textId="0CA16AA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r w:rsidR="00BC3004" w:rsidRPr="00B364F5">
              <w:rPr>
                <w:highlight w:val="green"/>
                <w:lang w:val="en-US" w:eastAsia="fr-FR"/>
              </w:rPr>
              <w:t>PFTeDA</w:t>
            </w:r>
          </w:p>
        </w:tc>
        <w:tc>
          <w:tcPr>
            <w:tcW w:w="1722" w:type="pct"/>
            <w:tcBorders>
              <w:top w:val="nil"/>
              <w:bottom w:val="nil"/>
            </w:tcBorders>
            <w:vAlign w:val="bottom"/>
          </w:tcPr>
          <w:p w14:paraId="08A2497D" w14:textId="485F1B8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12</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3AFF3AB" w14:textId="03AF10E3"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14</w:t>
            </w:r>
          </w:p>
        </w:tc>
        <w:tc>
          <w:tcPr>
            <w:tcW w:w="568" w:type="pct"/>
            <w:tcBorders>
              <w:top w:val="nil"/>
              <w:bottom w:val="nil"/>
            </w:tcBorders>
            <w:shd w:val="clear" w:color="auto" w:fill="auto"/>
            <w:vAlign w:val="bottom"/>
          </w:tcPr>
          <w:p w14:paraId="5023D20B" w14:textId="76A82E91"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53</w:t>
            </w:r>
          </w:p>
        </w:tc>
        <w:tc>
          <w:tcPr>
            <w:tcW w:w="456" w:type="pct"/>
            <w:tcBorders>
              <w:top w:val="nil"/>
              <w:bottom w:val="nil"/>
            </w:tcBorders>
            <w:shd w:val="clear" w:color="auto" w:fill="auto"/>
            <w:vAlign w:val="bottom"/>
          </w:tcPr>
          <w:p w14:paraId="093DD18E" w14:textId="7595BDD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40</w:t>
            </w:r>
          </w:p>
        </w:tc>
      </w:tr>
      <w:tr w:rsidR="00BC3004" w:rsidRPr="00B364F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B364F5" w:rsidRDefault="00BC3004" w:rsidP="00BC3004">
            <w:pPr>
              <w:pStyle w:val="Sansinterligne"/>
              <w:rPr>
                <w:highlight w:val="green"/>
                <w:lang w:val="en-US" w:eastAsia="fr-FR"/>
              </w:rPr>
            </w:pPr>
            <w:r w:rsidRPr="00B364F5">
              <w:rPr>
                <w:highlight w:val="green"/>
                <w:lang w:val="en-US" w:eastAsia="fr-FR"/>
              </w:rPr>
              <w:t>PFSA</w:t>
            </w:r>
          </w:p>
        </w:tc>
        <w:tc>
          <w:tcPr>
            <w:tcW w:w="1009" w:type="pct"/>
            <w:tcBorders>
              <w:bottom w:val="nil"/>
            </w:tcBorders>
            <w:shd w:val="clear" w:color="auto" w:fill="auto"/>
            <w:noWrap/>
            <w:vAlign w:val="center"/>
            <w:hideMark/>
          </w:tcPr>
          <w:p w14:paraId="2B11E255" w14:textId="523B6C2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PFBS</w:t>
            </w:r>
          </w:p>
        </w:tc>
        <w:tc>
          <w:tcPr>
            <w:tcW w:w="1722" w:type="pct"/>
            <w:tcBorders>
              <w:bottom w:val="nil"/>
            </w:tcBorders>
          </w:tcPr>
          <w:p w14:paraId="6ECCFF83" w14:textId="144CC61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bottom w:val="nil"/>
            </w:tcBorders>
            <w:shd w:val="clear" w:color="auto" w:fill="auto"/>
          </w:tcPr>
          <w:p w14:paraId="4000BC24" w14:textId="2808A5C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773E86DE"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34C8F20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58859F3D" w14:textId="52D17E1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PFHxS</w:t>
            </w:r>
          </w:p>
        </w:tc>
        <w:tc>
          <w:tcPr>
            <w:tcW w:w="1722" w:type="pct"/>
            <w:tcBorders>
              <w:top w:val="nil"/>
              <w:bottom w:val="nil"/>
            </w:tcBorders>
          </w:tcPr>
          <w:p w14:paraId="62012115" w14:textId="6058CD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16F079F" w14:textId="4973293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1B8400DB"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11</w:t>
            </w:r>
          </w:p>
        </w:tc>
        <w:tc>
          <w:tcPr>
            <w:tcW w:w="456" w:type="pct"/>
            <w:tcBorders>
              <w:top w:val="nil"/>
              <w:bottom w:val="nil"/>
            </w:tcBorders>
            <w:shd w:val="clear" w:color="auto" w:fill="auto"/>
            <w:vAlign w:val="bottom"/>
          </w:tcPr>
          <w:p w14:paraId="32219DD7" w14:textId="101CFCB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6D8CBE5" w14:textId="0CBBA5F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PFHpS</w:t>
            </w:r>
          </w:p>
        </w:tc>
        <w:tc>
          <w:tcPr>
            <w:tcW w:w="1722" w:type="pct"/>
            <w:tcBorders>
              <w:top w:val="nil"/>
              <w:bottom w:val="nil"/>
            </w:tcBorders>
          </w:tcPr>
          <w:p w14:paraId="3B104AD7" w14:textId="49D383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540FA85F" w14:textId="605F175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77BB2AA3"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top w:val="nil"/>
              <w:bottom w:val="nil"/>
            </w:tcBorders>
            <w:shd w:val="clear" w:color="auto" w:fill="auto"/>
            <w:vAlign w:val="bottom"/>
          </w:tcPr>
          <w:p w14:paraId="625F9F28"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35A2445B" w14:textId="2EF0338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*L-PFOS</w:t>
            </w:r>
          </w:p>
        </w:tc>
        <w:tc>
          <w:tcPr>
            <w:tcW w:w="1722" w:type="pct"/>
            <w:tcBorders>
              <w:top w:val="nil"/>
              <w:bottom w:val="nil"/>
            </w:tcBorders>
          </w:tcPr>
          <w:p w14:paraId="443262BD" w14:textId="5266C71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328A364" w14:textId="7B13DDD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910E71A" w14:textId="2B1C621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287EBDFF"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100</w:t>
            </w:r>
          </w:p>
        </w:tc>
      </w:tr>
      <w:tr w:rsidR="00BC3004" w:rsidRPr="00B364F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C4066BB" w14:textId="0CABF4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*Br-PFOS</w:t>
            </w:r>
          </w:p>
        </w:tc>
        <w:tc>
          <w:tcPr>
            <w:tcW w:w="1722" w:type="pct"/>
            <w:tcBorders>
              <w:top w:val="nil"/>
              <w:bottom w:val="nil"/>
            </w:tcBorders>
          </w:tcPr>
          <w:p w14:paraId="6FAE8361" w14:textId="4BEFAD6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2FA223BE" w14:textId="5C02BA3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7A41F913" w14:textId="69E7CAD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c>
          <w:tcPr>
            <w:tcW w:w="456" w:type="pct"/>
            <w:tcBorders>
              <w:top w:val="nil"/>
              <w:bottom w:val="nil"/>
            </w:tcBorders>
            <w:shd w:val="clear" w:color="auto" w:fill="auto"/>
            <w:vAlign w:val="bottom"/>
          </w:tcPr>
          <w:p w14:paraId="4FFD51ED" w14:textId="7E13A13D"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6B92A73C" w14:textId="4B189A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PFDS</w:t>
            </w:r>
          </w:p>
        </w:tc>
        <w:tc>
          <w:tcPr>
            <w:tcW w:w="1722" w:type="pct"/>
            <w:tcBorders>
              <w:top w:val="nil"/>
            </w:tcBorders>
          </w:tcPr>
          <w:p w14:paraId="4BEBBAEC" w14:textId="44DCBE5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tcBorders>
            <w:shd w:val="clear" w:color="auto" w:fill="auto"/>
          </w:tcPr>
          <w:p w14:paraId="0A11780B" w14:textId="14F3114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5B36FAE9" w14:textId="52408716"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top w:val="nil"/>
            </w:tcBorders>
            <w:shd w:val="clear" w:color="auto" w:fill="auto"/>
            <w:vAlign w:val="bottom"/>
          </w:tcPr>
          <w:p w14:paraId="6744B055"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B364F5" w:rsidRDefault="00BC3004" w:rsidP="00BC3004">
            <w:pPr>
              <w:pStyle w:val="Sansinterligne"/>
              <w:rPr>
                <w:highlight w:val="green"/>
                <w:lang w:val="en-US" w:eastAsia="fr-FR"/>
              </w:rPr>
            </w:pPr>
            <w:r w:rsidRPr="00B364F5">
              <w:rPr>
                <w:highlight w:val="green"/>
                <w:lang w:val="en-US" w:eastAsia="fr-FR"/>
              </w:rPr>
              <w:t>FOSA</w:t>
            </w:r>
          </w:p>
        </w:tc>
        <w:tc>
          <w:tcPr>
            <w:tcW w:w="1009" w:type="pct"/>
            <w:tcBorders>
              <w:bottom w:val="nil"/>
            </w:tcBorders>
            <w:shd w:val="clear" w:color="auto" w:fill="auto"/>
            <w:noWrap/>
            <w:vAlign w:val="center"/>
            <w:hideMark/>
          </w:tcPr>
          <w:p w14:paraId="5D30F483" w14:textId="17C8D26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*FOSA</w:t>
            </w:r>
          </w:p>
        </w:tc>
        <w:tc>
          <w:tcPr>
            <w:tcW w:w="1722" w:type="pct"/>
            <w:tcBorders>
              <w:bottom w:val="nil"/>
            </w:tcBorders>
          </w:tcPr>
          <w:p w14:paraId="0D7746BE" w14:textId="12100D1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w:t>
            </w:r>
            <w:r w:rsidRPr="00B364F5">
              <w:rPr>
                <w:highlight w:val="green"/>
                <w:vertAlign w:val="subscript"/>
                <w:lang w:val="en-US" w:eastAsia="fr-FR"/>
              </w:rPr>
              <w:t>2</w:t>
            </w:r>
          </w:p>
        </w:tc>
        <w:tc>
          <w:tcPr>
            <w:tcW w:w="568" w:type="pct"/>
            <w:tcBorders>
              <w:bottom w:val="nil"/>
            </w:tcBorders>
            <w:shd w:val="clear" w:color="auto" w:fill="auto"/>
          </w:tcPr>
          <w:p w14:paraId="24214C3D" w14:textId="3B21BBF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C768086" w14:textId="5531321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1</w:t>
            </w:r>
          </w:p>
        </w:tc>
        <w:tc>
          <w:tcPr>
            <w:tcW w:w="456" w:type="pct"/>
            <w:tcBorders>
              <w:bottom w:val="nil"/>
            </w:tcBorders>
            <w:shd w:val="clear" w:color="auto" w:fill="auto"/>
            <w:vAlign w:val="bottom"/>
          </w:tcPr>
          <w:p w14:paraId="592D6FA4" w14:textId="3E7E822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B364F5" w:rsidRDefault="00BC3004" w:rsidP="00BC3004">
            <w:pPr>
              <w:pStyle w:val="Sansinterligne"/>
              <w:rPr>
                <w:highlight w:val="green"/>
                <w:lang w:val="en-US" w:eastAsia="fr-FR"/>
              </w:rPr>
            </w:pPr>
            <w:r w:rsidRPr="00B364F5">
              <w:rPr>
                <w:highlight w:val="green"/>
                <w:lang w:val="en-US" w:eastAsia="fr-FR"/>
              </w:rPr>
              <w:t>N-Alkyl FOSAA</w:t>
            </w:r>
          </w:p>
        </w:tc>
        <w:tc>
          <w:tcPr>
            <w:tcW w:w="1009" w:type="pct"/>
            <w:tcBorders>
              <w:bottom w:val="nil"/>
            </w:tcBorders>
            <w:shd w:val="clear" w:color="auto" w:fill="auto"/>
            <w:noWrap/>
            <w:vAlign w:val="center"/>
            <w:hideMark/>
          </w:tcPr>
          <w:p w14:paraId="6973B8A8" w14:textId="4357AEC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FOSAA</w:t>
            </w:r>
          </w:p>
        </w:tc>
        <w:tc>
          <w:tcPr>
            <w:tcW w:w="1722" w:type="pct"/>
            <w:tcBorders>
              <w:bottom w:val="nil"/>
            </w:tcBorders>
          </w:tcPr>
          <w:p w14:paraId="720205E2" w14:textId="4C26327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bottom w:val="nil"/>
            </w:tcBorders>
            <w:shd w:val="clear" w:color="auto" w:fill="auto"/>
          </w:tcPr>
          <w:p w14:paraId="685F258C" w14:textId="54A0BD6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5306B2A"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4D8BF509"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0E28157C" w14:textId="1A11CF8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MeFOSAA</w:t>
            </w:r>
          </w:p>
        </w:tc>
        <w:tc>
          <w:tcPr>
            <w:tcW w:w="1722" w:type="pct"/>
            <w:tcBorders>
              <w:top w:val="nil"/>
              <w:bottom w:val="nil"/>
            </w:tcBorders>
          </w:tcPr>
          <w:p w14:paraId="2B1B035D" w14:textId="7AF8703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N(CH</w:t>
            </w:r>
            <w:r w:rsidRPr="00B364F5">
              <w:rPr>
                <w:highlight w:val="green"/>
                <w:vertAlign w:val="subscript"/>
                <w:lang w:val="en-US" w:eastAsia="fr-FR"/>
              </w:rPr>
              <w:t>3</w:t>
            </w:r>
            <w:r w:rsidRPr="00B364F5">
              <w:rPr>
                <w:highlight w:val="green"/>
                <w:lang w:val="en-US" w:eastAsia="fr-FR"/>
              </w:rPr>
              <w:t>)CH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bottom w:val="nil"/>
            </w:tcBorders>
            <w:shd w:val="clear" w:color="auto" w:fill="auto"/>
          </w:tcPr>
          <w:p w14:paraId="78A09CF0" w14:textId="27F624C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4B193F4" w14:textId="3F49A2D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top w:val="nil"/>
              <w:bottom w:val="nil"/>
            </w:tcBorders>
            <w:shd w:val="clear" w:color="auto" w:fill="auto"/>
            <w:vAlign w:val="bottom"/>
          </w:tcPr>
          <w:p w14:paraId="6B85DFB7" w14:textId="6DC6A9A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17956CAD" w14:textId="48842A3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*EtFOSAA</w:t>
            </w:r>
          </w:p>
        </w:tc>
        <w:tc>
          <w:tcPr>
            <w:tcW w:w="1722" w:type="pct"/>
            <w:tcBorders>
              <w:top w:val="nil"/>
            </w:tcBorders>
          </w:tcPr>
          <w:p w14:paraId="73A0D19D" w14:textId="2C3136A2"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5</w:t>
            </w:r>
            <w:r w:rsidRPr="00B364F5">
              <w:rPr>
                <w:highlight w:val="green"/>
                <w:lang w:val="en-US" w:eastAsia="fr-FR"/>
              </w:rPr>
              <w:t>)CH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tcBorders>
            <w:shd w:val="clear" w:color="auto" w:fill="auto"/>
          </w:tcPr>
          <w:p w14:paraId="201CA93A" w14:textId="28EED47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tcBorders>
            <w:shd w:val="clear" w:color="auto" w:fill="auto"/>
            <w:vAlign w:val="bottom"/>
          </w:tcPr>
          <w:p w14:paraId="0694E01A" w14:textId="0B49E20A"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60</w:t>
            </w:r>
          </w:p>
        </w:tc>
        <w:tc>
          <w:tcPr>
            <w:tcW w:w="456" w:type="pct"/>
            <w:tcBorders>
              <w:top w:val="nil"/>
            </w:tcBorders>
            <w:shd w:val="clear" w:color="auto" w:fill="auto"/>
            <w:vAlign w:val="bottom"/>
          </w:tcPr>
          <w:p w14:paraId="18660A9B" w14:textId="11A23D1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B364F5" w:rsidRDefault="00BC3004" w:rsidP="00BC3004">
            <w:pPr>
              <w:pStyle w:val="Sansinterligne"/>
              <w:rPr>
                <w:highlight w:val="green"/>
                <w:lang w:val="en-US" w:eastAsia="fr-FR"/>
              </w:rPr>
            </w:pPr>
            <w:r w:rsidRPr="00B364F5">
              <w:rPr>
                <w:highlight w:val="green"/>
                <w:lang w:val="en-US" w:eastAsia="fr-FR"/>
              </w:rPr>
              <w:t>FTS</w:t>
            </w:r>
          </w:p>
        </w:tc>
        <w:tc>
          <w:tcPr>
            <w:tcW w:w="1009" w:type="pct"/>
            <w:tcBorders>
              <w:bottom w:val="nil"/>
            </w:tcBorders>
            <w:shd w:val="clear" w:color="auto" w:fill="auto"/>
            <w:noWrap/>
            <w:vAlign w:val="center"/>
            <w:hideMark/>
          </w:tcPr>
          <w:p w14:paraId="43A8D85E" w14:textId="5CC70E9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4:2-FTS</w:t>
            </w:r>
          </w:p>
        </w:tc>
        <w:tc>
          <w:tcPr>
            <w:tcW w:w="1722" w:type="pct"/>
            <w:tcBorders>
              <w:bottom w:val="nil"/>
            </w:tcBorders>
          </w:tcPr>
          <w:p w14:paraId="54F0859A" w14:textId="1CF3560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bottom w:val="nil"/>
            </w:tcBorders>
            <w:shd w:val="clear" w:color="auto" w:fill="auto"/>
          </w:tcPr>
          <w:p w14:paraId="4691D69E" w14:textId="3E38FEE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63E34922"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2179801C"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07C8855" w14:textId="7443995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*6:2-FTS</w:t>
            </w:r>
          </w:p>
        </w:tc>
        <w:tc>
          <w:tcPr>
            <w:tcW w:w="1722" w:type="pct"/>
            <w:tcBorders>
              <w:top w:val="nil"/>
              <w:bottom w:val="nil"/>
            </w:tcBorders>
          </w:tcPr>
          <w:p w14:paraId="49168636" w14:textId="4E779E4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7ED771AF" w14:textId="5E00C2D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2A31432E"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c>
          <w:tcPr>
            <w:tcW w:w="456" w:type="pct"/>
            <w:tcBorders>
              <w:top w:val="nil"/>
              <w:bottom w:val="nil"/>
            </w:tcBorders>
            <w:shd w:val="clear" w:color="auto" w:fill="auto"/>
            <w:vAlign w:val="bottom"/>
          </w:tcPr>
          <w:p w14:paraId="3EEB183F" w14:textId="46B7CEB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226B75A6" w14:textId="2AAE698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*8:2-FTS</w:t>
            </w:r>
          </w:p>
        </w:tc>
        <w:tc>
          <w:tcPr>
            <w:tcW w:w="1722" w:type="pct"/>
            <w:tcBorders>
              <w:top w:val="nil"/>
              <w:bottom w:val="nil"/>
            </w:tcBorders>
          </w:tcPr>
          <w:p w14:paraId="0A6AE533" w14:textId="4F827AB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32AAEB19" w14:textId="5BAB1C0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6209DD2B" w14:textId="77BA851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1</w:t>
            </w:r>
          </w:p>
        </w:tc>
        <w:tc>
          <w:tcPr>
            <w:tcW w:w="456" w:type="pct"/>
            <w:tcBorders>
              <w:top w:val="nil"/>
              <w:bottom w:val="nil"/>
            </w:tcBorders>
            <w:shd w:val="clear" w:color="auto" w:fill="auto"/>
            <w:vAlign w:val="bottom"/>
          </w:tcPr>
          <w:p w14:paraId="2F76B894" w14:textId="7EA9308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r w:rsidR="00893273" w:rsidRPr="00B364F5">
              <w:rPr>
                <w:highlight w:val="green"/>
                <w:lang w:val="en-US" w:eastAsia="fr-FR"/>
              </w:rPr>
              <w:t>0</w:t>
            </w:r>
          </w:p>
        </w:tc>
      </w:tr>
      <w:tr w:rsidR="00BC3004" w:rsidRPr="00B364F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58279AD2" w14:textId="19B275F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10:2-FTS</w:t>
            </w:r>
          </w:p>
        </w:tc>
        <w:tc>
          <w:tcPr>
            <w:tcW w:w="1722" w:type="pct"/>
            <w:tcBorders>
              <w:top w:val="nil"/>
            </w:tcBorders>
          </w:tcPr>
          <w:p w14:paraId="687A62B0" w14:textId="09796F1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top w:val="nil"/>
            </w:tcBorders>
            <w:shd w:val="clear" w:color="auto" w:fill="auto"/>
          </w:tcPr>
          <w:p w14:paraId="6A775CC2" w14:textId="5B5B40E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002E710C" w14:textId="55BBE72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42</w:t>
            </w:r>
          </w:p>
        </w:tc>
        <w:tc>
          <w:tcPr>
            <w:tcW w:w="456" w:type="pct"/>
            <w:tcBorders>
              <w:top w:val="nil"/>
            </w:tcBorders>
            <w:shd w:val="clear" w:color="auto" w:fill="auto"/>
            <w:vAlign w:val="bottom"/>
          </w:tcPr>
          <w:p w14:paraId="10B3996D"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B364F5" w:rsidRDefault="00BC3004" w:rsidP="00BC3004">
            <w:pPr>
              <w:pStyle w:val="Sansinterligne"/>
              <w:rPr>
                <w:highlight w:val="green"/>
                <w:lang w:val="en-US" w:eastAsia="fr-FR"/>
              </w:rPr>
            </w:pPr>
            <w:r w:rsidRPr="00B364F5">
              <w:rPr>
                <w:highlight w:val="green"/>
                <w:lang w:val="en-US" w:eastAsia="fr-FR"/>
              </w:rPr>
              <w:t>diPAP</w:t>
            </w:r>
          </w:p>
        </w:tc>
        <w:tc>
          <w:tcPr>
            <w:tcW w:w="1009" w:type="pct"/>
            <w:tcBorders>
              <w:bottom w:val="nil"/>
            </w:tcBorders>
            <w:shd w:val="clear" w:color="auto" w:fill="auto"/>
            <w:noWrap/>
            <w:vAlign w:val="center"/>
            <w:hideMark/>
          </w:tcPr>
          <w:p w14:paraId="21A7AAE6" w14:textId="03D317A3"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6:2-diPAP</w:t>
            </w:r>
          </w:p>
        </w:tc>
        <w:tc>
          <w:tcPr>
            <w:tcW w:w="1722" w:type="pct"/>
            <w:tcBorders>
              <w:bottom w:val="nil"/>
            </w:tcBorders>
          </w:tcPr>
          <w:p w14:paraId="4FEBD5F1" w14:textId="4A2AE3C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bottom w:val="nil"/>
            </w:tcBorders>
            <w:shd w:val="clear" w:color="auto" w:fill="auto"/>
          </w:tcPr>
          <w:p w14:paraId="092041E8" w14:textId="08021FF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2x6</w:t>
            </w:r>
          </w:p>
        </w:tc>
        <w:tc>
          <w:tcPr>
            <w:tcW w:w="568" w:type="pct"/>
            <w:tcBorders>
              <w:bottom w:val="nil"/>
            </w:tcBorders>
            <w:shd w:val="clear" w:color="auto" w:fill="auto"/>
            <w:vAlign w:val="bottom"/>
          </w:tcPr>
          <w:p w14:paraId="358D14C2" w14:textId="20562257"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bottom w:val="nil"/>
            </w:tcBorders>
            <w:shd w:val="clear" w:color="auto" w:fill="auto"/>
            <w:vAlign w:val="bottom"/>
          </w:tcPr>
          <w:p w14:paraId="0062282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B364F5" w:rsidRDefault="00BC3004" w:rsidP="00BC3004">
            <w:pPr>
              <w:pStyle w:val="Sansinterligne"/>
              <w:rPr>
                <w:highlight w:val="green"/>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8:2-diPAP</w:t>
            </w:r>
          </w:p>
        </w:tc>
        <w:tc>
          <w:tcPr>
            <w:tcW w:w="1722" w:type="pct"/>
            <w:tcBorders>
              <w:top w:val="nil"/>
              <w:bottom w:val="single" w:sz="8" w:space="0" w:color="5B9BD5"/>
            </w:tcBorders>
          </w:tcPr>
          <w:p w14:paraId="07AA49A0" w14:textId="4220E0B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top w:val="nil"/>
              <w:bottom w:val="single" w:sz="8" w:space="0" w:color="5B9BD5"/>
            </w:tcBorders>
            <w:shd w:val="clear" w:color="auto" w:fill="auto"/>
          </w:tcPr>
          <w:p w14:paraId="6C3A8BC6" w14:textId="647A5BF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bl>
    <w:p w14:paraId="66932493" w14:textId="77777777" w:rsidR="000D3C64" w:rsidRPr="00B364F5" w:rsidRDefault="000D3C64" w:rsidP="000D3C64">
      <w:pPr>
        <w:rPr>
          <w:highlight w:val="green"/>
          <w:lang w:val="en-US"/>
        </w:rPr>
      </w:pPr>
    </w:p>
    <w:p w14:paraId="35EF0234" w14:textId="12DE90C9" w:rsidR="000D3C64" w:rsidRPr="00B364F5" w:rsidRDefault="00A970A3" w:rsidP="00A970A3">
      <w:pPr>
        <w:pStyle w:val="Lgende"/>
        <w:rPr>
          <w:highlight w:val="green"/>
          <w:lang w:val="en-GB"/>
        </w:rPr>
      </w:pPr>
      <w:bookmarkStart w:id="15"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5"/>
      <w:r w:rsidRPr="00B364F5">
        <w:rPr>
          <w:highlight w:val="green"/>
          <w:lang w:val="en-US"/>
        </w:rPr>
        <w:t xml:space="preserve"> </w:t>
      </w:r>
      <w:r w:rsidR="000D3C64" w:rsidRPr="00B364F5">
        <w:rPr>
          <w:highlight w:val="green"/>
          <w:lang w:val="en-GB"/>
        </w:rPr>
        <w:t xml:space="preserve">- List of HBCDD isomers and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 xml:space="preserve">Octanol-water partition coefficients (logKow) are from </w:t>
      </w:r>
      <w:sdt>
        <w:sdtPr>
          <w:rPr>
            <w:color w:val="000000"/>
            <w:highlight w:val="green"/>
            <w:lang w:val="en-GB"/>
          </w:rPr>
          <w:tag w:val="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
          <w:id w:val="-2025238306"/>
          <w:placeholder>
            <w:docPart w:val="2679EC70A1C044FCA1563370D906E49F"/>
          </w:placeholder>
        </w:sdtPr>
        <w:sdtEndPr/>
        <w:sdtContent>
          <w:r w:rsidR="000D3C64" w:rsidRPr="00B364F5">
            <w:rPr>
              <w:color w:val="000000"/>
              <w:highlight w:val="green"/>
              <w:lang w:val="en-GB"/>
            </w:rPr>
            <w:t>(Hayward et al., 2006)</w:t>
          </w:r>
        </w:sdtContent>
      </w:sdt>
      <w:r w:rsidR="000D3C64" w:rsidRPr="00B364F5">
        <w:rPr>
          <w:highlight w:val="green"/>
          <w:lang w:val="en-GB"/>
        </w:rPr>
        <w:t xml:space="preserve"> for HBCDD isomers and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for PCBs.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Detection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log Kow</w:t>
            </w:r>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preys</w:t>
            </w:r>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061AC5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32A803A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*α-HBCDD</w:t>
            </w:r>
          </w:p>
        </w:tc>
        <w:tc>
          <w:tcPr>
            <w:tcW w:w="991" w:type="pct"/>
            <w:tcBorders>
              <w:bottom w:val="nil"/>
            </w:tcBorders>
            <w:shd w:val="clear" w:color="auto" w:fill="auto"/>
            <w:vAlign w:val="center"/>
          </w:tcPr>
          <w:p w14:paraId="72A09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bottom w:val="nil"/>
            </w:tcBorders>
            <w:shd w:val="clear" w:color="auto" w:fill="auto"/>
          </w:tcPr>
          <w:p w14:paraId="1685A6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5.07</w:t>
            </w:r>
          </w:p>
        </w:tc>
        <w:tc>
          <w:tcPr>
            <w:tcW w:w="835" w:type="pct"/>
            <w:tcBorders>
              <w:bottom w:val="nil"/>
            </w:tcBorders>
            <w:shd w:val="clear" w:color="auto" w:fill="auto"/>
            <w:vAlign w:val="bottom"/>
          </w:tcPr>
          <w:p w14:paraId="204591ED" w14:textId="022E6183"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8</w:t>
            </w:r>
            <w:r w:rsidR="00893273" w:rsidRPr="00B364F5">
              <w:rPr>
                <w:rFonts w:ascii="Calibri Light" w:eastAsia="Times New Roman" w:hAnsi="Calibri Light" w:cs="Calibri Light"/>
                <w:b/>
                <w:bCs/>
                <w:color w:val="000000"/>
                <w:sz w:val="18"/>
                <w:szCs w:val="18"/>
                <w:highlight w:val="green"/>
                <w:lang w:eastAsia="fr-FR"/>
              </w:rPr>
              <w:t>3</w:t>
            </w:r>
          </w:p>
        </w:tc>
        <w:tc>
          <w:tcPr>
            <w:tcW w:w="832" w:type="pct"/>
            <w:tcBorders>
              <w:bottom w:val="nil"/>
            </w:tcBorders>
            <w:shd w:val="clear" w:color="auto" w:fill="auto"/>
            <w:vAlign w:val="bottom"/>
          </w:tcPr>
          <w:p w14:paraId="27FBE8B2" w14:textId="3B1957E5"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5201713C"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4C294B47"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*β-HBCDD</w:t>
            </w:r>
          </w:p>
        </w:tc>
        <w:tc>
          <w:tcPr>
            <w:tcW w:w="991" w:type="pct"/>
            <w:tcBorders>
              <w:top w:val="nil"/>
              <w:bottom w:val="nil"/>
            </w:tcBorders>
            <w:shd w:val="clear" w:color="auto" w:fill="auto"/>
            <w:vAlign w:val="center"/>
          </w:tcPr>
          <w:p w14:paraId="6739C5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HBCDD</w:t>
            </w:r>
          </w:p>
        </w:tc>
        <w:tc>
          <w:tcPr>
            <w:tcW w:w="1008" w:type="pct"/>
            <w:tcBorders>
              <w:top w:val="nil"/>
              <w:bottom w:val="nil"/>
            </w:tcBorders>
            <w:shd w:val="clear" w:color="auto" w:fill="auto"/>
          </w:tcPr>
          <w:p w14:paraId="2E5F55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5.12</w:t>
            </w:r>
          </w:p>
        </w:tc>
        <w:tc>
          <w:tcPr>
            <w:tcW w:w="835" w:type="pct"/>
            <w:tcBorders>
              <w:top w:val="nil"/>
              <w:bottom w:val="nil"/>
            </w:tcBorders>
            <w:shd w:val="clear" w:color="auto" w:fill="auto"/>
            <w:vAlign w:val="bottom"/>
          </w:tcPr>
          <w:p w14:paraId="1A4CE4F4" w14:textId="1459B48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6</w:t>
            </w:r>
            <w:r w:rsidR="00893273" w:rsidRPr="00B364F5">
              <w:rPr>
                <w:rFonts w:ascii="Calibri Light" w:eastAsia="Times New Roman" w:hAnsi="Calibri Light" w:cs="Calibri Light"/>
                <w:b/>
                <w:bCs/>
                <w:color w:val="000000"/>
                <w:sz w:val="18"/>
                <w:szCs w:val="18"/>
                <w:highlight w:val="green"/>
                <w:lang w:eastAsia="fr-FR"/>
              </w:rPr>
              <w:t>9</w:t>
            </w:r>
          </w:p>
        </w:tc>
        <w:tc>
          <w:tcPr>
            <w:tcW w:w="832" w:type="pct"/>
            <w:tcBorders>
              <w:top w:val="nil"/>
              <w:bottom w:val="nil"/>
            </w:tcBorders>
            <w:shd w:val="clear" w:color="auto" w:fill="auto"/>
            <w:vAlign w:val="bottom"/>
          </w:tcPr>
          <w:p w14:paraId="12F81319" w14:textId="63073C29" w:rsidR="000D3C64" w:rsidRPr="00B364F5" w:rsidRDefault="00893273"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FA128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1C61EBC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*γ-HBCDD</w:t>
            </w:r>
          </w:p>
        </w:tc>
        <w:tc>
          <w:tcPr>
            <w:tcW w:w="991" w:type="pct"/>
            <w:tcBorders>
              <w:top w:val="nil"/>
            </w:tcBorders>
            <w:shd w:val="clear" w:color="auto" w:fill="auto"/>
            <w:vAlign w:val="center"/>
          </w:tcPr>
          <w:p w14:paraId="739E269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top w:val="nil"/>
            </w:tcBorders>
            <w:shd w:val="clear" w:color="auto" w:fill="auto"/>
          </w:tcPr>
          <w:p w14:paraId="153BB37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5.47</w:t>
            </w:r>
          </w:p>
        </w:tc>
        <w:tc>
          <w:tcPr>
            <w:tcW w:w="835" w:type="pct"/>
            <w:tcBorders>
              <w:top w:val="nil"/>
            </w:tcBorders>
            <w:shd w:val="clear" w:color="auto" w:fill="auto"/>
            <w:vAlign w:val="bottom"/>
          </w:tcPr>
          <w:p w14:paraId="2E60CE0C" w14:textId="5A67225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7</w:t>
            </w:r>
            <w:r w:rsidR="00893273" w:rsidRPr="00B364F5">
              <w:rPr>
                <w:rFonts w:ascii="Calibri Light" w:eastAsia="Times New Roman" w:hAnsi="Calibri Light" w:cs="Calibri Light"/>
                <w:b/>
                <w:bCs/>
                <w:color w:val="000000"/>
                <w:sz w:val="18"/>
                <w:szCs w:val="18"/>
                <w:highlight w:val="green"/>
                <w:lang w:eastAsia="fr-FR"/>
              </w:rPr>
              <w:t>6</w:t>
            </w:r>
          </w:p>
        </w:tc>
        <w:tc>
          <w:tcPr>
            <w:tcW w:w="832" w:type="pct"/>
            <w:tcBorders>
              <w:top w:val="nil"/>
            </w:tcBorders>
            <w:shd w:val="clear" w:color="auto" w:fill="auto"/>
            <w:vAlign w:val="bottom"/>
          </w:tcPr>
          <w:p w14:paraId="52CD78D3" w14:textId="1FFC719E"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0DDB5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Hepta-CB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5C5B2408" w:rsidR="000B30E5" w:rsidRPr="00FE402E" w:rsidRDefault="00B403E6" w:rsidP="001A7ED5">
      <w:pPr>
        <w:pStyle w:val="Titre2"/>
        <w:rPr>
          <w:sz w:val="32"/>
          <w:szCs w:val="36"/>
          <w:lang w:val="en-US"/>
        </w:rPr>
      </w:pPr>
      <w:bookmarkStart w:id="16" w:name="_Toc198297441"/>
      <w:r>
        <w:rPr>
          <w:sz w:val="32"/>
          <w:szCs w:val="36"/>
          <w:lang w:val="en-US"/>
        </w:rPr>
        <w:t>M</w:t>
      </w:r>
      <w:r w:rsidR="00DC46DA" w:rsidRPr="00FE402E">
        <w:rPr>
          <w:sz w:val="32"/>
          <w:szCs w:val="36"/>
          <w:lang w:val="en-US"/>
        </w:rPr>
        <w:t>agnification</w:t>
      </w:r>
      <w:bookmarkEnd w:id="16"/>
      <w:r w:rsidR="00034C9D">
        <w:rPr>
          <w:sz w:val="32"/>
          <w:szCs w:val="36"/>
          <w:lang w:val="en-US"/>
        </w:rPr>
        <w:t xml:space="preserve"> factors</w:t>
      </w:r>
    </w:p>
    <w:p w14:paraId="521566ED" w14:textId="77777777" w:rsidR="00B403E6" w:rsidRDefault="00412F0A" w:rsidP="007E56D5">
      <w:pPr>
        <w:rPr>
          <w:lang w:val="en-GB"/>
        </w:rPr>
      </w:pPr>
      <w:r w:rsidRPr="00876260">
        <w:rPr>
          <w:rStyle w:val="fadein4f9by7"/>
          <w:highlight w:val="green"/>
          <w:lang w:val="en-US"/>
        </w:rPr>
        <w:lastRenderedPageBreak/>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2E8C903"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lw) for PCBs and HBCDD isomers, and dry weight-normalized values (in ng/g dw) for PFASs </w:t>
      </w:r>
      <w:r w:rsidR="00B403E6" w:rsidRPr="00B403E6">
        <w:rPr>
          <w:highlight w:val="green"/>
          <w:lang w:val="en-GB"/>
        </w:rPr>
        <w:fldChar w:fldCharType="begin"/>
      </w:r>
      <w:r w:rsidR="00B403E6" w:rsidRPr="00B403E6">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r w:rsidRPr="00E00913">
        <w:rPr>
          <w:highlight w:val="green"/>
          <w:lang w:val="en-GB"/>
        </w:rPr>
        <w:t>BMF</w:t>
      </w:r>
    </w:p>
    <w:p w14:paraId="5D930091" w14:textId="77777777" w:rsidR="00C10DB2" w:rsidRPr="00E00913" w:rsidRDefault="00B403E6" w:rsidP="007E56D5">
      <w:pPr>
        <w:rPr>
          <w:highlight w:val="green"/>
          <w:lang w:val="en-US"/>
        </w:rPr>
      </w:pPr>
      <w:bookmarkStart w:id="17" w:name="_Toc198297442"/>
      <w:r w:rsidRPr="00E00913">
        <w:rPr>
          <w:highlight w:val="green"/>
          <w:lang w:val="en-US"/>
        </w:rPr>
        <w:t xml:space="preserve">Estimating BMFs requires prior confirmation of trophic relationships between predator and prey species (Fremlin, Elliott, and Gobas,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5B7828E9"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C33E10" w:rsidRPr="00E00913">
        <w:rPr>
          <w:highlight w:val="green"/>
          <w:lang w:val="en-GB"/>
        </w:rPr>
      </w:r>
      <w:r w:rsidR="00E00913">
        <w:rPr>
          <w:highlight w:val="green"/>
          <w:lang w:val="en-GB"/>
        </w:rPr>
        <w:instrText xml:space="preserve"> \* MERGEFORMAT </w:instrText>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r w:rsidRPr="00E00913">
        <w:rPr>
          <w:highlight w:val="green"/>
          <w:lang w:val="en-GB"/>
        </w:rPr>
        <w:t xml:space="preserve">logKow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r w:rsidR="00C76BC8" w:rsidRPr="00C76BC8">
        <w:rPr>
          <w:rFonts w:ascii="Consolas" w:hAnsi="Consolas"/>
          <w:sz w:val="20"/>
          <w:szCs w:val="20"/>
          <w:highlight w:val="green"/>
          <w:lang w:val="en-US"/>
        </w:rPr>
        <w:t>geom_smooth()</w:t>
      </w:r>
      <w:r w:rsidR="00C76BC8">
        <w:rPr>
          <w:highlight w:val="green"/>
          <w:lang w:val="en-US"/>
        </w:rPr>
        <w:t xml:space="preserve"> function from the ggplot2 </w:t>
      </w:r>
      <w:r w:rsidR="00C76BC8">
        <w:rPr>
          <w:highlight w:val="green"/>
          <w:lang w:val="en-US"/>
        </w:rPr>
        <w:t>package</w:t>
      </w:r>
      <w:r w:rsidR="00C76BC8">
        <w:rPr>
          <w:highlight w:val="green"/>
          <w:lang w:val="en-US"/>
        </w:rPr>
        <w:t>, employing the “lm”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054049"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44E0EFE1" w:rsidR="005610BB" w:rsidRPr="00E00913" w:rsidRDefault="00054049"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7F094417"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B403E6" w:rsidRDefault="00B403E6" w:rsidP="00785943">
      <w:pPr>
        <w:pStyle w:val="Titre3"/>
        <w:numPr>
          <w:ilvl w:val="2"/>
          <w:numId w:val="47"/>
        </w:numPr>
        <w:rPr>
          <w:lang w:val="en-GB"/>
        </w:rPr>
      </w:pPr>
      <w:r>
        <w:rPr>
          <w:lang w:val="en-GB"/>
        </w:rPr>
        <w:t>T</w:t>
      </w:r>
      <w:r w:rsidRPr="00B403E6">
        <w:rPr>
          <w:lang w:val="en-GB"/>
        </w:rPr>
        <w:t>MF</w:t>
      </w:r>
      <w:r>
        <w:rPr>
          <w:lang w:val="en-GB"/>
        </w:rPr>
        <w:t xml:space="preserve"> or </w:t>
      </w:r>
      <w:r w:rsidR="00E51879">
        <w:rPr>
          <w:lang w:val="en-GB"/>
        </w:rPr>
        <w:t>TL-</w:t>
      </w:r>
      <w:r>
        <w:rPr>
          <w:lang w:val="en-GB"/>
        </w:rPr>
        <w:t>BMF</w:t>
      </w:r>
    </w:p>
    <w:p w14:paraId="04664EED" w14:textId="3513EF87" w:rsidR="00034C9D" w:rsidRDefault="00656CE6" w:rsidP="00034C9D">
      <w:pPr>
        <w:rPr>
          <w:lang w:val="en-GB"/>
        </w:rPr>
      </w:pPr>
      <w:r>
        <w:rPr>
          <w:lang w:val="en-GB"/>
        </w:rPr>
        <w:t>A</w:t>
      </w:r>
      <w:r w:rsidR="00034C9D">
        <w:rPr>
          <w:lang w:val="en-GB"/>
        </w:rPr>
        <w:t xml:space="preserve">nother way </w:t>
      </w:r>
      <w:r w:rsidR="007C5F87">
        <w:rPr>
          <w:lang w:val="en-GB"/>
        </w:rPr>
        <w:t>is to estimate TMFs by diving BMFs by the difference of trophic level between predator and prey (</w:t>
      </w:r>
      <w:r w:rsidR="007C5F87">
        <w:rPr>
          <w:lang w:val="en-GB"/>
        </w:rPr>
        <w:fldChar w:fldCharType="begin"/>
      </w:r>
      <w:r w:rsidR="007C5F87">
        <w:rPr>
          <w:lang w:val="en-GB"/>
        </w:rPr>
        <w:instrText xml:space="preserve"> REF _Ref198815911 \w \h </w:instrText>
      </w:r>
      <w:r w:rsidR="007C5F87">
        <w:rPr>
          <w:lang w:val="en-GB"/>
        </w:rPr>
      </w:r>
      <w:r w:rsidR="007C5F87">
        <w:rPr>
          <w:lang w:val="en-GB"/>
        </w:rPr>
        <w:fldChar w:fldCharType="separate"/>
      </w:r>
      <w:r w:rsidR="007C5F87">
        <w:rPr>
          <w:lang w:val="en-GB"/>
        </w:rPr>
        <w:t>2.2.3</w:t>
      </w:r>
      <w:r w:rsidR="007C5F87">
        <w:rPr>
          <w:lang w:val="en-GB"/>
        </w:rPr>
        <w:fldChar w:fldCharType="end"/>
      </w:r>
      <w:r w:rsidR="007C5F87">
        <w:rPr>
          <w:lang w:val="en-GB"/>
        </w:rPr>
        <w:t xml:space="preserve"> Trophic-level normalized BMF)</w:t>
      </w:r>
      <w:r>
        <w:rPr>
          <w:lang w:val="en-GB"/>
        </w:rPr>
        <w:t xml:space="preserve"> or diet BMFs by the difference between predator trophic level and ponderated diet trophic level (</w:t>
      </w:r>
      <w:r>
        <w:rPr>
          <w:lang w:val="en-GB"/>
        </w:rPr>
        <w:fldChar w:fldCharType="begin"/>
      </w:r>
      <w:r>
        <w:rPr>
          <w:lang w:val="en-GB"/>
        </w:rPr>
        <w:instrText xml:space="preserve"> REF _Ref198816588 \w \h </w:instrText>
      </w:r>
      <w:r>
        <w:rPr>
          <w:lang w:val="en-GB"/>
        </w:rPr>
      </w:r>
      <w:r>
        <w:rPr>
          <w:lang w:val="en-GB"/>
        </w:rPr>
        <w:fldChar w:fldCharType="separate"/>
      </w:r>
      <w:r w:rsidR="00057B32">
        <w:rPr>
          <w:lang w:val="en-GB"/>
        </w:rPr>
        <w:t>2.2.4</w:t>
      </w:r>
      <w:r>
        <w:rPr>
          <w:lang w:val="en-GB"/>
        </w:rPr>
        <w:fldChar w:fldCharType="end"/>
      </w:r>
      <w:r>
        <w:rPr>
          <w:lang w:val="en-GB"/>
        </w:rPr>
        <w:t xml:space="preserve"> Diet trophic-level normalized BMF).</w:t>
      </w:r>
    </w:p>
    <w:p w14:paraId="01F5E18A" w14:textId="0E971A24" w:rsidR="00034C9D" w:rsidRPr="00656CE6" w:rsidRDefault="00656CE6" w:rsidP="00656CE6">
      <w:pPr>
        <w:spacing w:line="240" w:lineRule="auto"/>
        <w:jc w:val="left"/>
        <w:rPr>
          <w:sz w:val="24"/>
          <w:szCs w:val="24"/>
          <w:lang w:val="en-GB"/>
        </w:rPr>
      </w:pPr>
      <w:r w:rsidRPr="00FB623E">
        <w:rPr>
          <w:highlight w:val="red"/>
          <w:lang w:val="en-GB"/>
        </w:rPr>
        <w:t>Also, we studied the relationship between estimated BMF and prey concentrations to ensure that we are in a steady-state environment. Indeed, BMF should be stable with changing prey concentrations and varying environmental factors to accurately assess bioaccumulation potential of chemicals.</w:t>
      </w:r>
      <w:r w:rsidRPr="00F92A4A">
        <w:rPr>
          <w:lang w:val="en-GB"/>
        </w:rPr>
        <w:t xml:space="preserve"> </w:t>
      </w:r>
    </w:p>
    <w:p w14:paraId="114C29D5" w14:textId="4F55D7DC" w:rsidR="001D624F" w:rsidRPr="00F92A4A" w:rsidRDefault="00905451" w:rsidP="00057B32">
      <w:pPr>
        <w:pStyle w:val="Titre3"/>
        <w:rPr>
          <w:lang w:val="en-GB"/>
        </w:rPr>
      </w:pPr>
      <w:bookmarkStart w:id="18" w:name="_Toc198297443"/>
      <w:bookmarkStart w:id="19" w:name="_Ref198815911"/>
      <w:bookmarkEnd w:id="17"/>
      <w:r w:rsidRPr="00F92A4A">
        <w:rPr>
          <w:lang w:val="en-GB"/>
        </w:rPr>
        <w:t xml:space="preserve">Trophic level–normalized </w:t>
      </w:r>
      <w:bookmarkEnd w:id="18"/>
      <w:r w:rsidR="00034C9D">
        <w:rPr>
          <w:lang w:val="en-GB"/>
        </w:rPr>
        <w:t>BMF</w:t>
      </w:r>
      <w:bookmarkEnd w:id="19"/>
      <w:r w:rsidR="007C5F87">
        <w:rPr>
          <w:lang w:val="en-GB"/>
        </w:rPr>
        <w:t xml:space="preserve"> (BMF</w:t>
      </w:r>
      <w:r w:rsidR="007C5F87" w:rsidRPr="007C5F87">
        <w:rPr>
          <w:vertAlign w:val="subscript"/>
          <w:lang w:val="en-GB"/>
        </w:rPr>
        <w:t>TL</w:t>
      </w:r>
      <w:r w:rsidR="007C5F87">
        <w:rPr>
          <w:lang w:val="en-GB"/>
        </w:rPr>
        <w:t>)</w:t>
      </w:r>
    </w:p>
    <w:p w14:paraId="56BC4B67" w14:textId="029C5F27" w:rsidR="00142C7E" w:rsidRDefault="00F87C26" w:rsidP="00656CE6">
      <w:pPr>
        <w:rPr>
          <w:lang w:val="en-GB"/>
        </w:rPr>
      </w:pPr>
      <w:r w:rsidRPr="00F87C26">
        <w:rPr>
          <w:lang w:val="en-GB"/>
        </w:rPr>
        <w:t>Finally, the BMF approach is easy to implement, but its dependence on the nature of the prey considered can limit its predictive power (</w:t>
      </w:r>
      <w:r>
        <w:rPr>
          <w:lang w:val="en-GB"/>
        </w:rPr>
        <w:t xml:space="preserve">more or less, </w:t>
      </w:r>
      <w:r w:rsidRPr="00F87C26">
        <w:rPr>
          <w:lang w:val="en-GB"/>
        </w:rPr>
        <w:t>depending on the calculation method used). In this context, it is essential to turn to the Trophic Magnification Factor (TMF) approach, which is more integrative and holistic</w:t>
      </w:r>
      <w:r w:rsidR="00142C7E">
        <w:rPr>
          <w:lang w:val="en-GB"/>
        </w:rPr>
        <w:t xml:space="preserve">. </w:t>
      </w:r>
      <w:r w:rsidR="00142C7E" w:rsidRPr="00142C7E">
        <w:rPr>
          <w:lang w:val="en-GB"/>
        </w:rPr>
        <w:t>The TMF characterizes the average degree of biomagnification across an entire food web by incorporating multiple food web interactions</w:t>
      </w:r>
      <w:r w:rsidR="00142C7E">
        <w:rPr>
          <w:lang w:val="en-GB"/>
        </w:rPr>
        <w:t xml:space="preserve">. </w:t>
      </w:r>
      <w:r w:rsidR="00142C7E" w:rsidRPr="00142C7E">
        <w:rPr>
          <w:lang w:val="en-GB"/>
        </w:rPr>
        <w:t xml:space="preserve">It allows </w:t>
      </w:r>
      <w:r w:rsidR="00142C7E">
        <w:rPr>
          <w:lang w:val="en-GB"/>
        </w:rPr>
        <w:t>the “ponderation”</w:t>
      </w:r>
      <w:r w:rsidR="00142C7E" w:rsidRPr="00142C7E">
        <w:rPr>
          <w:lang w:val="en-GB"/>
        </w:rPr>
        <w:t xml:space="preserve"> of variations in organisms' ability to biotransform and eliminate chemicals, factors that could otherwise obscure the overall biomagnification </w:t>
      </w:r>
      <w:r w:rsidR="00034C9D" w:rsidRPr="00142C7E">
        <w:rPr>
          <w:lang w:val="en-GB"/>
        </w:rPr>
        <w:t>behaviour</w:t>
      </w:r>
      <w:r w:rsidR="00142C7E" w:rsidRPr="00142C7E">
        <w:rPr>
          <w:lang w:val="en-GB"/>
        </w:rPr>
        <w:t xml:space="preserve"> of the chemical within the food web</w:t>
      </w:r>
      <w:r w:rsidR="00FE402E">
        <w:rPr>
          <w:lang w:val="en-GB"/>
        </w:rPr>
        <w:t xml:space="preserve"> </w:t>
      </w:r>
      <w:r w:rsidR="00FE402E">
        <w:rPr>
          <w:lang w:val="en-GB"/>
        </w:rPr>
        <w:fldChar w:fldCharType="begin"/>
      </w:r>
      <w:r w:rsidR="00FE402E">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w:t>
      </w:r>
      <w:r>
        <w:rPr>
          <w:lang w:val="en-GB"/>
        </w:rPr>
        <w:t xml:space="preserve"> </w:t>
      </w:r>
    </w:p>
    <w:p w14:paraId="48DBFFF6" w14:textId="7E53CF2E" w:rsidR="00A77361" w:rsidRDefault="00F87C26" w:rsidP="00656CE6">
      <w:pPr>
        <w:rPr>
          <w:lang w:val="en-GB"/>
        </w:rPr>
      </w:pPr>
      <w:r w:rsidRPr="00F87C26">
        <w:rPr>
          <w:lang w:val="en-GB"/>
        </w:rPr>
        <w:t xml:space="preserve">However, TMF </w:t>
      </w:r>
      <w:r w:rsidR="007C5F87">
        <w:rPr>
          <w:lang w:val="en-GB"/>
        </w:rPr>
        <w:t>should be defined from the study of</w:t>
      </w:r>
      <w:r w:rsidRPr="00F87C26">
        <w:rPr>
          <w:lang w:val="en-GB"/>
        </w:rPr>
        <w:t xml:space="preserve"> the entire food web, which would require sampling across all species levels</w:t>
      </w:r>
      <w:r w:rsidR="00FE402E">
        <w:rPr>
          <w:lang w:val="en-GB"/>
        </w:rPr>
        <w:t xml:space="preserve"> </w:t>
      </w:r>
      <w:r w:rsidR="00FE402E">
        <w:rPr>
          <w:lang w:val="en-GB"/>
        </w:rPr>
        <w:fldChar w:fldCharType="begin"/>
      </w:r>
      <w:r w:rsidR="00FE402E">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 xml:space="preserve">. Therefore, in our case study, </w:t>
      </w:r>
      <w:r w:rsidR="007C5F87">
        <w:rPr>
          <w:lang w:val="en-GB"/>
        </w:rPr>
        <w:t xml:space="preserve">we are not able to estimate </w:t>
      </w:r>
      <w:r w:rsidRPr="00F87C26">
        <w:rPr>
          <w:lang w:val="en-GB"/>
        </w:rPr>
        <w:t>TMFs due to the incomplete characterization of the food web and an insufficient sample size</w:t>
      </w:r>
      <w:r w:rsidR="00FE402E">
        <w:rPr>
          <w:lang w:val="en-GB"/>
        </w:rPr>
        <w:t xml:space="preserve"> </w:t>
      </w:r>
      <w:r w:rsidR="00FE402E">
        <w:rPr>
          <w:lang w:val="en-GB"/>
        </w:rPr>
        <w:fldChar w:fldCharType="begin"/>
      </w:r>
      <w:r w:rsidR="00FE402E">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(Borgå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A77361" w:rsidRPr="00F92A4A">
        <w:rPr>
          <w:lang w:val="en-GB"/>
        </w:rPr>
        <w:t>.</w:t>
      </w:r>
      <w:r w:rsidR="00BC5F8F">
        <w:rPr>
          <w:lang w:val="en-GB"/>
        </w:rPr>
        <w:t xml:space="preserve"> Consequently, we studied so called t</w:t>
      </w:r>
      <w:r w:rsidR="00BC5F8F" w:rsidRPr="00BC5F8F">
        <w:rPr>
          <w:lang w:val="en-GB"/>
        </w:rPr>
        <w:t>rophic level–normalized biomagnification factors</w:t>
      </w:r>
      <w:r w:rsidR="00BC5F8F">
        <w:rPr>
          <w:lang w:val="en-GB"/>
        </w:rPr>
        <w:t xml:space="preserve"> (</w:t>
      </w:r>
      <w:r w:rsidR="009E2773">
        <w:rPr>
          <w:lang w:val="en-GB"/>
        </w:rPr>
        <w:t>TL-BMF</w:t>
      </w:r>
      <w:r w:rsidR="009E2773" w:rsidRPr="009E2773">
        <w:rPr>
          <w:vertAlign w:val="subscript"/>
          <w:lang w:val="en-GB"/>
        </w:rPr>
        <w:t>PP</w:t>
      </w:r>
      <w:r w:rsidR="00BC5F8F" w:rsidRPr="00BC5F8F">
        <w:rPr>
          <w:lang w:val="en-GB"/>
        </w:rPr>
        <w:t>)</w:t>
      </w:r>
      <w:r w:rsidR="00BC5F8F">
        <w:rPr>
          <w:lang w:val="en-GB"/>
        </w:rPr>
        <w:t xml:space="preserve"> following an equation that can directly be comparable to TMF</w:t>
      </w:r>
      <w:r w:rsidR="00FE402E">
        <w:rPr>
          <w:lang w:val="en-GB"/>
        </w:rPr>
        <w:t xml:space="preserve"> </w:t>
      </w:r>
      <w:r w:rsidR="00FE402E">
        <w:rPr>
          <w:lang w:val="en-GB"/>
        </w:rPr>
        <w:fldChar w:fldCharType="begin"/>
      </w:r>
      <w:r w:rsidR="00FE402E">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BC5F8F">
        <w:rPr>
          <w:lang w:val="en-GB"/>
        </w:rPr>
        <w:t>:</w:t>
      </w:r>
    </w:p>
    <w:p w14:paraId="2D58E3DF" w14:textId="0D5D5F9A" w:rsidR="00BC5F8F" w:rsidRDefault="00054049" w:rsidP="00656CE6">
      <w:pPr>
        <w:rPr>
          <w:lang w:val="en-GB"/>
        </w:rPr>
      </w:pPr>
      <m:oMathPara>
        <m:oMath>
          <m:sSub>
            <m:sSubPr>
              <m:ctrlPr>
                <w:rPr>
                  <w:rFonts w:ascii="Cambria Math" w:hAnsi="Cambria Math"/>
                  <w:i/>
                </w:rPr>
              </m:ctrlPr>
            </m:sSubPr>
            <m:e>
              <m:r>
                <w:rPr>
                  <w:rFonts w:ascii="Cambria Math" w:hAnsi="Cambria Math"/>
                </w:rPr>
                <m:t>BMF</m:t>
              </m:r>
            </m:e>
            <m:sub>
              <m:r>
                <w:rPr>
                  <w:rFonts w:ascii="Cambria Math" w:hAnsi="Cambria Math"/>
                </w:rPr>
                <m:t>TL</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sole</m:t>
                          </m:r>
                        </m:sub>
                      </m:sSub>
                      <m:r>
                        <w:rPr>
                          <w:rFonts w:ascii="Cambria Math" w:hAnsi="Cambria Math"/>
                          <w:lang w:val="en-US"/>
                        </w:rPr>
                        <m:t>-</m:t>
                      </m:r>
                      <m:sSub>
                        <m:sSubPr>
                          <m:ctrlPr>
                            <w:rPr>
                              <w:rFonts w:ascii="Cambria Math" w:hAnsi="Cambria Math"/>
                              <w:i/>
                            </w:rPr>
                          </m:ctrlPr>
                        </m:sSubPr>
                        <m:e>
                          <m:r>
                            <w:rPr>
                              <w:rFonts w:ascii="Cambria Math" w:hAnsi="Cambria Math"/>
                            </w:rPr>
                            <m:t>TL</m:t>
                          </m:r>
                        </m:e>
                        <m:sub>
                          <m:r>
                            <w:rPr>
                              <w:rFonts w:ascii="Cambria Math" w:hAnsi="Cambria Math"/>
                            </w:rPr>
                            <m:t>prey</m:t>
                          </m:r>
                        </m:sub>
                      </m:sSub>
                    </m:den>
                  </m:f>
                </m:e>
              </m:d>
            </m:sup>
          </m:sSup>
        </m:oMath>
      </m:oMathPara>
    </w:p>
    <w:p w14:paraId="648DB0DB" w14:textId="3DEF852F" w:rsidR="00F87C26" w:rsidRPr="00A77361" w:rsidRDefault="00BC5F8F" w:rsidP="00656CE6">
      <w:pPr>
        <w:rPr>
          <w:lang w:val="en-GB"/>
        </w:rPr>
      </w:pPr>
      <w:r w:rsidRPr="00BC5F8F">
        <w:rPr>
          <w:lang w:val="en-GB"/>
        </w:rPr>
        <w:t xml:space="preserve">where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sole</m:t>
            </m:r>
          </m:sub>
        </m:sSub>
      </m:oMath>
      <w:r>
        <w:rPr>
          <w:lang w:val="en-GB"/>
        </w:rPr>
        <w:t xml:space="preserve"> </w:t>
      </w:r>
      <w:r w:rsidRPr="00BC5F8F">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Pr>
          <w:lang w:val="en-GB"/>
        </w:rPr>
        <w:t xml:space="preserve"> are the trophic levels of the predator and prey </w:t>
      </w:r>
      <m:oMath>
        <m:r>
          <w:rPr>
            <w:rFonts w:ascii="Cambria Math" w:hAnsi="Cambria Math"/>
            <w:lang w:val="en-GB"/>
          </w:rPr>
          <m:t>p</m:t>
        </m:r>
      </m:oMath>
      <w:r>
        <w:rPr>
          <w:lang w:val="en-GB"/>
        </w:rPr>
        <w:t xml:space="preserv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E2773">
        <w:rPr>
          <w:lang w:val="en-GB"/>
        </w:rPr>
        <w:t xml:space="preserve"> was computed as the median value of TL among the different samples for isotopic measurements. </w:t>
      </w:r>
      <w:r w:rsidRPr="00F92A4A">
        <w:rPr>
          <w:lang w:val="en-GB"/>
        </w:rPr>
        <w:t xml:space="preserve">Whether a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Pr="00F92A4A">
        <w:rPr>
          <w:lang w:val="en-GB"/>
        </w:rPr>
        <w:t xml:space="preserve"> is statistically greater or less than 1 can be determined by evaluating the p value and the 95% confidence interval provided by the logarithmic regression</w:t>
      </w:r>
      <w:r w:rsidR="00FE402E">
        <w:rPr>
          <w:lang w:val="en-GB"/>
        </w:rPr>
        <w:t xml:space="preserve"> </w:t>
      </w:r>
      <w:r w:rsidR="00FE402E">
        <w:rPr>
          <w:lang w:val="en-GB"/>
        </w:rPr>
        <w:fldChar w:fldCharType="begin"/>
      </w:r>
      <w:r w:rsidR="00FE402E">
        <w:rPr>
          <w:lang w:val="en-GB"/>
        </w:rPr>
        <w:instrText xml:space="preserve"> ADDIN ZOTERO_ITEM CSL_CITATION {"citationID":"Li1f8jZx","properties":{"formattedCitation":"(Fremlin,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402E">
        <w:rPr>
          <w:lang w:val="en-GB"/>
        </w:rPr>
        <w:fldChar w:fldCharType="separate"/>
      </w:r>
      <w:r w:rsidR="00FE402E" w:rsidRPr="00A4686C">
        <w:rPr>
          <w:rFonts w:ascii="Calibri" w:hAnsi="Calibri" w:cs="Calibri"/>
          <w:lang w:val="en-US"/>
        </w:rPr>
        <w:t>(Fremlin, Elliott and Gobas, 2025)</w:t>
      </w:r>
      <w:r w:rsidR="00FE402E">
        <w:rPr>
          <w:lang w:val="en-GB"/>
        </w:rPr>
        <w:fldChar w:fldCharType="end"/>
      </w:r>
      <w:r>
        <w:rPr>
          <w:color w:val="000000"/>
          <w:lang w:val="en-GB"/>
        </w:rPr>
        <w:t>.</w:t>
      </w:r>
    </w:p>
    <w:p w14:paraId="39234C6D" w14:textId="6C137EE5" w:rsidR="003F6486" w:rsidRPr="00F92A4A" w:rsidRDefault="001D624F" w:rsidP="00656CE6">
      <w:pPr>
        <w:rPr>
          <w:lang w:val="en-GB"/>
        </w:rPr>
      </w:pPr>
      <w:r w:rsidRPr="00F92A4A">
        <w:rPr>
          <w:lang w:val="en-GB"/>
        </w:rPr>
        <w:t xml:space="preserve">To determine the position in the food web of all sampled species, stable isotope ratios </w:t>
      </w:r>
      <w:r w:rsidRPr="00F92A4A">
        <w:t>δ</w:t>
      </w:r>
      <w:r w:rsidRPr="00F92A4A">
        <w:rPr>
          <w:lang w:val="en-GB"/>
        </w:rPr>
        <w:t>15N were determined in sole (</w:t>
      </w:r>
      <w:r w:rsidR="001235D5">
        <w:rPr>
          <w:lang w:val="en-GB"/>
        </w:rPr>
        <w:t>n=</w:t>
      </w:r>
      <w:r w:rsidRPr="00F92A4A">
        <w:rPr>
          <w:lang w:val="en-GB"/>
        </w:rPr>
        <w:t xml:space="preserve">67 </w:t>
      </w:r>
      <w:r w:rsidR="001235D5">
        <w:rPr>
          <w:lang w:val="en-GB"/>
        </w:rPr>
        <w:t>from</w:t>
      </w:r>
      <w:r w:rsidRPr="00F92A4A">
        <w:rPr>
          <w:lang w:val="en-GB"/>
        </w:rPr>
        <w:t xml:space="preserve"> CAPES</w:t>
      </w:r>
      <w:r w:rsidR="001235D5">
        <w:rPr>
          <w:lang w:val="en-GB"/>
        </w:rPr>
        <w:t xml:space="preserve"> project</w:t>
      </w:r>
      <w:r w:rsidRPr="00F92A4A">
        <w:rPr>
          <w:lang w:val="en-GB"/>
        </w:rPr>
        <w:t>) and benthic prey (</w:t>
      </w:r>
      <w:r w:rsidR="009B2B3D">
        <w:rPr>
          <w:lang w:val="en-GB"/>
        </w:rPr>
        <w:t>n=</w:t>
      </w:r>
      <w:r w:rsidRPr="00F92A4A">
        <w:rPr>
          <w:lang w:val="en-GB"/>
        </w:rPr>
        <w:t xml:space="preserve">102 from CAPES </w:t>
      </w:r>
      <w:r w:rsidR="009B2B3D">
        <w:rPr>
          <w:lang w:val="en-GB"/>
        </w:rPr>
        <w:t>+ n=</w:t>
      </w:r>
      <w:r w:rsidRPr="00F92A4A">
        <w:rPr>
          <w:lang w:val="en-GB"/>
        </w:rPr>
        <w:t xml:space="preserve"> 8 from </w:t>
      </w:r>
      <w:r w:rsidRPr="00F92A4A">
        <w:rPr>
          <w:lang w:val="en-GB"/>
        </w:rPr>
        <w:lastRenderedPageBreak/>
        <w:t>CHOPIN) samples</w:t>
      </w:r>
      <w:r w:rsidR="003F6486">
        <w:rPr>
          <w:lang w:val="en-GB"/>
        </w:rPr>
        <w:t>. T</w:t>
      </w:r>
      <w:r w:rsidR="003F6486" w:rsidRPr="00F92A4A">
        <w:rPr>
          <w:lang w:val="en-GB"/>
        </w:rPr>
        <w:t xml:space="preserve">he trophic level (TL) </w:t>
      </w:r>
      <w:r w:rsidR="00A77361">
        <w:rPr>
          <w:lang w:val="en-GB"/>
        </w:rPr>
        <w:t xml:space="preserve">of each species </w:t>
      </w:r>
      <w:r w:rsidR="00A77361" w:rsidRPr="00F92A4A">
        <w:rPr>
          <w:lang w:val="en-GB"/>
        </w:rPr>
        <w:t xml:space="preserve">within the food web </w:t>
      </w:r>
      <w:r w:rsidR="003F6486" w:rsidRPr="00F92A4A">
        <w:rPr>
          <w:lang w:val="en-GB"/>
        </w:rPr>
        <w:t xml:space="preserve">was determined based on </w:t>
      </w:r>
      <w:r w:rsidR="003F6486">
        <w:rPr>
          <w:lang w:val="en-GB"/>
        </w:rPr>
        <w:t xml:space="preserve">these </w:t>
      </w:r>
      <w:r w:rsidR="00A77361">
        <w:rPr>
          <w:lang w:val="en-GB"/>
        </w:rPr>
        <w:t>measurements</w:t>
      </w:r>
      <w:r w:rsidR="003F6486" w:rsidRPr="00F92A4A">
        <w:rPr>
          <w:lang w:val="en-GB"/>
        </w:rPr>
        <w:t>, using the following equation</w:t>
      </w:r>
      <w:r w:rsidR="00A77361">
        <w:rPr>
          <w:lang w:val="en-GB"/>
        </w:rPr>
        <w:t>:</w:t>
      </w:r>
    </w:p>
    <w:p w14:paraId="03607246" w14:textId="54646817" w:rsidR="001D624F" w:rsidRDefault="00054049"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w:bookmarkStart w:id="20" w:name="_Hlk199257437"/>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w:bookmarkEnd w:id="20"/>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3343E64F" w:rsidR="00BC5F8F" w:rsidRDefault="00BC5F8F" w:rsidP="00656CE6">
      <w:pPr>
        <w:rPr>
          <w:lang w:val="en-GB"/>
        </w:rPr>
      </w:pPr>
      <w:r w:rsidRPr="00F92A4A">
        <w:rPr>
          <w:lang w:val="en-GB"/>
        </w:rPr>
        <w:t xml:space="preserve">where λ is the </w:t>
      </w:r>
      <w:r w:rsidR="00400A9F">
        <w:rPr>
          <w:lang w:val="en-GB"/>
        </w:rPr>
        <w:t xml:space="preserve">estimated </w:t>
      </w:r>
      <w:r w:rsidRPr="00F92A4A">
        <w:rPr>
          <w:lang w:val="en-GB"/>
        </w:rPr>
        <w:t xml:space="preserve">trophic position of the organism </w:t>
      </w:r>
      <w:r w:rsidR="00400A9F">
        <w:rPr>
          <w:lang w:val="en-GB"/>
        </w:rPr>
        <w:t>at the base of the food web, the one corresponding to the estimate of</w:t>
      </w:r>
      <w:r w:rsidRPr="00F92A4A">
        <w:rPr>
          <w:lang w:val="en-GB"/>
        </w:rPr>
        <w:t xml:space="preserve"> δ15Nbase</w:t>
      </w:r>
      <w:r w:rsidR="00D13B98">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F92A4A">
        <w:rPr>
          <w:lang w:val="en-GB"/>
        </w:rPr>
        <w:t xml:space="preserve"> </w:t>
      </w:r>
      <w:r w:rsidR="00D13B98" w:rsidRPr="00D13B98">
        <w:rPr>
          <w:lang w:val="en-GB"/>
        </w:rPr>
        <w:t xml:space="preserve">is </w:t>
      </w:r>
      <w:r w:rsidR="00D13B98">
        <w:rPr>
          <w:lang w:val="en-GB"/>
        </w:rPr>
        <w:t>the enrichment factor in</w:t>
      </w:r>
      <w:r w:rsidR="00D13B98" w:rsidRPr="00D13B98">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D13B98" w:rsidRPr="00D13B98">
        <w:rPr>
          <w:lang w:val="en-GB"/>
        </w:rPr>
        <w:t xml:space="preserve"> </w:t>
      </w:r>
      <w:r w:rsidRPr="00D13B98">
        <w:rPr>
          <w:lang w:val="en-GB"/>
        </w:rPr>
        <w:t>per trophic level</w:t>
      </w:r>
      <w:r w:rsidR="00D13B98" w:rsidRPr="00D13B98">
        <w:rPr>
          <w:lang w:val="en-GB"/>
        </w:rPr>
        <w:t xml:space="preserve"> (3.4 ‰</w:t>
      </w:r>
      <w:r w:rsidR="00D13B98">
        <w:rPr>
          <w:lang w:val="en-GB"/>
        </w:rPr>
        <w:t xml:space="preserve"> </w:t>
      </w:r>
      <w:r w:rsidR="00D13B98" w:rsidRPr="00D13B98">
        <w:rPr>
          <w:lang w:val="en-GB"/>
        </w:rPr>
        <w:t>as per Post</w:t>
      </w:r>
      <w:r w:rsidR="00D13B98">
        <w:rPr>
          <w:lang w:val="en-GB"/>
        </w:rPr>
        <w:t>)</w:t>
      </w:r>
      <w:r w:rsidRPr="00D13B98">
        <w:rPr>
          <w:lang w:val="en-GB"/>
        </w:rPr>
        <w:t>.</w:t>
      </w:r>
      <w:r w:rsidR="00D13B98">
        <w:rPr>
          <w:lang w:val="en-GB"/>
        </w:rPr>
        <w:t xml:space="preserve"> Constants were taken from</w:t>
      </w:r>
      <w:r w:rsidR="00FE402E">
        <w:rPr>
          <w:lang w:val="en-GB"/>
        </w:rPr>
        <w:t xml:space="preserve"> </w:t>
      </w:r>
      <w:r w:rsidR="00FE402E">
        <w:rPr>
          <w:lang w:val="en-GB"/>
        </w:rPr>
        <w:fldChar w:fldCharType="begin"/>
      </w:r>
      <w:r w:rsidR="00FE402E">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(Munoz </w:t>
      </w:r>
      <w:r w:rsidR="00FE402E" w:rsidRPr="00FE402E">
        <w:rPr>
          <w:rFonts w:ascii="Calibri" w:hAnsi="Calibri" w:cs="Calibri"/>
          <w:i/>
          <w:iCs/>
          <w:lang w:val="en-US"/>
        </w:rPr>
        <w:t>et al.</w:t>
      </w:r>
      <w:r w:rsidR="00FE402E" w:rsidRPr="00FE402E">
        <w:rPr>
          <w:rFonts w:ascii="Calibri" w:hAnsi="Calibri" w:cs="Calibri"/>
          <w:lang w:val="en-US"/>
        </w:rPr>
        <w:t>, 2017)</w:t>
      </w:r>
      <w:r w:rsidR="00FE402E">
        <w:rPr>
          <w:lang w:val="en-GB"/>
        </w:rPr>
        <w:fldChar w:fldCharType="end"/>
      </w:r>
      <w:r w:rsidR="00FE402E">
        <w:rPr>
          <w:lang w:val="en-GB"/>
        </w:rPr>
        <w:t xml:space="preserve"> </w:t>
      </w:r>
      <w:r w:rsidR="00D13B98">
        <w:rPr>
          <w:lang w:val="en-GB"/>
        </w:rPr>
        <w:t xml:space="preserve">that studied the same studied ecosystem (i.e., </w:t>
      </w:r>
      <m:oMath>
        <m:r>
          <m:rPr>
            <m:sty m:val="p"/>
          </m:rPr>
          <w:rPr>
            <w:rFonts w:ascii="Cambria Math" w:hAnsi="Cambria Math"/>
            <w:lang w:val="en-GB"/>
          </w:rPr>
          <m:t xml:space="preserve">λ=2 </m:t>
        </m:r>
      </m:oMath>
      <w:r w:rsidRPr="00D13B98">
        <w:rPr>
          <w:lang w:val="en-GB"/>
        </w:rPr>
        <w:t xml:space="preserve"> </w:t>
      </w:r>
      <w:r w:rsidR="00D13B98">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Pr>
          <w:lang w:val="en-GB"/>
        </w:rPr>
        <w:t>).</w:t>
      </w:r>
    </w:p>
    <w:p w14:paraId="4EE74222" w14:textId="6931F026" w:rsidR="00656CE6" w:rsidRPr="00656CE6" w:rsidRDefault="00656CE6" w:rsidP="00057B32">
      <w:pPr>
        <w:pStyle w:val="Titre3"/>
        <w:rPr>
          <w:lang w:val="en-GB"/>
        </w:rPr>
      </w:pPr>
      <w:bookmarkStart w:id="21" w:name="_Ref198816588"/>
      <w:r>
        <w:rPr>
          <w:lang w:val="en-GB"/>
        </w:rPr>
        <w:t>Diet t</w:t>
      </w:r>
      <w:r w:rsidRPr="00656CE6">
        <w:rPr>
          <w:lang w:val="en-GB"/>
        </w:rPr>
        <w:t>rophic level–normalized BMF (BMF</w:t>
      </w:r>
      <w:r w:rsidRPr="00656CE6">
        <w:rPr>
          <w:vertAlign w:val="subscript"/>
          <w:lang w:val="en-GB"/>
        </w:rPr>
        <w:t>DTL</w:t>
      </w:r>
      <w:r w:rsidRPr="00656CE6">
        <w:rPr>
          <w:lang w:val="en-GB"/>
        </w:rPr>
        <w:t>)</w:t>
      </w:r>
      <w:bookmarkEnd w:id="21"/>
    </w:p>
    <w:p w14:paraId="4B2515F0" w14:textId="369C9D9A" w:rsidR="0052228B" w:rsidRPr="009E2773" w:rsidRDefault="00BC5F8F" w:rsidP="00656CE6">
      <w:pPr>
        <w:rPr>
          <w:color w:val="000000"/>
          <w:lang w:val="en-US"/>
        </w:rPr>
      </w:pPr>
      <w:r>
        <w:rPr>
          <w:lang w:val="en-GB"/>
        </w:rPr>
        <w:t>We also are i</w:t>
      </w:r>
      <w:r w:rsidRPr="00BC5F8F">
        <w:rPr>
          <w:lang w:val="en-GB"/>
        </w:rPr>
        <w:t>n case in which the proportions of</w:t>
      </w:r>
      <w:r>
        <w:rPr>
          <w:lang w:val="en-GB"/>
        </w:rPr>
        <w:t xml:space="preserve"> </w:t>
      </w:r>
      <w:r w:rsidRPr="00BC5F8F">
        <w:rPr>
          <w:lang w:val="en-GB"/>
        </w:rPr>
        <w:t>prey items in a predator’s diet can be quantiﬁed</w:t>
      </w:r>
      <w:r w:rsidR="009B7F06">
        <w:rPr>
          <w:lang w:val="en-GB"/>
        </w:rPr>
        <w:t xml:space="preserve"> and </w:t>
      </w:r>
      <w:r w:rsidR="009B7F06" w:rsidRPr="00BC5F8F">
        <w:rPr>
          <w:lang w:val="en-GB"/>
        </w:rPr>
        <w:t>all concentrations of the prey items are</w:t>
      </w:r>
      <w:r w:rsidR="009B7F06">
        <w:rPr>
          <w:lang w:val="en-GB"/>
        </w:rPr>
        <w:t xml:space="preserve"> </w:t>
      </w:r>
      <w:r w:rsidR="009B7F06" w:rsidRPr="00BC5F8F">
        <w:rPr>
          <w:lang w:val="en-GB"/>
        </w:rPr>
        <w:t>measured</w:t>
      </w:r>
      <w:r>
        <w:rPr>
          <w:lang w:val="en-GB"/>
        </w:rPr>
        <w:t xml:space="preserve">. Thus, </w:t>
      </w:r>
      <w:r w:rsidRPr="00BC5F8F">
        <w:rPr>
          <w:lang w:val="en-GB"/>
        </w:rPr>
        <w:t xml:space="preserve">a weighted average concentration in the diet can </w:t>
      </w:r>
      <w:r>
        <w:rPr>
          <w:lang w:val="en-GB"/>
        </w:rPr>
        <w:t xml:space="preserve">also </w:t>
      </w:r>
      <w:r w:rsidRPr="00BC5F8F">
        <w:rPr>
          <w:lang w:val="en-GB"/>
        </w:rPr>
        <w:t>be</w:t>
      </w:r>
      <w:r>
        <w:rPr>
          <w:lang w:val="en-GB"/>
        </w:rPr>
        <w:t xml:space="preserve"> </w:t>
      </w:r>
      <w:r w:rsidRPr="00BC5F8F">
        <w:rPr>
          <w:lang w:val="en-GB"/>
        </w:rPr>
        <w:t xml:space="preserve">used for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oMath>
      <w:r w:rsidR="009E2773">
        <w:rPr>
          <w:lang w:val="en-GB"/>
        </w:rPr>
        <w:t xml:space="preserve"> </w:t>
      </w:r>
      <w:r w:rsidR="009B7F06">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B7F06">
        <w:rPr>
          <w:lang w:val="en-GB"/>
        </w:rPr>
        <w:t xml:space="preserve"> is then computed as their weighted trophic lengths</w:t>
      </w:r>
      <w:r w:rsidR="00577E7B">
        <w:rPr>
          <w:lang w:val="en-GB"/>
        </w:rPr>
        <w:t xml:space="preserve"> </w:t>
      </w:r>
      <w:r w:rsidR="00577E7B">
        <w:rPr>
          <w:lang w:val="en-GB"/>
        </w:rPr>
        <w:fldChar w:fldCharType="begin"/>
      </w:r>
      <w:r w:rsidR="00577E7B">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577E7B" w:rsidRPr="00E00913">
        <w:rPr>
          <w:lang w:val="en-US"/>
        </w:rPr>
        <w:instrText>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w:instrText>
      </w:r>
      <w:r w:rsidR="00577E7B" w:rsidRPr="009E2773">
        <w:rPr>
          <w:lang w:val="en-US"/>
        </w:rPr>
        <w:instrText xml:space="preserve">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77E7B">
        <w:rPr>
          <w:lang w:val="en-GB"/>
        </w:rPr>
        <w:fldChar w:fldCharType="separate"/>
      </w:r>
      <w:r w:rsidR="00577E7B" w:rsidRPr="009E2773">
        <w:rPr>
          <w:rFonts w:ascii="Calibri" w:hAnsi="Calibri" w:cs="Calibri"/>
          <w:lang w:val="en-US"/>
        </w:rPr>
        <w:t xml:space="preserve">(Conder </w:t>
      </w:r>
      <w:r w:rsidR="00577E7B" w:rsidRPr="009E2773">
        <w:rPr>
          <w:rFonts w:ascii="Calibri" w:hAnsi="Calibri" w:cs="Calibri"/>
          <w:i/>
          <w:iCs/>
          <w:lang w:val="en-US"/>
        </w:rPr>
        <w:t>et al.</w:t>
      </w:r>
      <w:r w:rsidR="00577E7B" w:rsidRPr="009E2773">
        <w:rPr>
          <w:rFonts w:ascii="Calibri" w:hAnsi="Calibri" w:cs="Calibri"/>
          <w:lang w:val="en-US"/>
        </w:rPr>
        <w:t>, 2012)</w:t>
      </w:r>
      <w:r w:rsidR="00577E7B">
        <w:rPr>
          <w:lang w:val="en-GB"/>
        </w:rPr>
        <w:fldChar w:fldCharType="end"/>
      </w:r>
      <w:r w:rsidR="009B7F06" w:rsidRPr="009E2773">
        <w:rPr>
          <w:color w:val="000000"/>
          <w:lang w:val="en-US"/>
        </w:rPr>
        <w:t>:</w:t>
      </w:r>
    </w:p>
    <w:p w14:paraId="2403D4FC" w14:textId="0FEF864F" w:rsidR="009B7F06" w:rsidRPr="00E00913" w:rsidRDefault="009E2773" w:rsidP="00656CE6">
      <w:pPr>
        <w:rPr>
          <w:lang w:val="en-US"/>
        </w:rPr>
      </w:pP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diet</m:t>
            </m:r>
          </m:sub>
        </m:sSub>
        <m:r>
          <w:rPr>
            <w:rFonts w:ascii="Cambria Math" w:eastAsia="Cambria Math" w:hAnsi="Cambria Math" w:cs="Calibri"/>
            <w:lang w:val="en-US"/>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lang w:val="en-US"/>
              </w:rPr>
              <m:t>=1</m:t>
            </m:r>
          </m:sub>
          <m:sup>
            <m:r>
              <w:rPr>
                <w:rFonts w:ascii="Cambria Math" w:eastAsia="Cambria Math" w:hAnsi="Cambria Math" w:cs="Calibri"/>
                <w:lang w:val="en-US"/>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r>
              <m:rPr>
                <m:sty m:val="p"/>
              </m:rPr>
              <w:rPr>
                <w:rFonts w:ascii="Cambria Math" w:hAnsi="Cambria Math" w:cs="Calibri"/>
                <w:lang w:val="en-US"/>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m:t>
            </m:r>
            <m:r>
              <w:rPr>
                <w:rFonts w:ascii="Cambria Math" w:hAnsi="Cambria Math" w:cs="Calibri"/>
                <w:lang w:val="en-GB"/>
              </w:rPr>
              <m:t>p</m:t>
            </m:r>
            <m:r>
              <w:rPr>
                <w:rFonts w:ascii="Cambria Math" w:hAnsi="Cambria Math" w:cs="Calibri"/>
                <w:lang w:val="en-GB"/>
              </w:rPr>
              <m:t>)</m:t>
            </m:r>
          </m:sup>
        </m:sSup>
      </m:oMath>
      <w:r w:rsidR="009B7F06" w:rsidRPr="00E00913">
        <w:rPr>
          <w:lang w:val="en-US"/>
        </w:rPr>
        <w:t xml:space="preserve">     and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lang w:val="en-US"/>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lang w:val="en-US"/>
              </w:rPr>
              <m:t>=1</m:t>
            </m:r>
          </m:sub>
          <m:sup>
            <m:r>
              <w:rPr>
                <w:rFonts w:ascii="Cambria Math" w:eastAsia="Cambria Math" w:hAnsi="Cambria Math" w:cs="Calibri"/>
                <w:lang w:val="en-US"/>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lang w:val="en-US"/>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m:t>
            </m:r>
            <m:r>
              <w:rPr>
                <w:rFonts w:ascii="Cambria Math" w:hAnsi="Cambria Math" w:cs="Calibri"/>
                <w:lang w:val="en-GB"/>
              </w:rPr>
              <m:t>p</m:t>
            </m:r>
            <m:r>
              <w:rPr>
                <w:rFonts w:ascii="Cambria Math" w:hAnsi="Cambria Math" w:cs="Calibri"/>
                <w:lang w:val="en-GB"/>
              </w:rPr>
              <m:t>)</m:t>
            </m:r>
          </m:sup>
        </m:sSup>
      </m:oMath>
    </w:p>
    <w:p w14:paraId="780B6E54" w14:textId="77777777" w:rsidR="009B7F06" w:rsidRPr="00E00913" w:rsidRDefault="009B7F06" w:rsidP="00656CE6">
      <w:pPr>
        <w:rPr>
          <w:lang w:val="en-US"/>
        </w:rPr>
      </w:pPr>
    </w:p>
    <w:p w14:paraId="5B75CE61" w14:textId="1696FAE1" w:rsidR="001D624F" w:rsidRPr="00BC5F8F" w:rsidRDefault="001D624F" w:rsidP="00656CE6">
      <w:r w:rsidRPr="00BC5F8F">
        <w:t xml:space="preserve">Furthermore, </w:t>
      </w:r>
    </w:p>
    <w:p w14:paraId="7F946528" w14:textId="2A1130BC" w:rsidR="001D624F" w:rsidRPr="00F92A4A" w:rsidRDefault="001D624F" w:rsidP="00656CE6">
      <w:r w:rsidRPr="00F92A4A">
        <w:t>Le calcul du TMF est basé sur l’examen de la relation statistique entre le niveau moyen de contamination des espèces et leur niveau trophique moyen le long d’une chaine trophique</w:t>
      </w:r>
      <w:r w:rsidR="00755593">
        <w:t xml:space="preserve"> </w:t>
      </w:r>
      <w:r w:rsidR="00755593">
        <w:fldChar w:fldCharType="begin"/>
      </w:r>
      <w:r w:rsidR="00755593">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2012)</w:t>
      </w:r>
      <w:r w:rsidR="00755593">
        <w:fldChar w:fldCharType="end"/>
      </w:r>
      <w:r w:rsidRPr="00F92A4A">
        <w:t xml:space="preserve">. Récemment, </w:t>
      </w:r>
      <w:r w:rsidR="00577E7B">
        <w:rPr>
          <w:lang w:val="en-GB"/>
        </w:rPr>
        <w:fldChar w:fldCharType="begin"/>
      </w:r>
      <w:r w:rsidR="00577E7B">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577E7B">
        <w:rPr>
          <w:lang w:val="en-GB"/>
        </w:rPr>
        <w:fldChar w:fldCharType="separate"/>
      </w:r>
      <w:r w:rsidR="00577E7B" w:rsidRPr="00577E7B">
        <w:rPr>
          <w:rFonts w:ascii="Calibri" w:hAnsi="Calibri" w:cs="Calibri"/>
        </w:rPr>
        <w:t xml:space="preserve">(Munoz </w:t>
      </w:r>
      <w:r w:rsidR="00577E7B" w:rsidRPr="00577E7B">
        <w:rPr>
          <w:rFonts w:ascii="Calibri" w:hAnsi="Calibri" w:cs="Calibri"/>
          <w:i/>
          <w:iCs/>
        </w:rPr>
        <w:t>et al.</w:t>
      </w:r>
      <w:r w:rsidR="00577E7B" w:rsidRPr="00577E7B">
        <w:rPr>
          <w:rFonts w:ascii="Calibri" w:hAnsi="Calibri" w:cs="Calibri"/>
        </w:rPr>
        <w:t>, 2017)</w:t>
      </w:r>
      <w:r w:rsidR="00577E7B">
        <w:rPr>
          <w:lang w:val="en-GB"/>
        </w:rPr>
        <w:fldChar w:fldCharType="end"/>
      </w:r>
      <w:r w:rsidRPr="00F92A4A">
        <w:t xml:space="preserve"> ont listé et évalués différentes méthodes statistiques pour estimer de façon pertinente les TMF compte-tenu des différents biais statistiques potentiels</w:t>
      </w:r>
      <w:r w:rsidR="00755593">
        <w:t xml:space="preserve"> </w:t>
      </w:r>
      <w:r w:rsidR="00755593">
        <w:fldChar w:fldCharType="begin"/>
      </w:r>
      <w:r w:rsidR="00755593">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xml:space="preserve">, 2012; Mackay </w:t>
      </w:r>
      <w:r w:rsidR="00755593" w:rsidRPr="00755593">
        <w:rPr>
          <w:rFonts w:ascii="Calibri" w:hAnsi="Calibri" w:cs="Calibri"/>
          <w:i/>
          <w:iCs/>
        </w:rPr>
        <w:t>et al.</w:t>
      </w:r>
      <w:r w:rsidR="00755593" w:rsidRPr="00755593">
        <w:rPr>
          <w:rFonts w:ascii="Calibri" w:hAnsi="Calibri" w:cs="Calibri"/>
        </w:rPr>
        <w:t>, 2016)</w:t>
      </w:r>
      <w:r w:rsidR="00755593">
        <w:fldChar w:fldCharType="end"/>
      </w:r>
      <w:r w:rsidRPr="00F92A4A">
        <w:t>. Parmi ces méthodes, le package R « LMEC »</w:t>
      </w:r>
      <w:r w:rsidR="00755593">
        <w:t xml:space="preserve"> </w:t>
      </w:r>
      <w:r w:rsidR="00755593">
        <w:fldChar w:fldCharType="begin"/>
      </w:r>
      <w:r w:rsidR="00755593">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755593">
        <w:fldChar w:fldCharType="separate"/>
      </w:r>
      <w:r w:rsidR="00755593" w:rsidRPr="00755593">
        <w:rPr>
          <w:rFonts w:ascii="Calibri" w:hAnsi="Calibri" w:cs="Calibri"/>
        </w:rPr>
        <w:t>(Vaida and Liu, 2009)</w:t>
      </w:r>
      <w:r w:rsidR="00755593">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776D18A3" w14:textId="77777777" w:rsidR="00BC411A" w:rsidRPr="00BC411A" w:rsidRDefault="00BC411A" w:rsidP="00BC411A">
      <w:pPr>
        <w:pStyle w:val="Titre3"/>
      </w:pPr>
      <w:bookmarkStart w:id="22" w:name="_Toc198297440"/>
      <w:bookmarkStart w:id="23" w:name="_Toc198297444"/>
      <w:r w:rsidRPr="00BC411A">
        <w:rPr>
          <w:lang w:val="en-GB"/>
        </w:rPr>
        <w:t>Accounting for nondetect concentrations</w:t>
      </w:r>
      <w:bookmarkEnd w:id="22"/>
    </w:p>
    <w:p w14:paraId="2F57221F" w14:textId="41E41994"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nondetect values in trophic biomagnification factors. A </w:t>
      </w:r>
      <w:r>
        <w:rPr>
          <w:lang w:val="en-GB"/>
        </w:rPr>
        <w:t xml:space="preserve">first </w:t>
      </w:r>
      <w:r w:rsidRPr="008045C1">
        <w:rPr>
          <w:lang w:val="en-GB"/>
        </w:rPr>
        <w:t>common approach for handling "left-censored" data has been to substitute nondetects with half the detection limit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However, it is recommended to apply more appropriate statistical methods</w:t>
      </w:r>
      <w:r>
        <w:rPr>
          <w:color w:val="000000"/>
          <w:lang w:val="en-GB"/>
        </w:rPr>
        <w:t xml:space="preserve"> </w:t>
      </w:r>
      <w:r>
        <w:rPr>
          <w:color w:val="000000"/>
          <w:lang w:val="en-GB"/>
        </w:rPr>
        <w:fldChar w:fldCharType="begin"/>
      </w:r>
      <w:r>
        <w:rPr>
          <w:color w:val="000000"/>
          <w:lang w:val="en-GB"/>
        </w:rPr>
        <w:instrText xml:space="preserve"> ADDIN ZOTERO_ITEM CSL_CITATION {"citationID":"2uiDhU18","properties":{"formattedCitation":"(Fremlin,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Pr="004E13AD">
        <w:rPr>
          <w:rFonts w:ascii="Calibri" w:hAnsi="Calibri" w:cs="Calibri"/>
          <w:lang w:val="en-US"/>
        </w:rPr>
        <w:t>(Fremlin, Elliott and Gobas,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66B610C4" w14:textId="227D3701" w:rsidR="00B83CAC" w:rsidRDefault="00B83CAC" w:rsidP="00B364F5">
      <w:pPr>
        <w:rPr>
          <w:lang w:val="en-GB"/>
        </w:rPr>
      </w:pPr>
      <w:r>
        <w:rPr>
          <w:lang w:val="en-GB"/>
        </w:rPr>
        <w:t xml:space="preserve">For all tested methods to account for nondetect data: no consideration (existence of values equal to LOD for HBCDD or LOQ for PFAS and HBCDD), substitution one-half the </w:t>
      </w:r>
      <w:r w:rsidR="00B46F09">
        <w:rPr>
          <w:lang w:val="en-GB"/>
        </w:rPr>
        <w:t>LOD or LOQ</w:t>
      </w:r>
      <w:r>
        <w:rPr>
          <w:lang w:val="en-GB"/>
        </w:rPr>
        <w:t xml:space="preserve">, substitutions of nondetect with ROS-generated values </w:t>
      </w:r>
      <w:r>
        <w:rPr>
          <w:lang w:val="en-GB"/>
        </w:rPr>
        <w:fldChar w:fldCharType="begin"/>
      </w:r>
      <w:r>
        <w:rPr>
          <w:lang w:val="en-GB"/>
        </w:rPr>
        <w:instrText xml:space="preserve"> ADDIN ZOTERO_ITEM CSL_CITATION {"citationID":"JRV1mSD5","properties":{"formattedCitation":"(Borg\\uc0\\u229{} {\\i{}et al.}, 2012; Fremlin, Elliott and Gobas, 2025)","plainCitation":"(Borgå et al., 2012;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402E">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lang w:val="en-GB"/>
        </w:rPr>
        <w:fldChar w:fldCharType="separate"/>
      </w:r>
      <w:r w:rsidRPr="00FE402E">
        <w:rPr>
          <w:rFonts w:ascii="Calibri" w:hAnsi="Calibri" w:cs="Calibri"/>
        </w:rPr>
        <w:t xml:space="preserve">(Borgå </w:t>
      </w:r>
      <w:r w:rsidRPr="00FE402E">
        <w:rPr>
          <w:rFonts w:ascii="Calibri" w:hAnsi="Calibri" w:cs="Calibri"/>
          <w:i/>
          <w:iCs/>
        </w:rPr>
        <w:t>et al.</w:t>
      </w:r>
      <w:r w:rsidRPr="00FE402E">
        <w:rPr>
          <w:rFonts w:ascii="Calibri" w:hAnsi="Calibri" w:cs="Calibri"/>
        </w:rPr>
        <w:t>, 2012; Fremlin, Elliott and Gobas, 2025)</w:t>
      </w:r>
      <w:r>
        <w:rPr>
          <w:lang w:val="en-GB"/>
        </w:rPr>
        <w:fldChar w:fldCharType="end"/>
      </w:r>
      <w:r w:rsidRPr="00FE402E">
        <w:rPr>
          <w:color w:val="000000"/>
        </w:rPr>
        <w:t>.</w:t>
      </w:r>
    </w:p>
    <w:p w14:paraId="3CC4D14F" w14:textId="77777777" w:rsidR="00BC411A" w:rsidRPr="007E013F" w:rsidRDefault="00BC411A" w:rsidP="00B364F5">
      <w:pPr>
        <w:rPr>
          <w:lang w:val="en-GB"/>
        </w:rPr>
      </w:pPr>
      <w:r w:rsidRPr="007E013F">
        <w:rPr>
          <w:lang w:val="en-GB"/>
        </w:rPr>
        <w:t>For all statistical analyses involving contaminant concentrations, several methods for handling nondetects were compared: no adjustment</w:t>
      </w:r>
      <w:r>
        <w:rPr>
          <w:lang w:val="en-GB"/>
        </w:rPr>
        <w:t xml:space="preserve"> (=0)</w:t>
      </w:r>
      <w:r w:rsidRPr="007E013F">
        <w:rPr>
          <w:lang w:val="en-GB"/>
        </w:rPr>
        <w:t xml:space="preserve">, substitution with half the LOQ, and two statistical models — Regression on Order Statistics (ROS) (via the </w:t>
      </w:r>
      <w:r w:rsidRPr="005C5A8C">
        <w:rPr>
          <w:i/>
          <w:iCs/>
          <w:lang w:val="en-GB"/>
        </w:rPr>
        <w:t>cenros</w:t>
      </w:r>
      <w:r w:rsidRPr="007E013F">
        <w:rPr>
          <w:lang w:val="en-GB"/>
        </w:rPr>
        <w:t xml:space="preserve"> function in the NADA package) and the Kaplan-Meier (KM) non-parametric model (using the </w:t>
      </w:r>
      <w:r w:rsidRPr="005C5A8C">
        <w:rPr>
          <w:i/>
          <w:iCs/>
          <w:lang w:val="en-GB"/>
        </w:rPr>
        <w:t>cenfit</w:t>
      </w:r>
      <w:r w:rsidRPr="007E013F">
        <w:rPr>
          <w:lang w:val="en-GB"/>
        </w:rPr>
        <w:t xml:space="preserve"> function in NADA). These last two models </w:t>
      </w:r>
      <w:r w:rsidRPr="007E013F">
        <w:rPr>
          <w:lang w:val="en-GB"/>
        </w:rPr>
        <w:lastRenderedPageBreak/>
        <w:t>were chosen to deal with a small number of samples. The ROS and KM models were specifically chosen to accommodate the small sample size. The ROS model is effective when more than 50% of the values are detected, while the KM model performs better when the proportion of detected values is lower.</w:t>
      </w:r>
      <w:r>
        <w:rPr>
          <w:lang w:val="en-GB"/>
        </w:rPr>
        <w:t xml:space="preserve"> C</w:t>
      </w:r>
      <w:r w:rsidRPr="00F92A4A">
        <w:rPr>
          <w:lang w:val="en-GB"/>
        </w:rPr>
        <w:t>alculation</w:t>
      </w:r>
      <w:r>
        <w:rPr>
          <w:lang w:val="en-GB"/>
        </w:rPr>
        <w:t>s</w:t>
      </w:r>
      <w:r w:rsidRPr="00F92A4A">
        <w:rPr>
          <w:lang w:val="en-GB"/>
        </w:rPr>
        <w:t xml:space="preserve"> </w:t>
      </w:r>
      <w:r w:rsidRPr="007E013F">
        <w:rPr>
          <w:lang w:val="en-GB"/>
        </w:rPr>
        <w:t>involving contaminant concentrations</w:t>
      </w:r>
      <w:r w:rsidRPr="00F92A4A">
        <w:rPr>
          <w:lang w:val="en-GB"/>
        </w:rPr>
        <w:t xml:space="preserve"> </w:t>
      </w:r>
      <w:r>
        <w:rPr>
          <w:lang w:val="en-GB"/>
        </w:rPr>
        <w:t xml:space="preserve">were </w:t>
      </w:r>
      <w:r w:rsidRPr="00F92A4A">
        <w:rPr>
          <w:lang w:val="en-GB"/>
        </w:rPr>
        <w:t xml:space="preserve">performed </w:t>
      </w:r>
      <w:r>
        <w:rPr>
          <w:lang w:val="en-GB"/>
        </w:rPr>
        <w:t>from</w:t>
      </w:r>
      <w:r w:rsidRPr="00F92A4A">
        <w:rPr>
          <w:lang w:val="en-GB"/>
        </w:rPr>
        <w:t xml:space="preserve"> </w:t>
      </w:r>
      <w:r>
        <w:rPr>
          <w:lang w:val="en-GB"/>
        </w:rPr>
        <w:t>median concentrations (95% interval when ) using these four methodologies.</w:t>
      </w:r>
    </w:p>
    <w:p w14:paraId="659E9991" w14:textId="77777777" w:rsidR="00BC411A" w:rsidRPr="00A05F7E" w:rsidRDefault="00BC411A" w:rsidP="00B364F5">
      <w:pPr>
        <w:rPr>
          <w:lang w:val="en-GB"/>
        </w:rPr>
      </w:pPr>
      <w:r w:rsidRPr="008045C1">
        <w:rPr>
          <w:highlight w:val="yellow"/>
          <w:lang w:val="en-GB"/>
        </w:rPr>
        <w:t>«  Statistical signi</w:t>
      </w:r>
      <w:r w:rsidRPr="008045C1">
        <w:rPr>
          <w:highlight w:val="yellow"/>
        </w:rPr>
        <w:t>ﬁ</w:t>
      </w:r>
      <w:r w:rsidRPr="008045C1">
        <w:rPr>
          <w:highlight w:val="yellow"/>
          <w:lang w:val="en-GB"/>
        </w:rPr>
        <w:t>cance was set at p &lt; 0.05. In view of the presence of nondetect data, functions from the Nondetects and Data Analysis (NADA) and Linear Mixed-E</w:t>
      </w:r>
      <w:r w:rsidRPr="008045C1">
        <w:rPr>
          <w:highlight w:val="yellow"/>
        </w:rPr>
        <w:t>ﬀ</w:t>
      </w:r>
      <w:r w:rsidRPr="008045C1">
        <w:rPr>
          <w:highlight w:val="yellow"/>
          <w:lang w:val="en-GB"/>
        </w:rPr>
        <w:t xml:space="preserve">ects Models with Censored Responses (LMEC) R-packages were used to perform regression analyses. Logarithm-transformed PFAS concentrations were plotted against trophic level, the TMF being subsequently obtained as 10slope. A pair of regression approaches were considered in parallel. The cenken function (NADA) imputes nondetects based on the distribution of observed data prior to determination of the Akritas−Theil−Sen (ATS) line (slope, intercept, and Kendall’s τ nonparametric correlation coeﬃcient). In an attempt to consider nondetect data as well as interspecies variability of δ15N and PFAS levels (random eﬀects), we used a linear mixed eﬀect model with censored responses, implemented in R via the function lmec.30 The latter model was as follows: log concentration = </w:t>
      </w:r>
      <w:r w:rsidRPr="008045C1">
        <w:rPr>
          <w:rFonts w:ascii="Cambria Math" w:hAnsi="Cambria Math" w:cs="Cambria Math"/>
          <w:highlight w:val="yellow"/>
          <w:lang w:val="en-GB"/>
        </w:rPr>
        <w:t>∼</w:t>
      </w:r>
      <w:r w:rsidRPr="008045C1">
        <w:rPr>
          <w:highlight w:val="yellow"/>
          <w:lang w:val="en-GB"/>
        </w:rPr>
        <w:t xml:space="preserve">TL + (1|species), i.e., a standard linear regression between log concentration and trophic level but including a random eﬀect on species. This approach should also account for the TMF distortion due to diﬀerences in number of samples between taxa (e.g., Nspotted seabass </w:t>
      </w:r>
      <w:r w:rsidRPr="008045C1">
        <w:rPr>
          <w:rFonts w:ascii="Cambria Math" w:hAnsi="Cambria Math" w:cs="Cambria Math"/>
          <w:highlight w:val="yellow"/>
          <w:lang w:val="en-GB"/>
        </w:rPr>
        <w:t>≫</w:t>
      </w:r>
      <w:r w:rsidRPr="008045C1">
        <w:rPr>
          <w:highlight w:val="yellow"/>
          <w:lang w:val="en-GB"/>
        </w:rPr>
        <w:t xml:space="preserve"> Nsprats) (see also Table S10). Scripts for the cenken and lmec procedures are provided in the Supporting Information. Statistically signiﬁcant biomagniﬁcation (i.e., TMF of&lt;1 or &gt;1) was based on the p value for the cenken procedure (i.e., p &lt; 0.05), while the criterion examined for the lmec procedure was based on the 95% conﬁdence interval (i.e., the 95% conﬁdence interval associated with the slope of the regression should not include the zero value). Also note that compounds with more than 80% censored observations were not considered in the determination of TMFs because tenuous statistics may be obtained above this threshold.”</w:t>
      </w:r>
      <w:r>
        <w:rPr>
          <w:highlight w:val="yellow"/>
          <w:lang w:val="en-GB"/>
        </w:rPr>
        <w:t xml:space="preserve"> </w:t>
      </w:r>
      <w:r>
        <w:rPr>
          <w:highlight w:val="yellow"/>
          <w:lang w:val="en-GB"/>
        </w:rPr>
        <w:fldChar w:fldCharType="begin"/>
      </w:r>
      <w:r>
        <w:rPr>
          <w:highlight w:val="yellow"/>
          <w:lang w:val="en-GB"/>
        </w:rPr>
        <w:instrText xml:space="preserve"> ADDIN ZOTERO_ITEM CSL_CITATION {"citationID":"LnGqfjza","properties":{"formattedCitation":"(Munoz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highlight w:val="yellow"/>
          <w:lang w:val="en-GB"/>
        </w:rPr>
        <w:fldChar w:fldCharType="separate"/>
      </w:r>
      <w:r w:rsidRPr="00FE402E">
        <w:rPr>
          <w:rFonts w:ascii="Calibri" w:hAnsi="Calibri" w:cs="Calibri"/>
          <w:lang w:val="en-US"/>
        </w:rPr>
        <w:t xml:space="preserve">(Munoz </w:t>
      </w:r>
      <w:r w:rsidRPr="00FE402E">
        <w:rPr>
          <w:rFonts w:ascii="Calibri" w:hAnsi="Calibri" w:cs="Calibri"/>
          <w:i/>
          <w:iCs/>
          <w:lang w:val="en-US"/>
        </w:rPr>
        <w:t>et al.</w:t>
      </w:r>
      <w:r w:rsidRPr="00FE402E">
        <w:rPr>
          <w:rFonts w:ascii="Calibri" w:hAnsi="Calibri" w:cs="Calibri"/>
          <w:lang w:val="en-US"/>
        </w:rPr>
        <w:t>, 2017)</w:t>
      </w:r>
      <w:r>
        <w:rPr>
          <w:highlight w:val="yellow"/>
          <w:lang w:val="en-GB"/>
        </w:rPr>
        <w:fldChar w:fldCharType="end"/>
      </w:r>
    </w:p>
    <w:p w14:paraId="2879D455" w14:textId="092B893B" w:rsidR="0067577E" w:rsidRPr="00E00913" w:rsidRDefault="00FA23AA" w:rsidP="001A7ED5">
      <w:pPr>
        <w:pStyle w:val="Titre1"/>
        <w:rPr>
          <w:sz w:val="32"/>
          <w:szCs w:val="36"/>
          <w:lang w:val="en-US"/>
        </w:rPr>
      </w:pPr>
      <w:r w:rsidRPr="00E00913">
        <w:rPr>
          <w:sz w:val="32"/>
          <w:szCs w:val="36"/>
          <w:lang w:val="en-US"/>
        </w:rPr>
        <w:t>Results</w:t>
      </w:r>
      <w:bookmarkEnd w:id="23"/>
    </w:p>
    <w:p w14:paraId="7E4FD2EB" w14:textId="2A214D1E" w:rsidR="00300972" w:rsidRPr="00E00913" w:rsidRDefault="00300972" w:rsidP="001A7ED5">
      <w:pPr>
        <w:pStyle w:val="Titre2"/>
        <w:rPr>
          <w:sz w:val="32"/>
          <w:szCs w:val="36"/>
          <w:highlight w:val="green"/>
          <w:lang w:val="en-US"/>
        </w:rPr>
      </w:pPr>
      <w:bookmarkStart w:id="24" w:name="_Toc198297446"/>
      <w:r w:rsidRPr="00E00913">
        <w:rPr>
          <w:sz w:val="32"/>
          <w:szCs w:val="36"/>
          <w:highlight w:val="green"/>
          <w:lang w:val="en-US"/>
        </w:rPr>
        <w:t>Contamination data</w:t>
      </w:r>
    </w:p>
    <w:p w14:paraId="008F6944" w14:textId="2B8C194B" w:rsidR="00300972" w:rsidRPr="00E00913" w:rsidRDefault="00300972" w:rsidP="00300972">
      <w:pPr>
        <w:pStyle w:val="Titre3"/>
        <w:rPr>
          <w:highlight w:val="green"/>
          <w:lang w:val="en-US"/>
        </w:rPr>
      </w:pPr>
      <w:r w:rsidRPr="00E00913">
        <w:rPr>
          <w:highlight w:val="green"/>
          <w:lang w:val="en-US"/>
        </w:rPr>
        <w:t>Total levels of contamination</w:t>
      </w:r>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displays contaminant concentrations (ng/g dw),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0FFE7D41"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and HBCDD isomers. </w:t>
      </w:r>
      <w:r w:rsidR="009A105D" w:rsidRPr="00B364F5">
        <w:rPr>
          <w:highlight w:val="green"/>
          <w:lang w:val="en-US"/>
        </w:rPr>
        <w:t xml:space="preserve">Prey exhibit significantly lower PCB contamination than soles, approximately by a factor of two, while PFAS levels are similar between prey and soles. Conversely, prey show higher contamination levels of HBCDD compared to soles. </w:t>
      </w:r>
    </w:p>
    <w:p w14:paraId="1B5106FD" w14:textId="77777777" w:rsidR="00941F23" w:rsidRPr="00E00913" w:rsidRDefault="00941F23" w:rsidP="00941F23">
      <w:pPr>
        <w:keepNext/>
        <w:rPr>
          <w:lang w:val="en-US"/>
        </w:rPr>
      </w:pPr>
      <w:r w:rsidRPr="00251C75">
        <w:rPr>
          <w:noProof/>
          <w:highlight w:val="green"/>
          <w:lang w:val="en-GB"/>
        </w:rPr>
        <w:lastRenderedPageBreak/>
        <w:drawing>
          <wp:inline distT="0" distB="0" distL="0" distR="0" wp14:anchorId="7398169B" wp14:editId="6386C8A2">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0A8DD348" w:rsidR="00941F23" w:rsidRPr="00251C75" w:rsidRDefault="00941F23" w:rsidP="00941F23">
      <w:pPr>
        <w:pStyle w:val="Lgende"/>
        <w:rPr>
          <w:highlight w:val="green"/>
          <w:lang w:val="en-GB"/>
        </w:rPr>
      </w:pPr>
      <w:bookmarkStart w:id="25"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627231">
        <w:rPr>
          <w:noProof/>
          <w:lang w:val="en-US"/>
        </w:rPr>
        <w:t>1</w:t>
      </w:r>
      <w:r>
        <w:fldChar w:fldCharType="end"/>
      </w:r>
      <w:bookmarkEnd w:id="25"/>
      <w:r w:rsidRPr="00941F23">
        <w:rPr>
          <w:lang w:val="en-US"/>
        </w:rPr>
        <w:t xml:space="preserve"> - </w:t>
      </w:r>
      <w:r w:rsidRPr="00941F23">
        <w:rPr>
          <w:highlight w:val="green"/>
          <w:lang w:val="en-US"/>
        </w:rPr>
        <w:t>Sum of contaminant families in soles and three benthic prey taxa (ng/g dw).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5ECE51C0"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r w:rsidRPr="00B364F5">
        <w:rPr>
          <w:i/>
          <w:iCs/>
          <w:highlight w:val="green"/>
          <w:lang w:val="en-US"/>
        </w:rPr>
        <w:t>Limecola balthica</w:t>
      </w:r>
      <w:r w:rsidRPr="00B364F5">
        <w:rPr>
          <w:highlight w:val="green"/>
          <w:lang w:val="en-US"/>
        </w:rPr>
        <w:t xml:space="preserve">, which exhibits elevated PCB concentrations without any obvious explanatory factor. Interestingly, contamination levels in </w:t>
      </w:r>
      <w:r w:rsidRPr="00B364F5">
        <w:rPr>
          <w:i/>
          <w:iCs/>
          <w:highlight w:val="green"/>
          <w:lang w:val="en-US"/>
        </w:rPr>
        <w:t>Crangon crangon</w:t>
      </w:r>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For HBCDD isomers, bivalves — </w:t>
      </w:r>
      <w:r w:rsidR="00941F23">
        <w:rPr>
          <w:highlight w:val="green"/>
          <w:lang w:val="en-US"/>
        </w:rPr>
        <w:t>mostly</w:t>
      </w:r>
      <w:r w:rsidR="00B364F5" w:rsidRPr="00B364F5">
        <w:rPr>
          <w:highlight w:val="green"/>
          <w:lang w:val="en-US"/>
        </w:rPr>
        <w:t xml:space="preserve"> </w:t>
      </w:r>
      <w:r w:rsidR="00B364F5" w:rsidRPr="00B364F5">
        <w:rPr>
          <w:i/>
          <w:iCs/>
          <w:highlight w:val="green"/>
          <w:lang w:val="en-US"/>
        </w:rPr>
        <w:t>Spisula subtruncata</w:t>
      </w:r>
      <w:r w:rsidR="00B364F5" w:rsidRPr="00B364F5">
        <w:rPr>
          <w:highlight w:val="green"/>
          <w:lang w:val="en-US"/>
        </w:rPr>
        <w:t xml:space="preserve"> and </w:t>
      </w:r>
      <w:r w:rsidR="00B364F5" w:rsidRPr="00B364F5">
        <w:rPr>
          <w:i/>
          <w:iCs/>
          <w:highlight w:val="green"/>
          <w:lang w:val="en-US"/>
        </w:rPr>
        <w:t>Scrobicularia plana</w:t>
      </w:r>
      <w:r w:rsidR="00B364F5" w:rsidRPr="00B364F5">
        <w:rPr>
          <w:highlight w:val="green"/>
          <w:lang w:val="en-US"/>
        </w:rPr>
        <w:t xml:space="preserve"> — show significantly higher contamination levels, whereas omnivorous feeders display significantly lower levels than other groups.</w:t>
      </w:r>
    </w:p>
    <w:p w14:paraId="2C232A7D" w14:textId="275FD9CC" w:rsidR="00BB12AE" w:rsidRPr="00BB12AE" w:rsidRDefault="00BB12AE" w:rsidP="00B364F5">
      <w:pPr>
        <w:pStyle w:val="Titre3"/>
        <w:numPr>
          <w:ilvl w:val="2"/>
          <w:numId w:val="44"/>
        </w:numPr>
        <w:rPr>
          <w:highlight w:val="green"/>
          <w:lang w:val="en-US"/>
        </w:rPr>
      </w:pPr>
      <w:r w:rsidRPr="00BB12AE">
        <w:rPr>
          <w:highlight w:val="green"/>
          <w:lang w:val="en-US"/>
        </w:rPr>
        <w:t xml:space="preserve">Relationship with lipid content </w:t>
      </w:r>
      <w:r>
        <w:rPr>
          <w:highlight w:val="green"/>
          <w:lang w:val="en-US"/>
        </w:rPr>
        <w:t>for PCB and HBCDD families</w:t>
      </w:r>
    </w:p>
    <w:p w14:paraId="2DCED113" w14:textId="77777777" w:rsidR="00BB12AE" w:rsidRDefault="00B364F5" w:rsidP="00B364F5">
      <w:pPr>
        <w:rPr>
          <w:highlight w:val="green"/>
          <w:lang w:val="en-US"/>
        </w:rPr>
      </w:pPr>
      <w:r w:rsidRPr="00B364F5">
        <w:rPr>
          <w:highlight w:val="green"/>
          <w:lang w:val="en-US"/>
        </w:rPr>
        <w:t xml:space="preserve">Examining the relationship between lipid content and total concentrations for PCB and HBCDD families, significant correlations were observed for both: a positive correlation for PCBs (Spearman’s test: p-value = 0.01, </w:t>
      </w:r>
      <w:r w:rsidRPr="00B364F5">
        <w:rPr>
          <w:highlight w:val="green"/>
        </w:rPr>
        <w:t>ρ</w:t>
      </w:r>
      <w:r w:rsidRPr="00B364F5">
        <w:rPr>
          <w:highlight w:val="green"/>
          <w:lang w:val="en-US"/>
        </w:rPr>
        <w:t xml:space="preserve"> = 0.43) and a weak negative correlation for HBCDD (Spearman’s test: p-value = 5×10⁻⁴, </w:t>
      </w:r>
      <w:r w:rsidRPr="00B364F5">
        <w:rPr>
          <w:highlight w:val="green"/>
        </w:rPr>
        <w:t>ρ</w:t>
      </w:r>
      <w:r w:rsidRPr="00B364F5">
        <w:rPr>
          <w:highlight w:val="green"/>
          <w:lang w:val="en-US"/>
        </w:rPr>
        <w:t xml:space="preserve"> = –0.38). </w:t>
      </w:r>
      <w:r w:rsidR="00BB12AE">
        <w:rPr>
          <w:highlight w:val="green"/>
          <w:lang w:val="en-US"/>
        </w:rPr>
        <w:t xml:space="preserve">See SI section 2.2 for graphs and more detailed results. </w:t>
      </w:r>
    </w:p>
    <w:p w14:paraId="31D4CE33" w14:textId="15D4AAD8"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r w:rsidRPr="00B364F5">
        <w:rPr>
          <w:i/>
          <w:iCs/>
          <w:highlight w:val="green"/>
          <w:lang w:val="en-US"/>
        </w:rPr>
        <w:t>Crangon crangon</w:t>
      </w:r>
      <w:r w:rsidRPr="00B364F5">
        <w:rPr>
          <w:highlight w:val="green"/>
          <w:lang w:val="en-US"/>
        </w:rPr>
        <w:t xml:space="preserve"> exhibits highly variable lipid levels without corresponding increases in PCB contamination, whereas </w:t>
      </w:r>
      <w:r w:rsidRPr="00B364F5">
        <w:rPr>
          <w:i/>
          <w:iCs/>
          <w:highlight w:val="green"/>
          <w:lang w:val="en-US"/>
        </w:rPr>
        <w:t>Limecola balthica</w:t>
      </w:r>
      <w:r w:rsidRPr="00B364F5">
        <w:rPr>
          <w:highlight w:val="green"/>
          <w:lang w:val="en-US"/>
        </w:rPr>
        <w:t xml:space="preserve"> maintains relatively stable lipid content despite a wide range of PCB concentrations. The negative relationship observed for HBCDD contamination is unexpected but is primarily driven by elevated levels in a few species (</w:t>
      </w:r>
      <w:r w:rsidRPr="00B364F5">
        <w:rPr>
          <w:i/>
          <w:iCs/>
          <w:highlight w:val="green"/>
          <w:lang w:val="en-US"/>
        </w:rPr>
        <w:t>Spisula subtruncata</w:t>
      </w:r>
      <w:r w:rsidRPr="00B364F5">
        <w:rPr>
          <w:highlight w:val="green"/>
          <w:lang w:val="en-US"/>
        </w:rPr>
        <w:t xml:space="preserve">, </w:t>
      </w:r>
      <w:r w:rsidR="00941F23" w:rsidRPr="00941F23">
        <w:rPr>
          <w:i/>
          <w:iCs/>
          <w:highlight w:val="green"/>
          <w:lang w:val="en-US"/>
        </w:rPr>
        <w:t>Scrobicularia plana</w:t>
      </w:r>
      <w:r w:rsidRPr="00B364F5">
        <w:rPr>
          <w:highlight w:val="green"/>
          <w:lang w:val="en-US"/>
        </w:rPr>
        <w:t xml:space="preserve">, and </w:t>
      </w:r>
      <w:r w:rsidRPr="00B364F5">
        <w:rPr>
          <w:i/>
          <w:iCs/>
          <w:highlight w:val="green"/>
          <w:lang w:val="en-US"/>
        </w:rPr>
        <w:t>Abra alba</w:t>
      </w:r>
      <w:r w:rsidRPr="00B364F5">
        <w:rPr>
          <w:highlight w:val="green"/>
          <w:lang w:val="en-US"/>
        </w:rPr>
        <w:t>).</w:t>
      </w:r>
    </w:p>
    <w:p w14:paraId="7AFDD523" w14:textId="6000082A" w:rsidR="00103595" w:rsidRPr="0070114B" w:rsidRDefault="00301048" w:rsidP="009A105D">
      <w:pPr>
        <w:pStyle w:val="Titre3"/>
        <w:rPr>
          <w:highlight w:val="green"/>
        </w:rPr>
      </w:pPr>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4"/>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r w:rsidRPr="0070114B">
        <w:rPr>
          <w:sz w:val="24"/>
          <w:szCs w:val="24"/>
          <w:highlight w:val="green"/>
          <w:lang w:val="en-US"/>
        </w:rPr>
        <w:t xml:space="preserve">oles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4BBDDC0F">
            <wp:extent cx="5758544" cy="2879272"/>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72A4E36D" w:rsidR="00E34D0C" w:rsidRPr="0070114B" w:rsidRDefault="00E34D0C" w:rsidP="00E34D0C">
      <w:pPr>
        <w:pStyle w:val="Lgende"/>
        <w:rPr>
          <w:sz w:val="20"/>
          <w:szCs w:val="20"/>
          <w:highlight w:val="green"/>
          <w:lang w:val="en-GB"/>
        </w:rPr>
      </w:pPr>
      <w:bookmarkStart w:id="26"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627231">
        <w:rPr>
          <w:noProof/>
          <w:sz w:val="20"/>
          <w:szCs w:val="20"/>
          <w:highlight w:val="green"/>
          <w:lang w:val="en-GB"/>
        </w:rPr>
        <w:t>2</w:t>
      </w:r>
      <w:r w:rsidR="00B012A9" w:rsidRPr="0070114B">
        <w:rPr>
          <w:sz w:val="20"/>
          <w:szCs w:val="20"/>
          <w:highlight w:val="green"/>
          <w:lang w:val="en-GB"/>
        </w:rPr>
        <w:fldChar w:fldCharType="end"/>
      </w:r>
      <w:bookmarkEnd w:id="26"/>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 PFASs (middle) and HBCDD isomers (right).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04C88151" w14:textId="1A18AC5F" w:rsidR="00103595" w:rsidRPr="008E17D4" w:rsidRDefault="00E34D0C" w:rsidP="00B83CAC">
      <w:pPr>
        <w:rPr>
          <w:sz w:val="28"/>
          <w:szCs w:val="28"/>
          <w:lang w:val="en-US"/>
        </w:rPr>
      </w:pPr>
      <w:r w:rsidRPr="008E17D4">
        <w:rPr>
          <w:highlight w:val="green"/>
          <w:lang w:val="en-US"/>
        </w:rPr>
        <w:t xml:space="preserve">For HBCDD isomers, the dominant compound </w:t>
      </w:r>
      <w:r w:rsidR="0070114B" w:rsidRPr="008E17D4">
        <w:rPr>
          <w:highlight w:val="green"/>
          <w:lang w:val="en-US"/>
        </w:rPr>
        <w:t>differs</w:t>
      </w:r>
      <w:r w:rsidRPr="008E17D4">
        <w:rPr>
          <w:highlight w:val="green"/>
          <w:lang w:val="en-US"/>
        </w:rPr>
        <w:t xml:space="preserve"> between groups: </w:t>
      </w:r>
      <w:r w:rsidRPr="0070114B">
        <w:rPr>
          <w:highlight w:val="green"/>
        </w:rPr>
        <w:t>α</w:t>
      </w:r>
      <w:r w:rsidRPr="008E17D4">
        <w:rPr>
          <w:highlight w:val="green"/>
          <w:lang w:val="en-US"/>
        </w:rPr>
        <w:t>-HBCDD is the most abundant in soles (</w:t>
      </w:r>
      <w:r w:rsidR="00843CC7" w:rsidRPr="008E17D4">
        <w:rPr>
          <w:highlight w:val="green"/>
          <w:lang w:val="en-US"/>
        </w:rPr>
        <w:t>64</w:t>
      </w:r>
      <w:r w:rsidRPr="008E17D4">
        <w:rPr>
          <w:highlight w:val="green"/>
          <w:lang w:val="en-US"/>
        </w:rPr>
        <w:t xml:space="preserve">%), whereas </w:t>
      </w:r>
      <w:r w:rsidRPr="0070114B">
        <w:rPr>
          <w:highlight w:val="green"/>
        </w:rPr>
        <w:t>γ</w:t>
      </w:r>
      <w:r w:rsidRPr="008E17D4">
        <w:rPr>
          <w:highlight w:val="green"/>
          <w:lang w:val="en-US"/>
        </w:rPr>
        <w:t xml:space="preserve">-HBCDD dominates in </w:t>
      </w:r>
      <w:r w:rsidR="0070114B" w:rsidRPr="008E17D4">
        <w:rPr>
          <w:highlight w:val="green"/>
          <w:lang w:val="en-US"/>
        </w:rPr>
        <w:t>prey</w:t>
      </w:r>
      <w:r w:rsidRPr="008E17D4">
        <w:rPr>
          <w:highlight w:val="green"/>
          <w:lang w:val="en-US"/>
        </w:rPr>
        <w:t xml:space="preserve"> (5</w:t>
      </w:r>
      <w:r w:rsidR="00843CC7" w:rsidRPr="008E17D4">
        <w:rPr>
          <w:highlight w:val="green"/>
          <w:lang w:val="en-US"/>
        </w:rPr>
        <w:t>8</w:t>
      </w:r>
      <w:r w:rsidRPr="008E17D4">
        <w:rPr>
          <w:highlight w:val="green"/>
          <w:lang w:val="en-US"/>
        </w:rPr>
        <w:t>%).</w:t>
      </w:r>
      <w:r w:rsidR="00843CC7" w:rsidRPr="008E17D4">
        <w:rPr>
          <w:highlight w:val="green"/>
          <w:lang w:val="en-US"/>
        </w:rPr>
        <w:t xml:space="preserve"> </w:t>
      </w:r>
      <w:r w:rsidR="0070114B" w:rsidRPr="008E17D4">
        <w:rPr>
          <w:highlight w:val="green"/>
          <w:lang w:val="en-US"/>
        </w:rPr>
        <w:t xml:space="preserve">In both groups, </w:t>
      </w:r>
      <w:r w:rsidR="0070114B" w:rsidRPr="0070114B">
        <w:rPr>
          <w:rFonts w:cstheme="minorHAnsi"/>
          <w:highlight w:val="green"/>
        </w:rPr>
        <w:t>β</w:t>
      </w:r>
      <w:r w:rsidR="0070114B" w:rsidRPr="008E17D4">
        <w:rPr>
          <w:highlight w:val="green"/>
          <w:lang w:val="en-US"/>
        </w:rPr>
        <w:t>-HBCDD is the least abundant is</w:t>
      </w:r>
      <w:r w:rsidR="00843CC7" w:rsidRPr="008E17D4">
        <w:rPr>
          <w:highlight w:val="green"/>
          <w:lang w:val="en-US"/>
        </w:rPr>
        <w:t>omer</w:t>
      </w:r>
      <w:r w:rsidR="0070114B" w:rsidRPr="008E17D4">
        <w:rPr>
          <w:highlight w:val="green"/>
          <w:lang w:val="en-US"/>
        </w:rPr>
        <w:t>.</w:t>
      </w:r>
    </w:p>
    <w:p w14:paraId="3088348C" w14:textId="17BB1D76" w:rsidR="009A27FD" w:rsidRPr="00F92A4A" w:rsidRDefault="004E48C7" w:rsidP="001A7ED5">
      <w:pPr>
        <w:pStyle w:val="Titre2"/>
        <w:rPr>
          <w:sz w:val="32"/>
          <w:szCs w:val="36"/>
        </w:rPr>
      </w:pPr>
      <w:bookmarkStart w:id="27" w:name="_Toc198297450"/>
      <w:r w:rsidRPr="00F92A4A">
        <w:rPr>
          <w:sz w:val="32"/>
          <w:szCs w:val="36"/>
        </w:rPr>
        <w:t>B</w:t>
      </w:r>
      <w:r w:rsidR="00FA2BDA" w:rsidRPr="00F92A4A">
        <w:rPr>
          <w:sz w:val="32"/>
          <w:szCs w:val="36"/>
        </w:rPr>
        <w:t>iomagnification</w:t>
      </w:r>
      <w:r w:rsidRPr="00F92A4A">
        <w:rPr>
          <w:sz w:val="32"/>
          <w:szCs w:val="36"/>
        </w:rPr>
        <w:t xml:space="preserve"> factors</w:t>
      </w:r>
      <w:bookmarkEnd w:id="27"/>
    </w:p>
    <w:p w14:paraId="4713078E" w14:textId="15201F20" w:rsidR="00292784" w:rsidRDefault="00E00913" w:rsidP="009A105D">
      <w:pPr>
        <w:pStyle w:val="Titre3"/>
        <w:rPr>
          <w:lang w:val="en-GB"/>
        </w:rPr>
      </w:pPr>
      <w:bookmarkStart w:id="28" w:name="_Toc198297451"/>
      <w:bookmarkStart w:id="29" w:name="_Hlk199258568"/>
      <w:r>
        <w:rPr>
          <w:highlight w:val="green"/>
          <w:lang w:val="en-GB"/>
        </w:rPr>
        <w:t>P</w:t>
      </w:r>
      <w:r w:rsidRPr="00E00913">
        <w:rPr>
          <w:highlight w:val="green"/>
          <w:lang w:val="en-GB"/>
        </w:rPr>
        <w:t xml:space="preserve">redator-prey BMF </w:t>
      </w:r>
      <w:bookmarkEnd w:id="29"/>
      <w:r w:rsidRPr="00E00913">
        <w:rPr>
          <w:highlight w:val="green"/>
          <w:lang w:val="en-GB"/>
        </w:rPr>
        <w:t>(BMF</w:t>
      </w:r>
      <w:r w:rsidRPr="00E00913">
        <w:rPr>
          <w:highlight w:val="green"/>
          <w:vertAlign w:val="subscript"/>
          <w:lang w:val="en-GB"/>
        </w:rPr>
        <w:t>PP</w:t>
      </w:r>
      <w:r w:rsidRPr="00E00913">
        <w:rPr>
          <w:highlight w:val="green"/>
          <w:lang w:val="en-GB"/>
        </w:rPr>
        <w:t xml:space="preserve">) </w:t>
      </w:r>
      <w:bookmarkEnd w:id="28"/>
    </w:p>
    <w:p w14:paraId="1CB452A8" w14:textId="42D17A18" w:rsidR="008F268E" w:rsidRPr="002D207F" w:rsidRDefault="00E00913" w:rsidP="00E00913">
      <w:pPr>
        <w:rPr>
          <w:highlight w:val="green"/>
          <w:lang w:val="en-US"/>
        </w:rPr>
      </w:pPr>
      <w:r w:rsidRPr="002D207F">
        <w:rPr>
          <w:highlight w:val="green"/>
          <w:lang w:val="en-US"/>
        </w:rPr>
        <w:t>BMF estimates for each prey are presented</w:t>
      </w:r>
      <w:r w:rsidR="00BD2104">
        <w:rPr>
          <w:highlight w:val="green"/>
          <w:lang w:val="en-US"/>
        </w:rPr>
        <w:t xml:space="preserve"> for the sum of PCBs</w:t>
      </w:r>
      <w:r w:rsidRPr="002D207F">
        <w:rPr>
          <w:highlight w:val="green"/>
          <w:lang w:val="en-US"/>
        </w:rPr>
        <w:t xml:space="preserve"> in </w:t>
      </w:r>
      <w:r w:rsidRPr="002D207F">
        <w:rPr>
          <w:highlight w:val="green"/>
        </w:rPr>
        <w:fldChar w:fldCharType="begin"/>
      </w:r>
      <w:r w:rsidRPr="002D207F">
        <w:rPr>
          <w:highlight w:val="green"/>
          <w:lang w:val="en-US"/>
        </w:rPr>
        <w:instrText xml:space="preserve"> REF _Ref199236855 \h </w:instrText>
      </w:r>
      <w:r w:rsidRPr="002D207F">
        <w:rPr>
          <w:highlight w:val="green"/>
        </w:rPr>
      </w:r>
      <w:r w:rsidRPr="002D207F">
        <w:rPr>
          <w:highlight w:val="green"/>
          <w:lang w:val="en-US"/>
        </w:rPr>
        <w:instrText xml:space="preserve"> \* MERGEFORMAT </w:instrText>
      </w:r>
      <w:r w:rsidRPr="002D207F">
        <w:rPr>
          <w:highlight w:val="green"/>
        </w:rPr>
        <w:fldChar w:fldCharType="separate"/>
      </w:r>
      <w:r w:rsidRPr="002D207F">
        <w:rPr>
          <w:highlight w:val="green"/>
          <w:lang w:val="en-US"/>
        </w:rPr>
        <w:t xml:space="preserve">Figure </w:t>
      </w:r>
      <w:r w:rsidRPr="002D207F">
        <w:rPr>
          <w:noProof/>
          <w:highlight w:val="green"/>
          <w:lang w:val="en-US"/>
        </w:rPr>
        <w:t>3</w:t>
      </w:r>
      <w:r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 xml:space="preserve">the </w:t>
      </w:r>
      <w:r w:rsidR="008F268E" w:rsidRPr="002D207F">
        <w:rPr>
          <w:highlight w:val="green"/>
          <w:lang w:val="en-US"/>
        </w:rPr>
        <w:t>BMF</w:t>
      </w:r>
      <w:r w:rsidR="008F268E" w:rsidRPr="002D207F">
        <w:rPr>
          <w:highlight w:val="green"/>
          <w:vertAlign w:val="subscript"/>
          <w:lang w:val="en-US"/>
        </w:rPr>
        <w:t>PP</w:t>
      </w:r>
      <w:r w:rsidR="008F268E" w:rsidRPr="002D207F">
        <w:rPr>
          <w:highlight w:val="green"/>
          <w:lang w:val="en-US"/>
        </w:rPr>
        <w:t xml:space="preserve"> estimate</w:t>
      </w:r>
      <w:r w:rsidR="008F268E" w:rsidRPr="002D207F">
        <w:rPr>
          <w:highlight w:val="green"/>
          <w:lang w:val="en-US"/>
        </w:rPr>
        <w:t xml:space="preserve"> based on </w:t>
      </w:r>
      <w:r w:rsidR="008F268E" w:rsidRPr="002D207F">
        <w:rPr>
          <w:i/>
          <w:iCs/>
          <w:highlight w:val="green"/>
          <w:lang w:val="en-US"/>
        </w:rPr>
        <w:t>C. volutator</w:t>
      </w:r>
      <w:r w:rsidR="008F268E" w:rsidRPr="002D207F">
        <w:rPr>
          <w:highlight w:val="green"/>
          <w:lang w:val="en-US"/>
        </w:rPr>
        <w:t xml:space="preserve"> suggests strong biodilution (median[min-max]), whereas the estimate based on </w:t>
      </w:r>
      <w:r w:rsidR="008F268E" w:rsidRPr="002D207F">
        <w:rPr>
          <w:i/>
          <w:iCs/>
          <w:highlight w:val="green"/>
          <w:lang w:val="en-US"/>
        </w:rPr>
        <w:t>C. crangon</w:t>
      </w:r>
      <w:r w:rsidR="008F268E" w:rsidRPr="002D207F">
        <w:rPr>
          <w:highlight w:val="green"/>
          <w:lang w:val="en-US"/>
        </w:rPr>
        <w:t xml:space="preserve"> indicates pronounced bioaccumulation. </w:t>
      </w:r>
      <w:r w:rsidR="008F268E" w:rsidRPr="002D207F">
        <w:rPr>
          <w:highlight w:val="green"/>
          <w:lang w:val="en-US"/>
        </w:rPr>
        <w:t>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w:t>
      </w:r>
      <w:r w:rsidR="008F268E" w:rsidRPr="002D207F">
        <w:rPr>
          <w:highlight w:val="green"/>
          <w:lang w:val="en-US"/>
        </w:rPr>
        <w:t>estimates spans both sides of the threshold value of 1, encompassing both biodilution and biomagnification. As a result, it is difficult to draw definitive conclusions regarding the overall bioaccumulation potential of PCBs based solely on these estimates.</w:t>
      </w:r>
    </w:p>
    <w:p w14:paraId="056D794D" w14:textId="39FBA3CA"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elationship between logKow</w:t>
      </w:r>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w:t>
      </w:r>
      <w:r w:rsidR="00155DBF" w:rsidRPr="002D207F">
        <w:rPr>
          <w:highlight w:val="green"/>
          <w:lang w:val="en-US"/>
        </w:rPr>
        <w:t xml:space="preserve">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155DBF" w:rsidRPr="002D207F">
        <w:rPr>
          <w:highlight w:val="green"/>
          <w:lang w:val="en-US"/>
        </w:rPr>
      </w:r>
      <w:r w:rsidR="002D207F">
        <w:rPr>
          <w:highlight w:val="green"/>
          <w:lang w:val="en-US"/>
        </w:rPr>
        <w:instrText xml:space="preserve"> \* MERGEFORMAT </w:instrText>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DF6A72">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logKow</w:t>
      </w:r>
      <w:r w:rsidRPr="002D207F">
        <w:rPr>
          <w:highlight w:val="green"/>
          <w:lang w:val="en-US"/>
        </w:rPr>
        <w:t xml:space="preserve"> and </w:t>
      </w:r>
      <w:r w:rsidRPr="002D207F">
        <w:rPr>
          <w:highlight w:val="green"/>
          <w:lang w:val="en-US"/>
        </w:rPr>
        <w:t>BMF</w:t>
      </w:r>
      <w:r w:rsidRPr="002D207F">
        <w:rPr>
          <w:highlight w:val="green"/>
          <w:lang w:val="en-US"/>
        </w:rPr>
        <w:t xml:space="preserve"> values</w:t>
      </w:r>
      <w:r w:rsidR="007B3C07">
        <w:rPr>
          <w:highlight w:val="green"/>
          <w:lang w:val="en-US"/>
        </w:rPr>
        <w:t xml:space="preserve"> (R² = 0.</w:t>
      </w:r>
      <w:r w:rsidR="00DF6A72">
        <w:rPr>
          <w:highlight w:val="green"/>
          <w:lang w:val="en-US"/>
        </w:rPr>
        <w:t>28</w:t>
      </w:r>
      <w:r w:rsidR="007B3C07">
        <w:rPr>
          <w:highlight w:val="green"/>
          <w:lang w:val="en-US"/>
        </w:rPr>
        <w:t>, p-value = 0.</w:t>
      </w:r>
      <w:r w:rsidR="00DF6A72">
        <w:rPr>
          <w:highlight w:val="green"/>
          <w:lang w:val="en-US"/>
        </w:rPr>
        <w:t>96)</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xml:space="preserve">, as well as </w:t>
      </w:r>
      <w:r w:rsidR="00E80CF5">
        <w:rPr>
          <w:highlight w:val="green"/>
          <w:lang w:val="en-US"/>
        </w:rPr>
        <w:t>for the sum of PCBs</w:t>
      </w:r>
      <w:r w:rsidR="00E80CF5" w:rsidRPr="002D207F">
        <w:rPr>
          <w:highlight w:val="green"/>
          <w:lang w:val="en-US"/>
        </w:rPr>
        <w:t xml:space="preserve">, the range of BMF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w:t>
      </w:r>
      <w:r w:rsidR="00E80CF5" w:rsidRPr="00282519">
        <w:rPr>
          <w:highlight w:val="green"/>
          <w:lang w:val="en-US"/>
        </w:rPr>
        <w:t xml:space="preserve"> However, BMF </w:t>
      </w:r>
      <w:r w:rsidR="00E80CF5" w:rsidRPr="00282519">
        <w:rPr>
          <w:highlight w:val="green"/>
          <w:lang w:val="en-US"/>
        </w:rPr>
        <w:lastRenderedPageBreak/>
        <w:t xml:space="preserve">values for </w:t>
      </w:r>
      <w:r w:rsidR="00E80CF5" w:rsidRPr="00282519">
        <w:rPr>
          <w:highlight w:val="green"/>
          <w:lang w:val="en-US"/>
        </w:rPr>
        <w:t>CB28</w:t>
      </w:r>
      <w:r w:rsidR="00E80CF5" w:rsidRPr="00282519">
        <w:rPr>
          <w:highlight w:val="green"/>
          <w:lang w:val="en-US"/>
        </w:rPr>
        <w:t xml:space="preserve"> and</w:t>
      </w:r>
      <w:r w:rsidR="00E80CF5" w:rsidRPr="00282519">
        <w:rPr>
          <w:highlight w:val="green"/>
          <w:lang w:val="en-US"/>
        </w:rPr>
        <w:t xml:space="preserve"> CB31</w:t>
      </w:r>
      <w:r w:rsidR="00E80CF5" w:rsidRPr="00282519">
        <w:rPr>
          <w:highlight w:val="green"/>
          <w:lang w:val="en-US"/>
        </w:rPr>
        <w:t xml:space="preserve"> (tri-</w:t>
      </w:r>
      <w:r w:rsidR="00E80CF5" w:rsidRPr="00282519">
        <w:rPr>
          <w:highlight w:val="green"/>
          <w:lang w:val="en-US"/>
        </w:rPr>
        <w:t>chlorinated biphenyls</w:t>
      </w:r>
      <w:r w:rsidR="00E80CF5" w:rsidRPr="00282519">
        <w:rPr>
          <w:highlight w:val="green"/>
          <w:lang w:val="en-US"/>
        </w:rPr>
        <w:t>), and</w:t>
      </w:r>
      <w:r w:rsidR="00E80CF5" w:rsidRPr="00282519">
        <w:rPr>
          <w:highlight w:val="green"/>
          <w:lang w:val="en-US"/>
        </w:rPr>
        <w:t xml:space="preserve"> </w:t>
      </w:r>
      <w:r w:rsidR="00E80CF5" w:rsidRPr="00282519">
        <w:rPr>
          <w:highlight w:val="green"/>
          <w:lang w:val="en-US"/>
        </w:rPr>
        <w:t xml:space="preserve">for </w:t>
      </w:r>
      <w:r w:rsidR="00E80CF5" w:rsidRPr="00282519">
        <w:rPr>
          <w:highlight w:val="green"/>
          <w:lang w:val="en-US"/>
        </w:rPr>
        <w:t>CB132</w:t>
      </w:r>
      <w:r w:rsidR="00E80CF5" w:rsidRPr="00282519">
        <w:rPr>
          <w:highlight w:val="green"/>
          <w:lang w:val="en-US"/>
        </w:rPr>
        <w:t xml:space="preserve"> and</w:t>
      </w:r>
      <w:r w:rsidR="00E80CF5" w:rsidRPr="00282519">
        <w:rPr>
          <w:highlight w:val="green"/>
          <w:lang w:val="en-US"/>
        </w:rPr>
        <w:t xml:space="preserve"> CB149 </w:t>
      </w:r>
      <w:r w:rsidR="00E80CF5" w:rsidRPr="00282519">
        <w:rPr>
          <w:highlight w:val="green"/>
          <w:lang w:val="en-US"/>
        </w:rPr>
        <w:t>(hexa-</w:t>
      </w:r>
      <w:r w:rsidR="00E80CF5" w:rsidRPr="00282519">
        <w:rPr>
          <w:highlight w:val="green"/>
          <w:lang w:val="en-US"/>
        </w:rPr>
        <w:t>chlorinated biphenyls</w:t>
      </w:r>
      <w:r w:rsidR="00E80CF5" w:rsidRPr="00282519">
        <w:rPr>
          <w:highlight w:val="green"/>
          <w:lang w:val="en-US"/>
        </w:rPr>
        <w:t>), clearly i</w:t>
      </w:r>
      <w:r w:rsidR="00E80CF5" w:rsidRPr="00282519">
        <w:rPr>
          <w:highlight w:val="green"/>
          <w:lang w:val="en-US"/>
        </w:rPr>
        <w:t>ndicate biodilution (BMF max &lt; 1)</w:t>
      </w:r>
      <w:r w:rsidR="00E80CF5" w:rsidRPr="00282519">
        <w:rPr>
          <w:highlight w:val="green"/>
          <w:lang w:val="en-US"/>
        </w:rPr>
        <w:t xml:space="preserve">.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17</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w:t>
      </w:r>
      <w:r w:rsidR="002D207F" w:rsidRPr="00282519">
        <w:rPr>
          <w:highlight w:val="green"/>
          <w:lang w:val="en-US"/>
        </w:rPr>
        <w:t>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a benchmark compound for 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1638CC00">
            <wp:extent cx="3838197"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7" cy="2559520"/>
                    </a:xfrm>
                    <a:prstGeom prst="rect">
                      <a:avLst/>
                    </a:prstGeom>
                  </pic:spPr>
                </pic:pic>
              </a:graphicData>
            </a:graphic>
          </wp:inline>
        </w:drawing>
      </w:r>
    </w:p>
    <w:p w14:paraId="15949757" w14:textId="7D89D0A9" w:rsidR="00E00913" w:rsidRPr="002D207F" w:rsidRDefault="00E00913" w:rsidP="00E00913">
      <w:pPr>
        <w:pStyle w:val="Lgende"/>
        <w:rPr>
          <w:highlight w:val="green"/>
          <w:lang w:val="en-US"/>
        </w:rPr>
      </w:pPr>
      <w:bookmarkStart w:id="30"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627231">
        <w:rPr>
          <w:noProof/>
          <w:highlight w:val="green"/>
          <w:lang w:val="en-US"/>
        </w:rPr>
        <w:t>3</w:t>
      </w:r>
      <w:r w:rsidRPr="002D207F">
        <w:rPr>
          <w:highlight w:val="green"/>
        </w:rPr>
        <w:fldChar w:fldCharType="end"/>
      </w:r>
      <w:bookmarkEnd w:id="30"/>
      <w:r w:rsidRPr="002D207F">
        <w:rPr>
          <w:highlight w:val="green"/>
          <w:lang w:val="en-US"/>
        </w:rPr>
        <w:t xml:space="preserve"> – </w:t>
      </w:r>
      <w:bookmarkStart w:id="31" w:name="_Hlk199237134"/>
      <w:r w:rsidR="008F268E" w:rsidRPr="002D207F">
        <w:rPr>
          <w:highlight w:val="green"/>
          <w:lang w:val="en-US"/>
        </w:rPr>
        <w:t>L</w:t>
      </w:r>
      <w:r w:rsidR="008F268E" w:rsidRPr="002D207F">
        <w:rPr>
          <w:highlight w:val="green"/>
          <w:lang w:val="en-US"/>
        </w:rPr>
        <w:t xml:space="preserve">og-transformed minimum, median, and maximum BMF estimates </w:t>
      </w:r>
      <w:r w:rsidR="008F268E" w:rsidRPr="002D207F">
        <w:rPr>
          <w:highlight w:val="green"/>
          <w:lang w:val="en-US"/>
        </w:rPr>
        <w:t>(</w:t>
      </w:r>
      <w:r w:rsidR="008F268E" w:rsidRPr="002D207F">
        <w:rPr>
          <w:highlight w:val="green"/>
          <w:lang w:val="en-US"/>
        </w:rPr>
        <w:t>BMF</w:t>
      </w:r>
      <w:r w:rsidR="008F268E" w:rsidRPr="002D207F">
        <w:rPr>
          <w:highlight w:val="green"/>
          <w:vertAlign w:val="subscript"/>
          <w:lang w:val="en-US"/>
        </w:rPr>
        <w:t>PP</w:t>
      </w:r>
      <w:r w:rsidR="008F268E" w:rsidRPr="002D207F">
        <w:rPr>
          <w:highlight w:val="green"/>
          <w:lang w:val="en-US"/>
        </w:rPr>
        <w:t xml:space="preserve"> scenario</w:t>
      </w:r>
      <w:r w:rsidR="008F268E" w:rsidRPr="002D207F">
        <w:rPr>
          <w:highlight w:val="green"/>
          <w:lang w:val="en-US"/>
        </w:rPr>
        <w:t>)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1"/>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7C0E32F8">
            <wp:extent cx="4529929" cy="251757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5"/>
                    </a:xfrm>
                    <a:prstGeom prst="rect">
                      <a:avLst/>
                    </a:prstGeom>
                  </pic:spPr>
                </pic:pic>
              </a:graphicData>
            </a:graphic>
          </wp:inline>
        </w:drawing>
      </w:r>
    </w:p>
    <w:p w14:paraId="63DFAA58" w14:textId="05435873" w:rsidR="008757EF" w:rsidRPr="00C76BC8" w:rsidRDefault="00E00913" w:rsidP="00E00913">
      <w:pPr>
        <w:pStyle w:val="Lgende"/>
        <w:rPr>
          <w:lang w:val="en-US"/>
        </w:rPr>
      </w:pPr>
      <w:bookmarkStart w:id="32"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627231">
        <w:rPr>
          <w:noProof/>
          <w:highlight w:val="green"/>
          <w:lang w:val="en-US"/>
        </w:rPr>
        <w:t>4</w:t>
      </w:r>
      <w:r w:rsidRPr="00C76BC8">
        <w:rPr>
          <w:highlight w:val="green"/>
        </w:rPr>
        <w:fldChar w:fldCharType="end"/>
      </w:r>
      <w:bookmarkEnd w:id="32"/>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w:t>
      </w:r>
      <w:r w:rsidR="008F268E" w:rsidRPr="00C76BC8">
        <w:rPr>
          <w:highlight w:val="green"/>
          <w:lang w:val="en-US"/>
        </w:rPr>
        <w:t xml:space="preserve">ean BMF estimates </w:t>
      </w:r>
      <w:r w:rsidR="008F268E" w:rsidRPr="00C76BC8">
        <w:rPr>
          <w:highlight w:val="green"/>
          <w:lang w:val="en-US"/>
        </w:rPr>
        <w:t>(</w:t>
      </w:r>
      <w:r w:rsidR="008F268E" w:rsidRPr="00C76BC8">
        <w:rPr>
          <w:highlight w:val="green"/>
          <w:lang w:val="en-US"/>
        </w:rPr>
        <w:t>min, median, max</w:t>
      </w:r>
      <w:r w:rsidR="008F268E" w:rsidRPr="00C76BC8">
        <w:rPr>
          <w:highlight w:val="green"/>
          <w:lang w:val="en-US"/>
        </w:rPr>
        <w:t>)</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w:t>
      </w:r>
      <w:r w:rsidR="008F268E" w:rsidRPr="00C76BC8">
        <w:rPr>
          <w:highlight w:val="green"/>
          <w:lang w:val="en-US"/>
        </w:rPr>
        <w:t xml:space="preserve"> in relation to </w:t>
      </w:r>
      <w:r w:rsidR="00155DBF" w:rsidRPr="00C76BC8">
        <w:rPr>
          <w:highlight w:val="green"/>
          <w:lang w:val="en-US"/>
        </w:rPr>
        <w:t xml:space="preserve">logKow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w:t>
      </w:r>
      <w:r w:rsidR="00C76BC8" w:rsidRPr="00C76BC8">
        <w:rPr>
          <w:highlight w:val="green"/>
          <w:lang w:val="en-US"/>
        </w:rPr>
        <w:t>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3" w:name="_Toc198297452"/>
      <w:r w:rsidRPr="005B78BD">
        <w:rPr>
          <w:highlight w:val="green"/>
        </w:rPr>
        <w:t xml:space="preserve">Diet-based </w:t>
      </w:r>
      <w:bookmarkEnd w:id="33"/>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p>
    <w:p w14:paraId="1DE40E9D" w14:textId="543EE66C" w:rsidR="002D207F" w:rsidRPr="005B78BD" w:rsidRDefault="00C811EE" w:rsidP="002D207F">
      <w:pPr>
        <w:rPr>
          <w:highlight w:val="green"/>
          <w:lang w:val="en-GB"/>
        </w:rPr>
      </w:pPr>
      <w:r w:rsidRPr="005B78BD">
        <w:rPr>
          <w:highlight w:val="green"/>
          <w:lang w:val="en-GB"/>
        </w:rPr>
        <w:t>D</w:t>
      </w:r>
      <w:r w:rsidR="002D207F" w:rsidRPr="005B78BD">
        <w:rPr>
          <w:highlight w:val="green"/>
          <w:lang w:val="en-GB"/>
        </w:rPr>
        <w:t>iet-based BMF were estimated using a diet</w:t>
      </w:r>
      <w:r w:rsidRPr="005B78BD">
        <w:rPr>
          <w:highlight w:val="green"/>
          <w:lang w:val="en-GB"/>
        </w:rPr>
        <w:t>ary</w:t>
      </w:r>
      <w:r w:rsidR="002D207F" w:rsidRPr="005B78BD">
        <w:rPr>
          <w:highlight w:val="green"/>
          <w:lang w:val="en-GB"/>
        </w:rPr>
        <w:t xml:space="preserve"> composition of 16% molluscs, 33% annelids</w:t>
      </w:r>
      <w:r w:rsidRPr="005B78BD">
        <w:rPr>
          <w:highlight w:val="green"/>
          <w:lang w:val="en-GB"/>
        </w:rPr>
        <w:t>,</w:t>
      </w:r>
      <w:r w:rsidR="002D207F" w:rsidRPr="005B78BD">
        <w:rPr>
          <w:highlight w:val="green"/>
          <w:lang w:val="en-GB"/>
        </w:rPr>
        <w:t xml:space="preserve"> and 51% arthropods.</w:t>
      </w:r>
      <w:r w:rsidR="00676127" w:rsidRPr="005B78BD">
        <w:rPr>
          <w:highlight w:val="green"/>
          <w:lang w:val="en-GB"/>
        </w:rPr>
        <w:t xml:space="preserve"> </w:t>
      </w:r>
    </w:p>
    <w:p w14:paraId="41CEFCF4" w14:textId="563620F6" w:rsidR="002D207F" w:rsidRPr="005B78BD" w:rsidRDefault="002D207F" w:rsidP="002D207F">
      <w:pPr>
        <w:rPr>
          <w:highlight w:val="green"/>
          <w:lang w:val="en-US"/>
        </w:rPr>
      </w:pPr>
      <w:r w:rsidRPr="005B78BD">
        <w:rPr>
          <w:highlight w:val="green"/>
          <w:lang w:val="en-US"/>
        </w:rPr>
        <w:t>The relationship between logKow, the number of chlorine substitutions, and BMF estimates under the BMF</w:t>
      </w:r>
      <w:r w:rsidRPr="005B78BD">
        <w:rPr>
          <w:highlight w:val="green"/>
          <w:vertAlign w:val="subscript"/>
          <w:lang w:val="en-US"/>
        </w:rPr>
        <w:t>PP</w:t>
      </w:r>
      <w:r w:rsidRPr="005B78BD">
        <w:rPr>
          <w:highlight w:val="green"/>
          <w:lang w:val="en-US"/>
        </w:rPr>
        <w:t xml:space="preserve"> scenario is shown in</w:t>
      </w:r>
      <w:r w:rsidRPr="005B78BD">
        <w:rPr>
          <w:highlight w:val="green"/>
          <w:lang w:val="en-US"/>
        </w:rPr>
        <w:t xml:space="preserve"> </w:t>
      </w:r>
      <w:r w:rsidRPr="005B78BD">
        <w:rPr>
          <w:highlight w:val="green"/>
          <w:lang w:val="en-US"/>
        </w:rPr>
        <w:fldChar w:fldCharType="begin"/>
      </w:r>
      <w:r w:rsidRPr="005B78BD">
        <w:rPr>
          <w:highlight w:val="green"/>
          <w:lang w:val="en-US"/>
        </w:rPr>
        <w:instrText xml:space="preserve"> REF _Ref199239338 \h </w:instrText>
      </w:r>
      <w:r w:rsidRPr="005B78BD">
        <w:rPr>
          <w:highlight w:val="green"/>
          <w:lang w:val="en-US"/>
        </w:rPr>
      </w:r>
      <w:r w:rsidRPr="005B78BD">
        <w:rPr>
          <w:highlight w:val="green"/>
          <w:lang w:val="en-US"/>
        </w:rPr>
        <w:instrText xml:space="preserve"> \* MERGEFORMAT </w:instrText>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w:t>
      </w:r>
      <w:r w:rsidR="007B3C07" w:rsidRPr="005B78BD">
        <w:rPr>
          <w:highlight w:val="green"/>
          <w:lang w:val="en-US"/>
        </w:rPr>
        <w:t>A significant polynomial relationship is observed between logKow and BMF values (R² = 0.4</w:t>
      </w:r>
      <w:r w:rsidR="007B3C07" w:rsidRPr="005B78BD">
        <w:rPr>
          <w:highlight w:val="green"/>
          <w:lang w:val="en-US"/>
        </w:rPr>
        <w:t>3</w:t>
      </w:r>
      <w:r w:rsidR="007B3C07" w:rsidRPr="005B78BD">
        <w:rPr>
          <w:highlight w:val="green"/>
          <w:lang w:val="en-US"/>
        </w:rPr>
        <w:t>, p-value = 0.01</w:t>
      </w:r>
      <w:r w:rsidR="007B3C07" w:rsidRPr="005B78BD">
        <w:rPr>
          <w:highlight w:val="green"/>
          <w:lang w:val="en-US"/>
        </w:rPr>
        <w:t>9</w:t>
      </w:r>
      <w:r w:rsidR="007B3C07" w:rsidRPr="005B78BD">
        <w:rPr>
          <w:highlight w:val="green"/>
          <w:lang w:val="en-US"/>
        </w:rPr>
        <w:t>).</w:t>
      </w:r>
      <w:r w:rsidRPr="005B78BD">
        <w:rPr>
          <w:highlight w:val="green"/>
          <w:lang w:val="en-US"/>
        </w:rPr>
        <w:t xml:space="preserve"> For most congeners, median BMF</w:t>
      </w:r>
      <w:r w:rsidRPr="005B78BD">
        <w:rPr>
          <w:highlight w:val="green"/>
          <w:vertAlign w:val="subscript"/>
          <w:lang w:val="en-US"/>
        </w:rPr>
        <w:t>PP</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w:t>
      </w:r>
      <w:r w:rsidR="000C53BA" w:rsidRPr="005B78BD">
        <w:rPr>
          <w:highlight w:val="green"/>
          <w:lang w:val="en-US"/>
        </w:rPr>
        <w:t>2.01</w:t>
      </w:r>
      <w:r w:rsidR="000C53BA" w:rsidRPr="005B78BD">
        <w:rPr>
          <w:highlight w:val="green"/>
          <w:lang w:val="en-US"/>
        </w:rPr>
        <w:t xml:space="preserve"> [</w:t>
      </w:r>
      <w:r w:rsidR="000C53BA" w:rsidRPr="005B78BD">
        <w:rPr>
          <w:highlight w:val="green"/>
          <w:lang w:val="en-US"/>
        </w:rPr>
        <w:t>1.24</w:t>
      </w:r>
      <w:r w:rsidR="000C53BA" w:rsidRPr="005B78BD">
        <w:rPr>
          <w:highlight w:val="green"/>
          <w:lang w:val="en-US"/>
        </w:rPr>
        <w:t>–</w:t>
      </w:r>
      <w:r w:rsidR="000C53BA" w:rsidRPr="005B78BD">
        <w:rPr>
          <w:highlight w:val="green"/>
          <w:lang w:val="en-US"/>
        </w:rPr>
        <w:t>2.68</w:t>
      </w:r>
      <w:r w:rsidR="000C53BA" w:rsidRPr="005B78BD">
        <w:rPr>
          <w:highlight w:val="green"/>
          <w:lang w:val="en-US"/>
        </w:rPr>
        <w:t xml:space="preserve">]). Similar </w:t>
      </w:r>
      <w:r w:rsidR="000C53BA" w:rsidRPr="005B78BD">
        <w:rPr>
          <w:highlight w:val="green"/>
          <w:lang w:val="en-US"/>
        </w:rPr>
        <w:lastRenderedPageBreak/>
        <w:t xml:space="preserve">conclusions were drawn for </w:t>
      </w:r>
      <w:r w:rsidR="004C6AD8" w:rsidRPr="005B78BD">
        <w:rPr>
          <w:highlight w:val="green"/>
          <w:lang w:val="en-US"/>
        </w:rPr>
        <w:t>the sum of PCBs (2.05 [1.26-2.94) and 6 of the 16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w:t>
      </w:r>
      <w:r w:rsidR="00C811EE" w:rsidRPr="005B78BD">
        <w:rPr>
          <w:highlight w:val="green"/>
          <w:lang w:val="en-US"/>
        </w:rPr>
        <w:t>—</w:t>
      </w:r>
      <w:r w:rsidR="00C811EE" w:rsidRPr="005B78BD">
        <w:rPr>
          <w:highlight w:val="green"/>
          <w:lang w:val="en-US"/>
        </w:rPr>
        <w:t xml:space="preserve"> except for CB31 which indicates biodilution</w:t>
      </w:r>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w:t>
      </w:r>
      <w:r w:rsidR="00C811EE" w:rsidRPr="005B78BD">
        <w:rPr>
          <w:highlight w:val="green"/>
          <w:lang w:val="en-US"/>
        </w:rPr>
        <w:t>—</w:t>
      </w:r>
      <w:r w:rsidR="00C811EE" w:rsidRPr="005B78BD">
        <w:rPr>
          <w:highlight w:val="green"/>
          <w:lang w:val="en-US"/>
        </w:rPr>
        <w:t xml:space="preserve"> </w:t>
      </w:r>
      <w:r w:rsidRPr="005B78BD">
        <w:rPr>
          <w:highlight w:val="green"/>
          <w:lang w:val="en-US"/>
        </w:rPr>
        <w:t xml:space="preserve">the range of BMFs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1C6952B5">
            <wp:extent cx="4745760"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60" cy="2637525"/>
                    </a:xfrm>
                    <a:prstGeom prst="rect">
                      <a:avLst/>
                    </a:prstGeom>
                  </pic:spPr>
                </pic:pic>
              </a:graphicData>
            </a:graphic>
          </wp:inline>
        </w:drawing>
      </w:r>
    </w:p>
    <w:p w14:paraId="76CFEBB5" w14:textId="088B3203" w:rsidR="005B78BD" w:rsidRPr="00C76BC8" w:rsidRDefault="002D207F" w:rsidP="005B78BD">
      <w:pPr>
        <w:pStyle w:val="Lgende"/>
        <w:rPr>
          <w:lang w:val="en-US"/>
        </w:rPr>
      </w:pPr>
      <w:bookmarkStart w:id="34"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627231">
        <w:rPr>
          <w:noProof/>
          <w:highlight w:val="green"/>
          <w:lang w:val="en-US"/>
        </w:rPr>
        <w:t>5</w:t>
      </w:r>
      <w:r w:rsidRPr="005B78BD">
        <w:rPr>
          <w:highlight w:val="green"/>
        </w:rPr>
        <w:fldChar w:fldCharType="end"/>
      </w:r>
      <w:bookmarkEnd w:id="34"/>
      <w:r w:rsidRPr="005B78BD">
        <w:rPr>
          <w:highlight w:val="green"/>
          <w:lang w:val="en-US"/>
        </w:rPr>
        <w:t xml:space="preserve"> - Mean BMF estimates (min, median, max) under BMF</w:t>
      </w:r>
      <w:r w:rsidRPr="005B78BD">
        <w:rPr>
          <w:highlight w:val="green"/>
          <w:vertAlign w:val="subscript"/>
          <w:lang w:val="en-US"/>
        </w:rPr>
        <w:t>D</w:t>
      </w:r>
      <w:r w:rsidRPr="005B78BD">
        <w:rPr>
          <w:highlight w:val="green"/>
          <w:lang w:val="en-US"/>
        </w:rPr>
        <w:t xml:space="preserve"> scenario in relation to logKow and chlorine substitution.</w:t>
      </w:r>
      <w:r w:rsidR="00C76BC8" w:rsidRPr="005B78BD">
        <w:rPr>
          <w:highlight w:val="green"/>
          <w:lang w:val="en-US"/>
        </w:rPr>
        <w:t xml:space="preserve"> </w:t>
      </w:r>
      <w:r w:rsidR="00C76BC8" w:rsidRPr="005B78BD">
        <w:rPr>
          <w:highlight w:val="green"/>
          <w:lang w:val="en-US"/>
        </w:rPr>
        <w:t>The black curve represents a global quadratic regression (second-order polynomial) fitted across all chlorination classes.</w:t>
      </w:r>
    </w:p>
    <w:p w14:paraId="330D6258" w14:textId="66CA4E58" w:rsidR="009E2773" w:rsidRDefault="009E2773" w:rsidP="009E2773">
      <w:pPr>
        <w:pStyle w:val="Titre3"/>
        <w:numPr>
          <w:ilvl w:val="2"/>
          <w:numId w:val="49"/>
        </w:numPr>
        <w:rPr>
          <w:lang w:val="en-GB"/>
        </w:rPr>
      </w:pPr>
      <w:bookmarkStart w:id="35" w:name="_Hlk199258597"/>
      <w:r w:rsidRPr="009E2773">
        <w:rPr>
          <w:lang w:val="en-GB"/>
        </w:rPr>
        <w:t xml:space="preserve">Predator-prey trophic level–normalized BMF </w:t>
      </w:r>
      <w:bookmarkEnd w:id="35"/>
      <w:r w:rsidRPr="009E2773">
        <w:rPr>
          <w:lang w:val="en-GB"/>
        </w:rPr>
        <w:t>(TL-BMF</w:t>
      </w:r>
      <w:r w:rsidRPr="009E2773">
        <w:rPr>
          <w:vertAlign w:val="subscript"/>
          <w:lang w:val="en-GB"/>
        </w:rPr>
        <w:t>PP</w:t>
      </w:r>
      <w:r w:rsidRPr="009E2773">
        <w:rPr>
          <w:lang w:val="en-GB"/>
        </w:rPr>
        <w:t>)</w:t>
      </w:r>
    </w:p>
    <w:p w14:paraId="7A2C7E4D" w14:textId="75A3C485" w:rsidR="009E2773" w:rsidRDefault="00B90758" w:rsidP="009E2773">
      <w:pPr>
        <w:rPr>
          <w:lang w:val="en-GB"/>
        </w:rPr>
      </w:pPr>
      <w:r>
        <w:t>δ</w:t>
      </w:r>
      <w:r w:rsidRPr="00B90758">
        <w:rPr>
          <w:lang w:val="en-US"/>
        </w:rPr>
        <w:t>¹⁵N isotopic signatures of each species, reflecting trophic position</w:t>
      </w:r>
      <w:r>
        <w:rPr>
          <w:lang w:val="en-GB"/>
        </w:rPr>
        <w:t xml:space="preserve">, </w:t>
      </w:r>
      <w:r w:rsidR="009E2773">
        <w:rPr>
          <w:lang w:val="en-GB"/>
        </w:rPr>
        <w:t>can be found in SI section 3.2</w:t>
      </w:r>
      <w:r>
        <w:rPr>
          <w:lang w:val="en-GB"/>
        </w:rPr>
        <w:t>.</w:t>
      </w:r>
    </w:p>
    <w:p w14:paraId="26B71602" w14:textId="30931F74" w:rsidR="00BD2104" w:rsidRDefault="00BD2104" w:rsidP="009E2773">
      <w:pPr>
        <w:rPr>
          <w:lang w:val="en-US"/>
        </w:rPr>
      </w:pPr>
      <w:r>
        <w:rPr>
          <w:highlight w:val="green"/>
          <w:lang w:val="en-US"/>
        </w:rPr>
        <w:t>TL-</w:t>
      </w:r>
      <w:r w:rsidRPr="002D207F">
        <w:rPr>
          <w:highlight w:val="green"/>
          <w:lang w:val="en-US"/>
        </w:rPr>
        <w:t>BMF estimates for each prey are presented</w:t>
      </w:r>
      <w:r>
        <w:rPr>
          <w:highlight w:val="green"/>
          <w:lang w:val="en-US"/>
        </w:rPr>
        <w:t xml:space="preserve"> for the sum of PCBs</w:t>
      </w:r>
      <w:r w:rsidRPr="002D207F">
        <w:rPr>
          <w:highlight w:val="green"/>
          <w:lang w:val="en-US"/>
        </w:rPr>
        <w:t xml:space="preserve"> in</w:t>
      </w:r>
      <w:r>
        <w:rPr>
          <w:highlight w:val="green"/>
          <w:lang w:val="en-US"/>
        </w:rPr>
        <w:t xml:space="preserve"> </w:t>
      </w:r>
      <w:r w:rsidRPr="002D207F">
        <w:rPr>
          <w:highlight w:val="green"/>
          <w:lang w:val="en-US"/>
        </w:rPr>
        <w:t xml:space="preserve"> (see SI section 3.</w:t>
      </w:r>
      <w:r>
        <w:rPr>
          <w:highlight w:val="green"/>
          <w:lang w:val="en-US"/>
        </w:rPr>
        <w:t>3</w:t>
      </w:r>
      <w:r w:rsidRPr="002D207F">
        <w:rPr>
          <w:highlight w:val="green"/>
          <w:lang w:val="en-US"/>
        </w:rPr>
        <w:t xml:space="preserve"> for detailed results by PCB congener).</w:t>
      </w:r>
    </w:p>
    <w:p w14:paraId="48B40E7C" w14:textId="77777777" w:rsidR="00627231" w:rsidRDefault="00627231" w:rsidP="00627231">
      <w:pPr>
        <w:keepNext/>
      </w:pPr>
      <w:r>
        <w:rPr>
          <w:noProof/>
          <w:lang w:val="en-GB"/>
        </w:rPr>
        <w:drawing>
          <wp:inline distT="0" distB="0" distL="0" distR="0" wp14:anchorId="2EB92ADB" wp14:editId="6DE8052C">
            <wp:extent cx="4693879"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9" cy="3130136"/>
                    </a:xfrm>
                    <a:prstGeom prst="rect">
                      <a:avLst/>
                    </a:prstGeom>
                  </pic:spPr>
                </pic:pic>
              </a:graphicData>
            </a:graphic>
          </wp:inline>
        </w:drawing>
      </w:r>
    </w:p>
    <w:p w14:paraId="172A7DA2" w14:textId="3C63FAE5" w:rsidR="00627231" w:rsidRDefault="00627231" w:rsidP="00627231">
      <w:pPr>
        <w:pStyle w:val="Lgende"/>
        <w:rPr>
          <w:lang w:val="en-US"/>
        </w:rPr>
      </w:pPr>
      <w:r w:rsidRPr="00627231">
        <w:rPr>
          <w:lang w:val="en-US"/>
        </w:rPr>
        <w:t xml:space="preserve">Figure </w:t>
      </w:r>
      <w:r>
        <w:fldChar w:fldCharType="begin"/>
      </w:r>
      <w:r w:rsidRPr="00627231">
        <w:rPr>
          <w:lang w:val="en-US"/>
        </w:rPr>
        <w:instrText xml:space="preserve"> SEQ Figure \* ARABIC </w:instrText>
      </w:r>
      <w:r>
        <w:fldChar w:fldCharType="separate"/>
      </w:r>
      <w:r>
        <w:rPr>
          <w:noProof/>
          <w:lang w:val="en-US"/>
        </w:rPr>
        <w:t>6</w:t>
      </w:r>
      <w:r>
        <w:fldChar w:fldCharType="end"/>
      </w:r>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lastRenderedPageBreak/>
        <w:drawing>
          <wp:inline distT="0" distB="0" distL="0" distR="0" wp14:anchorId="3AAE284D" wp14:editId="5DF6A772">
            <wp:extent cx="4974975" cy="276497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7" cy="2766485"/>
                    </a:xfrm>
                    <a:prstGeom prst="rect">
                      <a:avLst/>
                    </a:prstGeom>
                  </pic:spPr>
                </pic:pic>
              </a:graphicData>
            </a:graphic>
          </wp:inline>
        </w:drawing>
      </w:r>
    </w:p>
    <w:p w14:paraId="2165433C" w14:textId="138D3AF0" w:rsidR="00627231" w:rsidRPr="00627231" w:rsidRDefault="00627231" w:rsidP="00627231">
      <w:pPr>
        <w:pStyle w:val="Lgende"/>
        <w:rPr>
          <w:lang w:val="en-US"/>
        </w:rPr>
      </w:pPr>
      <w:r w:rsidRPr="00627231">
        <w:rPr>
          <w:lang w:val="en-US"/>
        </w:rPr>
        <w:t xml:space="preserve">Figure </w:t>
      </w:r>
      <w:r>
        <w:fldChar w:fldCharType="begin"/>
      </w:r>
      <w:r w:rsidRPr="00627231">
        <w:rPr>
          <w:lang w:val="en-US"/>
        </w:rPr>
        <w:instrText xml:space="preserve"> SEQ Figure \* ARABIC </w:instrText>
      </w:r>
      <w:r>
        <w:fldChar w:fldCharType="separate"/>
      </w:r>
      <w:r w:rsidRPr="00627231">
        <w:rPr>
          <w:noProof/>
          <w:lang w:val="en-US"/>
        </w:rPr>
        <w:t>7</w:t>
      </w:r>
      <w:r>
        <w:fldChar w:fldCharType="end"/>
      </w:r>
      <w:r w:rsidRPr="00627231">
        <w:rPr>
          <w:lang w:val="en-US"/>
        </w:rPr>
        <w:t xml:space="preserve"> - </w:t>
      </w:r>
      <w:r w:rsidRPr="00C76BC8">
        <w:rPr>
          <w:highlight w:val="green"/>
          <w:lang w:val="en-US"/>
        </w:rPr>
        <w:t xml:space="preserve">Mean BMF estimates (min, median, max) under </w:t>
      </w:r>
      <w:r>
        <w:rPr>
          <w:highlight w:val="green"/>
          <w:lang w:val="en-US"/>
        </w:rPr>
        <w:t>TL-</w:t>
      </w:r>
      <w:r w:rsidRPr="00C76BC8">
        <w:rPr>
          <w:highlight w:val="green"/>
          <w:lang w:val="en-US"/>
        </w:rPr>
        <w:t>BMF</w:t>
      </w:r>
      <w:r w:rsidRPr="00C76BC8">
        <w:rPr>
          <w:highlight w:val="green"/>
          <w:vertAlign w:val="subscript"/>
          <w:lang w:val="en-US"/>
        </w:rPr>
        <w:t>PP</w:t>
      </w:r>
      <w:r w:rsidRPr="00C76BC8">
        <w:rPr>
          <w:highlight w:val="green"/>
          <w:lang w:val="en-US"/>
        </w:rPr>
        <w:t xml:space="preserve"> scenario in relation to logKow and chlorine substitution. The black curve represents a global quadratic regression (second-order polynomial) fitted across all chlorination classes.</w:t>
      </w:r>
    </w:p>
    <w:p w14:paraId="6625C70F" w14:textId="2C8441FD" w:rsidR="009E2773" w:rsidRDefault="009E2773" w:rsidP="005B78BD">
      <w:pPr>
        <w:pStyle w:val="Titre3"/>
        <w:rPr>
          <w:lang w:val="en-GB"/>
        </w:rPr>
      </w:pPr>
      <w:r>
        <w:rPr>
          <w:lang w:val="en-GB"/>
        </w:rPr>
        <w:t>Diet-based t</w:t>
      </w:r>
      <w:r w:rsidRPr="00F92A4A">
        <w:rPr>
          <w:lang w:val="en-GB"/>
        </w:rPr>
        <w:t xml:space="preserve">rophic level–normalized </w:t>
      </w:r>
      <w:r>
        <w:rPr>
          <w:lang w:val="en-GB"/>
        </w:rPr>
        <w:t>BMF</w:t>
      </w:r>
      <w:r>
        <w:rPr>
          <w:lang w:val="en-GB"/>
        </w:rPr>
        <w:t xml:space="preserve"> (TL-BMF</w:t>
      </w:r>
      <w:r>
        <w:rPr>
          <w:vertAlign w:val="subscript"/>
          <w:lang w:val="en-GB"/>
        </w:rPr>
        <w:t>D</w:t>
      </w:r>
      <w:r>
        <w:rPr>
          <w:lang w:val="en-GB"/>
        </w:rPr>
        <w:t>)</w:t>
      </w:r>
    </w:p>
    <w:p w14:paraId="692D7ABA" w14:textId="77777777" w:rsidR="009E2773" w:rsidRPr="009E2773" w:rsidRDefault="009E2773" w:rsidP="009E2773">
      <w:pPr>
        <w:rPr>
          <w:highlight w:val="green"/>
          <w:lang w:val="en-GB"/>
        </w:rPr>
      </w:pPr>
    </w:p>
    <w:p w14:paraId="2192658F" w14:textId="37C6F159" w:rsidR="005B78BD" w:rsidRPr="005B78BD" w:rsidRDefault="005B78BD" w:rsidP="005B78BD">
      <w:pPr>
        <w:pStyle w:val="Titre3"/>
        <w:rPr>
          <w:highlight w:val="green"/>
          <w:lang w:val="en-GB"/>
        </w:rPr>
      </w:pPr>
      <w:r>
        <w:rPr>
          <w:highlight w:val="green"/>
        </w:rPr>
        <w:t>BMF</w:t>
      </w:r>
      <w:r w:rsidRPr="005B78BD">
        <w:rPr>
          <w:highlight w:val="green"/>
          <w:vertAlign w:val="subscript"/>
        </w:rPr>
        <w:t>PP</w:t>
      </w:r>
      <w:r>
        <w:rPr>
          <w:highlight w:val="green"/>
        </w:rPr>
        <w:t xml:space="preserve"> and </w:t>
      </w:r>
      <w:r w:rsidRPr="005B78BD">
        <w:rPr>
          <w:highlight w:val="green"/>
        </w:rPr>
        <w:t>BMF</w:t>
      </w:r>
      <w:r w:rsidRPr="005B78BD">
        <w:rPr>
          <w:highlight w:val="green"/>
          <w:vertAlign w:val="subscript"/>
        </w:rPr>
        <w:t>D</w:t>
      </w:r>
      <w:r>
        <w:rPr>
          <w:highlight w:val="green"/>
        </w:rPr>
        <w:t xml:space="preserve"> comparison</w:t>
      </w:r>
    </w:p>
    <w:p w14:paraId="1A26A0D0" w14:textId="0F172C08" w:rsidR="00C61E81" w:rsidRPr="00C61E81" w:rsidRDefault="005B78BD" w:rsidP="00C811EE">
      <w:pPr>
        <w:pStyle w:val="Lgende"/>
      </w:pPr>
      <w:r>
        <w:rPr>
          <w:noProof/>
        </w:rPr>
        <w:drawing>
          <wp:inline distT="0" distB="0" distL="0" distR="0" wp14:anchorId="0700F6C4" wp14:editId="11FA80F2">
            <wp:extent cx="5645728" cy="384856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8592" cy="3857338"/>
                    </a:xfrm>
                    <a:prstGeom prst="rect">
                      <a:avLst/>
                    </a:prstGeom>
                  </pic:spPr>
                </pic:pic>
              </a:graphicData>
            </a:graphic>
          </wp:inline>
        </w:drawing>
      </w:r>
    </w:p>
    <w:p w14:paraId="49D49A0D" w14:textId="7B08C958" w:rsidR="00C54A24" w:rsidRDefault="00C61E81" w:rsidP="009A105D">
      <w:pPr>
        <w:pStyle w:val="Titre3"/>
        <w:numPr>
          <w:ilvl w:val="3"/>
          <w:numId w:val="2"/>
        </w:numPr>
        <w:rPr>
          <w:lang w:val="en-GB"/>
        </w:rPr>
      </w:pPr>
      <w:bookmarkStart w:id="36" w:name="_Toc198297455"/>
      <w:r>
        <w:rPr>
          <w:lang w:val="en-GB"/>
        </w:rPr>
        <w:t>BMFs diet for PFASs</w:t>
      </w:r>
      <w:bookmarkEnd w:id="36"/>
    </w:p>
    <w:p w14:paraId="1F69C46D" w14:textId="2BA98BC5" w:rsidR="00C61E81" w:rsidRPr="00C61E81" w:rsidRDefault="00C61E81" w:rsidP="00C61E81">
      <w:r w:rsidRPr="00C61E81">
        <w:lastRenderedPageBreak/>
        <w:t>Pour les PFAS, la m</w:t>
      </w:r>
      <w:r>
        <w:t>éthode d’estimation des valeurs censurées semble importante dans l’estimation des BMFs pour seulement 4 composés : PFPeA, PFUnDA, Br-PFOS et 8 :2 FTSA.</w:t>
      </w:r>
      <w:r w:rsidR="006F3A05">
        <w:t xml:space="preserve"> Il s’agit des 4 composés pour lesquels les taux de détection étaient inférieurs à 50% dans le benthos ou dans les soles. On constate que cet effet est particulièrement marqué avec la méthode de remplacement des LOQ par 0 qui donne alors des estimations de BMFs très variables (de 0 à 30 pour le PFPeA et de 1 à 30 pour le Br-PFOS). Pour ces composés, la méthode d’estimation par modèle ROS donne les variabilités les plus faibles et peuvent même mener à des conclusions différentes sur la biomagnification des composés, comme pour le PFPeA.</w:t>
      </w:r>
      <w:r w:rsidR="00CD4D85">
        <w:t xml:space="preserve"> La relation entre les BMFs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BMFs parmi les PFCAs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36E60222" w:rsidR="00C61E81" w:rsidRDefault="00C61E81" w:rsidP="00C61E81">
      <w:pPr>
        <w:pStyle w:val="Lgende"/>
        <w:keepNext/>
        <w:jc w:val="left"/>
      </w:pPr>
      <w:r>
        <w:t xml:space="preserve">Figure </w:t>
      </w:r>
      <w:fldSimple w:instr=" SEQ Figure \* ARABIC ">
        <w:r w:rsidR="00627231">
          <w:rPr>
            <w:noProof/>
          </w:rPr>
          <w:t>8</w:t>
        </w:r>
      </w:fldSimple>
      <w:r>
        <w:t xml:space="preserve"> -- BMFs des PFASs par composés, calculés à partir de la contamination du bol alimentaire estimées par trois méthodes (cenros, halfLOQ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1D0F3B53" w:rsidR="00CD4D85" w:rsidRDefault="00CD4D85" w:rsidP="00CD4D85">
      <w:pPr>
        <w:pStyle w:val="Lgende"/>
        <w:keepNext/>
      </w:pPr>
      <w:bookmarkStart w:id="37" w:name="_Ref193380396"/>
      <w:r>
        <w:lastRenderedPageBreak/>
        <w:t xml:space="preserve">Figure </w:t>
      </w:r>
      <w:fldSimple w:instr=" SEQ Figure \* ARABIC ">
        <w:r w:rsidR="00627231">
          <w:rPr>
            <w:noProof/>
          </w:rPr>
          <w:t>9</w:t>
        </w:r>
      </w:fldSimple>
      <w:bookmarkEnd w:id="37"/>
      <w:r>
        <w:t xml:space="preserve"> – Relation entre les BMFs médians (méthode ROS) des PFAS calculés à partir de la contamination du bol alimentaire et leur nombre de carbone et sous-famille.</w:t>
      </w:r>
    </w:p>
    <w:p w14:paraId="703F92A4" w14:textId="346E6A6E" w:rsidR="00481AC8" w:rsidRPr="002D207F" w:rsidRDefault="00481AC8" w:rsidP="00481AC8">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2D207F" w:rsidRDefault="00CD4D85" w:rsidP="00CD4D85"/>
    <w:p w14:paraId="659138D4" w14:textId="77777777" w:rsidR="00C61E81" w:rsidRPr="002D207F" w:rsidRDefault="00C61E81" w:rsidP="00C61E81"/>
    <w:p w14:paraId="6915C69A" w14:textId="7E070736" w:rsidR="00676127" w:rsidRDefault="00CD4D85" w:rsidP="009A105D">
      <w:pPr>
        <w:pStyle w:val="Titre3"/>
        <w:numPr>
          <w:ilvl w:val="3"/>
          <w:numId w:val="2"/>
        </w:numPr>
        <w:rPr>
          <w:lang w:val="en-GB"/>
        </w:rPr>
      </w:pPr>
      <w:bookmarkStart w:id="38" w:name="_Toc198297456"/>
      <w:r w:rsidRPr="00CD4D85">
        <w:rPr>
          <w:lang w:val="en-GB"/>
        </w:rPr>
        <w:t>BMFs diet for HBCDD i</w:t>
      </w:r>
      <w:r>
        <w:rPr>
          <w:lang w:val="en-GB"/>
        </w:rPr>
        <w:t>somers</w:t>
      </w:r>
      <w:bookmarkEnd w:id="38"/>
    </w:p>
    <w:p w14:paraId="319B150B" w14:textId="353F6DE4" w:rsidR="00A407A7" w:rsidRPr="00A407A7" w:rsidRDefault="00A407A7" w:rsidP="00A407A7">
      <w:r w:rsidRPr="00A407A7">
        <w:t>Pour les isomers d’HBCDD, l</w:t>
      </w:r>
      <w:r>
        <w:t>a méthode d’estimation des valeurs censurée est particulièrement importante puisqu’avec les méthodes « halfLOQ » et « LOQ0 » on conclue à l’absence de biomagnification avec une très faible variabilité. A l’inverse, avec la méthode d’estimation par modèle ROS, le BMF estimé pour l’isomère alpha est très élevé et variable (22.72 [6.47-151.32]) tout en restant fortement au dessus de 1. Le BMF de l’isomère beta est proche de 1 mais sa variabilité tend à être au dessus de 1 (1.44 [0.57-5.59]). Enfin, l’isomère gamma ne serait pas bioaccumulé (comme pour les autres méthodes) avec une médiane à 0.14, mais sa valeur maximale est extrêmement forte (73.28).</w:t>
      </w:r>
      <w:r w:rsidR="003D424F">
        <w:t xml:space="preserve"> Les isomères beta et gamma ont la particularité d’avoir été peut détecter dans les soles (21 et 36%, respectivement) alors qu’ils l’étaient plus souvent dans les proies (67 et 74%, respectivement).</w:t>
      </w:r>
      <w:r w:rsidR="00AD07C2">
        <w:t xml:space="preserve"> Pour les 3 méthodes, les BMFs diminue avec l’augmentation du logKow des isomères (</w:t>
      </w:r>
      <w:r w:rsidR="001036B8">
        <w:t xml:space="preserve">entre 5.07 et 5.47, plus faibles que pour les PCBs, voir </w:t>
      </w:r>
      <w:r w:rsidR="001036B8">
        <w:fldChar w:fldCharType="begin"/>
      </w:r>
      <w:r w:rsidR="001036B8">
        <w:instrText xml:space="preserve"> REF _Ref193384534 \h </w:instrText>
      </w:r>
      <w:r w:rsidR="001036B8">
        <w:fldChar w:fldCharType="separate"/>
      </w:r>
      <w:r w:rsidR="001036B8" w:rsidRPr="001036B8">
        <w:t xml:space="preserve">Tableau </w:t>
      </w:r>
      <w:r w:rsidR="001036B8" w:rsidRPr="001036B8">
        <w:rPr>
          <w:noProof/>
        </w:rPr>
        <w:t>3</w:t>
      </w:r>
      <w:r w:rsidR="001036B8">
        <w:fldChar w:fldCharType="end"/>
      </w:r>
      <w:r w:rsidR="00AD07C2">
        <w:t>)</w:t>
      </w:r>
      <w:r w:rsidR="001036B8">
        <w:t>.</w:t>
      </w:r>
    </w:p>
    <w:p w14:paraId="2C352E30" w14:textId="03403F8B" w:rsidR="001E19B7" w:rsidRDefault="001E19B7" w:rsidP="001E19B7">
      <w:pPr>
        <w:pStyle w:val="NormalWeb"/>
      </w:pPr>
      <w:r>
        <w:rPr>
          <w:noProof/>
        </w:rPr>
        <w:lastRenderedPageBreak/>
        <w:drawing>
          <wp:inline distT="0" distB="0" distL="0" distR="0" wp14:anchorId="7D11BAB8" wp14:editId="4C7B1060">
            <wp:extent cx="5760720" cy="4791075"/>
            <wp:effectExtent l="0" t="0" r="0" b="9525"/>
            <wp:docPr id="1730867154" name="Image 35"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7154" name="Image 35" descr="Une image contenant texte, capture d’écran, diagramme, Tracé&#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791075"/>
                    </a:xfrm>
                    <a:prstGeom prst="rect">
                      <a:avLst/>
                    </a:prstGeom>
                    <a:noFill/>
                    <a:ln>
                      <a:noFill/>
                    </a:ln>
                  </pic:spPr>
                </pic:pic>
              </a:graphicData>
            </a:graphic>
          </wp:inline>
        </w:drawing>
      </w:r>
    </w:p>
    <w:p w14:paraId="5F9C0690" w14:textId="3C9155E1" w:rsidR="00FA2BDA" w:rsidRPr="003D424F" w:rsidRDefault="003D424F" w:rsidP="001A7ED5">
      <w:pPr>
        <w:pStyle w:val="Titre2"/>
        <w:rPr>
          <w:sz w:val="32"/>
          <w:szCs w:val="36"/>
          <w:lang w:val="en-GB"/>
        </w:rPr>
      </w:pPr>
      <w:bookmarkStart w:id="39" w:name="_Toc198297457"/>
      <w:r w:rsidRPr="003D424F">
        <w:rPr>
          <w:sz w:val="32"/>
          <w:szCs w:val="36"/>
          <w:lang w:val="en-GB"/>
        </w:rPr>
        <w:t>BMFs applied to species an</w:t>
      </w:r>
      <w:r>
        <w:rPr>
          <w:sz w:val="32"/>
          <w:szCs w:val="36"/>
          <w:lang w:val="en-GB"/>
        </w:rPr>
        <w:t>d to diet comparison</w:t>
      </w:r>
      <w:bookmarkEnd w:id="39"/>
    </w:p>
    <w:p w14:paraId="01DE8456" w14:textId="2873E694" w:rsidR="0058096F" w:rsidRDefault="008D1B2A" w:rsidP="0058096F">
      <w:pPr>
        <w:rPr>
          <w:b/>
          <w:bCs/>
          <w:sz w:val="18"/>
          <w:szCs w:val="18"/>
        </w:rPr>
      </w:pPr>
      <w:r>
        <w:t>Les</w:t>
      </w:r>
      <w:r w:rsidR="003D424F" w:rsidRPr="003D424F">
        <w:t xml:space="preserve"> va</w:t>
      </w:r>
      <w:r w:rsidR="003D424F">
        <w:t xml:space="preserve">leurs de BMF par espèce </w:t>
      </w:r>
      <w:r>
        <w:t>ont été synthétisées en</w:t>
      </w:r>
      <w:r w:rsidR="003D424F">
        <w:t xml:space="preserve"> calculant les BMF minimaux (minimum des minima par espèce), médians (médiane </w:t>
      </w:r>
      <w:r w:rsidR="00073DAE">
        <w:t>des médianes</w:t>
      </w:r>
      <w:r w:rsidR="003D424F">
        <w:t xml:space="preserve"> par espèce) et max</w:t>
      </w:r>
      <w:r>
        <w:t xml:space="preserve">imaux (maximum </w:t>
      </w:r>
      <w:r w:rsidR="00073DAE">
        <w:t>des maximas</w:t>
      </w:r>
      <w:r>
        <w:t xml:space="preserve"> par espèce</w:t>
      </w:r>
      <w:r w:rsidR="0058096F">
        <w:t xml:space="preserve">). En </w:t>
      </w:r>
      <w:r w:rsidR="0058096F">
        <w:fldChar w:fldCharType="begin"/>
      </w:r>
      <w:r w:rsidR="0058096F">
        <w:instrText xml:space="preserve"> REF _Ref193382885 \h </w:instrText>
      </w:r>
      <w:r w:rsidR="0058096F">
        <w:fldChar w:fldCharType="separate"/>
      </w:r>
      <w:r w:rsidR="0058096F">
        <w:t xml:space="preserve">Figure </w:t>
      </w:r>
      <w:r w:rsidR="0058096F">
        <w:rPr>
          <w:noProof/>
        </w:rPr>
        <w:t>12</w:t>
      </w:r>
      <w:r w:rsidR="0058096F">
        <w:fldChar w:fldCharType="end"/>
      </w:r>
      <w:r w:rsidR="0058096F">
        <w:t>, c</w:t>
      </w:r>
      <w:r>
        <w:t>es valeurs ont été comparées aux BMFs diet utilisant la même méthode d’estimation des valeurs censurées, la méthode « halfLOQ » (LOQ/2).</w:t>
      </w:r>
      <w:bookmarkStart w:id="40" w:name="_Ref193382885"/>
      <w:r w:rsidR="0058096F">
        <w:br w:type="page"/>
      </w:r>
    </w:p>
    <w:p w14:paraId="3F0545F2" w14:textId="0C185605" w:rsidR="008D1B2A" w:rsidRDefault="008D1B2A" w:rsidP="008D1B2A">
      <w:pPr>
        <w:pStyle w:val="Lgende"/>
        <w:keepNext/>
      </w:pPr>
      <w:r>
        <w:lastRenderedPageBreak/>
        <w:t xml:space="preserve">Figure </w:t>
      </w:r>
      <w:fldSimple w:instr=" SEQ Figure \* ARABIC ">
        <w:r w:rsidR="00627231">
          <w:rPr>
            <w:noProof/>
          </w:rPr>
          <w:t>10</w:t>
        </w:r>
      </w:fldSimple>
      <w:bookmarkEnd w:id="40"/>
      <w:r>
        <w:t xml:space="preserve"> – Comparaison des log BMFs « diet » et « species » pour les PCBs, </w:t>
      </w:r>
      <w:r w:rsidR="0058096F">
        <w:t xml:space="preserve">PFASs et isomères HBCDD </w:t>
      </w:r>
      <w:r>
        <w:t>en utilisant la méthode « halfLOQ » pour les valeurs censurées. Des valeurs supérieures à 0 indiquent une bioaccumulation.</w:t>
      </w:r>
    </w:p>
    <w:p w14:paraId="2D571C7C" w14:textId="27C31E0E" w:rsidR="000C0442" w:rsidRPr="000C0442" w:rsidRDefault="00AD07C2" w:rsidP="000C0442">
      <w:pPr>
        <w:rPr>
          <w:lang w:val="en-GB"/>
        </w:rPr>
      </w:pPr>
      <w:r w:rsidRPr="00AD07C2">
        <w:rPr>
          <w:noProof/>
          <w:lang w:val="en-GB"/>
        </w:rPr>
        <w:drawing>
          <wp:inline distT="0" distB="0" distL="0" distR="0" wp14:anchorId="6C799E13" wp14:editId="06DAADE9">
            <wp:extent cx="6038850" cy="3019425"/>
            <wp:effectExtent l="0" t="0" r="0" b="9525"/>
            <wp:docPr id="863367615" name="Image 47"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7615" name="Image 47" descr="Une image contenant texte, diagramme, ligne, Tracé&#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0160" cy="3020080"/>
                    </a:xfrm>
                    <a:prstGeom prst="rect">
                      <a:avLst/>
                    </a:prstGeom>
                    <a:noFill/>
                    <a:ln>
                      <a:noFill/>
                    </a:ln>
                  </pic:spPr>
                </pic:pic>
              </a:graphicData>
            </a:graphic>
          </wp:inline>
        </w:drawing>
      </w:r>
    </w:p>
    <w:p w14:paraId="2771C810" w14:textId="5314DDD6" w:rsidR="0058096F" w:rsidRPr="00AD07C2" w:rsidRDefault="00AD07C2" w:rsidP="00AD07C2">
      <w:pPr>
        <w:rPr>
          <w:lang w:val="en-GB"/>
        </w:rPr>
      </w:pPr>
      <w:r w:rsidRPr="00AD07C2">
        <w:rPr>
          <w:noProof/>
          <w:lang w:val="en-GB"/>
        </w:rPr>
        <w:drawing>
          <wp:inline distT="0" distB="0" distL="0" distR="0" wp14:anchorId="7B48723E" wp14:editId="4656B140">
            <wp:extent cx="5791199" cy="2895600"/>
            <wp:effectExtent l="0" t="0" r="635" b="0"/>
            <wp:docPr id="743826229" name="Image 45"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6229" name="Image 45" descr="Une image contenant diagramme, ligne, Tracé, texte&#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9736" cy="2899868"/>
                    </a:xfrm>
                    <a:prstGeom prst="rect">
                      <a:avLst/>
                    </a:prstGeom>
                    <a:noFill/>
                    <a:ln>
                      <a:noFill/>
                    </a:ln>
                  </pic:spPr>
                </pic:pic>
              </a:graphicData>
            </a:graphic>
          </wp:inline>
        </w:drawing>
      </w:r>
    </w:p>
    <w:p w14:paraId="40237292" w14:textId="4D3F118B" w:rsidR="0058096F" w:rsidRPr="0058096F" w:rsidRDefault="0058096F" w:rsidP="0058096F">
      <w:pPr>
        <w:rPr>
          <w:lang w:val="en-GB"/>
        </w:rPr>
      </w:pPr>
      <w:r w:rsidRPr="0058096F">
        <w:rPr>
          <w:noProof/>
          <w:lang w:val="en-GB"/>
        </w:rPr>
        <w:drawing>
          <wp:inline distT="0" distB="0" distL="0" distR="0" wp14:anchorId="15DFA757" wp14:editId="5862189A">
            <wp:extent cx="4514850" cy="2257425"/>
            <wp:effectExtent l="0" t="0" r="0" b="9525"/>
            <wp:docPr id="887623043" name="Image 5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3043" name="Image 51" descr="Une image contenant texte, diagramme, ligne, Plan&#10;&#10;Le contenu généré par l’IA peut êtr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3804" cy="2266902"/>
                    </a:xfrm>
                    <a:prstGeom prst="rect">
                      <a:avLst/>
                    </a:prstGeom>
                    <a:noFill/>
                    <a:ln>
                      <a:noFill/>
                    </a:ln>
                  </pic:spPr>
                </pic:pic>
              </a:graphicData>
            </a:graphic>
          </wp:inline>
        </w:drawing>
      </w:r>
    </w:p>
    <w:p w14:paraId="4187714B" w14:textId="77777777" w:rsidR="0058096F" w:rsidRDefault="0058096F" w:rsidP="0058096F">
      <w:r>
        <w:lastRenderedPageBreak/>
        <w:t>Les résultats pour les PCBs montrent que la variabilité des BMFs species est 2 à 7 fois plus grande que celle des BMFs diet et englobe 1, ne permettant pas de statuer sur le caractère bioaccumulable des congénères. Pour certains congénères, les BMFs médians concluent même à des propriétés de bioaccumulation opposées (CB110, CB128, CB149, CB187 et CB44). Le CB153, utilisé comme référence de composé biomagnifié, a bien une distribution au dessus de 1 pour la méthode diet (1.69 [1.03-2.22]) mais sa forte variabilité rend difficile de conclure sur la base de la méthode species et indique un BMF median plus proche de 1 (1.10 [0.22-9.25]).</w:t>
      </w:r>
    </w:p>
    <w:p w14:paraId="04121328" w14:textId="77777777" w:rsidR="0058096F" w:rsidRPr="008D1B2A" w:rsidRDefault="0058096F" w:rsidP="0058096F">
      <w:r>
        <w:t>Pour les PFASs, o</w:t>
      </w:r>
      <w:r w:rsidRPr="00AD07C2">
        <w:t>n retrouve la même d</w:t>
      </w:r>
      <w:r>
        <w:t>ifférence de variabilité entre les BMFs diet et species. L’interprétation des BMFs médian donne des conclusions opposées pour un seul composé (EtFOSAA) entre la méthode diet et species. Le L-PFOS, utilisé comme référence de composé biomagnifié parmi les PFAS, a bien une valeur médiane au dessus de 1 pour la méthode diet (1.48 [0.89-3.16]). Celle-ci est plus élevée pour la méthode species (4.94 [0.47-23.90]). Dans les deux cas la variabilité rend difficile de conclure sur des propriétés de bioaccumulation.</w:t>
      </w:r>
    </w:p>
    <w:p w14:paraId="55D40717" w14:textId="2912FC34" w:rsidR="003D424F" w:rsidRPr="003D424F" w:rsidRDefault="0058096F" w:rsidP="003D424F">
      <w:r>
        <w:t>Pour les isomères HBCDD on retrouve encore une plus forte variabilité de la méthode « species » englobant un BMF = 1 pour les 3 isomères. La méthode « diet » donne une variabilité toujours en dessous de BMF = 1. Les valeurs médianes des BMFs concluent à la non bioaccumulation des 3 isomères.</w:t>
      </w:r>
    </w:p>
    <w:p w14:paraId="5A66FE52" w14:textId="1B4E276D" w:rsidR="00825051" w:rsidRPr="00F92A4A" w:rsidRDefault="00825051" w:rsidP="001A7ED5">
      <w:pPr>
        <w:pStyle w:val="Titre2"/>
        <w:rPr>
          <w:sz w:val="32"/>
          <w:szCs w:val="36"/>
        </w:rPr>
      </w:pPr>
      <w:bookmarkStart w:id="41" w:name="_Toc198297458"/>
      <w:r w:rsidRPr="00F92A4A">
        <w:rPr>
          <w:sz w:val="32"/>
          <w:szCs w:val="36"/>
        </w:rPr>
        <w:t>Steady-state assumption</w:t>
      </w:r>
      <w:bookmarkEnd w:id="41"/>
    </w:p>
    <w:p w14:paraId="740DFC1D" w14:textId="036C5A89" w:rsidR="005E7F1B" w:rsidRPr="00F92A4A" w:rsidRDefault="00825051" w:rsidP="005E7F1B">
      <w:pPr>
        <w:rPr>
          <w:sz w:val="24"/>
          <w:szCs w:val="24"/>
        </w:rPr>
      </w:pPr>
      <w:r w:rsidRPr="00F92A4A">
        <w:rPr>
          <w:noProof/>
          <w:sz w:val="24"/>
          <w:szCs w:val="24"/>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F92A4A">
        <w:rPr>
          <w:sz w:val="24"/>
          <w:szCs w:val="24"/>
        </w:rPr>
        <w:t>Les BMF sont significativement corrélés aux concentrations dans les proies, quelle que soit la famille (p-value: &lt; 2.2e-16 ; R² PCB=0.45, PFAS=0.30, HBCDD=0.73). Dans les conditions naturelles de notre étude la condition d’état d’équilibre n’est donc pas rencontrée puisque les BMF augmentent avec une exposition décroissante.</w:t>
      </w:r>
    </w:p>
    <w:p w14:paraId="25356651" w14:textId="45106E18" w:rsidR="00B012A9" w:rsidRPr="00B012A9" w:rsidRDefault="00B012A9" w:rsidP="00B012A9">
      <w:pPr>
        <w:pStyle w:val="NormalWeb"/>
        <w:rPr>
          <w:lang w:val="fr-FR"/>
        </w:rPr>
      </w:pPr>
      <w:r w:rsidRPr="00C61E81">
        <w:rPr>
          <w:lang w:val="fr-FR"/>
        </w:rPr>
        <w:t xml:space="preserve"> </w:t>
      </w:r>
      <w:r w:rsidRPr="00AD07C2">
        <w:rPr>
          <w:lang w:val="fr-FR"/>
        </w:rPr>
        <w:t xml:space="preserve"> </w:t>
      </w:r>
    </w:p>
    <w:p w14:paraId="0247C15D" w14:textId="7E359DC5" w:rsidR="00B012A9" w:rsidRPr="00073DAE" w:rsidRDefault="00B012A9" w:rsidP="00B012A9">
      <w:pPr>
        <w:pStyle w:val="NormalWeb"/>
        <w:rPr>
          <w:sz w:val="28"/>
          <w:szCs w:val="28"/>
          <w:lang w:val="fr-FR"/>
        </w:rPr>
      </w:pPr>
    </w:p>
    <w:p w14:paraId="1A6E5E14" w14:textId="15D1B7B9" w:rsidR="00B012A9" w:rsidRPr="00073DAE" w:rsidRDefault="00B012A9" w:rsidP="00B012A9">
      <w:pPr>
        <w:pStyle w:val="NormalWeb"/>
        <w:rPr>
          <w:sz w:val="28"/>
          <w:szCs w:val="28"/>
          <w:lang w:val="fr-FR"/>
        </w:rPr>
      </w:pPr>
    </w:p>
    <w:p w14:paraId="70094922" w14:textId="750A8C3C" w:rsidR="00F51BE4" w:rsidRPr="00B012A9" w:rsidRDefault="00F51BE4" w:rsidP="00F51BE4">
      <w:pPr>
        <w:pStyle w:val="NormalWeb"/>
        <w:rPr>
          <w:sz w:val="28"/>
          <w:szCs w:val="28"/>
          <w:lang w:val="fr-FR"/>
        </w:rPr>
      </w:pPr>
    </w:p>
    <w:p w14:paraId="26D422F2" w14:textId="77777777" w:rsidR="00461433" w:rsidRPr="00073DAE" w:rsidRDefault="00461433" w:rsidP="00461433">
      <w:pPr>
        <w:rPr>
          <w:sz w:val="24"/>
          <w:szCs w:val="24"/>
        </w:rPr>
      </w:pPr>
    </w:p>
    <w:p w14:paraId="491DE8EA" w14:textId="70935B31" w:rsidR="00FA2BDA" w:rsidRPr="00F92A4A" w:rsidRDefault="00FA2BDA" w:rsidP="00FA2BDA">
      <w:pPr>
        <w:rPr>
          <w:sz w:val="24"/>
          <w:szCs w:val="24"/>
        </w:rPr>
      </w:pPr>
      <w:r w:rsidRPr="00F92A4A">
        <w:rPr>
          <w:sz w:val="24"/>
          <w:szCs w:val="24"/>
        </w:rPr>
        <w:lastRenderedPageBreak/>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Pour le HBCDD, seuls les BMF calculés pour l’isomère α entre les soles G0 prélevés en octobre et l’échantillon de Crangon sont supérieurs à 1, suggérant une bioamplification faible de cet isomère. Les BMF de l’isomère γ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F92A4A" w:rsidRDefault="00FA2BDA" w:rsidP="00FA2BDA">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Lauzent, 2017). </w:t>
      </w:r>
    </w:p>
    <w:p w14:paraId="2F47E728" w14:textId="77777777" w:rsidR="00FA2BDA" w:rsidRPr="00F92A4A" w:rsidRDefault="00FA2BDA" w:rsidP="00FA2BDA">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FA2BDA" w:rsidRPr="00F92A4A"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F92A4A" w:rsidRDefault="00FA2BDA" w:rsidP="007955CF">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4AA12995"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Tous couples benthos/soles</w:t>
            </w:r>
          </w:p>
        </w:tc>
        <w:tc>
          <w:tcPr>
            <w:tcW w:w="2631" w:type="dxa"/>
            <w:gridSpan w:val="4"/>
            <w:vAlign w:val="center"/>
          </w:tcPr>
          <w:p w14:paraId="23C5052F"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F92A4A" w:rsidRDefault="00FA2BDA" w:rsidP="007955CF">
            <w:pPr>
              <w:spacing w:after="0" w:line="240" w:lineRule="auto"/>
              <w:jc w:val="left"/>
              <w:rPr>
                <w:rFonts w:ascii="Calibri Light" w:eastAsia="Times New Roman" w:hAnsi="Calibri Light" w:cs="Calibri Light"/>
                <w:lang w:eastAsia="fr-FR"/>
              </w:rPr>
            </w:pPr>
          </w:p>
        </w:tc>
        <w:tc>
          <w:tcPr>
            <w:tcW w:w="0" w:type="auto"/>
            <w:noWrap/>
            <w:hideMark/>
          </w:tcPr>
          <w:p w14:paraId="6366B52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763FC74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Moy</w:t>
            </w:r>
          </w:p>
        </w:tc>
        <w:tc>
          <w:tcPr>
            <w:tcW w:w="680" w:type="dxa"/>
            <w:noWrap/>
            <w:vAlign w:val="center"/>
            <w:hideMark/>
          </w:tcPr>
          <w:p w14:paraId="4D6946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AB6B9A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2BE180B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Moy</w:t>
            </w:r>
          </w:p>
        </w:tc>
        <w:tc>
          <w:tcPr>
            <w:tcW w:w="656" w:type="dxa"/>
            <w:vAlign w:val="center"/>
          </w:tcPr>
          <w:p w14:paraId="0513302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4C2B8CA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3DBEE05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73870669"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1E0DD0E0"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54AA7EC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2BCF3C4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4848B71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66AB495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5428F40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225B8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A0D165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231F39F0"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7FFE6B5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E693A4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5ECB27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486894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84DDFD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7E90C3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129D46A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6AD623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073E52"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1FEEA2B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2E448B5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A281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733F2C3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65245A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3EC0616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7566890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214875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589824F6"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FCED8D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1D61AA6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46D2829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4E8A08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3B63A52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78C2920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5B698C8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7B4123D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5FA349A3"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64CCBE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32AC461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09877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069ED96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743AD54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1015E2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2A71DC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6191F92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80FDFFA"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410440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0F0D871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15048E6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6AD86B8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0BA1C68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584AE52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C46633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4358D81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7955CF">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61F7E1A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α-HBCDD</w:t>
            </w:r>
          </w:p>
        </w:tc>
        <w:tc>
          <w:tcPr>
            <w:tcW w:w="680" w:type="dxa"/>
            <w:tcBorders>
              <w:right w:val="single" w:sz="8" w:space="0" w:color="5B9BD5"/>
            </w:tcBorders>
            <w:noWrap/>
          </w:tcPr>
          <w:p w14:paraId="7D99C2C6"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2D7E2A0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5C1E18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09A8F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277FE6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70BA0C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6EE7E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29C4AD3"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γ-HBCDD</w:t>
            </w:r>
          </w:p>
        </w:tc>
        <w:tc>
          <w:tcPr>
            <w:tcW w:w="680" w:type="dxa"/>
            <w:tcBorders>
              <w:right w:val="single" w:sz="8" w:space="0" w:color="5B9BD5"/>
            </w:tcBorders>
            <w:noWrap/>
          </w:tcPr>
          <w:p w14:paraId="40EF255E"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3179612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890725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787EC8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32E2656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3258255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7A9C373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55FE376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14A14EB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1D1231E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5E1232B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217677F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58E4277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3CA4AE2"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30E699F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19ACDA7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745E33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BDBC6FC"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596D71E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56B7D29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651771C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4F74C7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4E19E61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529BD77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3FA5E06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599E7FA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094C26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8321C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30B4120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2233898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2E2EB52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0E7DE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76EF04C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4A98378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C9787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25C45F84"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PFUnDA</w:t>
            </w:r>
          </w:p>
        </w:tc>
        <w:tc>
          <w:tcPr>
            <w:tcW w:w="680" w:type="dxa"/>
            <w:tcBorders>
              <w:right w:val="single" w:sz="8" w:space="0" w:color="5B9BD5"/>
            </w:tcBorders>
            <w:noWrap/>
          </w:tcPr>
          <w:p w14:paraId="7991228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4FE7154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6F28E68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0F21257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05A7C88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10C4017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A79DF3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07533C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6B4FF0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703797D5"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PFDoDA</w:t>
            </w:r>
          </w:p>
        </w:tc>
        <w:tc>
          <w:tcPr>
            <w:tcW w:w="680" w:type="dxa"/>
            <w:tcBorders>
              <w:right w:val="single" w:sz="8" w:space="0" w:color="5B9BD5"/>
            </w:tcBorders>
            <w:noWrap/>
          </w:tcPr>
          <w:p w14:paraId="1FC8BCEB"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05C9DC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2C24EE4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1FD63AE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120CF1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42B57E9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7C673D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6E7899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PFTrDA</w:t>
            </w:r>
          </w:p>
        </w:tc>
        <w:tc>
          <w:tcPr>
            <w:tcW w:w="680" w:type="dxa"/>
            <w:tcBorders>
              <w:right w:val="single" w:sz="8" w:space="0" w:color="5B9BD5"/>
            </w:tcBorders>
            <w:noWrap/>
          </w:tcPr>
          <w:p w14:paraId="4B95570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3B3929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B091B6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476DC0E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588EEA8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7DC86A9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0CAD7D5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76AD664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539105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tcPr>
          <w:p w14:paraId="6F19DBD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PFTeDA</w:t>
            </w:r>
          </w:p>
        </w:tc>
        <w:tc>
          <w:tcPr>
            <w:tcW w:w="680" w:type="dxa"/>
            <w:tcBorders>
              <w:right w:val="single" w:sz="8" w:space="0" w:color="5B9BD5"/>
            </w:tcBorders>
            <w:noWrap/>
          </w:tcPr>
          <w:p w14:paraId="4E149C4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3628CA0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55DBA24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65EE0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0A8028D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71AB5F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67B8F7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A19FB3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EtFOSAA</w:t>
            </w:r>
          </w:p>
        </w:tc>
        <w:tc>
          <w:tcPr>
            <w:tcW w:w="680" w:type="dxa"/>
            <w:tcBorders>
              <w:right w:val="single" w:sz="8" w:space="0" w:color="5B9BD5"/>
            </w:tcBorders>
            <w:noWrap/>
          </w:tcPr>
          <w:p w14:paraId="21C7F76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0F6BE72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398F220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431A1B9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5BA286D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51CBFE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3AFABEC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4076E66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713FF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7955CF">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251B768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299E0BA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28BF9FB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5A5FB84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252D52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74F603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1CF74F4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56A8109B" w14:textId="77777777" w:rsidR="00FA2BDA" w:rsidRPr="00F92A4A" w:rsidRDefault="00FA2BDA" w:rsidP="007955CF">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6323525C" w14:textId="14106204" w:rsidR="00FA2BDA" w:rsidRPr="00F92A4A" w:rsidRDefault="00FA2BDA" w:rsidP="00FA2BDA">
      <w:pPr>
        <w:pStyle w:val="Lgende"/>
        <w:rPr>
          <w:sz w:val="20"/>
          <w:szCs w:val="20"/>
        </w:rPr>
      </w:pPr>
      <w:bookmarkStart w:id="42" w:name="_Ref187850994"/>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5</w:t>
      </w:r>
      <w:r w:rsidR="004C3110" w:rsidRPr="00F92A4A">
        <w:rPr>
          <w:noProof/>
          <w:sz w:val="20"/>
          <w:szCs w:val="20"/>
        </w:rPr>
        <w:fldChar w:fldCharType="end"/>
      </w:r>
      <w:bookmarkEnd w:id="42"/>
      <w:r w:rsidRPr="00F92A4A">
        <w:rPr>
          <w:sz w:val="20"/>
          <w:szCs w:val="20"/>
        </w:rPr>
        <w:t xml:space="preserve"> - Estimation des BMF (toutes proies confondues ; deux saisons) selon deux approches. N : nombre de couples prédateur-proie pris en compte. Les valeurs pour le HBCDD sont indicatives.</w:t>
      </w:r>
    </w:p>
    <w:p w14:paraId="1E47C8CE" w14:textId="538EAEC0" w:rsidR="00FA2BDA" w:rsidRPr="00F92A4A" w:rsidRDefault="00FA2BDA" w:rsidP="00FA2BDA">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En effet, les BMF moyens calculés à l’échelle du bol alimentaire sont plus élevés pour les PCB (excepté pour le CB-149) et plus faibles pour </w:t>
      </w:r>
      <w:r w:rsidRPr="00F92A4A">
        <w:rPr>
          <w:sz w:val="24"/>
          <w:szCs w:val="24"/>
        </w:rPr>
        <w:lastRenderedPageBreak/>
        <w:t>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1A7ED5">
      <w:pPr>
        <w:pStyle w:val="Titre1"/>
        <w:rPr>
          <w:sz w:val="32"/>
          <w:szCs w:val="36"/>
        </w:rPr>
      </w:pPr>
      <w:bookmarkStart w:id="43" w:name="_Toc198297459"/>
      <w:r w:rsidRPr="00F92A4A">
        <w:rPr>
          <w:sz w:val="32"/>
          <w:szCs w:val="36"/>
        </w:rPr>
        <w:t>Discussion</w:t>
      </w:r>
      <w:bookmarkEnd w:id="43"/>
    </w:p>
    <w:p w14:paraId="430FCA36" w14:textId="77777777" w:rsidR="00B4059B" w:rsidRPr="00F92A4A" w:rsidRDefault="00B4059B" w:rsidP="001A7ED5">
      <w:pPr>
        <w:pStyle w:val="Titre2"/>
        <w:rPr>
          <w:sz w:val="32"/>
          <w:szCs w:val="36"/>
        </w:rPr>
      </w:pPr>
      <w:bookmarkStart w:id="44" w:name="_Toc198297460"/>
      <w:r w:rsidRPr="00F92A4A">
        <w:rPr>
          <w:sz w:val="32"/>
          <w:szCs w:val="36"/>
        </w:rPr>
        <w:t>Niveaux et profiles de contamination</w:t>
      </w:r>
      <w:bookmarkEnd w:id="44"/>
    </w:p>
    <w:p w14:paraId="0F8A1285" w14:textId="23693B01" w:rsidR="002048AC" w:rsidRPr="00F92A4A"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1A7ED5">
      <w:pPr>
        <w:pStyle w:val="Titre3"/>
        <w:rPr>
          <w:sz w:val="28"/>
          <w:szCs w:val="32"/>
        </w:rPr>
      </w:pPr>
      <w:bookmarkStart w:id="45" w:name="_Toc198297461"/>
      <w:r w:rsidRPr="00F92A4A">
        <w:rPr>
          <w:sz w:val="28"/>
          <w:szCs w:val="32"/>
        </w:rPr>
        <w:t>Niveaux généraux entre les familles</w:t>
      </w:r>
      <w:bookmarkEnd w:id="45"/>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PFASs même zone + TMF Olifants River Basin, </w:t>
      </w:r>
      <w:r w:rsidR="00C935EF" w:rsidRPr="00F92A4A">
        <w:rPr>
          <w:sz w:val="24"/>
          <w:szCs w:val="24"/>
          <w:highlight w:val="yellow"/>
        </w:rPr>
        <w:t xml:space="preserve">subtropical, </w:t>
      </w:r>
      <w:r w:rsidRPr="00F92A4A">
        <w:rPr>
          <w:sz w:val="24"/>
          <w:szCs w:val="24"/>
          <w:highlight w:val="yellow"/>
        </w:rPr>
        <w:t>South Africa</w:t>
      </w:r>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 xml:space="preserve">(Verhaert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Solea solea</w:t>
      </w:r>
      <w:r w:rsidRPr="00F92A4A">
        <w:rPr>
          <w:sz w:val="24"/>
          <w:szCs w:val="24"/>
        </w:rPr>
        <w:t xml:space="preserve"> et leurs proies révèlent une prédominance des PCBs par rapport aux PFASs et HBCDDs. Ces résultats sont cohérents avec des études antérieures menées en milieux estuariens où les PCBs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PFASs et HBCDDs,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PCBs et PFASs,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(fonction de la conductivité de l’eau et clay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Ael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46" w:name="_Toc198297462"/>
      <w:r w:rsidRPr="00F92A4A">
        <w:rPr>
          <w:sz w:val="28"/>
          <w:szCs w:val="32"/>
        </w:rPr>
        <w:t>Niveaux et profils pour les PCB</w:t>
      </w:r>
      <w:bookmarkEnd w:id="46"/>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lastRenderedPageBreak/>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A4686C" w:rsidRDefault="00282AFB" w:rsidP="00282AFB">
      <w:pPr>
        <w:pStyle w:val="Paragraphedeliste"/>
        <w:numPr>
          <w:ilvl w:val="0"/>
          <w:numId w:val="32"/>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Scheldt,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A4686C">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A4686C">
        <w:rPr>
          <w:rFonts w:ascii="Calibri" w:hAnsi="Calibri" w:cs="Calibri"/>
          <w:sz w:val="24"/>
          <w:szCs w:val="24"/>
        </w:rPr>
        <w:t xml:space="preserve">(Van Ael </w:t>
      </w:r>
      <w:r w:rsidR="005637C5" w:rsidRPr="00A4686C">
        <w:rPr>
          <w:rFonts w:ascii="Calibri" w:hAnsi="Calibri" w:cs="Calibri"/>
          <w:i/>
          <w:iCs/>
          <w:sz w:val="24"/>
          <w:szCs w:val="24"/>
        </w:rPr>
        <w:t>et al.</w:t>
      </w:r>
      <w:r w:rsidR="005637C5" w:rsidRPr="00A4686C">
        <w:rPr>
          <w:rFonts w:ascii="Calibri" w:hAnsi="Calibri" w:cs="Calibri"/>
          <w:sz w:val="24"/>
          <w:szCs w:val="24"/>
        </w:rPr>
        <w:t>, 2012)</w:t>
      </w:r>
      <w:r w:rsidR="005637C5">
        <w:rPr>
          <w:color w:val="000000"/>
          <w:sz w:val="24"/>
          <w:szCs w:val="24"/>
          <w:highlight w:val="yellow"/>
        </w:rPr>
        <w:fldChar w:fldCharType="end"/>
      </w:r>
      <w:r w:rsidR="00E37600" w:rsidRPr="00A4686C">
        <w:rPr>
          <w:color w:val="000000"/>
          <w:sz w:val="24"/>
          <w:szCs w:val="24"/>
          <w:highlight w:val="yellow"/>
        </w:rPr>
        <w:t xml:space="preserve"> (check : intro, </w:t>
      </w:r>
      <w:r w:rsidR="00C04FDB" w:rsidRPr="00A4686C">
        <w:rPr>
          <w:color w:val="000000"/>
          <w:sz w:val="24"/>
          <w:szCs w:val="24"/>
          <w:highlight w:val="yellow"/>
        </w:rPr>
        <w:t>results – reste : 2 derniers paragraphes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r w:rsidRPr="00E00913">
        <w:rPr>
          <w:rFonts w:ascii="Calibri" w:eastAsiaTheme="majorEastAsia" w:hAnsi="Calibri" w:cstheme="majorBidi"/>
          <w:bCs/>
          <w:iCs/>
          <w:color w:val="000000"/>
          <w:sz w:val="24"/>
          <w:szCs w:val="28"/>
          <w:highlight w:val="yellow"/>
        </w:rPr>
        <w:t>Belgian north sea western Scheldt estuary</w:t>
      </w:r>
      <w:r w:rsidR="005637C5" w:rsidRPr="00E00913">
        <w:rPr>
          <w:rFonts w:ascii="Calibri" w:eastAsiaTheme="majorEastAsia" w:hAnsi="Calibri" w:cstheme="majorBidi"/>
          <w:bCs/>
          <w:iCs/>
          <w:color w:val="000000"/>
          <w:sz w:val="24"/>
          <w:szCs w:val="28"/>
          <w:highlight w:val="yellow"/>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E00913">
        <w:rPr>
          <w:rFonts w:ascii="Calibri" w:eastAsiaTheme="majorEastAsia" w:hAnsi="Calibri" w:cstheme="majorBidi"/>
          <w:bCs/>
          <w:iCs/>
          <w:color w:val="000000"/>
          <w:sz w:val="24"/>
          <w:szCs w:val="28"/>
          <w:highlight w:val="yellow"/>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 xml:space="preserve">(Voorspoels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Une corrélation au taux de lipides peu  marquée</w:t>
      </w:r>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r w:rsidR="00D051F8" w:rsidRPr="00B7035B">
        <w:rPr>
          <w:color w:val="000000"/>
          <w:sz w:val="24"/>
          <w:szCs w:val="24"/>
          <w:lang w:val="en-US"/>
        </w:rPr>
        <w:t>uence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PCBs étaient similaires entre soles et benthos, comme observé dans le Scheldt estuary in Belgium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Au sein des PCBs,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dans les soles,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Scheldt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47"/>
      <w:r w:rsidR="00BF4C1C" w:rsidRPr="00F92A4A">
        <w:rPr>
          <w:color w:val="000000"/>
          <w:sz w:val="24"/>
          <w:szCs w:val="24"/>
        </w:rPr>
        <w:t xml:space="preserve">qui </w:t>
      </w:r>
      <w:r w:rsidR="00A52AEA" w:rsidRPr="00F92A4A">
        <w:rPr>
          <w:color w:val="000000"/>
          <w:sz w:val="24"/>
          <w:szCs w:val="24"/>
        </w:rPr>
        <w:t xml:space="preserve">était le plus abondant </w:t>
      </w:r>
      <w:commentRangeEnd w:id="47"/>
      <w:r w:rsidR="00BF4C1C" w:rsidRPr="00F92A4A">
        <w:rPr>
          <w:rStyle w:val="Marquedecommentaire"/>
          <w:rFonts w:eastAsia="Batang" w:cs="Arial"/>
          <w:color w:val="000000"/>
          <w:sz w:val="18"/>
          <w:szCs w:val="18"/>
          <w:lang w:eastAsia="fr-FR"/>
        </w:rPr>
        <w:commentReference w:id="47"/>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du Scheldt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r w:rsidRPr="00E00913">
        <w:rPr>
          <w:color w:val="000000"/>
          <w:sz w:val="24"/>
          <w:szCs w:val="24"/>
          <w:highlight w:val="yellow"/>
        </w:rPr>
        <w:t>Comparaison PCB poisson (European sea bass) en estuaires Européens</w:t>
      </w:r>
      <w:r w:rsidR="00B7035B" w:rsidRPr="00E00913">
        <w:rPr>
          <w:color w:val="000000"/>
          <w:sz w:val="24"/>
          <w:szCs w:val="24"/>
          <w:highlight w:val="yellow"/>
        </w:rPr>
        <w:t xml:space="preserve"> </w:t>
      </w:r>
      <w:r w:rsidR="00B7035B">
        <w:rPr>
          <w:color w:val="000000"/>
          <w:sz w:val="24"/>
          <w:szCs w:val="24"/>
          <w:highlight w:val="yellow"/>
          <w:lang w:val="en-US"/>
        </w:rPr>
        <w:fldChar w:fldCharType="begin"/>
      </w:r>
      <w:r w:rsidR="00B7035B" w:rsidRPr="00E00913">
        <w:rPr>
          <w:color w:val="000000"/>
          <w:sz w:val="24"/>
          <w:szCs w:val="24"/>
          <w:highlight w:val="yellow"/>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E00913">
        <w:rPr>
          <w:color w:val="000000"/>
          <w:sz w:val="24"/>
          <w:szCs w:val="24"/>
          <w:highlight w:val="yellow"/>
        </w:rPr>
        <w:instrText xml:space="preserve"> ICES PCB=133-10,478</w:instrText>
      </w:r>
      <w:r w:rsidR="00B7035B">
        <w:rPr>
          <w:color w:val="000000"/>
          <w:sz w:val="24"/>
          <w:szCs w:val="24"/>
          <w:highlight w:val="yellow"/>
          <w:lang w:val="en-US"/>
        </w:rPr>
        <w:instrText>μ</w:instrText>
      </w:r>
      <w:r w:rsidR="00B7035B" w:rsidRPr="00E00913">
        <w:rPr>
          <w:color w:val="000000"/>
          <w:sz w:val="24"/>
          <w:szCs w:val="24"/>
          <w:highlight w:val="yellow"/>
        </w:rPr>
        <w:instrText>gkg \n-1lw and Hg=250-2000</w:instrText>
      </w:r>
      <w:r w:rsidR="00B7035B">
        <w:rPr>
          <w:color w:val="000000"/>
          <w:sz w:val="24"/>
          <w:szCs w:val="24"/>
          <w:highlight w:val="yellow"/>
          <w:lang w:val="en-US"/>
        </w:rPr>
        <w:instrText>μ</w:instrText>
      </w:r>
      <w:r w:rsidR="00B7035B" w:rsidRPr="00E00913">
        <w:rPr>
          <w:color w:val="000000"/>
          <w:sz w:val="24"/>
          <w:szCs w:val="24"/>
          <w:highlight w:val="yellow"/>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Each region presented their speci</w:t>
      </w:r>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r w:rsidRPr="00BB1C11">
        <w:rPr>
          <w:color w:val="000000"/>
          <w:sz w:val="24"/>
          <w:szCs w:val="24"/>
          <w:lang w:val="en-US"/>
        </w:rPr>
        <w:t>ecting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On retrouve le pattern Bivalves &gt; Polychaete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lastRenderedPageBreak/>
        <w:t xml:space="preserve">Bivalves are known for their ability to concentrate lipophilic substances. They exhibit a low bio-transformation capacity and as </w:t>
      </w:r>
      <w:r w:rsidRPr="00F92A4A">
        <w:rPr>
          <w:color w:val="000000"/>
          <w:sz w:val="24"/>
          <w:szCs w:val="24"/>
        </w:rPr>
        <w:t>ﬁ</w:t>
      </w:r>
      <w:r w:rsidRPr="00B7035B">
        <w:rPr>
          <w:color w:val="000000"/>
          <w:sz w:val="24"/>
          <w:szCs w:val="24"/>
          <w:lang w:val="en-US"/>
        </w:rPr>
        <w:t xml:space="preserve">lter feeders, they achieve high </w:t>
      </w:r>
      <w:r w:rsidRPr="00F92A4A">
        <w:rPr>
          <w:color w:val="000000"/>
          <w:sz w:val="24"/>
          <w:szCs w:val="24"/>
        </w:rPr>
        <w:t>ﬁ</w:t>
      </w:r>
      <w:r w:rsidRPr="00B7035B">
        <w:rPr>
          <w:color w:val="000000"/>
          <w:sz w:val="24"/>
          <w:szCs w:val="24"/>
          <w:lang w:val="en-US"/>
        </w:rPr>
        <w:t>ltration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r w:rsidR="0059730C" w:rsidRPr="00F92A4A">
        <w:rPr>
          <w:color w:val="000000"/>
        </w:rPr>
        <w:t>bristle worms et</w:t>
      </w:r>
    </w:p>
    <w:p w14:paraId="194078A5" w14:textId="5F82478F" w:rsidR="00784BF4" w:rsidRPr="00F92A4A" w:rsidRDefault="00784BF4" w:rsidP="00784BF4">
      <w:pPr>
        <w:rPr>
          <w:color w:val="000000"/>
          <w:sz w:val="24"/>
          <w:szCs w:val="24"/>
        </w:rPr>
      </w:pPr>
      <w:r w:rsidRPr="00F92A4A">
        <w:rPr>
          <w:color w:val="000000"/>
          <w:sz w:val="24"/>
          <w:szCs w:val="24"/>
        </w:rPr>
        <w:t xml:space="preserve">la moule bleue (Mytilus edulis)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r w:rsidRPr="00F92A4A">
              <w:t>Present study</w:t>
            </w:r>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r w:rsidR="001B3911" w:rsidRPr="00F92A4A">
              <w:rPr>
                <w:color w:val="000000"/>
              </w:rPr>
              <w:t>ng/gww</w:t>
            </w:r>
          </w:p>
          <w:p w14:paraId="6A61440B" w14:textId="1EEBD788" w:rsidR="001B3911" w:rsidRPr="00F92A4A" w:rsidRDefault="001B3911" w:rsidP="00784BF4">
            <w:pPr>
              <w:spacing w:after="0" w:line="240" w:lineRule="auto"/>
              <w:rPr>
                <w:i/>
                <w:iCs/>
              </w:rPr>
            </w:pPr>
            <w:r w:rsidRPr="00F92A4A">
              <w:rPr>
                <w:i/>
                <w:iCs/>
              </w:rPr>
              <w:t>Lipid %</w:t>
            </w:r>
          </w:p>
        </w:tc>
        <w:tc>
          <w:tcPr>
            <w:tcW w:w="1304" w:type="dxa"/>
          </w:tcPr>
          <w:p w14:paraId="307C4FEF" w14:textId="02D0DC5A" w:rsidR="00423E2F" w:rsidRPr="00F92A4A" w:rsidRDefault="00423E2F" w:rsidP="00784BF4">
            <w:pPr>
              <w:spacing w:after="0" w:line="240" w:lineRule="auto"/>
            </w:pPr>
            <w:r w:rsidRPr="00F92A4A">
              <w:t>Other studies</w:t>
            </w:r>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ng/gww</w:t>
            </w:r>
          </w:p>
          <w:p w14:paraId="2C1359EB" w14:textId="6D5D27D4" w:rsidR="001B3911" w:rsidRPr="00F92A4A" w:rsidRDefault="001B3911" w:rsidP="00784BF4">
            <w:pPr>
              <w:spacing w:after="0" w:line="240" w:lineRule="auto"/>
              <w:rPr>
                <w:i/>
                <w:iCs/>
              </w:rPr>
            </w:pPr>
            <w:r w:rsidRPr="00F92A4A">
              <w:rPr>
                <w:i/>
                <w:iCs/>
              </w:rPr>
              <w:t>Lipid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r w:rsidRPr="00F92A4A">
              <w:t>Ref</w:t>
            </w:r>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r w:rsidRPr="00F92A4A">
              <w:t xml:space="preserve">Scheldt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Crangon crangon</w:t>
            </w:r>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Crangon crangon</w:t>
            </w:r>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Crangon crangon</w:t>
            </w:r>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r w:rsidRPr="00F92A4A">
              <w:t xml:space="preserve">Scheldt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r w:rsidRPr="00F92A4A">
              <w:rPr>
                <w:color w:val="000000"/>
              </w:rPr>
              <w:t>crevette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r w:rsidRPr="00F92A4A">
              <w:t>Polychaete</w:t>
            </w:r>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r w:rsidRPr="00F92A4A">
              <w:rPr>
                <w:color w:val="000000"/>
              </w:rPr>
              <w:t>Nereis</w:t>
            </w:r>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r w:rsidRPr="00F92A4A">
              <w:rPr>
                <w:color w:val="000000"/>
              </w:rPr>
              <w:t>bristle worms</w:t>
            </w:r>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1.3[1.0 -1.6]%</w:t>
            </w:r>
          </w:p>
        </w:tc>
        <w:tc>
          <w:tcPr>
            <w:tcW w:w="1186" w:type="dxa"/>
          </w:tcPr>
          <w:p w14:paraId="2E253AE1" w14:textId="6D42C6B6" w:rsidR="00985A76" w:rsidRPr="00F92A4A" w:rsidRDefault="00985A76" w:rsidP="00784BF4">
            <w:pPr>
              <w:spacing w:after="0" w:line="240" w:lineRule="auto"/>
            </w:pPr>
            <w:r w:rsidRPr="00F92A4A">
              <w:t xml:space="preserve">Scheldt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r w:rsidR="004C3110" w:rsidRPr="00F92A4A">
              <w:rPr>
                <w:color w:val="000000"/>
              </w:rPr>
              <w:t xml:space="preserve">VS </w:t>
            </w:r>
            <w:r w:rsidRPr="00F92A4A">
              <w:rPr>
                <w:color w:val="000000"/>
              </w:rPr>
              <w:t xml:space="preserve"> </w:t>
            </w:r>
            <w:r w:rsidRPr="00F92A4A">
              <w:rPr>
                <w:i/>
                <w:iCs/>
                <w:color w:val="000000"/>
              </w:rPr>
              <w:t>max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r w:rsidRPr="00F92A4A">
              <w:rPr>
                <w:i/>
                <w:iCs/>
                <w:color w:val="000000"/>
              </w:rPr>
              <w:t>Scrobicularia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r w:rsidRPr="00F92A4A">
              <w:rPr>
                <w:i/>
                <w:iCs/>
                <w:color w:val="000000"/>
              </w:rPr>
              <w:t>Scrobicularia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r w:rsidRPr="00F92A4A">
              <w:rPr>
                <w:i/>
                <w:iCs/>
                <w:color w:val="000000"/>
              </w:rPr>
              <w:t>Mytilus edulis</w:t>
            </w:r>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r w:rsidRPr="00F92A4A">
              <w:t xml:space="preserve">Scheldt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lastRenderedPageBreak/>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r w:rsidRPr="00F92A4A">
              <w:rPr>
                <w:color w:val="000000"/>
              </w:rPr>
              <w:t>Present study</w:t>
            </w:r>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%lipid</w:t>
            </w:r>
          </w:p>
        </w:tc>
        <w:tc>
          <w:tcPr>
            <w:tcW w:w="1134" w:type="dxa"/>
          </w:tcPr>
          <w:p w14:paraId="5AA81B6C" w14:textId="624D6992" w:rsidR="004C3110" w:rsidRPr="00F92A4A" w:rsidRDefault="00784BF4" w:rsidP="00784BF4">
            <w:pPr>
              <w:spacing w:after="0" w:line="240" w:lineRule="auto"/>
              <w:rPr>
                <w:color w:val="000000"/>
              </w:rPr>
            </w:pPr>
            <w:r w:rsidRPr="00F92A4A">
              <w:rPr>
                <w:color w:val="000000"/>
              </w:rPr>
              <w:t>Other studies</w:t>
            </w:r>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%lipid</w:t>
            </w:r>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r w:rsidRPr="00F92A4A">
              <w:rPr>
                <w:color w:val="000000"/>
              </w:rPr>
              <w:t>Ref</w:t>
            </w:r>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[55-211] ng/gww</w:t>
            </w:r>
          </w:p>
          <w:p w14:paraId="05EFB29B" w14:textId="273468BB" w:rsidR="00BD653C" w:rsidRPr="00F92A4A" w:rsidRDefault="00784BF4" w:rsidP="00784BF4">
            <w:pPr>
              <w:spacing w:after="0" w:line="240" w:lineRule="auto"/>
              <w:rPr>
                <w:i/>
                <w:iCs/>
                <w:color w:val="000000"/>
              </w:rPr>
            </w:pPr>
            <w:r w:rsidRPr="00F92A4A">
              <w:rPr>
                <w:i/>
                <w:iCs/>
                <w:color w:val="000000"/>
              </w:rPr>
              <w:t>4%[2-7]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39[9-213] ng/gww</w:t>
            </w:r>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r w:rsidRPr="00F92A4A">
              <w:t xml:space="preserve">Scheldt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13 ng/gww</w:t>
            </w:r>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r w:rsidRPr="00F92A4A">
              <w:rPr>
                <w:color w:val="000000"/>
              </w:rPr>
              <w:t>filet</w:t>
            </w:r>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513 ng/gww</w:t>
            </w:r>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ng/g dw</w:t>
            </w:r>
          </w:p>
          <w:p w14:paraId="43AE8ADE" w14:textId="191CBED9" w:rsidR="00784BF4" w:rsidRPr="00F92A4A" w:rsidRDefault="00784BF4" w:rsidP="00784BF4">
            <w:pPr>
              <w:spacing w:after="0" w:line="240" w:lineRule="auto"/>
              <w:rPr>
                <w:color w:val="000000"/>
              </w:rPr>
            </w:pPr>
            <w:r w:rsidRPr="00F92A4A">
              <w:rPr>
                <w:i/>
                <w:iCs/>
                <w:color w:val="000000"/>
              </w:rPr>
              <w:t>4%[2-7]</w:t>
            </w:r>
          </w:p>
        </w:tc>
        <w:tc>
          <w:tcPr>
            <w:tcW w:w="1134" w:type="dxa"/>
          </w:tcPr>
          <w:p w14:paraId="1A124D01" w14:textId="4536D381" w:rsidR="00784BF4" w:rsidRPr="00F92A4A" w:rsidRDefault="00784BF4" w:rsidP="00784BF4">
            <w:pPr>
              <w:spacing w:after="0" w:line="240" w:lineRule="auto"/>
              <w:rPr>
                <w:color w:val="000000"/>
              </w:rPr>
            </w:pPr>
            <w:r w:rsidRPr="00F92A4A">
              <w:rPr>
                <w:color w:val="000000"/>
              </w:rPr>
              <w:t>filet</w:t>
            </w:r>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75 ng/gdw</w:t>
            </w:r>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r w:rsidRPr="00F92A4A">
              <w:rPr>
                <w:color w:val="000000"/>
              </w:rPr>
              <w:t>foie</w:t>
            </w:r>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1177 ng/gdw</w:t>
            </w:r>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054049"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r w:rsidRPr="00F92A4A">
              <w:rPr>
                <w:color w:val="000000"/>
              </w:rPr>
              <w:t>individu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[31-123] ng/gww</w:t>
            </w:r>
          </w:p>
        </w:tc>
        <w:tc>
          <w:tcPr>
            <w:tcW w:w="1134" w:type="dxa"/>
          </w:tcPr>
          <w:p w14:paraId="1DF58D4A" w14:textId="0112B9CB" w:rsidR="004C3110" w:rsidRPr="00F92A4A" w:rsidRDefault="00054049"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17[4-97] ng/gww</w:t>
            </w:r>
          </w:p>
        </w:tc>
        <w:tc>
          <w:tcPr>
            <w:tcW w:w="992" w:type="dxa"/>
          </w:tcPr>
          <w:p w14:paraId="7D0CED2D" w14:textId="212E44A6" w:rsidR="004C3110" w:rsidRPr="00F92A4A" w:rsidRDefault="004C3110" w:rsidP="00784BF4">
            <w:pPr>
              <w:spacing w:after="0" w:line="240" w:lineRule="auto"/>
              <w:rPr>
                <w:color w:val="000000"/>
              </w:rPr>
            </w:pPr>
            <w:r w:rsidRPr="00F92A4A">
              <w:t xml:space="preserve">Scheldt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054049"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filet</w:t>
            </w:r>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75 ng/gww</w:t>
            </w:r>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r w:rsidR="00DD574C" w:rsidRPr="00F92A4A">
              <w:rPr>
                <w:color w:val="000000"/>
              </w:rPr>
              <w:t>/!\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 3 à 4 fois plus élevés qu’en estuaire de Scheldt</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Ael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concentrations en poids frais dans les soles</w:t>
      </w:r>
      <w:r w:rsidRPr="00F92A4A">
        <w:rPr>
          <w:color w:val="000000"/>
          <w:sz w:val="24"/>
          <w:szCs w:val="24"/>
        </w:rPr>
        <w:t xml:space="preserve"> </w:t>
      </w:r>
      <w:r w:rsidR="007F552D" w:rsidRPr="00F92A4A">
        <w:rPr>
          <w:color w:val="000000"/>
          <w:sz w:val="24"/>
          <w:szCs w:val="24"/>
        </w:rPr>
        <w:t xml:space="preserve">(107[55-211 ng/gww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r w:rsidRPr="00F92A4A">
        <w:rPr>
          <w:color w:val="000000"/>
          <w:sz w:val="24"/>
          <w:szCs w:val="24"/>
        </w:rPr>
        <w:t>sont</w:t>
      </w:r>
      <w:r w:rsidR="007F552D" w:rsidRPr="00F92A4A">
        <w:rPr>
          <w:color w:val="000000"/>
          <w:sz w:val="24"/>
          <w:szCs w:val="24"/>
        </w:rPr>
        <w:t>:</w:t>
      </w:r>
    </w:p>
    <w:p w14:paraId="37A8F281" w14:textId="676BFE53" w:rsidR="00BF4C1C" w:rsidRPr="00F92A4A" w:rsidRDefault="00BF4C1C" w:rsidP="00E61956">
      <w:pPr>
        <w:rPr>
          <w:color w:val="000000"/>
          <w:sz w:val="24"/>
          <w:szCs w:val="24"/>
        </w:rPr>
      </w:pPr>
      <w:r w:rsidRPr="00F92A4A">
        <w:rPr>
          <w:color w:val="000000"/>
          <w:sz w:val="24"/>
          <w:szCs w:val="24"/>
        </w:rPr>
        <w:t>et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r w:rsidR="00DA488B" w:rsidRPr="00F92A4A">
        <w:rPr>
          <w:color w:val="000000"/>
          <w:sz w:val="24"/>
          <w:szCs w:val="24"/>
        </w:rPr>
        <w:t>PCBs</w:t>
      </w:r>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ng/g dw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75 ng/gdw</w:t>
      </w:r>
      <w:r w:rsidR="006258F4" w:rsidRPr="00F92A4A">
        <w:rPr>
          <w:color w:val="000000"/>
          <w:sz w:val="24"/>
          <w:szCs w:val="24"/>
        </w:rPr>
        <w:t>) et dans le foie (</w:t>
      </w:r>
      <w:r w:rsidR="00DA488B" w:rsidRPr="00F92A4A">
        <w:rPr>
          <w:color w:val="000000"/>
          <w:sz w:val="24"/>
          <w:szCs w:val="24"/>
        </w:rPr>
        <w:t>1177 ng/gdw</w:t>
      </w:r>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(4[2-7]%).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ng/g lw de notre étude est deux fois plus élevée que la contamination du foie en estuaire de la Gironde (5201 +/- 1922</w:t>
      </w:r>
      <w:r w:rsidR="00A1179E" w:rsidRPr="00F92A4A">
        <w:rPr>
          <w:color w:val="000000"/>
          <w:sz w:val="24"/>
          <w:szCs w:val="24"/>
        </w:rPr>
        <w:t xml:space="preserve"> ng/g lw</w:t>
      </w:r>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lastRenderedPageBreak/>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Scheldt</w:t>
      </w:r>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De plus faibles concentrations chez les jeune adultes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The PCB family is by far the most predominant in soles, with an average total PCBs concentration of 465.20 ng/g dw, compared to 22.34 ng/g dw for PFASs and 0.15 ng/g dw for HBCDD isomers. This hierarchy is also observed in prey; however, PCB levels are lower at 292.50 ng/g dw, PFAS levels are similar at 23.55 ng/g dw, and HBCDD isomer concentrations are higher at 9.57 ng/g dw.</w:t>
      </w:r>
    </w:p>
    <w:p w14:paraId="577422CB" w14:textId="77777777" w:rsidR="00EE227D" w:rsidRPr="00F92A4A" w:rsidRDefault="00B4059B" w:rsidP="001A7ED5">
      <w:pPr>
        <w:pStyle w:val="Titre2"/>
        <w:rPr>
          <w:sz w:val="32"/>
          <w:szCs w:val="36"/>
        </w:rPr>
      </w:pPr>
      <w:bookmarkStart w:id="48" w:name="_Toc198297463"/>
      <w:r w:rsidRPr="00F92A4A">
        <w:rPr>
          <w:sz w:val="32"/>
          <w:szCs w:val="36"/>
        </w:rPr>
        <w:t>Biomagnification des contaminants</w:t>
      </w:r>
      <w:bookmarkEnd w:id="48"/>
    </w:p>
    <w:p w14:paraId="327598C4" w14:textId="74A95600" w:rsidR="00EE227D" w:rsidRPr="00F92A4A" w:rsidRDefault="00EE227D" w:rsidP="00EE227D">
      <w:pPr>
        <w:pStyle w:val="Titre3"/>
        <w:rPr>
          <w:sz w:val="28"/>
          <w:szCs w:val="32"/>
        </w:rPr>
      </w:pPr>
      <w:bookmarkStart w:id="49" w:name="_Toc198297464"/>
      <w:r w:rsidRPr="00F92A4A">
        <w:rPr>
          <w:sz w:val="28"/>
          <w:szCs w:val="32"/>
        </w:rPr>
        <w:t>Des différences entre familles</w:t>
      </w:r>
      <w:bookmarkEnd w:id="49"/>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Les PCBs, bien qu’accumulés par les soles, présentent des BMFs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En revanche, les PFASs présentent des BMFs plus élevés (jusqu’à 7.5 pour certains composés), indiquant une forte capacité de transfert trophique. Ce résultat est en accord avec les observations récentes sur la bioaccumulation des PFASs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Pour une meilleure estimation des BMFs, la normalisation des concentrations par le taux de protéine aurait pû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BMFs et TMFs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L’analyse des isomères d’HBCDD met en évidence une différence marquée entre les proies et les soles,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0" w:name="_Toc198297465"/>
      <w:r w:rsidRPr="00F92A4A">
        <w:rPr>
          <w:sz w:val="28"/>
          <w:szCs w:val="32"/>
        </w:rPr>
        <w:lastRenderedPageBreak/>
        <w:t>U</w:t>
      </w:r>
      <w:r w:rsidR="00B4059B" w:rsidRPr="00F92A4A">
        <w:rPr>
          <w:sz w:val="28"/>
          <w:szCs w:val="32"/>
        </w:rPr>
        <w:t>ne variabilité inter-spécifique marquée</w:t>
      </w:r>
      <w:r w:rsidRPr="00F92A4A">
        <w:rPr>
          <w:sz w:val="28"/>
          <w:szCs w:val="32"/>
        </w:rPr>
        <w:t xml:space="preserve"> des BMFs prédateur-proie</w:t>
      </w:r>
      <w:bookmarkEnd w:id="50"/>
    </w:p>
    <w:p w14:paraId="73FD00C6" w14:textId="24D64ADA" w:rsidR="007945AD" w:rsidRPr="00F92A4A" w:rsidRDefault="00E61956" w:rsidP="00585374">
      <w:pPr>
        <w:rPr>
          <w:sz w:val="24"/>
          <w:szCs w:val="24"/>
        </w:rPr>
      </w:pPr>
      <w:r w:rsidRPr="00F92A4A">
        <w:rPr>
          <w:sz w:val="24"/>
          <w:szCs w:val="24"/>
        </w:rPr>
        <w:t xml:space="preserve">Nos résultats montrent des variations significatives des facteurs de biomagnification (BMFs)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Le choix des espèces étudiées pour le calcul de ces BMFs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L’âge et les conditions physiologiques peuvent également faire varier la bioaccumulation et expliquer une partie de la variabilité intra-spécifique</w:t>
      </w:r>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r w:rsidR="001476B4" w:rsidRPr="00F92A4A">
        <w:rPr>
          <w:i/>
          <w:iCs/>
          <w:sz w:val="24"/>
          <w:szCs w:val="24"/>
        </w:rPr>
        <w:t>Limecola balthica</w:t>
      </w:r>
      <w:r w:rsidR="001476B4" w:rsidRPr="00F92A4A">
        <w:rPr>
          <w:sz w:val="24"/>
          <w:szCs w:val="24"/>
        </w:rPr>
        <w:t xml:space="preserve"> en comparaison des autres bivalves</w:t>
      </w:r>
      <w:r w:rsidRPr="00F92A4A">
        <w:rPr>
          <w:sz w:val="24"/>
          <w:szCs w:val="24"/>
        </w:rPr>
        <w:t xml:space="preserve"> déposivores</w:t>
      </w:r>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endobenthic Nereis diversicolor,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inter-spécifiques sont grandes entre les proies. L’utilisation des contenus stomacaux pour estimer le régime alimentaire des soles dans l’estimation des BMFs semble donc nécessaire.</w:t>
      </w:r>
    </w:p>
    <w:p w14:paraId="10EFD44C" w14:textId="32225D9D" w:rsidR="00B4059B" w:rsidRPr="00F92A4A" w:rsidRDefault="00EE227D" w:rsidP="00EE227D">
      <w:pPr>
        <w:pStyle w:val="Titre3"/>
        <w:rPr>
          <w:sz w:val="28"/>
          <w:szCs w:val="32"/>
        </w:rPr>
      </w:pPr>
      <w:bookmarkStart w:id="51" w:name="_Toc198297466"/>
      <w:r w:rsidRPr="00F92A4A">
        <w:rPr>
          <w:sz w:val="28"/>
          <w:szCs w:val="32"/>
        </w:rPr>
        <w:t>Influence</w:t>
      </w:r>
      <w:r w:rsidR="00B4059B" w:rsidRPr="00F92A4A">
        <w:rPr>
          <w:sz w:val="28"/>
          <w:szCs w:val="32"/>
        </w:rPr>
        <w:t xml:space="preserve"> de l’intégration du régime alimentaire dans l’estimation des BMFs</w:t>
      </w:r>
      <w:bookmarkEnd w:id="51"/>
    </w:p>
    <w:p w14:paraId="453400BA" w14:textId="2D95370F" w:rsidR="003D1F8B" w:rsidRPr="00F92A4A" w:rsidRDefault="00E61956" w:rsidP="00E61956">
      <w:pPr>
        <w:rPr>
          <w:sz w:val="24"/>
          <w:szCs w:val="24"/>
        </w:rPr>
      </w:pPr>
      <w:r w:rsidRPr="00F92A4A">
        <w:rPr>
          <w:sz w:val="24"/>
          <w:szCs w:val="24"/>
        </w:rPr>
        <w:t>L’une des contributions majeures de cette étude est la mise en évidence de l’impact de la méthodologie sur l’estimation des BMFs. En effet, la prise en compte de la composition du régime alimentaire des soles</w:t>
      </w:r>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BMFs plus élevés pour les PFASs et HBCDDs</w:t>
      </w:r>
      <w:r w:rsidR="00B573D7" w:rsidRPr="00F92A4A">
        <w:rPr>
          <w:sz w:val="24"/>
          <w:szCs w:val="24"/>
        </w:rPr>
        <w:t>. Ceci</w:t>
      </w:r>
      <w:r w:rsidRPr="00F92A4A">
        <w:rPr>
          <w:sz w:val="24"/>
          <w:szCs w:val="24"/>
        </w:rPr>
        <w:t xml:space="preserve"> suggère </w:t>
      </w:r>
      <w:r w:rsidRPr="00F92A4A">
        <w:rPr>
          <w:sz w:val="24"/>
          <w:szCs w:val="24"/>
        </w:rPr>
        <w:lastRenderedPageBreak/>
        <w:t>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PFASs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écotoxicologiques. De plus, ils confirment que les PFASs,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F92A4A" w:rsidRDefault="009A420D" w:rsidP="002F51CB">
      <w:pPr>
        <w:rPr>
          <w:color w:val="000000"/>
          <w:sz w:val="24"/>
          <w:szCs w:val="24"/>
          <w:lang w:val="en-GB"/>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FE1121" w:rsidRDefault="001D624F" w:rsidP="00EE227D">
      <w:pPr>
        <w:pStyle w:val="Titre3"/>
        <w:rPr>
          <w:sz w:val="28"/>
          <w:szCs w:val="32"/>
          <w:lang w:val="en-US"/>
        </w:rPr>
      </w:pPr>
      <w:bookmarkStart w:id="52" w:name="_Toc198297467"/>
      <w:r w:rsidRPr="00FE1121">
        <w:rPr>
          <w:sz w:val="28"/>
          <w:szCs w:val="32"/>
          <w:lang w:val="en-US"/>
        </w:rPr>
        <w:t>BMF vs TMF</w:t>
      </w:r>
      <w:bookmarkEnd w:id="52"/>
    </w:p>
    <w:p w14:paraId="2EA786DF" w14:textId="5DF841EA" w:rsidR="00DC46DA" w:rsidRPr="00F92A4A" w:rsidRDefault="001D624F" w:rsidP="00DC46DA">
      <w:pPr>
        <w:rPr>
          <w:color w:val="000000"/>
          <w:sz w:val="24"/>
          <w:szCs w:val="24"/>
          <w:lang w:val="en-GB"/>
        </w:rPr>
      </w:pPr>
      <w:r w:rsidRPr="00F92A4A">
        <w:rPr>
          <w:sz w:val="24"/>
          <w:szCs w:val="24"/>
          <w:lang w:val="en-GB"/>
        </w:rPr>
        <w:t>Field- and laboratory-derived BAFs and bioconcentration factors are generally less accurate in predicting biomagni</w:t>
      </w:r>
      <w:r w:rsidRPr="00F92A4A">
        <w:rPr>
          <w:sz w:val="24"/>
          <w:szCs w:val="24"/>
        </w:rPr>
        <w:t>ﬁ</w:t>
      </w:r>
      <w:r w:rsidRPr="00F92A4A">
        <w:rPr>
          <w:sz w:val="24"/>
          <w:szCs w:val="24"/>
          <w:lang w:val="en-GB"/>
        </w:rPr>
        <w:t>cation</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lastRenderedPageBreak/>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biblio TMF et BMFTL PFOS (Houde et al., 2006</w:t>
      </w:r>
      <w:r w:rsidR="00C935EF" w:rsidRPr="00F92A4A">
        <w:rPr>
          <w:color w:val="000000"/>
          <w:sz w:val="24"/>
          <w:szCs w:val="24"/>
          <w:highlight w:val="yellow"/>
          <w:lang w:val="en-GB"/>
        </w:rPr>
        <w:t xml:space="preserve"> </w:t>
      </w:r>
      <w:r w:rsidRPr="00F92A4A">
        <w:rPr>
          <w:color w:val="000000"/>
          <w:sz w:val="24"/>
          <w:szCs w:val="24"/>
          <w:highlight w:val="yellow"/>
          <w:lang w:val="en-GB"/>
        </w:rPr>
        <w:t>Sarasota Bay + Tomy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52(Houde et al., 2008 Wollaston, Thunder, Superior, Simcoe, Seneca, Sandybeach, Reindeer, Paguchi, Opeongo, Namur, La Ronge, Kingsmere, Grist, Eva, Cold, Champlain, Athabasca) ; PCB 153 (Hoekstra et al., 2003 Beaufort-Chukchi Sea Arctic + Fisk et al., 2001 Baffin Bay Arctic + Hop et al., 2002 Barents Sea + Houde et al., 2008 same locations as PCB 52), 209 (Mackintosh et al., 2004 Vancover, BC)</w:t>
      </w:r>
    </w:p>
    <w:p w14:paraId="439E4AA1" w14:textId="53371887" w:rsidR="00984A4A" w:rsidRPr="00F92A4A" w:rsidRDefault="00984A4A" w:rsidP="00984A4A">
      <w:pPr>
        <w:rPr>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3F055868" w14:textId="5016776A" w:rsidR="00EF2B0A" w:rsidRPr="00F92A4A" w:rsidRDefault="00EE227D" w:rsidP="00EE227D">
      <w:pPr>
        <w:pStyle w:val="Titre3"/>
        <w:rPr>
          <w:sz w:val="28"/>
          <w:szCs w:val="32"/>
        </w:rPr>
      </w:pPr>
      <w:bookmarkStart w:id="53" w:name="_Toc198297468"/>
      <w:r w:rsidRPr="00F92A4A">
        <w:rPr>
          <w:sz w:val="28"/>
          <w:szCs w:val="32"/>
        </w:rPr>
        <w:t>Influence</w:t>
      </w:r>
      <w:r w:rsidR="00EF2B0A" w:rsidRPr="00F92A4A">
        <w:rPr>
          <w:sz w:val="28"/>
          <w:szCs w:val="32"/>
        </w:rPr>
        <w:t xml:space="preserve"> de la prise en compte des valeurs manquantes</w:t>
      </w:r>
      <w:bookmarkEnd w:id="53"/>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54" w:name="_Toc198297469"/>
      <w:r w:rsidRPr="00F92A4A">
        <w:rPr>
          <w:sz w:val="32"/>
          <w:szCs w:val="36"/>
        </w:rPr>
        <w:t>Conclusions et perspectives</w:t>
      </w:r>
      <w:bookmarkEnd w:id="54"/>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Solea solea</w:t>
      </w:r>
      <w:r w:rsidRPr="00F92A4A">
        <w:rPr>
          <w:sz w:val="24"/>
          <w:szCs w:val="24"/>
        </w:rPr>
        <w:t>, avec des implications pour la compréhension des dynamiques trophiques des contaminants. Les résultats confirment que les PCBs, bien que persistants, ne présentent qu’une biomagnification limitée par rapport aux PFASs,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lastRenderedPageBreak/>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L’analyse des métabolites de PFASs et PCBs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En intégrant ces dimensions, il sera possible d’améliorer les modèles de prédiction de la bioaccumulation et de mieux évaluer les risques écotoxicologiques associés aux contaminants émergents dans les écosystèmes estuariens.</w:t>
      </w:r>
    </w:p>
    <w:p w14:paraId="569B920A" w14:textId="38D13E21" w:rsidR="00E61956" w:rsidRDefault="00054049"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55" w:name="_Toc198297470"/>
      <w:r>
        <w:rPr>
          <w:sz w:val="32"/>
          <w:szCs w:val="36"/>
        </w:rPr>
        <w:t>References</w:t>
      </w:r>
      <w:bookmarkEnd w:id="55"/>
    </w:p>
    <w:p w14:paraId="0219587B" w14:textId="77777777" w:rsidR="00330255" w:rsidRDefault="00ED2F3F" w:rsidP="00330255">
      <w:pPr>
        <w:pStyle w:val="Bibliographie"/>
      </w:pPr>
      <w:r>
        <w:fldChar w:fldCharType="begin"/>
      </w:r>
      <w:r w:rsidR="003A1EBE">
        <w:rPr>
          <w:lang w:val="en-US"/>
        </w:rPr>
        <w:instrText xml:space="preserve"> ADDIN ZOTERO_BIBL {"uncited":[],"omitted":[],"custom":[]} CSL_BIBLIOGRAPHY </w:instrText>
      </w:r>
      <w:r>
        <w:fldChar w:fldCharType="separate"/>
      </w:r>
      <w:r w:rsidR="00330255" w:rsidRPr="00330255">
        <w:rPr>
          <w:lang w:val="en-US"/>
        </w:rPr>
        <w:t xml:space="preserve">Amara, R. </w:t>
      </w:r>
      <w:r w:rsidR="00330255" w:rsidRPr="00330255">
        <w:rPr>
          <w:i/>
          <w:iCs/>
          <w:lang w:val="en-US"/>
        </w:rPr>
        <w:t>et al.</w:t>
      </w:r>
      <w:r w:rsidR="00330255" w:rsidRPr="00330255">
        <w:rPr>
          <w:lang w:val="en-US"/>
        </w:rPr>
        <w:t xml:space="preserve"> (2007) ‘Growth and condition indices in juvenile sole Solea solea measured to assess the quality of essential fish habitat’, </w:t>
      </w:r>
      <w:r w:rsidR="00330255" w:rsidRPr="00330255">
        <w:rPr>
          <w:i/>
          <w:iCs/>
          <w:lang w:val="en-US"/>
        </w:rPr>
        <w:t>Marine Ecology Progress Series</w:t>
      </w:r>
      <w:r w:rsidR="00330255" w:rsidRPr="00330255">
        <w:rPr>
          <w:lang w:val="en-US"/>
        </w:rPr>
        <w:t xml:space="preserve">, 351, pp. 201–208. </w:t>
      </w:r>
      <w:r w:rsidR="00330255">
        <w:t>Available at: https://doi.org/10.3354/meps07154.</w:t>
      </w:r>
    </w:p>
    <w:p w14:paraId="21640E19" w14:textId="77777777" w:rsidR="00330255" w:rsidRPr="00330255" w:rsidRDefault="00330255" w:rsidP="00330255">
      <w:pPr>
        <w:pStyle w:val="Bibliographie"/>
        <w:rPr>
          <w:lang w:val="en-US"/>
        </w:rPr>
      </w:pPr>
      <w:r>
        <w:t xml:space="preserve">Arnot, J.A. </w:t>
      </w:r>
      <w:r>
        <w:rPr>
          <w:i/>
          <w:iCs/>
        </w:rPr>
        <w:t>et al.</w:t>
      </w:r>
      <w:r>
        <w:t xml:space="preserve"> </w:t>
      </w:r>
      <w:r w:rsidRPr="00330255">
        <w:rPr>
          <w:lang w:val="en-US"/>
        </w:rPr>
        <w:t xml:space="preserve">(2023) ‘A weight of evidence approach for bioaccumulation assessment’, </w:t>
      </w:r>
      <w:r w:rsidRPr="00330255">
        <w:rPr>
          <w:i/>
          <w:iCs/>
          <w:lang w:val="en-US"/>
        </w:rPr>
        <w:t>Integrated Environmental Assessment and Management</w:t>
      </w:r>
      <w:r w:rsidRPr="00330255">
        <w:rPr>
          <w:lang w:val="en-US"/>
        </w:rPr>
        <w:t>, 19(5), pp. 1235–1253. Available at: https://doi.org/10.1002/ieam.4583.</w:t>
      </w:r>
    </w:p>
    <w:p w14:paraId="167D9D65" w14:textId="77777777" w:rsidR="00330255" w:rsidRPr="00330255" w:rsidRDefault="00330255" w:rsidP="00330255">
      <w:pPr>
        <w:pStyle w:val="Bibliographie"/>
        <w:rPr>
          <w:lang w:val="en-US"/>
        </w:rPr>
      </w:pPr>
      <w:r w:rsidRPr="00330255">
        <w:rPr>
          <w:lang w:val="en-US"/>
        </w:rPr>
        <w:t xml:space="preserve">Arnot, J.A. and Gobas, F.A. (2006) ‘A review of bioconcentration factor (BCF) and bioaccumulation factor (BAF) assessments for organic chemicals in aquatic organisms’, </w:t>
      </w:r>
      <w:r w:rsidRPr="00330255">
        <w:rPr>
          <w:i/>
          <w:iCs/>
          <w:lang w:val="en-US"/>
        </w:rPr>
        <w:t>Environmental Reviews</w:t>
      </w:r>
      <w:r w:rsidRPr="00330255">
        <w:rPr>
          <w:lang w:val="en-US"/>
        </w:rPr>
        <w:t>, 14(4), pp. 257–297. Available at: https://doi.org/10.1139/a06-005.</w:t>
      </w:r>
    </w:p>
    <w:p w14:paraId="6C0BDAAB" w14:textId="77777777" w:rsidR="00330255" w:rsidRDefault="00330255" w:rsidP="00330255">
      <w:pPr>
        <w:pStyle w:val="Bibliographie"/>
      </w:pPr>
      <w:r w:rsidRPr="00330255">
        <w:rPr>
          <w:lang w:val="en-US"/>
        </w:rPr>
        <w:t xml:space="preserve">Beck, M.W. </w:t>
      </w:r>
      <w:r w:rsidRPr="00330255">
        <w:rPr>
          <w:i/>
          <w:iCs/>
          <w:lang w:val="en-US"/>
        </w:rPr>
        <w:t>et al.</w:t>
      </w:r>
      <w:r w:rsidRPr="00330255">
        <w:rPr>
          <w:lang w:val="en-US"/>
        </w:rPr>
        <w:t xml:space="preserve"> (2001) ‘The identification, conservation, and management of estuarine and marine nurseries for fish and invertebrates’, </w:t>
      </w:r>
      <w:r w:rsidRPr="00330255">
        <w:rPr>
          <w:i/>
          <w:iCs/>
          <w:lang w:val="en-US"/>
        </w:rPr>
        <w:t>BioScience</w:t>
      </w:r>
      <w:r w:rsidRPr="00330255">
        <w:rPr>
          <w:lang w:val="en-US"/>
        </w:rPr>
        <w:t xml:space="preserve">, 51, pp. 633–641. </w:t>
      </w:r>
      <w:r>
        <w:t>Available at: https://doi.org/10.1641/0006-3568(2001)051[0633:TICAMO]2.0.CO;2.</w:t>
      </w:r>
    </w:p>
    <w:p w14:paraId="1DD0CE0E" w14:textId="77777777" w:rsidR="00330255" w:rsidRDefault="00330255" w:rsidP="00330255">
      <w:pPr>
        <w:pStyle w:val="Bibliographie"/>
      </w:pPr>
      <w:r>
        <w:t xml:space="preserve">Bodin, N. </w:t>
      </w:r>
      <w:r>
        <w:rPr>
          <w:i/>
          <w:iCs/>
        </w:rPr>
        <w:t>et al.</w:t>
      </w:r>
      <w:r>
        <w:t xml:space="preserve"> </w:t>
      </w:r>
      <w:r w:rsidRPr="00330255">
        <w:rPr>
          <w:lang w:val="en-US"/>
        </w:rPr>
        <w:t xml:space="preserve">(2014) ‘PCB contamination in fish community from the Gironde Estuary (France): blast from the past.’, </w:t>
      </w:r>
      <w:r w:rsidRPr="00330255">
        <w:rPr>
          <w:i/>
          <w:iCs/>
          <w:lang w:val="en-US"/>
        </w:rPr>
        <w:t>Chemosphere</w:t>
      </w:r>
      <w:r w:rsidRPr="00330255">
        <w:rPr>
          <w:lang w:val="en-US"/>
        </w:rPr>
        <w:t xml:space="preserve">, 98, pp. 66–72. </w:t>
      </w:r>
      <w:r>
        <w:t>Available at: https://doi.org/10.1016/j.chemosphere.2013.10.003.</w:t>
      </w:r>
    </w:p>
    <w:p w14:paraId="6E7DB358" w14:textId="77777777" w:rsidR="00330255" w:rsidRPr="00330255" w:rsidRDefault="00330255" w:rsidP="00330255">
      <w:pPr>
        <w:pStyle w:val="Bibliographie"/>
        <w:rPr>
          <w:lang w:val="en-US"/>
        </w:rPr>
      </w:pPr>
      <w:r>
        <w:t xml:space="preserve">Borgå, K. </w:t>
      </w:r>
      <w:r>
        <w:rPr>
          <w:i/>
          <w:iCs/>
        </w:rPr>
        <w:t>et al.</w:t>
      </w:r>
      <w:r>
        <w:t xml:space="preserve"> </w:t>
      </w:r>
      <w:r w:rsidRPr="00330255">
        <w:rPr>
          <w:lang w:val="en-US"/>
        </w:rPr>
        <w:t xml:space="preserve">(2004) ‘Biological and chemical factors of importance in the bioaccumulation and trophic transfer of persistent organochlorine contaminants in arctic marine food webs’, </w:t>
      </w:r>
      <w:r w:rsidRPr="00330255">
        <w:rPr>
          <w:i/>
          <w:iCs/>
          <w:lang w:val="en-US"/>
        </w:rPr>
        <w:t>Environmental Toxicology and Chemistry</w:t>
      </w:r>
      <w:r w:rsidRPr="00330255">
        <w:rPr>
          <w:lang w:val="en-US"/>
        </w:rPr>
        <w:t>, 23(10), pp. 2367–2385.</w:t>
      </w:r>
    </w:p>
    <w:p w14:paraId="67562303" w14:textId="77777777" w:rsidR="00330255" w:rsidRPr="00330255" w:rsidRDefault="00330255" w:rsidP="00330255">
      <w:pPr>
        <w:pStyle w:val="Bibliographie"/>
        <w:rPr>
          <w:lang w:val="en-US"/>
        </w:rPr>
      </w:pPr>
      <w:r w:rsidRPr="00330255">
        <w:rPr>
          <w:lang w:val="en-US"/>
        </w:rPr>
        <w:t xml:space="preserve">Borgå, K. </w:t>
      </w:r>
      <w:r w:rsidRPr="00330255">
        <w:rPr>
          <w:i/>
          <w:iCs/>
          <w:lang w:val="en-US"/>
        </w:rPr>
        <w:t>et al.</w:t>
      </w:r>
      <w:r w:rsidRPr="00330255">
        <w:rPr>
          <w:lang w:val="en-US"/>
        </w:rPr>
        <w:t xml:space="preserve"> (2005) ‘Bioaccumulation Factors for PCBs Revisited’, </w:t>
      </w:r>
      <w:r w:rsidRPr="00330255">
        <w:rPr>
          <w:i/>
          <w:iCs/>
          <w:lang w:val="en-US"/>
        </w:rPr>
        <w:t>Environmental science &amp; technology</w:t>
      </w:r>
      <w:r w:rsidRPr="00330255">
        <w:rPr>
          <w:lang w:val="en-US"/>
        </w:rPr>
        <w:t>, 39, pp. 4523–4532. Available at: https://doi.org/10.1021/ES050376I.</w:t>
      </w:r>
    </w:p>
    <w:p w14:paraId="6E8A2798" w14:textId="77777777" w:rsidR="00330255" w:rsidRDefault="00330255" w:rsidP="00330255">
      <w:pPr>
        <w:pStyle w:val="Bibliographie"/>
      </w:pPr>
      <w:r w:rsidRPr="00330255">
        <w:rPr>
          <w:lang w:val="en-US"/>
        </w:rPr>
        <w:t xml:space="preserve">Borgå, K. </w:t>
      </w:r>
      <w:r w:rsidRPr="00330255">
        <w:rPr>
          <w:i/>
          <w:iCs/>
          <w:lang w:val="en-US"/>
        </w:rPr>
        <w:t>et al.</w:t>
      </w:r>
      <w:r w:rsidRPr="00330255">
        <w:rPr>
          <w:lang w:val="en-US"/>
        </w:rPr>
        <w:t xml:space="preserve"> (2012) ‘Trophic magnification factors: Considerations of ecology, ecosystems, and study design’, </w:t>
      </w:r>
      <w:r w:rsidRPr="00330255">
        <w:rPr>
          <w:i/>
          <w:iCs/>
          <w:lang w:val="en-US"/>
        </w:rPr>
        <w:t>Integrated Environmental Assessment and Management</w:t>
      </w:r>
      <w:r w:rsidRPr="00330255">
        <w:rPr>
          <w:lang w:val="en-US"/>
        </w:rPr>
        <w:t xml:space="preserve">, 8(1), pp. 64–84. </w:t>
      </w:r>
      <w:r>
        <w:t>Available at: https://doi.org/10.1002/ieam.244.</w:t>
      </w:r>
    </w:p>
    <w:p w14:paraId="451DD593" w14:textId="77777777" w:rsidR="00330255" w:rsidRDefault="00330255" w:rsidP="00330255">
      <w:pPr>
        <w:pStyle w:val="Bibliographie"/>
      </w:pPr>
      <w:r>
        <w:t xml:space="preserve">Cara, B. </w:t>
      </w:r>
      <w:r>
        <w:rPr>
          <w:i/>
          <w:iCs/>
        </w:rPr>
        <w:t>et al.</w:t>
      </w:r>
      <w:r>
        <w:t xml:space="preserve"> </w:t>
      </w:r>
      <w:r w:rsidRPr="00330255">
        <w:rPr>
          <w:lang w:val="en-US"/>
        </w:rPr>
        <w:t xml:space="preserve">(2022) ‘Bioaccumulation and trophic transfer of perfluorinated alkyl substances (PFAS) in marine biota from the Belgian North Sea: Distribution and human health risk implications’, </w:t>
      </w:r>
      <w:r w:rsidRPr="00330255">
        <w:rPr>
          <w:i/>
          <w:iCs/>
          <w:lang w:val="en-US"/>
        </w:rPr>
        <w:t>Environmental Pollution</w:t>
      </w:r>
      <w:r w:rsidRPr="00330255">
        <w:rPr>
          <w:lang w:val="en-US"/>
        </w:rPr>
        <w:t xml:space="preserve">, 311, p. 119907. </w:t>
      </w:r>
      <w:r>
        <w:t>Available at: https://doi.org/10.1016/j.envpol.2022.119907.</w:t>
      </w:r>
    </w:p>
    <w:p w14:paraId="24973CD9" w14:textId="77777777" w:rsidR="00330255" w:rsidRDefault="00330255" w:rsidP="00330255">
      <w:pPr>
        <w:pStyle w:val="Bibliographie"/>
      </w:pPr>
      <w:r>
        <w:lastRenderedPageBreak/>
        <w:t xml:space="preserve">Conder, J.M. </w:t>
      </w:r>
      <w:r>
        <w:rPr>
          <w:i/>
          <w:iCs/>
        </w:rPr>
        <w:t>et al.</w:t>
      </w:r>
      <w:r>
        <w:t xml:space="preserve"> </w:t>
      </w:r>
      <w:r w:rsidRPr="00330255">
        <w:rPr>
          <w:lang w:val="en-US"/>
        </w:rPr>
        <w:t xml:space="preserve">(2008) ‘Are PFCAs Bioaccumulative? A Critical Review and Comparison with Regulatory Criteria and Persistent Lipophilic Compounds’, </w:t>
      </w:r>
      <w:r w:rsidRPr="00330255">
        <w:rPr>
          <w:i/>
          <w:iCs/>
          <w:lang w:val="en-US"/>
        </w:rPr>
        <w:t>Environmental Science &amp; Technology</w:t>
      </w:r>
      <w:r w:rsidRPr="00330255">
        <w:rPr>
          <w:lang w:val="en-US"/>
        </w:rPr>
        <w:t xml:space="preserve">, 42(4), pp. 995–1003. </w:t>
      </w:r>
      <w:r>
        <w:t>Available at: https://doi.org/10.1021/es070895g.</w:t>
      </w:r>
    </w:p>
    <w:p w14:paraId="59061F81" w14:textId="77777777" w:rsidR="00330255" w:rsidRDefault="00330255" w:rsidP="00330255">
      <w:pPr>
        <w:pStyle w:val="Bibliographie"/>
      </w:pPr>
      <w:r>
        <w:t xml:space="preserve">Conder, J.M. </w:t>
      </w:r>
      <w:r>
        <w:rPr>
          <w:i/>
          <w:iCs/>
        </w:rPr>
        <w:t>et al.</w:t>
      </w:r>
      <w:r>
        <w:t xml:space="preserve"> </w:t>
      </w:r>
      <w:r w:rsidRPr="00330255">
        <w:rPr>
          <w:lang w:val="en-US"/>
        </w:rPr>
        <w:t xml:space="preserve">(2012) ‘Use of trophic magnification factors and related measures to characterize bioaccumulation potential of chemicals’, </w:t>
      </w:r>
      <w:r w:rsidRPr="00330255">
        <w:rPr>
          <w:i/>
          <w:iCs/>
          <w:lang w:val="en-US"/>
        </w:rPr>
        <w:t>Integrated Environmental Assessment and Management</w:t>
      </w:r>
      <w:r w:rsidRPr="00330255">
        <w:rPr>
          <w:lang w:val="en-US"/>
        </w:rPr>
        <w:t xml:space="preserve">, 8(1), pp. 85–97. </w:t>
      </w:r>
      <w:r>
        <w:t>Available at: https://doi.org/10.1002/ieam.216.</w:t>
      </w:r>
    </w:p>
    <w:p w14:paraId="5AF38D6D" w14:textId="77777777" w:rsidR="00330255" w:rsidRDefault="00330255" w:rsidP="00330255">
      <w:pPr>
        <w:pStyle w:val="Bibliographie"/>
      </w:pPr>
      <w:r>
        <w:t xml:space="preserve">Covaci, A. </w:t>
      </w:r>
      <w:r>
        <w:rPr>
          <w:i/>
          <w:iCs/>
        </w:rPr>
        <w:t>et al.</w:t>
      </w:r>
      <w:r>
        <w:t xml:space="preserve"> </w:t>
      </w:r>
      <w:r w:rsidRPr="00330255">
        <w:rPr>
          <w:lang w:val="en-US"/>
        </w:rPr>
        <w:t xml:space="preserve">(2006) ‘Hexabromocyclododecanes (HBCDs) in the Environment and Humans:  A Review’, </w:t>
      </w:r>
      <w:r w:rsidRPr="00330255">
        <w:rPr>
          <w:i/>
          <w:iCs/>
          <w:lang w:val="en-US"/>
        </w:rPr>
        <w:t>Environmental Science &amp; Technology</w:t>
      </w:r>
      <w:r w:rsidRPr="00330255">
        <w:rPr>
          <w:lang w:val="en-US"/>
        </w:rPr>
        <w:t xml:space="preserve">, 40(12), pp. 3679–3688. </w:t>
      </w:r>
      <w:r>
        <w:t>Available at: https://doi.org/10.1021/es0602492.</w:t>
      </w:r>
    </w:p>
    <w:p w14:paraId="4C856836" w14:textId="77777777" w:rsidR="00330255" w:rsidRDefault="00330255" w:rsidP="00330255">
      <w:pPr>
        <w:pStyle w:val="Bibliographie"/>
      </w:pPr>
      <w:r>
        <w:t xml:space="preserve">Covaci, A. </w:t>
      </w:r>
      <w:r>
        <w:rPr>
          <w:i/>
          <w:iCs/>
        </w:rPr>
        <w:t>et al.</w:t>
      </w:r>
      <w:r>
        <w:t xml:space="preserve"> </w:t>
      </w:r>
      <w:r w:rsidRPr="00330255">
        <w:rPr>
          <w:lang w:val="en-US"/>
        </w:rPr>
        <w:t xml:space="preserve">(2011) ‘Novel brominated flame retardants: a review of their analysis, environmental fate and behaviour’, </w:t>
      </w:r>
      <w:r w:rsidRPr="00330255">
        <w:rPr>
          <w:i/>
          <w:iCs/>
          <w:lang w:val="en-US"/>
        </w:rPr>
        <w:t>Environment International</w:t>
      </w:r>
      <w:r w:rsidRPr="00330255">
        <w:rPr>
          <w:lang w:val="en-US"/>
        </w:rPr>
        <w:t xml:space="preserve">, 37(2), pp. 532–556. </w:t>
      </w:r>
      <w:r>
        <w:t>Available at: https://doi.org/10.1016/j.envint.2010.11.007.</w:t>
      </w:r>
    </w:p>
    <w:p w14:paraId="34FBC2C0" w14:textId="77777777" w:rsidR="00330255" w:rsidRDefault="00330255" w:rsidP="00330255">
      <w:pPr>
        <w:pStyle w:val="Bibliographie"/>
      </w:pPr>
      <w:r>
        <w:t xml:space="preserve">Dargnat, C. and Fisson, C. (2010) </w:t>
      </w:r>
      <w:r>
        <w:rPr>
          <w:i/>
          <w:iCs/>
        </w:rPr>
        <w:t>Les PolyChrloroBiphényles (PCB) dans le bassin de la Seine et son estuaire.</w:t>
      </w:r>
    </w:p>
    <w:p w14:paraId="396AFF24" w14:textId="77777777" w:rsidR="00330255" w:rsidRPr="00330255" w:rsidRDefault="00330255" w:rsidP="00330255">
      <w:pPr>
        <w:pStyle w:val="Bibliographie"/>
        <w:rPr>
          <w:lang w:val="en-US"/>
        </w:rPr>
      </w:pPr>
      <w:r w:rsidRPr="00330255">
        <w:rPr>
          <w:lang w:val="en-US"/>
        </w:rPr>
        <w:t>Daughton, C.G. (2005) ‘“Emerging” Chemicals as Pollutants in the Environment: a 21st Century Perspective’.</w:t>
      </w:r>
    </w:p>
    <w:p w14:paraId="58CAD52E" w14:textId="77777777" w:rsidR="00330255" w:rsidRPr="00330255" w:rsidRDefault="00330255" w:rsidP="00330255">
      <w:pPr>
        <w:pStyle w:val="Bibliographie"/>
        <w:rPr>
          <w:lang w:val="en-US"/>
        </w:rPr>
      </w:pPr>
      <w:r w:rsidRPr="00330255">
        <w:rPr>
          <w:lang w:val="en-US"/>
        </w:rPr>
        <w:t xml:space="preserve">Deribe, E. </w:t>
      </w:r>
      <w:r w:rsidRPr="00330255">
        <w:rPr>
          <w:i/>
          <w:iCs/>
          <w:lang w:val="en-US"/>
        </w:rPr>
        <w:t>et al.</w:t>
      </w:r>
      <w:r w:rsidRPr="00330255">
        <w:rPr>
          <w:lang w:val="en-US"/>
        </w:rPr>
        <w:t xml:space="preserve"> (2011) ‘Bioaccumulation of persistent organic pollutants (POPs) in fish species from Lake Koka, Ethiopia: The influence of lipid content and trophic position’, </w:t>
      </w:r>
      <w:r w:rsidRPr="00330255">
        <w:rPr>
          <w:i/>
          <w:iCs/>
          <w:lang w:val="en-US"/>
        </w:rPr>
        <w:t>Science of The Total Environment</w:t>
      </w:r>
      <w:r w:rsidRPr="00330255">
        <w:rPr>
          <w:lang w:val="en-US"/>
        </w:rPr>
        <w:t>, 410–411, pp. 136–145. Available at: https://doi.org/10.1016/j.scitotenv.2011.09.008.</w:t>
      </w:r>
    </w:p>
    <w:p w14:paraId="78611C06" w14:textId="77777777" w:rsidR="00330255" w:rsidRDefault="00330255" w:rsidP="00330255">
      <w:pPr>
        <w:pStyle w:val="Bibliographie"/>
      </w:pPr>
      <w:r w:rsidRPr="00330255">
        <w:rPr>
          <w:lang w:val="en-US"/>
        </w:rPr>
        <w:t xml:space="preserve">Dörr, B. and Liebezeit, G. (2009) ‘Organochlorine Compounds in Blue Mussels, Mytilusedulis, and Pacific Oysters, Crassostrea gigas, from Seven Sites in the Lower Saxonian Wadden Sea, Southern North Sea’, </w:t>
      </w:r>
      <w:r w:rsidRPr="00330255">
        <w:rPr>
          <w:i/>
          <w:iCs/>
          <w:lang w:val="en-US"/>
        </w:rPr>
        <w:t>Bulletin of Environmental Contamination and Toxicology</w:t>
      </w:r>
      <w:r w:rsidRPr="00330255">
        <w:rPr>
          <w:lang w:val="en-US"/>
        </w:rPr>
        <w:t xml:space="preserve">, 83(6), pp. 874–879. </w:t>
      </w:r>
      <w:r>
        <w:t>Available at: https://doi.org/10.1007/s00128-009-9825-2.</w:t>
      </w:r>
    </w:p>
    <w:p w14:paraId="407D1BF9" w14:textId="77777777" w:rsidR="00330255" w:rsidRPr="00330255" w:rsidRDefault="00330255" w:rsidP="00330255">
      <w:pPr>
        <w:pStyle w:val="Bibliographie"/>
        <w:rPr>
          <w:lang w:val="en-US"/>
        </w:rPr>
      </w:pPr>
      <w:r>
        <w:t xml:space="preserve">Durou, C. </w:t>
      </w:r>
      <w:r>
        <w:rPr>
          <w:i/>
          <w:iCs/>
        </w:rPr>
        <w:t>et al.</w:t>
      </w:r>
      <w:r>
        <w:t xml:space="preserve"> </w:t>
      </w:r>
      <w:r w:rsidRPr="00330255">
        <w:rPr>
          <w:lang w:val="en-US"/>
        </w:rPr>
        <w:t xml:space="preserve">(2007) ‘Biomonitoring in a clean and a multi-contaminated estuary based on biomarkers and chemical analyses in the endobenthic worm </w:t>
      </w:r>
      <w:r w:rsidRPr="00330255">
        <w:rPr>
          <w:i/>
          <w:iCs/>
          <w:lang w:val="en-US"/>
        </w:rPr>
        <w:t>Nereis diversicolor</w:t>
      </w:r>
      <w:r w:rsidRPr="00330255">
        <w:rPr>
          <w:lang w:val="en-US"/>
        </w:rPr>
        <w:t xml:space="preserve">’, </w:t>
      </w:r>
      <w:r w:rsidRPr="00330255">
        <w:rPr>
          <w:i/>
          <w:iCs/>
          <w:lang w:val="en-US"/>
        </w:rPr>
        <w:t>Environmental Pollution</w:t>
      </w:r>
      <w:r w:rsidRPr="00330255">
        <w:rPr>
          <w:lang w:val="en-US"/>
        </w:rPr>
        <w:t>, 148(2), pp. 445–458. Available at: https://doi.org/10.1016/j.envpol.2006.12.022.</w:t>
      </w:r>
    </w:p>
    <w:p w14:paraId="1AA6FACC" w14:textId="77777777" w:rsidR="00330255" w:rsidRPr="00330255" w:rsidRDefault="00330255" w:rsidP="00330255">
      <w:pPr>
        <w:pStyle w:val="Bibliographie"/>
        <w:rPr>
          <w:lang w:val="en-US"/>
        </w:rPr>
      </w:pPr>
      <w:r w:rsidRPr="00330255">
        <w:rPr>
          <w:lang w:val="en-US"/>
        </w:rPr>
        <w:t xml:space="preserve">European Commission (2022) ‘Commission regulation EU 2022/2002 of 21 October 2022 Amending Regulation (EC) No 1881/2006 as Regards Maximum Levels of Dioxins and Polychlorinated Biphenyls in Certain Foodstuffs.’, </w:t>
      </w:r>
      <w:r w:rsidRPr="00330255">
        <w:rPr>
          <w:i/>
          <w:iCs/>
          <w:lang w:val="en-US"/>
        </w:rPr>
        <w:t>Official Journal of the European Union</w:t>
      </w:r>
      <w:r w:rsidRPr="00330255">
        <w:rPr>
          <w:lang w:val="en-US"/>
        </w:rPr>
        <w:t>. L 272, 1-18.</w:t>
      </w:r>
    </w:p>
    <w:p w14:paraId="12F027B3" w14:textId="77777777" w:rsidR="00330255" w:rsidRPr="00330255" w:rsidRDefault="00330255" w:rsidP="00330255">
      <w:pPr>
        <w:pStyle w:val="Bibliographie"/>
        <w:rPr>
          <w:lang w:val="en-US"/>
        </w:rPr>
      </w:pPr>
      <w:r w:rsidRPr="00330255">
        <w:rPr>
          <w:lang w:val="en-US"/>
        </w:rPr>
        <w:t xml:space="preserve">Fremlin, K.M., Elliott, J.E. and Gobas, F.A.P.C. (2025) ‘Guidance for measuring and evaluating biomagnification factors and trophic magnification factors of difficult substances: application to decabromodiphenylethane’, </w:t>
      </w:r>
      <w:r w:rsidRPr="00330255">
        <w:rPr>
          <w:i/>
          <w:iCs/>
          <w:lang w:val="en-US"/>
        </w:rPr>
        <w:t>Integrated Environmental Assessment and Management</w:t>
      </w:r>
      <w:r w:rsidRPr="00330255">
        <w:rPr>
          <w:lang w:val="en-US"/>
        </w:rPr>
        <w:t>, 21(2), pp. 263–278. Available at: https://doi.org/10.1093/inteam/vjae025.</w:t>
      </w:r>
    </w:p>
    <w:p w14:paraId="222FAB5C" w14:textId="77777777" w:rsidR="00330255" w:rsidRDefault="00330255" w:rsidP="00330255">
      <w:pPr>
        <w:pStyle w:val="Bibliographie"/>
      </w:pPr>
      <w:r w:rsidRPr="00330255">
        <w:rPr>
          <w:lang w:val="en-US"/>
        </w:rPr>
        <w:t xml:space="preserve">Gewurtz, S.B. </w:t>
      </w:r>
      <w:r w:rsidRPr="00330255">
        <w:rPr>
          <w:i/>
          <w:iCs/>
          <w:lang w:val="en-US"/>
        </w:rPr>
        <w:t>et al.</w:t>
      </w:r>
      <w:r w:rsidRPr="00330255">
        <w:rPr>
          <w:lang w:val="en-US"/>
        </w:rPr>
        <w:t xml:space="preserve"> (2006) ‘A comparison of contaminant dynamics in arctic and temperate fish: a modeling approach’, </w:t>
      </w:r>
      <w:r w:rsidRPr="00330255">
        <w:rPr>
          <w:i/>
          <w:iCs/>
          <w:lang w:val="en-US"/>
        </w:rPr>
        <w:t>Chemosphere</w:t>
      </w:r>
      <w:r w:rsidRPr="00330255">
        <w:rPr>
          <w:lang w:val="en-US"/>
        </w:rPr>
        <w:t xml:space="preserve">, 63, pp. 1328–1341. </w:t>
      </w:r>
      <w:r>
        <w:t>Available at: https://doi.org/10.1016/j.chemosphere.2005.09.031.</w:t>
      </w:r>
    </w:p>
    <w:p w14:paraId="19CDBE24" w14:textId="77777777" w:rsidR="00330255" w:rsidRDefault="00330255" w:rsidP="00330255">
      <w:pPr>
        <w:pStyle w:val="Bibliographie"/>
      </w:pPr>
      <w:r>
        <w:t xml:space="preserve">Gilliers, C. </w:t>
      </w:r>
      <w:r>
        <w:rPr>
          <w:i/>
          <w:iCs/>
        </w:rPr>
        <w:t>et al.</w:t>
      </w:r>
      <w:r>
        <w:t xml:space="preserve"> </w:t>
      </w:r>
      <w:r w:rsidRPr="00330255">
        <w:rPr>
          <w:lang w:val="en-US"/>
        </w:rPr>
        <w:t xml:space="preserve">(2006) ‘Are growth and density quantitative indicators of essential fish habitat quality? An application to the common sole Solea solea nursery grounds’, </w:t>
      </w:r>
      <w:r w:rsidRPr="00330255">
        <w:rPr>
          <w:i/>
          <w:iCs/>
          <w:lang w:val="en-US"/>
        </w:rPr>
        <w:t>Estuarine, Coastal and Shelf Science</w:t>
      </w:r>
      <w:r w:rsidRPr="00330255">
        <w:rPr>
          <w:lang w:val="en-US"/>
        </w:rPr>
        <w:t xml:space="preserve">, 69(1–2), pp. 96–106. </w:t>
      </w:r>
      <w:r>
        <w:t>Available at: https://doi.org/10.1016/j.ecss.2006.02.006.</w:t>
      </w:r>
    </w:p>
    <w:p w14:paraId="05043D21" w14:textId="77777777" w:rsidR="00330255" w:rsidRPr="00330255" w:rsidRDefault="00330255" w:rsidP="00330255">
      <w:pPr>
        <w:pStyle w:val="Bibliographie"/>
        <w:rPr>
          <w:lang w:val="en-US"/>
        </w:rPr>
      </w:pPr>
      <w:r>
        <w:lastRenderedPageBreak/>
        <w:t xml:space="preserve">GIP Seine-aval (2024) ‘Un estuaire en pleine évolution - GIP Seine-Aval’, </w:t>
      </w:r>
      <w:r>
        <w:rPr>
          <w:i/>
          <w:iCs/>
        </w:rPr>
        <w:t>Tout s’explique !</w:t>
      </w:r>
      <w:r>
        <w:t xml:space="preserve"> </w:t>
      </w:r>
      <w:r w:rsidRPr="00330255">
        <w:rPr>
          <w:lang w:val="en-US"/>
        </w:rPr>
        <w:t>Available at: https://www.seine-aval.fr/tout-s-explique4/ (Accessed: 16 May 2025).</w:t>
      </w:r>
    </w:p>
    <w:p w14:paraId="0EA9CA7F" w14:textId="77777777" w:rsidR="00330255" w:rsidRPr="00330255" w:rsidRDefault="00330255" w:rsidP="00330255">
      <w:pPr>
        <w:pStyle w:val="Bibliographie"/>
        <w:rPr>
          <w:lang w:val="en-US"/>
        </w:rPr>
      </w:pPr>
      <w:r>
        <w:t xml:space="preserve">Gobas, F. a P.C. </w:t>
      </w:r>
      <w:r>
        <w:rPr>
          <w:i/>
          <w:iCs/>
        </w:rPr>
        <w:t>et al.</w:t>
      </w:r>
      <w:r>
        <w:t xml:space="preserve"> </w:t>
      </w:r>
      <w:r w:rsidRPr="00330255">
        <w:rPr>
          <w:lang w:val="en-US"/>
        </w:rPr>
        <w:t xml:space="preserve">(1999) ‘Mechanism of biomagnification in fish under laboratory and field conditions’, </w:t>
      </w:r>
      <w:r w:rsidRPr="00330255">
        <w:rPr>
          <w:i/>
          <w:iCs/>
          <w:lang w:val="en-US"/>
        </w:rPr>
        <w:t>Environmental Science and Technology</w:t>
      </w:r>
      <w:r w:rsidRPr="00330255">
        <w:rPr>
          <w:lang w:val="en-US"/>
        </w:rPr>
        <w:t>, 33(1), pp. 133–141. Available at: https://doi.org/10.1021/es980681m.</w:t>
      </w:r>
    </w:p>
    <w:p w14:paraId="22CA23C2" w14:textId="77777777" w:rsidR="00330255" w:rsidRPr="00330255" w:rsidRDefault="00330255" w:rsidP="00330255">
      <w:pPr>
        <w:pStyle w:val="Bibliographie"/>
        <w:rPr>
          <w:lang w:val="en-US"/>
        </w:rPr>
      </w:pPr>
      <w:r w:rsidRPr="00330255">
        <w:rPr>
          <w:lang w:val="en-US"/>
        </w:rPr>
        <w:t xml:space="preserve">Gobas, F.A. </w:t>
      </w:r>
      <w:r w:rsidRPr="00330255">
        <w:rPr>
          <w:i/>
          <w:iCs/>
          <w:lang w:val="en-US"/>
        </w:rPr>
        <w:t>et al.</w:t>
      </w:r>
      <w:r w:rsidRPr="00330255">
        <w:rPr>
          <w:lang w:val="en-US"/>
        </w:rPr>
        <w:t xml:space="preserve"> (2009) ‘Revisiting Bioaccumulation Criteria for POPs and PBT Assessments’, </w:t>
      </w:r>
      <w:r w:rsidRPr="00330255">
        <w:rPr>
          <w:i/>
          <w:iCs/>
          <w:lang w:val="en-US"/>
        </w:rPr>
        <w:t>Integrated Environmental Assessment and Management</w:t>
      </w:r>
      <w:r w:rsidRPr="00330255">
        <w:rPr>
          <w:lang w:val="en-US"/>
        </w:rPr>
        <w:t>, 5(4), pp. 624–637. Available at: https://doi.org/10.1897/IEAM_2008-089.1.</w:t>
      </w:r>
    </w:p>
    <w:p w14:paraId="3FCA971A" w14:textId="77777777" w:rsidR="00330255" w:rsidRPr="00330255" w:rsidRDefault="00330255" w:rsidP="00330255">
      <w:pPr>
        <w:pStyle w:val="Bibliographie"/>
        <w:rPr>
          <w:lang w:val="en-US"/>
        </w:rPr>
      </w:pPr>
      <w:r w:rsidRPr="00330255">
        <w:rPr>
          <w:lang w:val="en-US"/>
        </w:rPr>
        <w:t xml:space="preserve">Gobas, F.A.P.C. and Morrison, J.B. (2000) ‘Bioconcentration and Biomagnification in the Aquatic Environment’, in </w:t>
      </w:r>
      <w:r w:rsidRPr="00330255">
        <w:rPr>
          <w:i/>
          <w:iCs/>
          <w:lang w:val="en-US"/>
        </w:rPr>
        <w:t>Handbook of Property Estimation Methods for Chemicals</w:t>
      </w:r>
      <w:r w:rsidRPr="00330255">
        <w:rPr>
          <w:lang w:val="en-US"/>
        </w:rPr>
        <w:t>. CRC Press.</w:t>
      </w:r>
    </w:p>
    <w:p w14:paraId="5A13A12D" w14:textId="77777777" w:rsidR="00330255" w:rsidRPr="00330255" w:rsidRDefault="00330255" w:rsidP="00330255">
      <w:pPr>
        <w:pStyle w:val="Bibliographie"/>
        <w:rPr>
          <w:lang w:val="en-US"/>
        </w:rPr>
      </w:pPr>
      <w:r w:rsidRPr="00330255">
        <w:rPr>
          <w:lang w:val="en-US"/>
        </w:rPr>
        <w:t xml:space="preserve">Gobas, F.A.P.C., Zhang, X. and Wells, R. (1993) ‘Gastrointestinal magnification: The mechanism of biomagnification and food chain accumulation of organic chemicals’, </w:t>
      </w:r>
      <w:r w:rsidRPr="00330255">
        <w:rPr>
          <w:i/>
          <w:iCs/>
          <w:lang w:val="en-US"/>
        </w:rPr>
        <w:t>Environmental Science and Technology</w:t>
      </w:r>
      <w:r w:rsidRPr="00330255">
        <w:rPr>
          <w:lang w:val="en-US"/>
        </w:rPr>
        <w:t>, 27(13), pp. 2855–2863. Available at: https://doi.org/10.1021/es00049a028.</w:t>
      </w:r>
    </w:p>
    <w:p w14:paraId="3E1B284B" w14:textId="77777777" w:rsidR="00330255" w:rsidRPr="00330255" w:rsidRDefault="00330255" w:rsidP="00330255">
      <w:pPr>
        <w:pStyle w:val="Bibliographie"/>
        <w:rPr>
          <w:lang w:val="en-US"/>
        </w:rPr>
      </w:pPr>
      <w:r w:rsidRPr="00330255">
        <w:rPr>
          <w:lang w:val="en-US"/>
        </w:rPr>
        <w:t xml:space="preserve">Halpern, B.S. </w:t>
      </w:r>
      <w:r w:rsidRPr="00330255">
        <w:rPr>
          <w:i/>
          <w:iCs/>
          <w:lang w:val="en-US"/>
        </w:rPr>
        <w:t>et al.</w:t>
      </w:r>
      <w:r w:rsidRPr="00330255">
        <w:rPr>
          <w:lang w:val="en-US"/>
        </w:rPr>
        <w:t xml:space="preserve"> (2008) ‘A Global Map of Human Impact on Marine Ecosystems’, </w:t>
      </w:r>
      <w:r w:rsidRPr="00330255">
        <w:rPr>
          <w:i/>
          <w:iCs/>
          <w:lang w:val="en-US"/>
        </w:rPr>
        <w:t>Science</w:t>
      </w:r>
      <w:r w:rsidRPr="00330255">
        <w:rPr>
          <w:lang w:val="en-US"/>
        </w:rPr>
        <w:t>, 319(5865), pp. 948–952. Available at: https://doi.org/10.1126/science.1149345.</w:t>
      </w:r>
    </w:p>
    <w:p w14:paraId="32E5A322" w14:textId="77777777" w:rsidR="00330255" w:rsidRDefault="00330255" w:rsidP="00330255">
      <w:pPr>
        <w:pStyle w:val="Bibliographie"/>
      </w:pPr>
      <w:r w:rsidRPr="00330255">
        <w:rPr>
          <w:lang w:val="en-US"/>
        </w:rPr>
        <w:t xml:space="preserve">Halpern, B.S. </w:t>
      </w:r>
      <w:r w:rsidRPr="00330255">
        <w:rPr>
          <w:i/>
          <w:iCs/>
          <w:lang w:val="en-US"/>
        </w:rPr>
        <w:t>et al.</w:t>
      </w:r>
      <w:r w:rsidRPr="00330255">
        <w:rPr>
          <w:lang w:val="en-US"/>
        </w:rPr>
        <w:t xml:space="preserve"> (2012) ‘An index to assess the health and benefits of the global ocean’, </w:t>
      </w:r>
      <w:r w:rsidRPr="00330255">
        <w:rPr>
          <w:i/>
          <w:iCs/>
          <w:lang w:val="en-US"/>
        </w:rPr>
        <w:t>Nature</w:t>
      </w:r>
      <w:r w:rsidRPr="00330255">
        <w:rPr>
          <w:lang w:val="en-US"/>
        </w:rPr>
        <w:t xml:space="preserve">, 488(7413), pp. 615–620. </w:t>
      </w:r>
      <w:r>
        <w:t>Available at: https://doi.org/10.1038/nature11397.</w:t>
      </w:r>
    </w:p>
    <w:p w14:paraId="2EB019AF" w14:textId="77777777" w:rsidR="00330255" w:rsidRPr="00330255" w:rsidRDefault="00330255" w:rsidP="00330255">
      <w:pPr>
        <w:pStyle w:val="Bibliographie"/>
        <w:rPr>
          <w:lang w:val="en-US"/>
        </w:rPr>
      </w:pPr>
      <w:r>
        <w:t xml:space="preserve">Houde, M. </w:t>
      </w:r>
      <w:r>
        <w:rPr>
          <w:i/>
          <w:iCs/>
        </w:rPr>
        <w:t>et al.</w:t>
      </w:r>
      <w:r>
        <w:t xml:space="preserve"> </w:t>
      </w:r>
      <w:r w:rsidRPr="00330255">
        <w:rPr>
          <w:lang w:val="en-US"/>
        </w:rPr>
        <w:t xml:space="preserve">(2006) ‘Biological monitoring of polyfluoroalkyl substances: A review’, </w:t>
      </w:r>
      <w:r w:rsidRPr="00330255">
        <w:rPr>
          <w:i/>
          <w:iCs/>
          <w:lang w:val="en-US"/>
        </w:rPr>
        <w:t>Environmental Science and Technology</w:t>
      </w:r>
      <w:r w:rsidRPr="00330255">
        <w:rPr>
          <w:lang w:val="en-US"/>
        </w:rPr>
        <w:t>, 40(11), pp. 3463–3473. Available at: https://doi.org/10.1021/es052580b.</w:t>
      </w:r>
    </w:p>
    <w:p w14:paraId="34D6093E" w14:textId="77777777" w:rsidR="00330255" w:rsidRPr="00330255" w:rsidRDefault="00330255" w:rsidP="00330255">
      <w:pPr>
        <w:pStyle w:val="Bibliographie"/>
        <w:rPr>
          <w:lang w:val="en-US"/>
        </w:rPr>
      </w:pPr>
      <w:r w:rsidRPr="00330255">
        <w:rPr>
          <w:lang w:val="en-US"/>
        </w:rPr>
        <w:t>Julian, P. and Helsel, D. (2021) ‘NADA2: Data Analysis for Censored Environmental Data.’ Available at: https://github.com/SwampThingPaul/NADA2.</w:t>
      </w:r>
    </w:p>
    <w:p w14:paraId="122D71FB" w14:textId="77777777" w:rsidR="00330255" w:rsidRDefault="00330255" w:rsidP="00330255">
      <w:pPr>
        <w:pStyle w:val="Bibliographie"/>
      </w:pPr>
      <w:r w:rsidRPr="00330255">
        <w:rPr>
          <w:lang w:val="en-US"/>
        </w:rPr>
        <w:t xml:space="preserve">Kelly, B.C. </w:t>
      </w:r>
      <w:r w:rsidRPr="00330255">
        <w:rPr>
          <w:i/>
          <w:iCs/>
          <w:lang w:val="en-US"/>
        </w:rPr>
        <w:t>et al.</w:t>
      </w:r>
      <w:r w:rsidRPr="00330255">
        <w:rPr>
          <w:lang w:val="en-US"/>
        </w:rPr>
        <w:t xml:space="preserve"> (2009) ‘Perfluoroalkyl Contaminants in an Arctic Marine Food Web : Trophic Magnification and Wildlife Exposure’, </w:t>
      </w:r>
      <w:r w:rsidRPr="00330255">
        <w:rPr>
          <w:i/>
          <w:iCs/>
          <w:lang w:val="en-US"/>
        </w:rPr>
        <w:t>Environmental Science &amp; Technology</w:t>
      </w:r>
      <w:r w:rsidRPr="00330255">
        <w:rPr>
          <w:lang w:val="en-US"/>
        </w:rPr>
        <w:t xml:space="preserve">, 43, pp. 4037–4043. </w:t>
      </w:r>
      <w:r>
        <w:t>Available at: https://doi.org/10.1021/es9003894.</w:t>
      </w:r>
    </w:p>
    <w:p w14:paraId="747A7795" w14:textId="77777777" w:rsidR="00330255" w:rsidRPr="00330255" w:rsidRDefault="00330255" w:rsidP="00330255">
      <w:pPr>
        <w:pStyle w:val="Bibliographie"/>
        <w:rPr>
          <w:lang w:val="en-US"/>
        </w:rPr>
      </w:pPr>
      <w:r>
        <w:t xml:space="preserve">Kim, J. </w:t>
      </w:r>
      <w:r>
        <w:rPr>
          <w:i/>
          <w:iCs/>
        </w:rPr>
        <w:t>et al.</w:t>
      </w:r>
      <w:r>
        <w:t xml:space="preserve"> </w:t>
      </w:r>
      <w:r w:rsidRPr="00330255">
        <w:rPr>
          <w:lang w:val="en-US"/>
        </w:rPr>
        <w:t xml:space="preserve">(2016) ‘Evaluating the roles of biotransformation, spatial concentration differences, organism home range, and field sampling design on trophic magnification factors’, </w:t>
      </w:r>
      <w:r w:rsidRPr="00330255">
        <w:rPr>
          <w:i/>
          <w:iCs/>
          <w:lang w:val="en-US"/>
        </w:rPr>
        <w:t>Science of the Total Environment</w:t>
      </w:r>
      <w:r w:rsidRPr="00330255">
        <w:rPr>
          <w:lang w:val="en-US"/>
        </w:rPr>
        <w:t>, 551–552, pp. 438–451. Available at: https://doi.org/10.1016/j.scitotenv.2016.02.013.</w:t>
      </w:r>
    </w:p>
    <w:p w14:paraId="194A8153" w14:textId="77777777" w:rsidR="00330255" w:rsidRDefault="00330255" w:rsidP="00330255">
      <w:pPr>
        <w:pStyle w:val="Bibliographie"/>
      </w:pPr>
      <w:r w:rsidRPr="00330255">
        <w:rPr>
          <w:lang w:val="en-US"/>
        </w:rPr>
        <w:t xml:space="preserve">Labadie, P. and Chevreuil, M. (2011) ‘Partitioning behaviour of perfluorinated alkyl contaminants between water, sediment and fish in the Orge River (nearby Paris, France)’, </w:t>
      </w:r>
      <w:r w:rsidRPr="00330255">
        <w:rPr>
          <w:i/>
          <w:iCs/>
          <w:lang w:val="en-US"/>
        </w:rPr>
        <w:t>Environmental Pollution</w:t>
      </w:r>
      <w:r w:rsidRPr="00330255">
        <w:rPr>
          <w:lang w:val="en-US"/>
        </w:rPr>
        <w:t xml:space="preserve">, 159(2), pp. 391–397. </w:t>
      </w:r>
      <w:r>
        <w:t>Available at: https://doi.org/10.1016/J.ENVPOL.2010.10.039.</w:t>
      </w:r>
    </w:p>
    <w:p w14:paraId="5A4FF9BC" w14:textId="77777777" w:rsidR="00330255" w:rsidRDefault="00330255" w:rsidP="00330255">
      <w:pPr>
        <w:pStyle w:val="Bibliographie"/>
      </w:pPr>
      <w:r>
        <w:t>Lauzent, M. (2018) ‘Etude de l’écodynamique des polluants organiques persistants et des micropolluants halogénés d’intérêt émergent dans les milieux aquatiques’.</w:t>
      </w:r>
    </w:p>
    <w:p w14:paraId="492C7E0F" w14:textId="77777777" w:rsidR="00330255" w:rsidRDefault="00330255" w:rsidP="00330255">
      <w:pPr>
        <w:pStyle w:val="Bibliographie"/>
      </w:pPr>
      <w:r>
        <w:t xml:space="preserve">Le Pape, O. </w:t>
      </w:r>
      <w:r>
        <w:rPr>
          <w:i/>
          <w:iCs/>
        </w:rPr>
        <w:t>et al.</w:t>
      </w:r>
      <w:r>
        <w:t xml:space="preserve"> </w:t>
      </w:r>
      <w:r w:rsidRPr="00330255">
        <w:rPr>
          <w:lang w:val="en-US"/>
        </w:rPr>
        <w:t xml:space="preserve">(2003) ‘Quantitative description of habitat suitability for the juvenile common sole (Solea solea, L.) in the Bay of Biscay (France) and the contribution of different habitats to the adult population’, </w:t>
      </w:r>
      <w:r w:rsidRPr="00330255">
        <w:rPr>
          <w:i/>
          <w:iCs/>
          <w:lang w:val="en-US"/>
        </w:rPr>
        <w:t>Journal of Sea Research</w:t>
      </w:r>
      <w:r w:rsidRPr="00330255">
        <w:rPr>
          <w:lang w:val="en-US"/>
        </w:rPr>
        <w:t xml:space="preserve">, 50(2–3), pp. 139–149. </w:t>
      </w:r>
      <w:r>
        <w:t>Available at: https://doi.org/10.1016/S1385-1101(03)00059-5.</w:t>
      </w:r>
    </w:p>
    <w:p w14:paraId="4AECDA58" w14:textId="77777777" w:rsidR="00330255" w:rsidRPr="00330255" w:rsidRDefault="00330255" w:rsidP="00330255">
      <w:pPr>
        <w:pStyle w:val="Bibliographie"/>
        <w:rPr>
          <w:lang w:val="en-US"/>
        </w:rPr>
      </w:pPr>
      <w:r>
        <w:t xml:space="preserve">Le Pape, O. </w:t>
      </w:r>
      <w:r>
        <w:rPr>
          <w:i/>
          <w:iCs/>
        </w:rPr>
        <w:t>et al.</w:t>
      </w:r>
      <w:r>
        <w:t xml:space="preserve"> </w:t>
      </w:r>
      <w:r w:rsidRPr="00330255">
        <w:rPr>
          <w:lang w:val="en-US"/>
        </w:rPr>
        <w:t xml:space="preserve">(2007) ‘Convergent signs of degradation in both the capacity and the quality of an essential fish habitat: state of the Seine estuary (France) flatfish nurseries’, </w:t>
      </w:r>
      <w:r w:rsidRPr="00330255">
        <w:rPr>
          <w:i/>
          <w:iCs/>
          <w:lang w:val="en-US"/>
        </w:rPr>
        <w:t>Hydrobiologia</w:t>
      </w:r>
      <w:r w:rsidRPr="00330255">
        <w:rPr>
          <w:lang w:val="en-US"/>
        </w:rPr>
        <w:t>, 588(1), pp. 225–229. Available at: https://doi.org/10.1007/s10750-007-0665-y.</w:t>
      </w:r>
    </w:p>
    <w:p w14:paraId="7B813416" w14:textId="77777777" w:rsidR="00330255" w:rsidRDefault="00330255" w:rsidP="00330255">
      <w:pPr>
        <w:pStyle w:val="Bibliographie"/>
      </w:pPr>
      <w:r w:rsidRPr="00330255">
        <w:rPr>
          <w:lang w:val="en-US"/>
        </w:rPr>
        <w:lastRenderedPageBreak/>
        <w:t xml:space="preserve">Lescord, G.L. </w:t>
      </w:r>
      <w:r w:rsidRPr="00330255">
        <w:rPr>
          <w:i/>
          <w:iCs/>
          <w:lang w:val="en-US"/>
        </w:rPr>
        <w:t>et al.</w:t>
      </w:r>
      <w:r w:rsidRPr="00330255">
        <w:rPr>
          <w:lang w:val="en-US"/>
        </w:rPr>
        <w:t xml:space="preserve"> (2015) ‘Perfluorinated and Polyfluorinated Compounds in Lake Food Webs from the Canadian High Arctic’, </w:t>
      </w:r>
      <w:r w:rsidRPr="00330255">
        <w:rPr>
          <w:i/>
          <w:iCs/>
          <w:lang w:val="en-US"/>
        </w:rPr>
        <w:t>Environmental Science &amp; Technology</w:t>
      </w:r>
      <w:r w:rsidRPr="00330255">
        <w:rPr>
          <w:lang w:val="en-US"/>
        </w:rPr>
        <w:t xml:space="preserve">, 49(5), pp. 2694–2702. </w:t>
      </w:r>
      <w:r>
        <w:t>Available at: https://doi.org/10.1021/es5048649.</w:t>
      </w:r>
    </w:p>
    <w:p w14:paraId="26B83332" w14:textId="77777777" w:rsidR="00330255" w:rsidRPr="00330255" w:rsidRDefault="00330255" w:rsidP="00330255">
      <w:pPr>
        <w:pStyle w:val="Bibliographie"/>
        <w:rPr>
          <w:lang w:val="en-US"/>
        </w:rPr>
      </w:pPr>
      <w:r>
        <w:t xml:space="preserve">Li, J. </w:t>
      </w:r>
      <w:r>
        <w:rPr>
          <w:i/>
          <w:iCs/>
        </w:rPr>
        <w:t>et al.</w:t>
      </w:r>
      <w:r>
        <w:t xml:space="preserve"> </w:t>
      </w:r>
      <w:r w:rsidRPr="00330255">
        <w:rPr>
          <w:lang w:val="en-US"/>
        </w:rPr>
        <w:t xml:space="preserve">(2018) ‘Importance of Growth Rate on Hg and PCB Bioaccumulation in Fish’, </w:t>
      </w:r>
      <w:r w:rsidRPr="00330255">
        <w:rPr>
          <w:i/>
          <w:iCs/>
          <w:lang w:val="en-US"/>
        </w:rPr>
        <w:t>Environmental Toxicology and Chemistry</w:t>
      </w:r>
      <w:r w:rsidRPr="00330255">
        <w:rPr>
          <w:lang w:val="en-US"/>
        </w:rPr>
        <w:t xml:space="preserve"> [Preprint]. Available at: https://doi.org/10.1002/etc.4114.</w:t>
      </w:r>
    </w:p>
    <w:p w14:paraId="0390BABE" w14:textId="77777777" w:rsidR="00330255" w:rsidRPr="00330255" w:rsidRDefault="00330255" w:rsidP="00330255">
      <w:pPr>
        <w:pStyle w:val="Bibliographie"/>
        <w:rPr>
          <w:lang w:val="en-US"/>
        </w:rPr>
      </w:pPr>
      <w:r w:rsidRPr="00330255">
        <w:rPr>
          <w:lang w:val="en-US"/>
        </w:rPr>
        <w:t xml:space="preserve">Liu, J., Haffner, G.D. and Drouillard, K.G. (2010) ‘The influence of diet on the assimilation efficiency of 47 polychlorinated biphenyl congeners in Japanese koi (Cyprinus carpio)’, </w:t>
      </w:r>
      <w:r w:rsidRPr="00330255">
        <w:rPr>
          <w:i/>
          <w:iCs/>
          <w:lang w:val="en-US"/>
        </w:rPr>
        <w:t>Environmental Toxicology and Chemistry</w:t>
      </w:r>
      <w:r w:rsidRPr="00330255">
        <w:rPr>
          <w:lang w:val="en-US"/>
        </w:rPr>
        <w:t>, 29(2), pp. 401–409. Available at: https://doi.org/10.1002/etc.47.</w:t>
      </w:r>
    </w:p>
    <w:p w14:paraId="6258B9A1" w14:textId="77777777" w:rsidR="00330255" w:rsidRPr="00330255" w:rsidRDefault="00330255" w:rsidP="00330255">
      <w:pPr>
        <w:pStyle w:val="Bibliographie"/>
        <w:rPr>
          <w:lang w:val="en-US"/>
        </w:rPr>
      </w:pPr>
      <w:r w:rsidRPr="00330255">
        <w:rPr>
          <w:lang w:val="en-US"/>
        </w:rPr>
        <w:t xml:space="preserve">Loi, E.I.H. </w:t>
      </w:r>
      <w:r w:rsidRPr="00330255">
        <w:rPr>
          <w:i/>
          <w:iCs/>
          <w:lang w:val="en-US"/>
        </w:rPr>
        <w:t>et al.</w:t>
      </w:r>
      <w:r w:rsidRPr="00330255">
        <w:rPr>
          <w:lang w:val="en-US"/>
        </w:rPr>
        <w:t xml:space="preserve"> (2011) ‘Trophic Magnification of Poly- and Perfluorinated Compounds in a Subtropical Food Web’, </w:t>
      </w:r>
      <w:r w:rsidRPr="00330255">
        <w:rPr>
          <w:i/>
          <w:iCs/>
          <w:lang w:val="en-US"/>
        </w:rPr>
        <w:t>Environmental Science &amp; Technology</w:t>
      </w:r>
      <w:r w:rsidRPr="00330255">
        <w:rPr>
          <w:lang w:val="en-US"/>
        </w:rPr>
        <w:t>, 45(13), pp. 5506–5513. Available at: https://doi.org/10.1021/es200432n.</w:t>
      </w:r>
    </w:p>
    <w:p w14:paraId="00D62E95" w14:textId="77777777" w:rsidR="00330255" w:rsidRPr="00330255" w:rsidRDefault="00330255" w:rsidP="00330255">
      <w:pPr>
        <w:pStyle w:val="Bibliographie"/>
        <w:rPr>
          <w:lang w:val="en-US"/>
        </w:rPr>
      </w:pPr>
      <w:r w:rsidRPr="00330255">
        <w:rPr>
          <w:lang w:val="en-US"/>
        </w:rPr>
        <w:t xml:space="preserve">Loizeau, V., Abarnou, A. and Ménesguen, A. (2001) ‘A steady-state model of PCB bioaccumulation in the sea bass (Dicentrarchus labrax) food web from the Seine estuary, France’, </w:t>
      </w:r>
      <w:r w:rsidRPr="00330255">
        <w:rPr>
          <w:i/>
          <w:iCs/>
          <w:lang w:val="en-US"/>
        </w:rPr>
        <w:t>Estuaries</w:t>
      </w:r>
      <w:r w:rsidRPr="00330255">
        <w:rPr>
          <w:lang w:val="en-US"/>
        </w:rPr>
        <w:t>, 24(6), pp. 1074–1087. Available at: https://doi.org/10.2307/1353019.</w:t>
      </w:r>
    </w:p>
    <w:p w14:paraId="33C5BC7B" w14:textId="77777777" w:rsidR="00330255" w:rsidRPr="00330255" w:rsidRDefault="00330255" w:rsidP="00330255">
      <w:pPr>
        <w:pStyle w:val="Bibliographie"/>
        <w:rPr>
          <w:lang w:val="en-US"/>
        </w:rPr>
      </w:pPr>
      <w:r w:rsidRPr="00330255">
        <w:rPr>
          <w:lang w:val="en-US"/>
        </w:rPr>
        <w:t xml:space="preserve">Mackay, D. </w:t>
      </w:r>
      <w:r w:rsidRPr="00330255">
        <w:rPr>
          <w:i/>
          <w:iCs/>
          <w:lang w:val="en-US"/>
        </w:rPr>
        <w:t>et al.</w:t>
      </w:r>
      <w:r w:rsidRPr="00330255">
        <w:rPr>
          <w:lang w:val="en-US"/>
        </w:rPr>
        <w:t xml:space="preserve"> (2016) ‘Processes influencing chemical biomagnification and trophic magnification factors in aquatic ecosystems: Implications for chemical hazard and risk assessment’, </w:t>
      </w:r>
      <w:r w:rsidRPr="00330255">
        <w:rPr>
          <w:i/>
          <w:iCs/>
          <w:lang w:val="en-US"/>
        </w:rPr>
        <w:t>Chemosphere</w:t>
      </w:r>
      <w:r w:rsidRPr="00330255">
        <w:rPr>
          <w:lang w:val="en-US"/>
        </w:rPr>
        <w:t>, 154, pp. 99–108. Available at: https://doi.org/10.1016/j.chemosphere.2016.03.048.</w:t>
      </w:r>
    </w:p>
    <w:p w14:paraId="43DC96EC" w14:textId="77777777" w:rsidR="00330255" w:rsidRDefault="00330255" w:rsidP="00330255">
      <w:pPr>
        <w:pStyle w:val="Bibliographie"/>
      </w:pPr>
      <w:r w:rsidRPr="00330255">
        <w:rPr>
          <w:lang w:val="en-US"/>
        </w:rPr>
        <w:t xml:space="preserve">Mackay, D. and Fraser, A. (2000) ‘Bioaccumulation of persistent organic chemicals: mechanisms and models’, </w:t>
      </w:r>
      <w:r w:rsidRPr="00330255">
        <w:rPr>
          <w:i/>
          <w:iCs/>
          <w:lang w:val="en-US"/>
        </w:rPr>
        <w:t>Environmental Pollution</w:t>
      </w:r>
      <w:r w:rsidRPr="00330255">
        <w:rPr>
          <w:lang w:val="en-US"/>
        </w:rPr>
        <w:t xml:space="preserve">, 110(3), pp. 375–391. </w:t>
      </w:r>
      <w:r>
        <w:t>Available at: https://doi.org/10.1016/S0269-7491(00)00162-7.</w:t>
      </w:r>
    </w:p>
    <w:p w14:paraId="0096B1B8" w14:textId="77777777" w:rsidR="00330255" w:rsidRDefault="00330255" w:rsidP="00330255">
      <w:pPr>
        <w:pStyle w:val="Bibliographie"/>
      </w:pPr>
      <w:r>
        <w:t xml:space="preserve">Masset, T. </w:t>
      </w:r>
      <w:r>
        <w:rPr>
          <w:i/>
          <w:iCs/>
        </w:rPr>
        <w:t>et al.</w:t>
      </w:r>
      <w:r>
        <w:t xml:space="preserve"> </w:t>
      </w:r>
      <w:r w:rsidRPr="00330255">
        <w:rPr>
          <w:lang w:val="en-US"/>
        </w:rPr>
        <w:t xml:space="preserve">(2019) ‘Trophic position and individual feeding habits as drivers of differential PCB bioaccumulation in fish populations’, </w:t>
      </w:r>
      <w:r w:rsidRPr="00330255">
        <w:rPr>
          <w:i/>
          <w:iCs/>
          <w:lang w:val="en-US"/>
        </w:rPr>
        <w:t>Science of the Total Environment</w:t>
      </w:r>
      <w:r w:rsidRPr="00330255">
        <w:rPr>
          <w:lang w:val="en-US"/>
        </w:rPr>
        <w:t xml:space="preserve">, 674, pp. 472–481. </w:t>
      </w:r>
      <w:r>
        <w:t>Available at: https://doi.org/10.1016/j.scitotenv.2019.04.196.</w:t>
      </w:r>
    </w:p>
    <w:p w14:paraId="302C90B3" w14:textId="77777777" w:rsidR="00330255" w:rsidRDefault="00330255" w:rsidP="00330255">
      <w:pPr>
        <w:pStyle w:val="Bibliographie"/>
      </w:pPr>
      <w:r>
        <w:t xml:space="preserve">Matthies, M. </w:t>
      </w:r>
      <w:r>
        <w:rPr>
          <w:i/>
          <w:iCs/>
        </w:rPr>
        <w:t>et al.</w:t>
      </w:r>
      <w:r>
        <w:t xml:space="preserve"> </w:t>
      </w:r>
      <w:r w:rsidRPr="00330255">
        <w:rPr>
          <w:lang w:val="en-US"/>
        </w:rPr>
        <w:t xml:space="preserve">(2016) ‘The origin and evolution of assessment criteria for persistent, bioaccumulative and toxic (PBT) chemicals and persistent organic pollutants (POPs)’, </w:t>
      </w:r>
      <w:r w:rsidRPr="00330255">
        <w:rPr>
          <w:i/>
          <w:iCs/>
          <w:lang w:val="en-US"/>
        </w:rPr>
        <w:t>Environmental Science: Processes &amp; Impacts</w:t>
      </w:r>
      <w:r w:rsidRPr="00330255">
        <w:rPr>
          <w:lang w:val="en-US"/>
        </w:rPr>
        <w:t xml:space="preserve">, 18(9), pp. 1114–1128. </w:t>
      </w:r>
      <w:r>
        <w:t>Available at: https://doi.org/10.1039/C6EM00311G.</w:t>
      </w:r>
    </w:p>
    <w:p w14:paraId="38B7E6FD" w14:textId="77777777" w:rsidR="00330255" w:rsidRDefault="00330255" w:rsidP="00330255">
      <w:pPr>
        <w:pStyle w:val="Bibliographie"/>
      </w:pPr>
      <w:r>
        <w:t xml:space="preserve">Mounier, F. </w:t>
      </w:r>
      <w:r>
        <w:rPr>
          <w:i/>
          <w:iCs/>
        </w:rPr>
        <w:t>et al.</w:t>
      </w:r>
      <w:r>
        <w:t xml:space="preserve"> </w:t>
      </w:r>
      <w:r w:rsidRPr="00330255">
        <w:rPr>
          <w:lang w:val="en-US"/>
        </w:rPr>
        <w:t xml:space="preserve">(2020) ‘Dietary bioaccumulation of persistent organic pollutants in the common sole </w:t>
      </w:r>
      <w:r w:rsidRPr="00330255">
        <w:rPr>
          <w:i/>
          <w:iCs/>
          <w:lang w:val="en-US"/>
        </w:rPr>
        <w:t>Solea solea</w:t>
      </w:r>
      <w:r w:rsidRPr="00330255">
        <w:rPr>
          <w:lang w:val="en-US"/>
        </w:rPr>
        <w:t xml:space="preserve"> in the context of global change. Part 2: Sensitivity of juvenile growth and contamination to toxicokinetic parameters uncertainty and environmental conditions variability in estuaries’, </w:t>
      </w:r>
      <w:r w:rsidRPr="00330255">
        <w:rPr>
          <w:i/>
          <w:iCs/>
          <w:lang w:val="en-US"/>
        </w:rPr>
        <w:t>Ecological Modelling</w:t>
      </w:r>
      <w:r w:rsidRPr="00330255">
        <w:rPr>
          <w:lang w:val="en-US"/>
        </w:rPr>
        <w:t xml:space="preserve">, 431, p. 109196. </w:t>
      </w:r>
      <w:r>
        <w:t>Available at: https://doi.org/10.1016/j.ecolmodel.2020.109196.</w:t>
      </w:r>
    </w:p>
    <w:p w14:paraId="02255397" w14:textId="77777777" w:rsidR="00330255" w:rsidRDefault="00330255" w:rsidP="00330255">
      <w:pPr>
        <w:pStyle w:val="Bibliographie"/>
      </w:pPr>
      <w:r>
        <w:t xml:space="preserve">Munoz, G. </w:t>
      </w:r>
      <w:r>
        <w:rPr>
          <w:i/>
          <w:iCs/>
        </w:rPr>
        <w:t>et al.</w:t>
      </w:r>
      <w:r>
        <w:t xml:space="preserve"> </w:t>
      </w:r>
      <w:r w:rsidRPr="00330255">
        <w:rPr>
          <w:lang w:val="en-US"/>
        </w:rPr>
        <w:t xml:space="preserve">(2017) ‘Evidence for the Trophic Transfer of Perfluoroalkylated Substances in a Temperate Macrotidal Estuary’, </w:t>
      </w:r>
      <w:r w:rsidRPr="00330255">
        <w:rPr>
          <w:i/>
          <w:iCs/>
          <w:lang w:val="en-US"/>
        </w:rPr>
        <w:t>Environmental Science and Technology</w:t>
      </w:r>
      <w:r w:rsidRPr="00330255">
        <w:rPr>
          <w:lang w:val="en-US"/>
        </w:rPr>
        <w:t xml:space="preserve">, 51(15), pp. 8450–8459. </w:t>
      </w:r>
      <w:r>
        <w:t>Available at: https://doi.org/10.1021/acs.est.7b02399.</w:t>
      </w:r>
    </w:p>
    <w:p w14:paraId="6D047137" w14:textId="77777777" w:rsidR="00330255" w:rsidRDefault="00330255" w:rsidP="00330255">
      <w:pPr>
        <w:pStyle w:val="Bibliographie"/>
      </w:pPr>
      <w:r>
        <w:t xml:space="preserve">Munoz, G. </w:t>
      </w:r>
      <w:r>
        <w:rPr>
          <w:i/>
          <w:iCs/>
        </w:rPr>
        <w:t>et al.</w:t>
      </w:r>
      <w:r>
        <w:t xml:space="preserve"> </w:t>
      </w:r>
      <w:r w:rsidRPr="00330255">
        <w:rPr>
          <w:lang w:val="en-US"/>
        </w:rPr>
        <w:t xml:space="preserve">(2018) ‘Spatio-temporal dynamics of per and polyfluoroalkyl substances (PFASs) and transfer to periphytic biofilm in an urban river: case-study on the River Seine’, </w:t>
      </w:r>
      <w:r w:rsidRPr="00330255">
        <w:rPr>
          <w:i/>
          <w:iCs/>
          <w:lang w:val="en-US"/>
        </w:rPr>
        <w:t>Environmental Science and Pollution Research</w:t>
      </w:r>
      <w:r w:rsidRPr="00330255">
        <w:rPr>
          <w:lang w:val="en-US"/>
        </w:rPr>
        <w:t xml:space="preserve">, 25(24), pp. 23574–23582. </w:t>
      </w:r>
      <w:r>
        <w:t>Available at: https://doi.org/10.1007/s11356-016-8051-9.</w:t>
      </w:r>
    </w:p>
    <w:p w14:paraId="5E782F03" w14:textId="77777777" w:rsidR="00330255" w:rsidRPr="00330255" w:rsidRDefault="00330255" w:rsidP="00330255">
      <w:pPr>
        <w:pStyle w:val="Bibliographie"/>
        <w:rPr>
          <w:lang w:val="en-US"/>
        </w:rPr>
      </w:pPr>
      <w:r>
        <w:t xml:space="preserve">Munschy, C. </w:t>
      </w:r>
      <w:r>
        <w:rPr>
          <w:i/>
          <w:iCs/>
        </w:rPr>
        <w:t>et al.</w:t>
      </w:r>
      <w:r>
        <w:t xml:space="preserve"> </w:t>
      </w:r>
      <w:r w:rsidRPr="00330255">
        <w:rPr>
          <w:lang w:val="en-US"/>
        </w:rPr>
        <w:t xml:space="preserve">(2013) ‘Levels and trends of the emerging contaminants HBCDs (hexabromocyclododecanes) and PFCs (perfluorinated compounds) in marine shellfish along French </w:t>
      </w:r>
      <w:r w:rsidRPr="00330255">
        <w:rPr>
          <w:lang w:val="en-US"/>
        </w:rPr>
        <w:lastRenderedPageBreak/>
        <w:t xml:space="preserve">coasts’, </w:t>
      </w:r>
      <w:r w:rsidRPr="00330255">
        <w:rPr>
          <w:i/>
          <w:iCs/>
          <w:lang w:val="en-US"/>
        </w:rPr>
        <w:t>Chemosphere</w:t>
      </w:r>
      <w:r w:rsidRPr="00330255">
        <w:rPr>
          <w:lang w:val="en-US"/>
        </w:rPr>
        <w:t>, 91(2), pp. 233–240. Available at: https://doi.org/10.1016/j.chemosphere.2012.12.063.</w:t>
      </w:r>
    </w:p>
    <w:p w14:paraId="43B06360" w14:textId="77777777" w:rsidR="00330255" w:rsidRPr="00330255" w:rsidRDefault="00330255" w:rsidP="00330255">
      <w:pPr>
        <w:pStyle w:val="Bibliographie"/>
        <w:rPr>
          <w:lang w:val="en-US"/>
        </w:rPr>
      </w:pPr>
      <w:r w:rsidRPr="00330255">
        <w:rPr>
          <w:lang w:val="en-US"/>
        </w:rPr>
        <w:t xml:space="preserve">Ng, C.A. and Hungerbuhler, K. (2014) ‘Bioaccumulation of Per fl uorinated Alkyl Acids : Observations and Models’, </w:t>
      </w:r>
      <w:r w:rsidRPr="00330255">
        <w:rPr>
          <w:i/>
          <w:iCs/>
          <w:lang w:val="en-US"/>
        </w:rPr>
        <w:t>Environmental science &amp; technology</w:t>
      </w:r>
      <w:r w:rsidRPr="00330255">
        <w:rPr>
          <w:lang w:val="en-US"/>
        </w:rPr>
        <w:t>, 48, pp. 4637–4648. Available at: https://doi.org/10.1021/es404008g.</w:t>
      </w:r>
    </w:p>
    <w:p w14:paraId="60E1392F" w14:textId="77777777" w:rsidR="00330255" w:rsidRPr="00330255" w:rsidRDefault="00330255" w:rsidP="00330255">
      <w:pPr>
        <w:pStyle w:val="Bibliographie"/>
        <w:rPr>
          <w:lang w:val="en-US"/>
        </w:rPr>
      </w:pPr>
      <w:r w:rsidRPr="00330255">
        <w:rPr>
          <w:lang w:val="en-US"/>
        </w:rPr>
        <w:t xml:space="preserve">Oh, C.-W., Hartnoll, R.G. and Nash, R.D.M. (2001) ‘Feeding ecology of the common shrimp Crangon crangon in Port Erin Bay, Isle of Man, Irish Sea’, </w:t>
      </w:r>
      <w:r w:rsidRPr="00330255">
        <w:rPr>
          <w:i/>
          <w:iCs/>
          <w:lang w:val="en-US"/>
        </w:rPr>
        <w:t>Marine Ecology Progress Series</w:t>
      </w:r>
      <w:r w:rsidRPr="00330255">
        <w:rPr>
          <w:lang w:val="en-US"/>
        </w:rPr>
        <w:t>, 214, pp. 211–223. Available at: https://doi.org/10.3354/meps214211.</w:t>
      </w:r>
    </w:p>
    <w:p w14:paraId="3B5B9BB6" w14:textId="77777777" w:rsidR="00330255" w:rsidRPr="00330255" w:rsidRDefault="00330255" w:rsidP="00330255">
      <w:pPr>
        <w:pStyle w:val="Bibliographie"/>
        <w:rPr>
          <w:lang w:val="en-US"/>
        </w:rPr>
      </w:pPr>
      <w:r w:rsidRPr="00330255">
        <w:rPr>
          <w:lang w:val="en-US"/>
        </w:rPr>
        <w:t xml:space="preserve">Olisah, C., Adams, J.B. and Rubidge, G. (2021) ‘The state of persistent organic pollutants in South African estuaries: A review of environmental exposure and sources’, </w:t>
      </w:r>
      <w:r w:rsidRPr="00330255">
        <w:rPr>
          <w:i/>
          <w:iCs/>
          <w:lang w:val="en-US"/>
        </w:rPr>
        <w:t>Ecotoxicology and Environmental Safety</w:t>
      </w:r>
      <w:r w:rsidRPr="00330255">
        <w:rPr>
          <w:lang w:val="en-US"/>
        </w:rPr>
        <w:t>, 219, p. 112316. Available at: https://doi.org/10.1016/j.ecoenv.2021.112316.</w:t>
      </w:r>
    </w:p>
    <w:p w14:paraId="44717493" w14:textId="77777777" w:rsidR="00330255" w:rsidRDefault="00330255" w:rsidP="00330255">
      <w:pPr>
        <w:pStyle w:val="Bibliographie"/>
      </w:pPr>
      <w:r w:rsidRPr="00330255">
        <w:rPr>
          <w:lang w:val="en-US"/>
        </w:rPr>
        <w:t xml:space="preserve">van der Oost, R., Beyer, J. and Vermeulen, N.P.E. (2003) ‘Fish bioaccumulation and biomarkers in environmental risk assessment: A review’, </w:t>
      </w:r>
      <w:r w:rsidRPr="00330255">
        <w:rPr>
          <w:i/>
          <w:iCs/>
          <w:lang w:val="en-US"/>
        </w:rPr>
        <w:t>Environmental Toxicology and Pharmacology</w:t>
      </w:r>
      <w:r w:rsidRPr="00330255">
        <w:rPr>
          <w:lang w:val="en-US"/>
        </w:rPr>
        <w:t xml:space="preserve">, 13(2), pp. 57–149. </w:t>
      </w:r>
      <w:r>
        <w:t>Available at: https://doi.org/10.1016/S1382-6689(02)00126-6.</w:t>
      </w:r>
    </w:p>
    <w:p w14:paraId="4F9214FA" w14:textId="77777777" w:rsidR="00330255" w:rsidRDefault="00330255" w:rsidP="00330255">
      <w:pPr>
        <w:pStyle w:val="Bibliographie"/>
      </w:pPr>
      <w:r>
        <w:t xml:space="preserve">Pitacco, V. </w:t>
      </w:r>
      <w:r>
        <w:rPr>
          <w:i/>
          <w:iCs/>
        </w:rPr>
        <w:t>et al.</w:t>
      </w:r>
      <w:r>
        <w:t xml:space="preserve"> </w:t>
      </w:r>
      <w:r w:rsidRPr="00330255">
        <w:rPr>
          <w:lang w:val="en-US"/>
        </w:rPr>
        <w:t xml:space="preserve">(2021) ‘Habitat heterogeneity: A confounding factor for the effect of pollutants on macrobenthic community in coastal waters’, </w:t>
      </w:r>
      <w:r w:rsidRPr="00330255">
        <w:rPr>
          <w:i/>
          <w:iCs/>
          <w:lang w:val="en-US"/>
        </w:rPr>
        <w:t>Marine Environmental Research</w:t>
      </w:r>
      <w:r w:rsidRPr="00330255">
        <w:rPr>
          <w:lang w:val="en-US"/>
        </w:rPr>
        <w:t xml:space="preserve">, 172, p. 105499. </w:t>
      </w:r>
      <w:r>
        <w:t>Available at: https://doi.org/10.1016/j.marenvres.2021.105499.</w:t>
      </w:r>
    </w:p>
    <w:p w14:paraId="323B920A" w14:textId="77777777" w:rsidR="00330255" w:rsidRDefault="00330255" w:rsidP="00330255">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325E4D98" w14:textId="77777777" w:rsidR="00330255" w:rsidRPr="00330255" w:rsidRDefault="00330255" w:rsidP="00330255">
      <w:pPr>
        <w:pStyle w:val="Bibliographie"/>
        <w:rPr>
          <w:lang w:val="en-US"/>
        </w:rPr>
      </w:pPr>
      <w:r w:rsidRPr="00330255">
        <w:rPr>
          <w:lang w:val="en-US"/>
        </w:rPr>
        <w:t>R core team (2025) ‘R: The R Project for Statistical Computing.’ Available at: https://www.r-project.org/.</w:t>
      </w:r>
    </w:p>
    <w:p w14:paraId="66D39064" w14:textId="77777777" w:rsidR="00330255" w:rsidRPr="00330255" w:rsidRDefault="00330255" w:rsidP="00330255">
      <w:pPr>
        <w:pStyle w:val="Bibliographie"/>
        <w:rPr>
          <w:lang w:val="en-US"/>
        </w:rPr>
      </w:pPr>
      <w:r w:rsidRPr="00330255">
        <w:rPr>
          <w:lang w:val="en-US"/>
        </w:rPr>
        <w:t xml:space="preserve">Ridgway, J. and Shimmield, G. (2002) ‘Estuaries as Repositories of Historical Contamination and their Impact on Shelf Seas’, </w:t>
      </w:r>
      <w:r w:rsidRPr="00330255">
        <w:rPr>
          <w:i/>
          <w:iCs/>
          <w:lang w:val="en-US"/>
        </w:rPr>
        <w:t>Estuarine, Coastal and Shelf Science</w:t>
      </w:r>
      <w:r w:rsidRPr="00330255">
        <w:rPr>
          <w:lang w:val="en-US"/>
        </w:rPr>
        <w:t>, 55(6), pp. 903–928. Available at: https://doi.org/10.1006/ecss.2002.1035.</w:t>
      </w:r>
    </w:p>
    <w:p w14:paraId="5D5733CD" w14:textId="77777777" w:rsidR="00330255" w:rsidRPr="00330255" w:rsidRDefault="00330255" w:rsidP="00330255">
      <w:pPr>
        <w:pStyle w:val="Bibliographie"/>
        <w:rPr>
          <w:lang w:val="en-US"/>
        </w:rPr>
      </w:pPr>
      <w:r w:rsidRPr="00330255">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756B39C1" w14:textId="77777777" w:rsidR="00330255" w:rsidRDefault="00330255" w:rsidP="00330255">
      <w:pPr>
        <w:pStyle w:val="Bibliographie"/>
      </w:pPr>
      <w:r w:rsidRPr="00330255">
        <w:rPr>
          <w:lang w:val="en-US"/>
        </w:rPr>
        <w:t xml:space="preserve">Rochette, S. </w:t>
      </w:r>
      <w:r w:rsidRPr="00330255">
        <w:rPr>
          <w:i/>
          <w:iCs/>
          <w:lang w:val="en-US"/>
        </w:rPr>
        <w:t>et al.</w:t>
      </w:r>
      <w:r w:rsidRPr="00330255">
        <w:rPr>
          <w:lang w:val="en-US"/>
        </w:rPr>
        <w:t xml:space="preserve"> (2010) ‘Effect of nursery habitat degradation on flatfish population: Application to Solea solea in the Eastern Channel (Western Europe)’, </w:t>
      </w:r>
      <w:r w:rsidRPr="00330255">
        <w:rPr>
          <w:i/>
          <w:iCs/>
          <w:lang w:val="en-US"/>
        </w:rPr>
        <w:t>Journal of Sea Research</w:t>
      </w:r>
      <w:r w:rsidRPr="00330255">
        <w:rPr>
          <w:lang w:val="en-US"/>
        </w:rPr>
        <w:t xml:space="preserve">, 64(1–2), pp. 34–44. </w:t>
      </w:r>
      <w:r>
        <w:t>Available at: https://doi.org/10.1016/j.seares.2009.08.003.</w:t>
      </w:r>
    </w:p>
    <w:p w14:paraId="2D938BBD" w14:textId="77777777" w:rsidR="00330255" w:rsidRDefault="00330255" w:rsidP="00330255">
      <w:pPr>
        <w:pStyle w:val="Bibliographie"/>
      </w:pPr>
      <w:r>
        <w:t xml:space="preserve">Ruan, Y. </w:t>
      </w:r>
      <w:r>
        <w:rPr>
          <w:i/>
          <w:iCs/>
        </w:rPr>
        <w:t>et al.</w:t>
      </w:r>
      <w:r>
        <w:t xml:space="preserve"> </w:t>
      </w:r>
      <w:r w:rsidRPr="00330255">
        <w:rPr>
          <w:lang w:val="en-US"/>
        </w:rPr>
        <w:t xml:space="preserve">(2018) ‘Stereoisomer-Specific Trophodynamics of the Chiral Brominated Flame Retardants HBCD and TBECH in a Marine Food Web, with Implications for Human Exposure’, </w:t>
      </w:r>
      <w:r w:rsidRPr="00330255">
        <w:rPr>
          <w:i/>
          <w:iCs/>
          <w:lang w:val="en-US"/>
        </w:rPr>
        <w:t>Environmental Science &amp; Technology</w:t>
      </w:r>
      <w:r w:rsidRPr="00330255">
        <w:rPr>
          <w:lang w:val="en-US"/>
        </w:rPr>
        <w:t xml:space="preserve">, 52(15), pp. 8183–8193. </w:t>
      </w:r>
      <w:r>
        <w:t>Available at: https://doi.org/10.1021/acs.est.8b02206.</w:t>
      </w:r>
    </w:p>
    <w:p w14:paraId="1064976C" w14:textId="77777777" w:rsidR="00330255" w:rsidRDefault="00330255" w:rsidP="00330255">
      <w:pPr>
        <w:pStyle w:val="Bibliographie"/>
      </w:pPr>
      <w:r>
        <w:t xml:space="preserve">Schäfer, S. </w:t>
      </w:r>
      <w:r>
        <w:rPr>
          <w:i/>
          <w:iCs/>
        </w:rPr>
        <w:t>et al.</w:t>
      </w:r>
      <w:r>
        <w:t xml:space="preserve"> </w:t>
      </w:r>
      <w:r w:rsidRPr="00330255">
        <w:rPr>
          <w:lang w:val="en-US"/>
        </w:rPr>
        <w:t xml:space="preserve">(2015) ‘Bioaccumulation in aquatic systems: methodological approaches, monitoring and assessment’, </w:t>
      </w:r>
      <w:r w:rsidRPr="00330255">
        <w:rPr>
          <w:i/>
          <w:iCs/>
          <w:lang w:val="en-US"/>
        </w:rPr>
        <w:t>Environmental Sciences Europe</w:t>
      </w:r>
      <w:r w:rsidRPr="00330255">
        <w:rPr>
          <w:lang w:val="en-US"/>
        </w:rPr>
        <w:t xml:space="preserve">, 27(1), p. 5. </w:t>
      </w:r>
      <w:r>
        <w:t>Available at: https://doi.org/10.1186/s12302-014-0036-z.</w:t>
      </w:r>
    </w:p>
    <w:p w14:paraId="7E11C1D4" w14:textId="77777777" w:rsidR="00330255" w:rsidRPr="00330255" w:rsidRDefault="00330255" w:rsidP="00330255">
      <w:pPr>
        <w:pStyle w:val="Bibliographie"/>
        <w:rPr>
          <w:lang w:val="en-US"/>
        </w:rPr>
      </w:pPr>
      <w:r>
        <w:t xml:space="preserve">Schnitzler, J.G. </w:t>
      </w:r>
      <w:r>
        <w:rPr>
          <w:i/>
          <w:iCs/>
        </w:rPr>
        <w:t>et al.</w:t>
      </w:r>
      <w:r>
        <w:t xml:space="preserve"> </w:t>
      </w:r>
      <w:r w:rsidRPr="00330255">
        <w:rPr>
          <w:lang w:val="en-US"/>
        </w:rPr>
        <w:t xml:space="preserve">(2011) ‘Organochlorine pesticides, polychlorinated biphenyls and trace elements in wild European sea bass (Dicentrarchus labrax) off European estuaries’, </w:t>
      </w:r>
      <w:r w:rsidRPr="00330255">
        <w:rPr>
          <w:i/>
          <w:iCs/>
          <w:lang w:val="en-US"/>
        </w:rPr>
        <w:t>Science of the Total Environment</w:t>
      </w:r>
      <w:r w:rsidRPr="00330255">
        <w:rPr>
          <w:lang w:val="en-US"/>
        </w:rPr>
        <w:t>, 409(19), pp. 3680–3686. Available at: https://doi.org/10.1016/j.scitotenv.2011.06.018.</w:t>
      </w:r>
    </w:p>
    <w:p w14:paraId="0A45D9AE" w14:textId="77777777" w:rsidR="00330255" w:rsidRDefault="00330255" w:rsidP="00330255">
      <w:pPr>
        <w:pStyle w:val="Bibliographie"/>
      </w:pPr>
      <w:r w:rsidRPr="00330255">
        <w:rPr>
          <w:lang w:val="en-US"/>
        </w:rPr>
        <w:lastRenderedPageBreak/>
        <w:t xml:space="preserve">Vaida, F. and Liu, L. (2009) ‘Fast Implementation for Normal Mixed Effects Models With Censored Response’, </w:t>
      </w:r>
      <w:r w:rsidRPr="00330255">
        <w:rPr>
          <w:i/>
          <w:iCs/>
          <w:lang w:val="en-US"/>
        </w:rPr>
        <w:t>Journal of computational and graphical statistics : a joint publication of American Statistical Association, Institute of Mathematical Statistics, Interface Foundation of North America</w:t>
      </w:r>
      <w:r w:rsidRPr="00330255">
        <w:rPr>
          <w:lang w:val="en-US"/>
        </w:rPr>
        <w:t xml:space="preserve">, 18(4), pp. 797–817. </w:t>
      </w:r>
      <w:r>
        <w:t>Available at: https://doi.org/10.1198/jcgs.2009.07130.</w:t>
      </w:r>
    </w:p>
    <w:p w14:paraId="34BC9ED6" w14:textId="77777777" w:rsidR="00330255" w:rsidRDefault="00330255" w:rsidP="00330255">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43263B2E" w14:textId="77777777" w:rsidR="00330255" w:rsidRDefault="00330255" w:rsidP="00330255">
      <w:pPr>
        <w:pStyle w:val="Bibliographie"/>
      </w:pPr>
      <w:r>
        <w:t xml:space="preserve">Van Ael, E. </w:t>
      </w:r>
      <w:r>
        <w:rPr>
          <w:i/>
          <w:iCs/>
        </w:rPr>
        <w:t>et al.</w:t>
      </w:r>
      <w:r>
        <w:t xml:space="preserve"> </w:t>
      </w:r>
      <w:r w:rsidRPr="00330255">
        <w:rPr>
          <w:lang w:val="en-US"/>
        </w:rPr>
        <w:t xml:space="preserve">(2013) ‘Factors Influencing the Bioaccumulation of Persistent Organic Pollutants in Food Webs of the Scheldt Estuary’, </w:t>
      </w:r>
      <w:r w:rsidRPr="00330255">
        <w:rPr>
          <w:i/>
          <w:iCs/>
          <w:lang w:val="en-US"/>
        </w:rPr>
        <w:t>Environmental Science &amp; Technology</w:t>
      </w:r>
      <w:r w:rsidRPr="00330255">
        <w:rPr>
          <w:lang w:val="en-US"/>
        </w:rPr>
        <w:t xml:space="preserve">, 47(19), pp. 11221–11231. </w:t>
      </w:r>
      <w:r>
        <w:t>Available at: https://doi.org/10.1021/es400307s.</w:t>
      </w:r>
    </w:p>
    <w:p w14:paraId="2CB91978" w14:textId="77777777" w:rsidR="00330255" w:rsidRDefault="00330255" w:rsidP="00330255">
      <w:pPr>
        <w:pStyle w:val="Bibliographie"/>
      </w:pPr>
      <w:r>
        <w:t xml:space="preserve">Verhaert, V. </w:t>
      </w:r>
      <w:r>
        <w:rPr>
          <w:i/>
          <w:iCs/>
        </w:rPr>
        <w:t>et al.</w:t>
      </w:r>
      <w:r>
        <w:t xml:space="preserve"> </w:t>
      </w:r>
      <w:r w:rsidRPr="00330255">
        <w:rPr>
          <w:lang w:val="en-US"/>
        </w:rPr>
        <w:t xml:space="preserve">(2017) ‘Persistent organic pollutants in the Olifants River Basin, South Africa: Bioaccumulation and trophic transfer through a subtropical aquatic food web’, </w:t>
      </w:r>
      <w:r w:rsidRPr="00330255">
        <w:rPr>
          <w:i/>
          <w:iCs/>
          <w:lang w:val="en-US"/>
        </w:rPr>
        <w:t>Science of the Total Environment</w:t>
      </w:r>
      <w:r w:rsidRPr="00330255">
        <w:rPr>
          <w:lang w:val="en-US"/>
        </w:rPr>
        <w:t xml:space="preserve">, 586, pp. 792–806. </w:t>
      </w:r>
      <w:r>
        <w:t>Available at: https://doi.org/10.1016/j.scitotenv.2017.02.057.</w:t>
      </w:r>
    </w:p>
    <w:p w14:paraId="5412EE8E" w14:textId="77777777" w:rsidR="00330255" w:rsidRPr="008E17D4" w:rsidRDefault="00330255" w:rsidP="00330255">
      <w:pPr>
        <w:pStyle w:val="Bibliographie"/>
        <w:rPr>
          <w:lang w:val="en-US"/>
        </w:rPr>
      </w:pPr>
      <w:r>
        <w:t xml:space="preserve">Voorspoels, S. </w:t>
      </w:r>
      <w:r>
        <w:rPr>
          <w:i/>
          <w:iCs/>
        </w:rPr>
        <w:t>et al.</w:t>
      </w:r>
      <w:r>
        <w:t xml:space="preserve"> </w:t>
      </w:r>
      <w:r w:rsidRPr="00330255">
        <w:rPr>
          <w:lang w:val="en-US"/>
        </w:rPr>
        <w:t xml:space="preserve">(2004) ‘Levels and profiles of PCBs and OCPs in marine benthic species from the Belgian North Sea and the Western Scheldt Estuary’, </w:t>
      </w:r>
      <w:r w:rsidRPr="00330255">
        <w:rPr>
          <w:i/>
          <w:iCs/>
          <w:lang w:val="en-US"/>
        </w:rPr>
        <w:t>Marine Pollution Bulletin</w:t>
      </w:r>
      <w:r w:rsidRPr="00330255">
        <w:rPr>
          <w:lang w:val="en-US"/>
        </w:rPr>
        <w:t xml:space="preserve">, 49(5), pp. 393–404. </w:t>
      </w:r>
      <w:r w:rsidRPr="008E17D4">
        <w:rPr>
          <w:lang w:val="en-US"/>
        </w:rPr>
        <w:t>Available at: https://doi.org/10.1016/j.marpolbul.2004.02.024.</w:t>
      </w:r>
    </w:p>
    <w:p w14:paraId="5506A019" w14:textId="6494C2EB" w:rsidR="00046961" w:rsidRPr="008E17D4" w:rsidRDefault="00ED2F3F" w:rsidP="009D4864">
      <w:pPr>
        <w:rPr>
          <w:sz w:val="24"/>
          <w:szCs w:val="24"/>
          <w:lang w:val="en-US"/>
        </w:rPr>
      </w:pPr>
      <w:r>
        <w:rPr>
          <w:sz w:val="24"/>
          <w:szCs w:val="24"/>
        </w:rPr>
        <w:fldChar w:fldCharType="end"/>
      </w:r>
    </w:p>
    <w:p w14:paraId="384ADBA2" w14:textId="77777777" w:rsidR="00E61956" w:rsidRPr="008E17D4" w:rsidRDefault="00E61956" w:rsidP="00E61956">
      <w:pPr>
        <w:rPr>
          <w:sz w:val="24"/>
          <w:szCs w:val="24"/>
          <w:lang w:val="en-US"/>
        </w:rPr>
      </w:pPr>
    </w:p>
    <w:p w14:paraId="14011A26" w14:textId="0954CF44" w:rsidR="00AE03F6" w:rsidRPr="00F92A4A" w:rsidRDefault="00A94B0B" w:rsidP="00D81F89">
      <w:pPr>
        <w:rPr>
          <w:sz w:val="24"/>
          <w:szCs w:val="24"/>
          <w:lang w:val="en-GB"/>
        </w:rPr>
      </w:pPr>
      <w:r w:rsidRPr="00F92A4A">
        <w:rPr>
          <w:sz w:val="24"/>
          <w:szCs w:val="24"/>
          <w:highlight w:val="yellow"/>
          <w:lang w:val="en-GB"/>
        </w:rPr>
        <w:t>Steady state assumption</w:t>
      </w:r>
      <w:r w:rsidR="00451C21" w:rsidRPr="00F92A4A">
        <w:rPr>
          <w:sz w:val="24"/>
          <w:szCs w:val="24"/>
          <w:highlight w:val="yellow"/>
          <w:lang w:val="en-GB"/>
        </w:rPr>
        <w:t xml:space="preserve"> Arnot &amp; Gobas 2006 (review)</w:t>
      </w:r>
    </w:p>
    <w:p w14:paraId="59790FA2" w14:textId="14598CE0" w:rsidR="003E61C0" w:rsidRPr="00F92A4A" w:rsidRDefault="003E61C0">
      <w:pPr>
        <w:spacing w:after="200" w:line="276" w:lineRule="auto"/>
        <w:ind w:firstLine="360"/>
        <w:jc w:val="left"/>
        <w:rPr>
          <w:sz w:val="24"/>
          <w:szCs w:val="24"/>
          <w:lang w:val="en-GB"/>
        </w:rPr>
      </w:pPr>
      <w:r w:rsidRPr="00F92A4A">
        <w:rPr>
          <w:sz w:val="24"/>
          <w:szCs w:val="24"/>
          <w:lang w:val="en-GB"/>
        </w:rPr>
        <w:br w:type="page"/>
      </w:r>
    </w:p>
    <w:p w14:paraId="5943BEE3" w14:textId="18E9B020" w:rsidR="00B74274" w:rsidRPr="00F92A4A" w:rsidRDefault="00B74274" w:rsidP="001A7ED5">
      <w:pPr>
        <w:pStyle w:val="Titre1"/>
        <w:rPr>
          <w:sz w:val="32"/>
          <w:szCs w:val="36"/>
        </w:rPr>
      </w:pPr>
      <w:bookmarkStart w:id="56" w:name="_Toc198297476"/>
      <w:r w:rsidRPr="00F92A4A">
        <w:rPr>
          <w:sz w:val="32"/>
          <w:szCs w:val="36"/>
        </w:rPr>
        <w:lastRenderedPageBreak/>
        <w:t>Résultats : Trophic magnification transfers</w:t>
      </w:r>
      <w:bookmarkEnd w:id="56"/>
    </w:p>
    <w:p w14:paraId="16FEDFA9" w14:textId="423AC4B4" w:rsidR="00B74274" w:rsidRPr="00F92A4A" w:rsidRDefault="00B74274" w:rsidP="001A7ED5">
      <w:pPr>
        <w:pStyle w:val="Titre2"/>
        <w:numPr>
          <w:ilvl w:val="0"/>
          <w:numId w:val="23"/>
        </w:numPr>
        <w:rPr>
          <w:sz w:val="32"/>
          <w:szCs w:val="36"/>
        </w:rPr>
      </w:pPr>
      <w:bookmarkStart w:id="57" w:name="_Toc198297477"/>
      <w:r w:rsidRPr="00F92A4A">
        <w:rPr>
          <w:sz w:val="32"/>
          <w:szCs w:val="36"/>
        </w:rPr>
        <w:t>Isotopic levels</w:t>
      </w:r>
      <w:bookmarkEnd w:id="57"/>
    </w:p>
    <w:p w14:paraId="4AD71E07" w14:textId="77777777" w:rsidR="00B74274" w:rsidRPr="00F92A4A" w:rsidRDefault="00B74274" w:rsidP="00B74274">
      <w:pPr>
        <w:rPr>
          <w:noProof/>
          <w:sz w:val="24"/>
          <w:szCs w:val="24"/>
        </w:rPr>
      </w:pPr>
      <w:r w:rsidRPr="00F92A4A">
        <w:rPr>
          <w:rFonts w:ascii="Arial" w:hAnsi="Arial" w:cs="Arial"/>
          <w:noProof/>
          <w:sz w:val="24"/>
          <w:szCs w:val="24"/>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7">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2A4A">
        <w:rPr>
          <w:sz w:val="24"/>
          <w:szCs w:val="24"/>
        </w:rPr>
        <w:t>Le δ</w:t>
      </w:r>
      <w:r w:rsidRPr="00F92A4A">
        <w:rPr>
          <w:sz w:val="24"/>
          <w:szCs w:val="24"/>
          <w:vertAlign w:val="superscript"/>
        </w:rPr>
        <w:t>15</w:t>
      </w:r>
      <w:r w:rsidRPr="00F92A4A">
        <w:rPr>
          <w:sz w:val="24"/>
          <w:szCs w:val="24"/>
        </w:rPr>
        <w:t>N est un indicateur du niveau trophique des taxons. Il est globalement plus faible pour les bivalves. Il est plus élevé pour certaines espèces de crustacés (Crangon c.) et de polychètes (Hediste d. et Nephtys f.), les 3 espèces omnivores considérées dans cette étude.</w:t>
      </w:r>
      <w:r w:rsidRPr="00F92A4A">
        <w:rPr>
          <w:noProof/>
          <w:sz w:val="24"/>
          <w:szCs w:val="24"/>
        </w:rPr>
        <w:t xml:space="preserve"> </w:t>
      </w:r>
    </w:p>
    <w:p w14:paraId="39A7BEE5" w14:textId="77777777" w:rsidR="00B74274" w:rsidRPr="00F92A4A" w:rsidRDefault="00B74274" w:rsidP="00B74274">
      <w:pPr>
        <w:rPr>
          <w:noProof/>
          <w:sz w:val="24"/>
          <w:szCs w:val="24"/>
          <w:lang w:val="en-GB"/>
        </w:rPr>
      </w:pPr>
      <w:r w:rsidRPr="00F92A4A">
        <w:rPr>
          <w:noProof/>
          <w:sz w:val="24"/>
          <w:szCs w:val="24"/>
          <w:lang w:val="en-GB"/>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0AD1BD21" w:rsidR="00B74274" w:rsidRPr="00F92A4A" w:rsidRDefault="00B74274" w:rsidP="00B74274">
      <w:pPr>
        <w:pStyle w:val="Lgende"/>
        <w:rPr>
          <w:sz w:val="20"/>
          <w:szCs w:val="20"/>
        </w:rPr>
      </w:pPr>
      <w:r w:rsidRPr="00F92A4A">
        <w:rPr>
          <w:sz w:val="20"/>
          <w:szCs w:val="20"/>
        </w:rPr>
        <w:t xml:space="preserve">Figure </w:t>
      </w:r>
      <w:r w:rsidR="00B012A9">
        <w:rPr>
          <w:sz w:val="20"/>
          <w:szCs w:val="20"/>
        </w:rPr>
        <w:fldChar w:fldCharType="begin"/>
      </w:r>
      <w:r w:rsidR="00B012A9">
        <w:rPr>
          <w:sz w:val="20"/>
          <w:szCs w:val="20"/>
        </w:rPr>
        <w:instrText xml:space="preserve"> SEQ Figure \* ARABIC </w:instrText>
      </w:r>
      <w:r w:rsidR="00B012A9">
        <w:rPr>
          <w:sz w:val="20"/>
          <w:szCs w:val="20"/>
        </w:rPr>
        <w:fldChar w:fldCharType="separate"/>
      </w:r>
      <w:r w:rsidR="00627231">
        <w:rPr>
          <w:noProof/>
          <w:sz w:val="20"/>
          <w:szCs w:val="20"/>
        </w:rPr>
        <w:t>11</w:t>
      </w:r>
      <w:r w:rsidR="00B012A9">
        <w:rPr>
          <w:sz w:val="20"/>
          <w:szCs w:val="20"/>
        </w:rPr>
        <w:fldChar w:fldCharType="end"/>
      </w:r>
      <w:r w:rsidRPr="00F92A4A">
        <w:rPr>
          <w:sz w:val="20"/>
          <w:szCs w:val="20"/>
        </w:rPr>
        <w:t xml:space="preserve"> - Signatures isotopiques de l’azote (N) des juvéniles de sole et de la macrofaune benthique. Les moyennes sont figurées en gris et les médianes en noir.</w:t>
      </w:r>
    </w:p>
    <w:p w14:paraId="5A13EB80" w14:textId="5BD6B9E6" w:rsidR="00B74274" w:rsidRPr="00F92A4A" w:rsidRDefault="00B74274" w:rsidP="001A7ED5">
      <w:pPr>
        <w:pStyle w:val="Titre2"/>
        <w:numPr>
          <w:ilvl w:val="0"/>
          <w:numId w:val="23"/>
        </w:numPr>
        <w:rPr>
          <w:sz w:val="32"/>
          <w:szCs w:val="36"/>
        </w:rPr>
      </w:pPr>
      <w:bookmarkStart w:id="58" w:name="_Toc198297478"/>
      <w:r w:rsidRPr="00F92A4A">
        <w:rPr>
          <w:sz w:val="32"/>
          <w:szCs w:val="36"/>
        </w:rPr>
        <w:t>TMFs</w:t>
      </w:r>
      <w:bookmarkEnd w:id="58"/>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D’après les estimations obtenues sur l’ensemble du jeu de données (i.e. tous secteurs et périodes confondus, soles G0 à G2), l’ensemble des PFAS sélectionnés sur la base de leur fréquence de détection dans le biote apparait bioamplifiable,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bioamplifié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(Borgå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(Lauzent,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lastRenderedPageBreak/>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bioamplifiés (Lauzent, 2017). Néanmoins, les TMF déterminés ici sont largement inférieurs à ceux estimés récemment en milieu côtier pour des chaines trophiques beaucoup plus longues (Zhang et al., 2018, Ruan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59"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59"/>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nc</w:t>
            </w:r>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PFUnA</w:t>
            </w:r>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PFDoA</w:t>
            </w:r>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PFTrDA</w:t>
            </w:r>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PFTeDA</w:t>
            </w:r>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b/>
                <w:color w:val="000000"/>
                <w:sz w:val="24"/>
                <w:szCs w:val="24"/>
                <w:lang w:eastAsia="fr-FR"/>
              </w:rPr>
              <w:t>HBCDD</w:t>
            </w:r>
          </w:p>
        </w:tc>
        <w:tc>
          <w:tcPr>
            <w:tcW w:w="1175" w:type="dxa"/>
            <w:tcBorders>
              <w:bottom w:val="nil"/>
            </w:tcBorders>
            <w:noWrap/>
            <w:hideMark/>
          </w:tcPr>
          <w:p w14:paraId="5B0FC7DF"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α-HBCDD</w:t>
            </w:r>
          </w:p>
        </w:tc>
        <w:tc>
          <w:tcPr>
            <w:tcW w:w="1523" w:type="dxa"/>
            <w:tcBorders>
              <w:bottom w:val="nil"/>
            </w:tcBorders>
            <w:noWrap/>
            <w:hideMark/>
          </w:tcPr>
          <w:p w14:paraId="0773A3C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2620EDA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γ-HBCDD</w:t>
            </w:r>
          </w:p>
        </w:tc>
        <w:tc>
          <w:tcPr>
            <w:tcW w:w="1523" w:type="dxa"/>
            <w:tcBorders>
              <w:top w:val="nil"/>
              <w:bottom w:val="single" w:sz="8" w:space="0" w:color="5B9BD5"/>
            </w:tcBorders>
            <w:noWrap/>
            <w:hideMark/>
          </w:tcPr>
          <w:p w14:paraId="584978DB"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EtFOSAA</w:t>
            </w:r>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bioamplifiés entre proies benthiques et soles alors que seul le CB-153 ressort si l’on considère les TMF. Les approches sont plus cohérentes entre elles pour PFAS et HBCDD. Tous les PFAS apparaissent bioamplifiés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w:t>
      </w:r>
      <w:r w:rsidRPr="00F92A4A">
        <w:rPr>
          <w:sz w:val="24"/>
          <w:szCs w:val="24"/>
          <w:highlight w:val="yellow"/>
        </w:rPr>
        <w:lastRenderedPageBreak/>
        <w:t>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bioamplifié ici) et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68C798AD"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55966" w14:textId="77777777" w:rsidR="00054049" w:rsidRDefault="00054049" w:rsidP="004F71CF">
      <w:pPr>
        <w:spacing w:after="0" w:line="240" w:lineRule="auto"/>
      </w:pPr>
      <w:r>
        <w:separator/>
      </w:r>
    </w:p>
  </w:endnote>
  <w:endnote w:type="continuationSeparator" w:id="0">
    <w:p w14:paraId="5F24D0DF" w14:textId="77777777" w:rsidR="00054049" w:rsidRDefault="00054049"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7FD5A" w14:textId="77777777" w:rsidR="00054049" w:rsidRDefault="00054049" w:rsidP="004F71CF">
      <w:pPr>
        <w:spacing w:after="0" w:line="240" w:lineRule="auto"/>
      </w:pPr>
      <w:r>
        <w:separator/>
      </w:r>
    </w:p>
  </w:footnote>
  <w:footnote w:type="continuationSeparator" w:id="0">
    <w:p w14:paraId="36C49F08" w14:textId="77777777" w:rsidR="00054049" w:rsidRDefault="00054049"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89"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E28"/>
    <w:rsid w:val="002E5254"/>
    <w:rsid w:val="002F23FF"/>
    <w:rsid w:val="002F312E"/>
    <w:rsid w:val="002F364A"/>
    <w:rsid w:val="002F3D6F"/>
    <w:rsid w:val="002F51CB"/>
    <w:rsid w:val="00300972"/>
    <w:rsid w:val="00301048"/>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34E0"/>
    <w:rsid w:val="003E61C0"/>
    <w:rsid w:val="003E6223"/>
    <w:rsid w:val="003E6AFC"/>
    <w:rsid w:val="003F15EA"/>
    <w:rsid w:val="003F428A"/>
    <w:rsid w:val="003F6486"/>
    <w:rsid w:val="003F7643"/>
    <w:rsid w:val="00400A9F"/>
    <w:rsid w:val="0040528B"/>
    <w:rsid w:val="004057D5"/>
    <w:rsid w:val="00407621"/>
    <w:rsid w:val="00410B14"/>
    <w:rsid w:val="00411640"/>
    <w:rsid w:val="00411C2B"/>
    <w:rsid w:val="00411ED5"/>
    <w:rsid w:val="00412F0A"/>
    <w:rsid w:val="0041370B"/>
    <w:rsid w:val="0042050A"/>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4B12"/>
    <w:rsid w:val="0048684E"/>
    <w:rsid w:val="00486ECA"/>
    <w:rsid w:val="00487C83"/>
    <w:rsid w:val="00494632"/>
    <w:rsid w:val="004A358F"/>
    <w:rsid w:val="004A5B32"/>
    <w:rsid w:val="004A6D20"/>
    <w:rsid w:val="004B0A81"/>
    <w:rsid w:val="004B27AC"/>
    <w:rsid w:val="004B44E8"/>
    <w:rsid w:val="004B55BC"/>
    <w:rsid w:val="004C1991"/>
    <w:rsid w:val="004C25FC"/>
    <w:rsid w:val="004C3110"/>
    <w:rsid w:val="004C332A"/>
    <w:rsid w:val="004C6AD8"/>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6BC8"/>
    <w:rsid w:val="00656CE6"/>
    <w:rsid w:val="006610B0"/>
    <w:rsid w:val="00662592"/>
    <w:rsid w:val="0066462F"/>
    <w:rsid w:val="00666C3B"/>
    <w:rsid w:val="00666DD5"/>
    <w:rsid w:val="00667115"/>
    <w:rsid w:val="006748A0"/>
    <w:rsid w:val="0067577E"/>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1F73"/>
    <w:rsid w:val="006C3621"/>
    <w:rsid w:val="006C52A9"/>
    <w:rsid w:val="006C62CC"/>
    <w:rsid w:val="006D1341"/>
    <w:rsid w:val="006D1A20"/>
    <w:rsid w:val="006D5332"/>
    <w:rsid w:val="006D5B6D"/>
    <w:rsid w:val="006D7A96"/>
    <w:rsid w:val="006E1561"/>
    <w:rsid w:val="006E4E1A"/>
    <w:rsid w:val="006E7C0D"/>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2DE2"/>
    <w:rsid w:val="00745C34"/>
    <w:rsid w:val="00755593"/>
    <w:rsid w:val="00764B49"/>
    <w:rsid w:val="007774D0"/>
    <w:rsid w:val="007828FC"/>
    <w:rsid w:val="007848EE"/>
    <w:rsid w:val="00784BF4"/>
    <w:rsid w:val="00785943"/>
    <w:rsid w:val="00786D0E"/>
    <w:rsid w:val="007902E7"/>
    <w:rsid w:val="00790DF7"/>
    <w:rsid w:val="00791106"/>
    <w:rsid w:val="00793DFE"/>
    <w:rsid w:val="007945AD"/>
    <w:rsid w:val="00794E30"/>
    <w:rsid w:val="00795A48"/>
    <w:rsid w:val="007968E2"/>
    <w:rsid w:val="00797A02"/>
    <w:rsid w:val="00797DAD"/>
    <w:rsid w:val="007A1378"/>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30A1F"/>
    <w:rsid w:val="009319A7"/>
    <w:rsid w:val="00937774"/>
    <w:rsid w:val="00941F23"/>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364F5"/>
    <w:rsid w:val="00B403E6"/>
    <w:rsid w:val="00B4059B"/>
    <w:rsid w:val="00B4231C"/>
    <w:rsid w:val="00B42CDD"/>
    <w:rsid w:val="00B43D13"/>
    <w:rsid w:val="00B45EAF"/>
    <w:rsid w:val="00B46F09"/>
    <w:rsid w:val="00B52D4D"/>
    <w:rsid w:val="00B53199"/>
    <w:rsid w:val="00B568F5"/>
    <w:rsid w:val="00B573D7"/>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0DB2"/>
    <w:rsid w:val="00C112E5"/>
    <w:rsid w:val="00C1267C"/>
    <w:rsid w:val="00C14182"/>
    <w:rsid w:val="00C20F85"/>
    <w:rsid w:val="00C22397"/>
    <w:rsid w:val="00C22D48"/>
    <w:rsid w:val="00C22EC5"/>
    <w:rsid w:val="00C23107"/>
    <w:rsid w:val="00C2518C"/>
    <w:rsid w:val="00C26EFE"/>
    <w:rsid w:val="00C328CF"/>
    <w:rsid w:val="00C330FD"/>
    <w:rsid w:val="00C33483"/>
    <w:rsid w:val="00C33BA0"/>
    <w:rsid w:val="00C33E1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11EE"/>
    <w:rsid w:val="00C830FE"/>
    <w:rsid w:val="00C838B5"/>
    <w:rsid w:val="00C85169"/>
    <w:rsid w:val="00C92B66"/>
    <w:rsid w:val="00C935EF"/>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507E5"/>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8C7"/>
    <w:rsid w:val="00D86AD6"/>
    <w:rsid w:val="00D87891"/>
    <w:rsid w:val="00D91D1C"/>
    <w:rsid w:val="00D92137"/>
    <w:rsid w:val="00D92F3E"/>
    <w:rsid w:val="00D932B7"/>
    <w:rsid w:val="00D94576"/>
    <w:rsid w:val="00DA1DAA"/>
    <w:rsid w:val="00DA43F3"/>
    <w:rsid w:val="00DA488B"/>
    <w:rsid w:val="00DA4A54"/>
    <w:rsid w:val="00DA4FA3"/>
    <w:rsid w:val="00DA783A"/>
    <w:rsid w:val="00DB4E69"/>
    <w:rsid w:val="00DB750E"/>
    <w:rsid w:val="00DC46DA"/>
    <w:rsid w:val="00DC5004"/>
    <w:rsid w:val="00DD0C34"/>
    <w:rsid w:val="00DD0D24"/>
    <w:rsid w:val="00DD1297"/>
    <w:rsid w:val="00DD415F"/>
    <w:rsid w:val="00DD475C"/>
    <w:rsid w:val="00DD574C"/>
    <w:rsid w:val="00DD7B45"/>
    <w:rsid w:val="00DE203A"/>
    <w:rsid w:val="00DE28CC"/>
    <w:rsid w:val="00DE429D"/>
    <w:rsid w:val="00DE6986"/>
    <w:rsid w:val="00DF0672"/>
    <w:rsid w:val="00DF21A5"/>
    <w:rsid w:val="00DF42BE"/>
    <w:rsid w:val="00DF44E8"/>
    <w:rsid w:val="00DF4670"/>
    <w:rsid w:val="00DF50CD"/>
    <w:rsid w:val="00DF6A72"/>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5ADD"/>
    <w:rsid w:val="00E76E3D"/>
    <w:rsid w:val="00E775B6"/>
    <w:rsid w:val="00E80703"/>
    <w:rsid w:val="00E80CF5"/>
    <w:rsid w:val="00E827DA"/>
    <w:rsid w:val="00E82DC8"/>
    <w:rsid w:val="00E86452"/>
    <w:rsid w:val="00E87A9C"/>
    <w:rsid w:val="00E9523A"/>
    <w:rsid w:val="00E961FD"/>
    <w:rsid w:val="00E96669"/>
    <w:rsid w:val="00EA2305"/>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D064B"/>
    <w:rsid w:val="00FD254A"/>
    <w:rsid w:val="00FD3E27"/>
    <w:rsid w:val="00FD4272"/>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2"/>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omments" Target="comments.xml"/><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6.jpeg"/><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00000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28FF"/>
    <w:rsid w:val="001563EF"/>
    <w:rsid w:val="001A3E7C"/>
    <w:rsid w:val="001C591B"/>
    <w:rsid w:val="001E380C"/>
    <w:rsid w:val="002C539A"/>
    <w:rsid w:val="002E6A2E"/>
    <w:rsid w:val="002F659D"/>
    <w:rsid w:val="00377CE5"/>
    <w:rsid w:val="0038466C"/>
    <w:rsid w:val="003C3431"/>
    <w:rsid w:val="004530F9"/>
    <w:rsid w:val="004A4E64"/>
    <w:rsid w:val="00555621"/>
    <w:rsid w:val="0059246E"/>
    <w:rsid w:val="00594058"/>
    <w:rsid w:val="005A4EA2"/>
    <w:rsid w:val="005B6C92"/>
    <w:rsid w:val="007411E6"/>
    <w:rsid w:val="00782A07"/>
    <w:rsid w:val="00794E30"/>
    <w:rsid w:val="007E480B"/>
    <w:rsid w:val="00803AE9"/>
    <w:rsid w:val="008365A6"/>
    <w:rsid w:val="008B4952"/>
    <w:rsid w:val="00991830"/>
    <w:rsid w:val="0099763B"/>
    <w:rsid w:val="00AF1889"/>
    <w:rsid w:val="00BE5D69"/>
    <w:rsid w:val="00C40132"/>
    <w:rsid w:val="00CB4848"/>
    <w:rsid w:val="00D14D82"/>
    <w:rsid w:val="00D1601C"/>
    <w:rsid w:val="00D430EE"/>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72008</TotalTime>
  <Pages>42</Pages>
  <Words>82480</Words>
  <Characters>453645</Characters>
  <Application>Microsoft Office Word</Application>
  <DocSecurity>0</DocSecurity>
  <Lines>3780</Lines>
  <Paragraphs>1070</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535055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129</cp:revision>
  <dcterms:created xsi:type="dcterms:W3CDTF">2020-10-07T13:02:00Z</dcterms:created>
  <dcterms:modified xsi:type="dcterms:W3CDTF">2025-05-27T15:30:00Z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