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Evaluating Biomagnification of Organohalogenated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r w:rsidRPr="00813F68">
        <w:rPr>
          <w:lang w:val="fr-FR"/>
        </w:rPr>
        <w:t>Loizeau Véronique</w:t>
      </w:r>
      <w:r w:rsidR="0088353D" w:rsidRPr="00813F68">
        <w:rPr>
          <w:vertAlign w:val="superscript"/>
          <w:lang w:val="fr-FR"/>
        </w:rPr>
        <w:t>3</w:t>
      </w:r>
      <w:r w:rsidRPr="00813F68">
        <w:rPr>
          <w:lang w:val="fr-FR"/>
        </w:rPr>
        <w:t xml:space="preserve">, </w:t>
      </w:r>
      <w:r w:rsidR="0088353D" w:rsidRPr="00813F68">
        <w:rPr>
          <w:lang w:val="fr-FR"/>
        </w:rPr>
        <w:t>Munschy Catherine</w:t>
      </w:r>
      <w:r w:rsidR="0088353D" w:rsidRPr="00813F68">
        <w:rPr>
          <w:vertAlign w:val="superscript"/>
          <w:lang w:val="fr-FR"/>
        </w:rPr>
        <w:t xml:space="preserve"> 4</w:t>
      </w:r>
      <w:r w:rsidR="0088353D" w:rsidRPr="00813F68">
        <w:rPr>
          <w:lang w:val="fr-FR"/>
        </w:rPr>
        <w:t>, Budzinski Hélène</w:t>
      </w:r>
      <w:r w:rsidR="0088353D" w:rsidRPr="00813F68">
        <w:rPr>
          <w:vertAlign w:val="superscript"/>
          <w:lang w:val="fr-FR"/>
        </w:rPr>
        <w:t>2</w:t>
      </w:r>
      <w:r w:rsidR="0088353D" w:rsidRPr="00813F68">
        <w:rPr>
          <w:lang w:val="fr-FR"/>
        </w:rPr>
        <w:t xml:space="preserve">, </w:t>
      </w:r>
      <w:r w:rsidRPr="00813F68">
        <w:rPr>
          <w:lang w:val="fr-FR"/>
        </w:rPr>
        <w:t>Aminot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Université de Bordeaux, UMR 5805 CNRS, EPOC, LPTC Research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Jérémy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7D44E3">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7D44E3">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7D44E3">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7D44E3">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7D44E3">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7D44E3">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7D44E3">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7D44E3">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7D44E3">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7D44E3">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7D44E3">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7D44E3">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7D44E3">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7D44E3">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7D44E3">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7D44E3">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7D44E3">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7D44E3">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7D44E3">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7D44E3">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7D44E3">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7D44E3">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7D44E3">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7D44E3">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7D44E3">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7D44E3">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(Emb)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r w:rsidRPr="00AA5FDF">
        <w:rPr>
          <w:highlight w:val="green"/>
        </w:rPr>
        <w:t>Organohalogenated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levels of the 12 dioxine-like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dioxine-like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3 million ton</w:t>
      </w:r>
      <w:r w:rsidR="00022556" w:rsidRPr="00022556">
        <w:rPr>
          <w:highlight w:val="green"/>
        </w:rPr>
        <w:t>ne</w:t>
      </w:r>
      <w:r w:rsidRPr="00022556">
        <w:rPr>
          <w:highlight w:val="green"/>
        </w:rPr>
        <w:t>s</w:t>
      </w:r>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perfluorooctane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perfluorohexane sulfonic acid (PFHxS)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This classification extends not only to the substances themselves but also to their salts, polymers, and any precursor compounds capable of degrading into them (e.g., 8:2 diPAP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2BCEAB36"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3222DD">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01D8834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PFPeA</w:t>
            </w:r>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Perfluoropentanoic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PFHxA</w:t>
            </w:r>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Perfluorohexanoic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PFHpA</w:t>
            </w:r>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Perfluoroheptanoic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07CF502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Perfluorononanoic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Perfluorodecanoic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*PFUnDA</w:t>
            </w:r>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Perfluoroundecanoic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*PFDoDA</w:t>
            </w:r>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Perfluorododecanoic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*PFTrDA</w:t>
            </w:r>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Perfluorotridecanoic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PFTeDA</w:t>
            </w:r>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Perfluorotetradecanoic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Perfluorobutanesulfonic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PFHxS</w:t>
            </w:r>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Perfluorohexanesulfonic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PFHpS</w:t>
            </w:r>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Perfluoroheptanesulfonic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Perfluorodecanesulfonic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N-Alkyle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 sulfonamidoacetic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MeFOSAA</w:t>
            </w:r>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N-methylperfluorooctane sulfonamidoacetic acid</w:t>
            </w:r>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*EtFOSAA</w:t>
            </w:r>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N-ethylperfluorooctane sulfonamidoacetic acid</w:t>
            </w:r>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6A2FDE6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diPAP</w:t>
            </w:r>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 fluorotelomer phosphat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 fluorotelomer phosphat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06C5E472"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xml:space="preserve">« total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dw, ng/g ww, and ng/g lw—are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4E008894"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3222DD">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w:t>
      </w:r>
      <w:r w:rsidR="00EC212F">
        <w:rPr>
          <w:highlight w:val="green"/>
        </w:rPr>
        <w:t xml:space="preserve"> and</w:t>
      </w:r>
      <w:r w:rsidRPr="00251C75">
        <w:rPr>
          <w:highlight w:val="green"/>
        </w:rPr>
        <w:t xml:space="preserve"> PFAS) in prey, sole, taxon and feeding mode expressed in ng/g dw, ng/g ww, and ng/g lw. Values are based on uncensored data: LOQ/2 for PFAS.</w:t>
      </w:r>
    </w:p>
    <w:tbl>
      <w:tblPr>
        <w:tblStyle w:val="TableauGrille4-Accentuation1"/>
        <w:tblW w:w="9062" w:type="dxa"/>
        <w:tblLook w:val="04A0" w:firstRow="1" w:lastRow="0" w:firstColumn="1" w:lastColumn="0" w:noHBand="0" w:noVBand="1"/>
      </w:tblPr>
      <w:tblGrid>
        <w:gridCol w:w="560"/>
        <w:gridCol w:w="1138"/>
        <w:gridCol w:w="424"/>
        <w:gridCol w:w="845"/>
        <w:gridCol w:w="780"/>
        <w:gridCol w:w="780"/>
        <w:gridCol w:w="740"/>
        <w:gridCol w:w="625"/>
        <w:gridCol w:w="700"/>
        <w:gridCol w:w="848"/>
        <w:gridCol w:w="774"/>
        <w:gridCol w:w="848"/>
      </w:tblGrid>
      <w:tr w:rsidR="00E729A8" w:rsidRPr="00251C75" w14:paraId="75974418" w14:textId="77777777" w:rsidTr="00E729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7CCBC2FC" w14:textId="77777777" w:rsidR="00E729A8" w:rsidRPr="00251C75" w:rsidRDefault="00E729A8" w:rsidP="00A43DCA">
            <w:pPr>
              <w:pStyle w:val="Sansinterligne"/>
              <w:rPr>
                <w:highlight w:val="green"/>
              </w:rPr>
            </w:pPr>
            <w:commentRangeStart w:id="20"/>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4"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40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ng/gdw</w:t>
            </w:r>
          </w:p>
        </w:tc>
        <w:tc>
          <w:tcPr>
            <w:tcW w:w="2065"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ng/gww</w:t>
            </w:r>
          </w:p>
        </w:tc>
        <w:tc>
          <w:tcPr>
            <w:tcW w:w="2470"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ng/glw</w:t>
            </w:r>
          </w:p>
        </w:tc>
      </w:tr>
      <w:tr w:rsidR="00E729A8" w:rsidRPr="00251C75" w14:paraId="6932BD6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4"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8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8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40"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25"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00"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4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4"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4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E729A8" w:rsidRPr="00251C75" w14:paraId="430D57DC"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5A98AD8C" w14:textId="77777777" w:rsidR="00E729A8" w:rsidRPr="00251C75" w:rsidRDefault="00E729A8" w:rsidP="00A43DCA">
            <w:pPr>
              <w:pStyle w:val="Sansinterligne"/>
              <w:rPr>
                <w:highlight w:val="green"/>
              </w:rPr>
            </w:pPr>
            <w:r w:rsidRPr="00251C75">
              <w:rPr>
                <w:highlight w:val="green"/>
              </w:rPr>
              <w:t>PCB</w:t>
            </w:r>
          </w:p>
        </w:tc>
        <w:tc>
          <w:tcPr>
            <w:tcW w:w="1138" w:type="dxa"/>
            <w:tcBorders>
              <w:right w:val="single" w:sz="12" w:space="0" w:color="1F497D" w:themeColor="text2"/>
            </w:tcBorders>
            <w:noWrap/>
            <w:vAlign w:val="center"/>
          </w:tcPr>
          <w:p w14:paraId="2E46B63E"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4" w:type="dxa"/>
            <w:tcBorders>
              <w:right w:val="single" w:sz="12" w:space="0" w:color="1F497D" w:themeColor="text2"/>
            </w:tcBorders>
          </w:tcPr>
          <w:p w14:paraId="0EC60C96" w14:textId="2848572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69CA2EF4" w14:textId="092FEDE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780" w:type="dxa"/>
            <w:noWrap/>
            <w:vAlign w:val="bottom"/>
          </w:tcPr>
          <w:p w14:paraId="0C783CF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780" w:type="dxa"/>
            <w:tcBorders>
              <w:right w:val="single" w:sz="12" w:space="0" w:color="1F497D" w:themeColor="text2"/>
            </w:tcBorders>
            <w:noWrap/>
            <w:vAlign w:val="bottom"/>
          </w:tcPr>
          <w:p w14:paraId="7BC72F3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236B0AE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25" w:type="dxa"/>
            <w:noWrap/>
            <w:vAlign w:val="bottom"/>
          </w:tcPr>
          <w:p w14:paraId="5C8E032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00" w:type="dxa"/>
            <w:tcBorders>
              <w:right w:val="single" w:sz="12" w:space="0" w:color="1F497D" w:themeColor="text2"/>
            </w:tcBorders>
            <w:noWrap/>
            <w:vAlign w:val="bottom"/>
          </w:tcPr>
          <w:p w14:paraId="4F1AE03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5518153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774" w:type="dxa"/>
            <w:noWrap/>
            <w:vAlign w:val="bottom"/>
          </w:tcPr>
          <w:p w14:paraId="17F2AF2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48" w:type="dxa"/>
            <w:noWrap/>
            <w:vAlign w:val="bottom"/>
          </w:tcPr>
          <w:p w14:paraId="543652A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E729A8" w:rsidRPr="00251C75" w14:paraId="23AD948E"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71F07D8B"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center"/>
          </w:tcPr>
          <w:p w14:paraId="320D298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627C810" w14:textId="16C861B1"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845" w:type="dxa"/>
            <w:tcBorders>
              <w:left w:val="single" w:sz="12" w:space="0" w:color="1F497D" w:themeColor="text2"/>
            </w:tcBorders>
            <w:noWrap/>
            <w:vAlign w:val="bottom"/>
          </w:tcPr>
          <w:p w14:paraId="3DFF90A3" w14:textId="5EDD984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780" w:type="dxa"/>
            <w:noWrap/>
            <w:vAlign w:val="bottom"/>
          </w:tcPr>
          <w:p w14:paraId="105CA09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4C88D55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386D04F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25" w:type="dxa"/>
            <w:noWrap/>
            <w:vAlign w:val="bottom"/>
          </w:tcPr>
          <w:p w14:paraId="4964E8A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F3D1AF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264146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774" w:type="dxa"/>
            <w:noWrap/>
            <w:vAlign w:val="bottom"/>
          </w:tcPr>
          <w:p w14:paraId="312A7C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45ECACC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E729A8" w:rsidRPr="00251C75" w14:paraId="66E90AF1"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528D6E3"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AC8B15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11A2842D" w14:textId="3ECBEF3D"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24</w:t>
            </w:r>
          </w:p>
        </w:tc>
        <w:tc>
          <w:tcPr>
            <w:tcW w:w="845" w:type="dxa"/>
            <w:tcBorders>
              <w:left w:val="single" w:sz="12" w:space="0" w:color="1F497D" w:themeColor="text2"/>
            </w:tcBorders>
            <w:noWrap/>
            <w:vAlign w:val="bottom"/>
          </w:tcPr>
          <w:p w14:paraId="2048E9AB" w14:textId="6F32F9B5"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780" w:type="dxa"/>
            <w:noWrap/>
            <w:vAlign w:val="bottom"/>
          </w:tcPr>
          <w:p w14:paraId="2839176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43421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7C4BB31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25" w:type="dxa"/>
            <w:noWrap/>
            <w:vAlign w:val="bottom"/>
          </w:tcPr>
          <w:p w14:paraId="7F2161E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3EB6975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7DD8C1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774" w:type="dxa"/>
            <w:noWrap/>
            <w:vAlign w:val="bottom"/>
          </w:tcPr>
          <w:p w14:paraId="7F76686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48" w:type="dxa"/>
            <w:noWrap/>
            <w:vAlign w:val="bottom"/>
          </w:tcPr>
          <w:p w14:paraId="7C91229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38C232C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55A4C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19F4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24A59A9A" w14:textId="30A5D39F"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27B3AFC6" w14:textId="22B569B9"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780" w:type="dxa"/>
            <w:noWrap/>
            <w:vAlign w:val="bottom"/>
          </w:tcPr>
          <w:p w14:paraId="336AF96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29EDA56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40" w:type="dxa"/>
            <w:tcBorders>
              <w:left w:val="single" w:sz="12" w:space="0" w:color="1F497D" w:themeColor="text2"/>
            </w:tcBorders>
            <w:noWrap/>
            <w:vAlign w:val="bottom"/>
          </w:tcPr>
          <w:p w14:paraId="1CF0205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25" w:type="dxa"/>
            <w:noWrap/>
            <w:vAlign w:val="bottom"/>
          </w:tcPr>
          <w:p w14:paraId="43165A7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4B9A4AE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48" w:type="dxa"/>
            <w:tcBorders>
              <w:left w:val="single" w:sz="12" w:space="0" w:color="1F497D" w:themeColor="text2"/>
            </w:tcBorders>
            <w:noWrap/>
            <w:vAlign w:val="bottom"/>
          </w:tcPr>
          <w:p w14:paraId="79390D9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774" w:type="dxa"/>
            <w:noWrap/>
            <w:vAlign w:val="bottom"/>
          </w:tcPr>
          <w:p w14:paraId="1CCB02C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3335F9F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E729A8" w:rsidRPr="00251C75" w14:paraId="0C306C0B"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D228D74"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0199657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37AE5B44" w14:textId="75F3200B"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13</w:t>
            </w:r>
          </w:p>
        </w:tc>
        <w:tc>
          <w:tcPr>
            <w:tcW w:w="845" w:type="dxa"/>
            <w:tcBorders>
              <w:left w:val="single" w:sz="12" w:space="0" w:color="1F497D" w:themeColor="text2"/>
            </w:tcBorders>
            <w:noWrap/>
            <w:vAlign w:val="bottom"/>
          </w:tcPr>
          <w:p w14:paraId="74D68D9F" w14:textId="0028C8D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780" w:type="dxa"/>
            <w:noWrap/>
            <w:vAlign w:val="bottom"/>
          </w:tcPr>
          <w:p w14:paraId="6604159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780" w:type="dxa"/>
            <w:tcBorders>
              <w:right w:val="single" w:sz="12" w:space="0" w:color="1F497D" w:themeColor="text2"/>
            </w:tcBorders>
            <w:noWrap/>
            <w:vAlign w:val="bottom"/>
          </w:tcPr>
          <w:p w14:paraId="45BCCE1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40" w:type="dxa"/>
            <w:tcBorders>
              <w:left w:val="single" w:sz="12" w:space="0" w:color="1F497D" w:themeColor="text2"/>
            </w:tcBorders>
            <w:noWrap/>
            <w:vAlign w:val="bottom"/>
          </w:tcPr>
          <w:p w14:paraId="773A535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25" w:type="dxa"/>
            <w:noWrap/>
            <w:vAlign w:val="bottom"/>
          </w:tcPr>
          <w:p w14:paraId="139B2EE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00" w:type="dxa"/>
            <w:tcBorders>
              <w:right w:val="single" w:sz="12" w:space="0" w:color="1F497D" w:themeColor="text2"/>
            </w:tcBorders>
            <w:noWrap/>
            <w:vAlign w:val="bottom"/>
          </w:tcPr>
          <w:p w14:paraId="43634416"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48" w:type="dxa"/>
            <w:tcBorders>
              <w:left w:val="single" w:sz="12" w:space="0" w:color="1F497D" w:themeColor="text2"/>
            </w:tcBorders>
            <w:noWrap/>
            <w:vAlign w:val="bottom"/>
          </w:tcPr>
          <w:p w14:paraId="5237D69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774" w:type="dxa"/>
            <w:noWrap/>
            <w:vAlign w:val="bottom"/>
          </w:tcPr>
          <w:p w14:paraId="4330F79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48980C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E729A8" w:rsidRPr="00251C75" w14:paraId="4B3E1B9C"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8ADABB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9A1CE3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424" w:type="dxa"/>
            <w:tcBorders>
              <w:right w:val="single" w:sz="12" w:space="0" w:color="1F497D" w:themeColor="text2"/>
            </w:tcBorders>
          </w:tcPr>
          <w:p w14:paraId="3341D2D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tcPr>
          <w:p w14:paraId="4F711767" w14:textId="36F0142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780" w:type="dxa"/>
            <w:noWrap/>
            <w:vAlign w:val="bottom"/>
          </w:tcPr>
          <w:p w14:paraId="409BBB5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6EA1D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40" w:type="dxa"/>
            <w:tcBorders>
              <w:left w:val="single" w:sz="12" w:space="0" w:color="1F497D" w:themeColor="text2"/>
            </w:tcBorders>
            <w:noWrap/>
            <w:vAlign w:val="bottom"/>
          </w:tcPr>
          <w:p w14:paraId="7C42A50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25" w:type="dxa"/>
            <w:noWrap/>
            <w:vAlign w:val="bottom"/>
          </w:tcPr>
          <w:p w14:paraId="23C17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513F14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48" w:type="dxa"/>
            <w:tcBorders>
              <w:left w:val="single" w:sz="12" w:space="0" w:color="1F497D" w:themeColor="text2"/>
            </w:tcBorders>
            <w:noWrap/>
            <w:vAlign w:val="bottom"/>
          </w:tcPr>
          <w:p w14:paraId="7BF7FD4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774" w:type="dxa"/>
            <w:noWrap/>
            <w:vAlign w:val="bottom"/>
          </w:tcPr>
          <w:p w14:paraId="73BCE24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3041113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E729A8" w:rsidRPr="00251C75" w14:paraId="3D948BE5"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8B6051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9EE1F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424" w:type="dxa"/>
            <w:tcBorders>
              <w:right w:val="single" w:sz="12" w:space="0" w:color="1F497D" w:themeColor="text2"/>
            </w:tcBorders>
          </w:tcPr>
          <w:p w14:paraId="55BC2FB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tcPr>
          <w:p w14:paraId="6F4A542D" w14:textId="7F43590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780" w:type="dxa"/>
            <w:noWrap/>
            <w:vAlign w:val="bottom"/>
          </w:tcPr>
          <w:p w14:paraId="118C473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780" w:type="dxa"/>
            <w:tcBorders>
              <w:right w:val="single" w:sz="12" w:space="0" w:color="1F497D" w:themeColor="text2"/>
            </w:tcBorders>
            <w:noWrap/>
            <w:vAlign w:val="bottom"/>
          </w:tcPr>
          <w:p w14:paraId="4D9424F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475A6BA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25" w:type="dxa"/>
            <w:noWrap/>
            <w:vAlign w:val="bottom"/>
          </w:tcPr>
          <w:p w14:paraId="72E186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00" w:type="dxa"/>
            <w:tcBorders>
              <w:right w:val="single" w:sz="12" w:space="0" w:color="1F497D" w:themeColor="text2"/>
            </w:tcBorders>
            <w:noWrap/>
            <w:vAlign w:val="bottom"/>
          </w:tcPr>
          <w:p w14:paraId="50FDD7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3550294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774" w:type="dxa"/>
            <w:noWrap/>
            <w:vAlign w:val="bottom"/>
          </w:tcPr>
          <w:p w14:paraId="5F4BA43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48" w:type="dxa"/>
            <w:noWrap/>
            <w:vAlign w:val="bottom"/>
          </w:tcPr>
          <w:p w14:paraId="73E89B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0E5B95B1"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06C7A58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34264E5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4FBE644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tcPr>
          <w:p w14:paraId="3C9823B7" w14:textId="2F7FAA8B"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780" w:type="dxa"/>
            <w:noWrap/>
            <w:vAlign w:val="bottom"/>
          </w:tcPr>
          <w:p w14:paraId="339F01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760CDD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668A900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25" w:type="dxa"/>
            <w:noWrap/>
            <w:vAlign w:val="bottom"/>
          </w:tcPr>
          <w:p w14:paraId="6CC419E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A22D0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64A26B8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774" w:type="dxa"/>
            <w:noWrap/>
            <w:vAlign w:val="bottom"/>
          </w:tcPr>
          <w:p w14:paraId="46038E3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1173464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tr w:rsidR="00E729A8" w:rsidRPr="00251C75" w14:paraId="223DB37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6A8A6BDC" w14:textId="77777777" w:rsidR="00E729A8" w:rsidRPr="00251C75" w:rsidRDefault="00E729A8" w:rsidP="00A43DCA">
            <w:pPr>
              <w:pStyle w:val="Sansinterligne"/>
              <w:rPr>
                <w:highlight w:val="green"/>
              </w:rPr>
            </w:pPr>
            <w:r w:rsidRPr="00251C75">
              <w:rPr>
                <w:highlight w:val="green"/>
              </w:rPr>
              <w:t>PFAS</w:t>
            </w:r>
          </w:p>
        </w:tc>
        <w:tc>
          <w:tcPr>
            <w:tcW w:w="1138" w:type="dxa"/>
            <w:tcBorders>
              <w:right w:val="single" w:sz="12" w:space="0" w:color="1F497D" w:themeColor="text2"/>
            </w:tcBorders>
            <w:noWrap/>
            <w:vAlign w:val="bottom"/>
            <w:hideMark/>
          </w:tcPr>
          <w:p w14:paraId="5B58B87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424" w:type="dxa"/>
            <w:tcBorders>
              <w:right w:val="single" w:sz="12" w:space="0" w:color="1F497D" w:themeColor="text2"/>
            </w:tcBorders>
          </w:tcPr>
          <w:p w14:paraId="2F2BA600" w14:textId="7CF1208A"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15</w:t>
            </w:r>
          </w:p>
        </w:tc>
        <w:tc>
          <w:tcPr>
            <w:tcW w:w="845" w:type="dxa"/>
            <w:tcBorders>
              <w:left w:val="single" w:sz="12" w:space="0" w:color="1F497D" w:themeColor="text2"/>
            </w:tcBorders>
            <w:noWrap/>
            <w:vAlign w:val="bottom"/>
            <w:hideMark/>
          </w:tcPr>
          <w:p w14:paraId="75AA0D30" w14:textId="561999B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17,83</w:t>
            </w:r>
          </w:p>
        </w:tc>
        <w:tc>
          <w:tcPr>
            <w:tcW w:w="780" w:type="dxa"/>
            <w:noWrap/>
            <w:vAlign w:val="bottom"/>
            <w:hideMark/>
          </w:tcPr>
          <w:p w14:paraId="17C8E7B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6,11</w:t>
            </w:r>
          </w:p>
        </w:tc>
        <w:tc>
          <w:tcPr>
            <w:tcW w:w="780" w:type="dxa"/>
            <w:tcBorders>
              <w:right w:val="single" w:sz="12" w:space="0" w:color="1F497D" w:themeColor="text2"/>
            </w:tcBorders>
            <w:noWrap/>
            <w:vAlign w:val="bottom"/>
            <w:hideMark/>
          </w:tcPr>
          <w:p w14:paraId="116E4C4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52,95</w:t>
            </w:r>
          </w:p>
        </w:tc>
        <w:tc>
          <w:tcPr>
            <w:tcW w:w="740" w:type="dxa"/>
            <w:tcBorders>
              <w:left w:val="single" w:sz="12" w:space="0" w:color="1F497D" w:themeColor="text2"/>
            </w:tcBorders>
            <w:noWrap/>
            <w:vAlign w:val="bottom"/>
            <w:hideMark/>
          </w:tcPr>
          <w:p w14:paraId="4F71B9E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3,98</w:t>
            </w:r>
          </w:p>
        </w:tc>
        <w:tc>
          <w:tcPr>
            <w:tcW w:w="625" w:type="dxa"/>
            <w:noWrap/>
            <w:vAlign w:val="bottom"/>
            <w:hideMark/>
          </w:tcPr>
          <w:p w14:paraId="58F5B8E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1,41</w:t>
            </w:r>
          </w:p>
        </w:tc>
        <w:tc>
          <w:tcPr>
            <w:tcW w:w="700" w:type="dxa"/>
            <w:tcBorders>
              <w:right w:val="single" w:sz="12" w:space="0" w:color="1F497D" w:themeColor="text2"/>
            </w:tcBorders>
            <w:noWrap/>
            <w:vAlign w:val="bottom"/>
            <w:hideMark/>
          </w:tcPr>
          <w:p w14:paraId="65C30B3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11,44</w:t>
            </w:r>
          </w:p>
        </w:tc>
        <w:tc>
          <w:tcPr>
            <w:tcW w:w="848" w:type="dxa"/>
            <w:tcBorders>
              <w:left w:val="single" w:sz="12" w:space="0" w:color="1F497D" w:themeColor="text2"/>
            </w:tcBorders>
            <w:noWrap/>
            <w:vAlign w:val="center"/>
            <w:hideMark/>
          </w:tcPr>
          <w:p w14:paraId="06916D7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1421EC3E"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7470B0DB"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E729A8" w:rsidRPr="00251C75" w14:paraId="1F9EE6C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41A2037"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952A4D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4992C7F" w14:textId="60AADFC2"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845" w:type="dxa"/>
            <w:tcBorders>
              <w:left w:val="single" w:sz="12" w:space="0" w:color="1F497D" w:themeColor="text2"/>
            </w:tcBorders>
            <w:noWrap/>
            <w:vAlign w:val="bottom"/>
          </w:tcPr>
          <w:p w14:paraId="228B85AF" w14:textId="388C2CA3"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11,56</w:t>
            </w:r>
          </w:p>
        </w:tc>
        <w:tc>
          <w:tcPr>
            <w:tcW w:w="780" w:type="dxa"/>
            <w:noWrap/>
            <w:vAlign w:val="bottom"/>
          </w:tcPr>
          <w:p w14:paraId="5D9444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780" w:type="dxa"/>
            <w:tcBorders>
              <w:right w:val="single" w:sz="12" w:space="0" w:color="1F497D" w:themeColor="text2"/>
            </w:tcBorders>
            <w:noWrap/>
            <w:vAlign w:val="bottom"/>
          </w:tcPr>
          <w:p w14:paraId="1C119F6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40" w:type="dxa"/>
            <w:tcBorders>
              <w:left w:val="single" w:sz="12" w:space="0" w:color="1F497D" w:themeColor="text2"/>
            </w:tcBorders>
            <w:noWrap/>
            <w:vAlign w:val="bottom"/>
          </w:tcPr>
          <w:p w14:paraId="6B1D06C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1,67</w:t>
            </w:r>
          </w:p>
        </w:tc>
        <w:tc>
          <w:tcPr>
            <w:tcW w:w="625" w:type="dxa"/>
            <w:noWrap/>
            <w:vAlign w:val="bottom"/>
          </w:tcPr>
          <w:p w14:paraId="539A3B1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00" w:type="dxa"/>
            <w:tcBorders>
              <w:right w:val="single" w:sz="12" w:space="0" w:color="1F497D" w:themeColor="text2"/>
            </w:tcBorders>
            <w:noWrap/>
            <w:vAlign w:val="bottom"/>
          </w:tcPr>
          <w:p w14:paraId="5ED9B4C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10,2</w:t>
            </w:r>
          </w:p>
        </w:tc>
        <w:tc>
          <w:tcPr>
            <w:tcW w:w="848" w:type="dxa"/>
            <w:tcBorders>
              <w:left w:val="single" w:sz="12" w:space="0" w:color="1F497D" w:themeColor="text2"/>
            </w:tcBorders>
            <w:noWrap/>
            <w:vAlign w:val="center"/>
          </w:tcPr>
          <w:p w14:paraId="60F809F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6A2DE8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5140022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E729A8" w:rsidRPr="00251C75" w14:paraId="1DF682B3"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E088057"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73062D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2D5307DA" w14:textId="4845531F"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845" w:type="dxa"/>
            <w:tcBorders>
              <w:left w:val="single" w:sz="12" w:space="0" w:color="1F497D" w:themeColor="text2"/>
            </w:tcBorders>
            <w:noWrap/>
            <w:vAlign w:val="bottom"/>
          </w:tcPr>
          <w:p w14:paraId="364CDF1F" w14:textId="334D08B0"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5,97</w:t>
            </w:r>
          </w:p>
        </w:tc>
        <w:tc>
          <w:tcPr>
            <w:tcW w:w="780" w:type="dxa"/>
            <w:noWrap/>
            <w:vAlign w:val="bottom"/>
          </w:tcPr>
          <w:p w14:paraId="3E187C4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780" w:type="dxa"/>
            <w:tcBorders>
              <w:right w:val="single" w:sz="12" w:space="0" w:color="1F497D" w:themeColor="text2"/>
            </w:tcBorders>
            <w:noWrap/>
            <w:vAlign w:val="bottom"/>
          </w:tcPr>
          <w:p w14:paraId="4C63BB3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13,98</w:t>
            </w:r>
          </w:p>
        </w:tc>
        <w:tc>
          <w:tcPr>
            <w:tcW w:w="740" w:type="dxa"/>
            <w:tcBorders>
              <w:left w:val="single" w:sz="12" w:space="0" w:color="1F497D" w:themeColor="text2"/>
            </w:tcBorders>
            <w:noWrap/>
            <w:vAlign w:val="bottom"/>
          </w:tcPr>
          <w:p w14:paraId="2911A1D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0,95</w:t>
            </w:r>
          </w:p>
        </w:tc>
        <w:tc>
          <w:tcPr>
            <w:tcW w:w="625" w:type="dxa"/>
            <w:noWrap/>
            <w:vAlign w:val="bottom"/>
          </w:tcPr>
          <w:p w14:paraId="2479A64B"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0,37</w:t>
            </w:r>
          </w:p>
        </w:tc>
        <w:tc>
          <w:tcPr>
            <w:tcW w:w="700" w:type="dxa"/>
            <w:tcBorders>
              <w:right w:val="single" w:sz="12" w:space="0" w:color="1F497D" w:themeColor="text2"/>
            </w:tcBorders>
            <w:noWrap/>
            <w:vAlign w:val="bottom"/>
          </w:tcPr>
          <w:p w14:paraId="69ED5D2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w:t>
            </w:r>
          </w:p>
        </w:tc>
        <w:tc>
          <w:tcPr>
            <w:tcW w:w="848" w:type="dxa"/>
            <w:tcBorders>
              <w:left w:val="single" w:sz="12" w:space="0" w:color="1F497D" w:themeColor="text2"/>
            </w:tcBorders>
            <w:noWrap/>
            <w:vAlign w:val="center"/>
          </w:tcPr>
          <w:p w14:paraId="521B1C5F"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751C50B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5A522F8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E729A8" w:rsidRPr="00251C75" w14:paraId="51FA6D86"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00BE09"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58870AC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5757DEF3" w14:textId="4DA09939"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4FB648C4" w14:textId="65610DB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17,56</w:t>
            </w:r>
          </w:p>
        </w:tc>
        <w:tc>
          <w:tcPr>
            <w:tcW w:w="780" w:type="dxa"/>
            <w:noWrap/>
            <w:vAlign w:val="bottom"/>
          </w:tcPr>
          <w:p w14:paraId="1F126F6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9,77</w:t>
            </w:r>
          </w:p>
        </w:tc>
        <w:tc>
          <w:tcPr>
            <w:tcW w:w="780" w:type="dxa"/>
            <w:tcBorders>
              <w:right w:val="single" w:sz="12" w:space="0" w:color="1F497D" w:themeColor="text2"/>
            </w:tcBorders>
            <w:noWrap/>
            <w:vAlign w:val="bottom"/>
          </w:tcPr>
          <w:p w14:paraId="21499BD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28,32</w:t>
            </w:r>
          </w:p>
        </w:tc>
        <w:tc>
          <w:tcPr>
            <w:tcW w:w="740" w:type="dxa"/>
            <w:tcBorders>
              <w:left w:val="single" w:sz="12" w:space="0" w:color="1F497D" w:themeColor="text2"/>
            </w:tcBorders>
            <w:noWrap/>
            <w:vAlign w:val="bottom"/>
          </w:tcPr>
          <w:p w14:paraId="1FEC488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2,78</w:t>
            </w:r>
          </w:p>
        </w:tc>
        <w:tc>
          <w:tcPr>
            <w:tcW w:w="625" w:type="dxa"/>
            <w:noWrap/>
            <w:vAlign w:val="bottom"/>
          </w:tcPr>
          <w:p w14:paraId="46A6DFB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2,06</w:t>
            </w:r>
          </w:p>
        </w:tc>
        <w:tc>
          <w:tcPr>
            <w:tcW w:w="700" w:type="dxa"/>
            <w:tcBorders>
              <w:right w:val="single" w:sz="12" w:space="0" w:color="1F497D" w:themeColor="text2"/>
            </w:tcBorders>
            <w:noWrap/>
            <w:vAlign w:val="bottom"/>
          </w:tcPr>
          <w:p w14:paraId="0AE27C8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5,28</w:t>
            </w:r>
          </w:p>
        </w:tc>
        <w:tc>
          <w:tcPr>
            <w:tcW w:w="848" w:type="dxa"/>
            <w:tcBorders>
              <w:left w:val="single" w:sz="12" w:space="0" w:color="1F497D" w:themeColor="text2"/>
            </w:tcBorders>
            <w:noWrap/>
            <w:vAlign w:val="center"/>
          </w:tcPr>
          <w:p w14:paraId="2DD00E3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1BE8FF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A6398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E729A8" w:rsidRPr="00251C75" w14:paraId="148C02A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F489A54"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F554A86"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62C6DD7D" w14:textId="72FF77B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3618F7DB" w14:textId="6110F65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25,43</w:t>
            </w:r>
          </w:p>
        </w:tc>
        <w:tc>
          <w:tcPr>
            <w:tcW w:w="780" w:type="dxa"/>
            <w:noWrap/>
            <w:vAlign w:val="bottom"/>
          </w:tcPr>
          <w:p w14:paraId="76E96C1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2,51</w:t>
            </w:r>
          </w:p>
        </w:tc>
        <w:tc>
          <w:tcPr>
            <w:tcW w:w="780" w:type="dxa"/>
            <w:tcBorders>
              <w:right w:val="single" w:sz="12" w:space="0" w:color="1F497D" w:themeColor="text2"/>
            </w:tcBorders>
            <w:noWrap/>
            <w:vAlign w:val="bottom"/>
          </w:tcPr>
          <w:p w14:paraId="73E49EE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72,36</w:t>
            </w:r>
          </w:p>
        </w:tc>
        <w:tc>
          <w:tcPr>
            <w:tcW w:w="740" w:type="dxa"/>
            <w:tcBorders>
              <w:left w:val="single" w:sz="12" w:space="0" w:color="1F497D" w:themeColor="text2"/>
            </w:tcBorders>
            <w:noWrap/>
            <w:vAlign w:val="bottom"/>
          </w:tcPr>
          <w:p w14:paraId="24B0B0C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5,72</w:t>
            </w:r>
          </w:p>
        </w:tc>
        <w:tc>
          <w:tcPr>
            <w:tcW w:w="625" w:type="dxa"/>
            <w:noWrap/>
            <w:vAlign w:val="bottom"/>
          </w:tcPr>
          <w:p w14:paraId="297B7AD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0,55</w:t>
            </w:r>
          </w:p>
        </w:tc>
        <w:tc>
          <w:tcPr>
            <w:tcW w:w="700" w:type="dxa"/>
            <w:tcBorders>
              <w:right w:val="single" w:sz="12" w:space="0" w:color="1F497D" w:themeColor="text2"/>
            </w:tcBorders>
            <w:noWrap/>
            <w:vAlign w:val="bottom"/>
          </w:tcPr>
          <w:p w14:paraId="012395A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10,2</w:t>
            </w:r>
          </w:p>
        </w:tc>
        <w:tc>
          <w:tcPr>
            <w:tcW w:w="848" w:type="dxa"/>
            <w:tcBorders>
              <w:left w:val="single" w:sz="12" w:space="0" w:color="1F497D" w:themeColor="text2"/>
            </w:tcBorders>
            <w:noWrap/>
            <w:vAlign w:val="center"/>
          </w:tcPr>
          <w:p w14:paraId="4D31909F"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0185F2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0AC3CC9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E729A8" w:rsidRPr="00251C75" w14:paraId="304D2D77"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A4E0762"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E7E2CD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424" w:type="dxa"/>
            <w:tcBorders>
              <w:right w:val="single" w:sz="12" w:space="0" w:color="1F497D" w:themeColor="text2"/>
            </w:tcBorders>
          </w:tcPr>
          <w:p w14:paraId="6ABA4F3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tcPr>
          <w:p w14:paraId="498AAAAA" w14:textId="022BF09C"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w:t>
            </w:r>
          </w:p>
        </w:tc>
        <w:tc>
          <w:tcPr>
            <w:tcW w:w="780" w:type="dxa"/>
            <w:noWrap/>
            <w:vAlign w:val="bottom"/>
          </w:tcPr>
          <w:p w14:paraId="67C21A1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780" w:type="dxa"/>
            <w:tcBorders>
              <w:right w:val="single" w:sz="12" w:space="0" w:color="1F497D" w:themeColor="text2"/>
            </w:tcBorders>
            <w:noWrap/>
            <w:vAlign w:val="bottom"/>
          </w:tcPr>
          <w:p w14:paraId="1C6FD87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13,98</w:t>
            </w:r>
          </w:p>
        </w:tc>
        <w:tc>
          <w:tcPr>
            <w:tcW w:w="740" w:type="dxa"/>
            <w:tcBorders>
              <w:left w:val="single" w:sz="12" w:space="0" w:color="1F497D" w:themeColor="text2"/>
            </w:tcBorders>
            <w:noWrap/>
            <w:vAlign w:val="bottom"/>
          </w:tcPr>
          <w:p w14:paraId="09D14872"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0,87</w:t>
            </w:r>
          </w:p>
        </w:tc>
        <w:tc>
          <w:tcPr>
            <w:tcW w:w="625" w:type="dxa"/>
            <w:noWrap/>
            <w:vAlign w:val="bottom"/>
          </w:tcPr>
          <w:p w14:paraId="3CD4FBC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00" w:type="dxa"/>
            <w:tcBorders>
              <w:right w:val="single" w:sz="12" w:space="0" w:color="1F497D" w:themeColor="text2"/>
            </w:tcBorders>
            <w:noWrap/>
            <w:vAlign w:val="bottom"/>
          </w:tcPr>
          <w:p w14:paraId="51CAF9B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w:t>
            </w:r>
          </w:p>
        </w:tc>
        <w:tc>
          <w:tcPr>
            <w:tcW w:w="848" w:type="dxa"/>
            <w:tcBorders>
              <w:left w:val="single" w:sz="12" w:space="0" w:color="1F497D" w:themeColor="text2"/>
            </w:tcBorders>
            <w:noWrap/>
            <w:vAlign w:val="center"/>
          </w:tcPr>
          <w:p w14:paraId="72DBFE0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7CAD7D7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B2B1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E729A8" w:rsidRPr="00251C75" w14:paraId="4FBED3E6"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BD5EEAC"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931F80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424" w:type="dxa"/>
            <w:tcBorders>
              <w:right w:val="single" w:sz="12" w:space="0" w:color="1F497D" w:themeColor="text2"/>
            </w:tcBorders>
          </w:tcPr>
          <w:p w14:paraId="7D736B8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tcPr>
          <w:p w14:paraId="0D05F413" w14:textId="087EA458"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11,56</w:t>
            </w:r>
          </w:p>
        </w:tc>
        <w:tc>
          <w:tcPr>
            <w:tcW w:w="780" w:type="dxa"/>
            <w:noWrap/>
            <w:vAlign w:val="bottom"/>
          </w:tcPr>
          <w:p w14:paraId="38713F5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780" w:type="dxa"/>
            <w:tcBorders>
              <w:right w:val="single" w:sz="12" w:space="0" w:color="1F497D" w:themeColor="text2"/>
            </w:tcBorders>
            <w:noWrap/>
            <w:vAlign w:val="bottom"/>
          </w:tcPr>
          <w:p w14:paraId="6B98B10B"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45,59</w:t>
            </w:r>
          </w:p>
        </w:tc>
        <w:tc>
          <w:tcPr>
            <w:tcW w:w="740" w:type="dxa"/>
            <w:tcBorders>
              <w:left w:val="single" w:sz="12" w:space="0" w:color="1F497D" w:themeColor="text2"/>
            </w:tcBorders>
            <w:noWrap/>
            <w:vAlign w:val="bottom"/>
          </w:tcPr>
          <w:p w14:paraId="5BCCE02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w:t>
            </w:r>
          </w:p>
        </w:tc>
        <w:tc>
          <w:tcPr>
            <w:tcW w:w="625" w:type="dxa"/>
            <w:noWrap/>
            <w:vAlign w:val="bottom"/>
          </w:tcPr>
          <w:p w14:paraId="5DC09E1F"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0,49</w:t>
            </w:r>
          </w:p>
        </w:tc>
        <w:tc>
          <w:tcPr>
            <w:tcW w:w="700" w:type="dxa"/>
            <w:tcBorders>
              <w:right w:val="single" w:sz="12" w:space="0" w:color="1F497D" w:themeColor="text2"/>
            </w:tcBorders>
            <w:noWrap/>
            <w:vAlign w:val="bottom"/>
          </w:tcPr>
          <w:p w14:paraId="417EF68F"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9,8</w:t>
            </w:r>
          </w:p>
        </w:tc>
        <w:tc>
          <w:tcPr>
            <w:tcW w:w="848" w:type="dxa"/>
            <w:tcBorders>
              <w:left w:val="single" w:sz="12" w:space="0" w:color="1F497D" w:themeColor="text2"/>
            </w:tcBorders>
            <w:noWrap/>
            <w:vAlign w:val="center"/>
          </w:tcPr>
          <w:p w14:paraId="3EC5A9F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401700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4D87045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E729A8" w:rsidRPr="00251C75" w14:paraId="4EB8DAD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66D40B46"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6EFEBAD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bottom"/>
            <w:hideMark/>
          </w:tcPr>
          <w:p w14:paraId="6A50619F" w14:textId="4FF116A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18,25</w:t>
            </w:r>
          </w:p>
        </w:tc>
        <w:tc>
          <w:tcPr>
            <w:tcW w:w="780" w:type="dxa"/>
            <w:noWrap/>
            <w:vAlign w:val="bottom"/>
            <w:hideMark/>
          </w:tcPr>
          <w:p w14:paraId="28BDF0B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6,11</w:t>
            </w:r>
          </w:p>
        </w:tc>
        <w:tc>
          <w:tcPr>
            <w:tcW w:w="780" w:type="dxa"/>
            <w:tcBorders>
              <w:right w:val="single" w:sz="12" w:space="0" w:color="1F497D" w:themeColor="text2"/>
            </w:tcBorders>
            <w:noWrap/>
            <w:vAlign w:val="bottom"/>
            <w:hideMark/>
          </w:tcPr>
          <w:p w14:paraId="19C99D0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40" w:type="dxa"/>
            <w:tcBorders>
              <w:left w:val="single" w:sz="12" w:space="0" w:color="1F497D" w:themeColor="text2"/>
            </w:tcBorders>
            <w:noWrap/>
            <w:vAlign w:val="bottom"/>
            <w:hideMark/>
          </w:tcPr>
          <w:p w14:paraId="66995CD2"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4,09</w:t>
            </w:r>
          </w:p>
        </w:tc>
        <w:tc>
          <w:tcPr>
            <w:tcW w:w="625" w:type="dxa"/>
            <w:noWrap/>
            <w:vAlign w:val="bottom"/>
            <w:hideMark/>
          </w:tcPr>
          <w:p w14:paraId="248AD13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1,41</w:t>
            </w:r>
          </w:p>
        </w:tc>
        <w:tc>
          <w:tcPr>
            <w:tcW w:w="700" w:type="dxa"/>
            <w:tcBorders>
              <w:right w:val="single" w:sz="12" w:space="0" w:color="1F497D" w:themeColor="text2"/>
            </w:tcBorders>
            <w:noWrap/>
            <w:vAlign w:val="bottom"/>
            <w:hideMark/>
          </w:tcPr>
          <w:p w14:paraId="7C89C8A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11,44</w:t>
            </w:r>
          </w:p>
        </w:tc>
        <w:tc>
          <w:tcPr>
            <w:tcW w:w="848" w:type="dxa"/>
            <w:tcBorders>
              <w:left w:val="single" w:sz="12" w:space="0" w:color="1F497D" w:themeColor="text2"/>
            </w:tcBorders>
            <w:noWrap/>
            <w:vAlign w:val="center"/>
            <w:hideMark/>
          </w:tcPr>
          <w:p w14:paraId="4CE4ABE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7BA39DF2"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4EEF55B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commentRangeEnd w:id="20"/>
            <w:r>
              <w:rPr>
                <w:rStyle w:val="Marquedecommentaire"/>
                <w:rFonts w:eastAsia="Batang" w:cs="Arial"/>
                <w:color w:val="000000"/>
                <w:lang w:eastAsia="fr-FR"/>
              </w:rPr>
              <w:commentReference w:id="20"/>
            </w:r>
          </w:p>
        </w:tc>
      </w:tr>
    </w:tbl>
    <w:p w14:paraId="3FDF4568" w14:textId="16664A57" w:rsidR="001F134D" w:rsidRPr="00251C75" w:rsidRDefault="001F134D" w:rsidP="001F134D">
      <w:pPr>
        <w:rPr>
          <w:highlight w:val="green"/>
          <w:lang w:val="en-GB"/>
        </w:rPr>
      </w:pPr>
      <w:bookmarkStart w:id="21" w:name="_Hlk198719481"/>
      <w:r w:rsidRPr="00251C75">
        <w:rPr>
          <w:highlight w:val="green"/>
        </w:rPr>
        <w:t xml:space="preserve">Among soles, PCBs are by far the most predominant contaminant family, </w:t>
      </w:r>
      <w:bookmarkEnd w:id="21"/>
      <w:r w:rsidRPr="00251C75">
        <w:rPr>
          <w:highlight w:val="green"/>
        </w:rPr>
        <w:t>with a median total concentration of 444.83 ng/g dw, compared to 17.83 ng/g dw for PFASs (uncensored data: LOQ/2 substitution for PFAS)</w:t>
      </w:r>
      <w:r w:rsidRPr="00251C75">
        <w:rPr>
          <w:highlight w:val="green"/>
          <w:lang w:val="en-GB"/>
        </w:rPr>
        <w:t xml:space="preserve">. </w:t>
      </w:r>
      <w:r w:rsidRPr="00251C75">
        <w:rPr>
          <w:highlight w:val="green"/>
        </w:rPr>
        <w:t>This hierarchy is also observed in prey species, although PCB levels are lower (217.14 ng/g dw)</w:t>
      </w:r>
      <w:r w:rsidR="00E729A8">
        <w:rPr>
          <w:highlight w:val="green"/>
        </w:rPr>
        <w:t xml:space="preserve"> and</w:t>
      </w:r>
      <w:r w:rsidRPr="00251C75">
        <w:rPr>
          <w:highlight w:val="green"/>
        </w:rPr>
        <w:t xml:space="preserve"> PFAS levels remain comparable (11.56 ng/g dw</w:t>
      </w:r>
      <w:r w:rsidR="00E729A8">
        <w:rPr>
          <w:highlight w:val="green"/>
        </w:rPr>
        <w:t>) to those from sole group.</w:t>
      </w:r>
    </w:p>
    <w:p w14:paraId="4D77C9D6" w14:textId="79283208" w:rsidR="001F134D" w:rsidRPr="00251C75" w:rsidRDefault="001F134D" w:rsidP="001F134D">
      <w:pPr>
        <w:rPr>
          <w:noProof/>
          <w:highlight w:val="green"/>
          <w:lang w:val="en-GB"/>
        </w:rPr>
      </w:pPr>
      <w:r w:rsidRPr="00251C75">
        <w:rPr>
          <w:highlight w:val="green"/>
        </w:rPr>
        <w:t>The effects of taxonomic group and feeding mode on total concentrations were assessed using ng/g dw for PFAS and ng/g lw for PCB</w:t>
      </w:r>
      <w:r w:rsidRPr="00251C75">
        <w:rPr>
          <w:noProof/>
          <w:highlight w:val="green"/>
          <w:lang w:val="en-GB"/>
        </w:rPr>
        <w:t>.</w:t>
      </w:r>
    </w:p>
    <w:p w14:paraId="0787081D" w14:textId="1614444F"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 xml:space="preserve">her taxa (Dunn's test, p-value &lt; 0.05). </w:t>
      </w:r>
    </w:p>
    <w:p w14:paraId="624EED31" w14:textId="23686A0D" w:rsidR="001F134D" w:rsidRPr="00251C75" w:rsidRDefault="001F134D" w:rsidP="001F134D">
      <w:pPr>
        <w:rPr>
          <w:highlight w:val="green"/>
        </w:rPr>
      </w:pP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17F41F6C">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2"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2"/>
      <w:r w:rsidRPr="00251C75">
        <w:rPr>
          <w:highlight w:val="green"/>
        </w:rPr>
        <w:t xml:space="preserve"> - Sum of contaminant families in each species (ng/g dw).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lastRenderedPageBreak/>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3"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3"/>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4" w:name="_Hlk198729091"/>
      <w:r w:rsidR="001F134D" w:rsidRPr="004B42DB">
        <w:rPr>
          <w:highlight w:val="green"/>
        </w:rPr>
        <w:t xml:space="preserve">(Spearman's test: </w:t>
      </w:r>
      <w:bookmarkStart w:id="25" w:name="_Hlk198729282"/>
      <w:r w:rsidR="001F134D" w:rsidRPr="004B42DB">
        <w:rPr>
          <w:highlight w:val="green"/>
        </w:rPr>
        <w:t>p-value = 5×10⁻⁴</w:t>
      </w:r>
      <w:bookmarkEnd w:id="25"/>
      <w:r w:rsidR="001F134D" w:rsidRPr="004B42DB">
        <w:rPr>
          <w:highlight w:val="green"/>
        </w:rPr>
        <w:t xml:space="preserve">, ρ = 0.43). </w:t>
      </w:r>
      <w:bookmarkEnd w:id="24"/>
      <w:r w:rsidR="001F134D" w:rsidRPr="004B42DB">
        <w:rPr>
          <w:highlight w:val="green"/>
        </w:rPr>
        <w:t xml:space="preserve">However, some species appear to deviate from this general trend. </w:t>
      </w:r>
      <w:bookmarkStart w:id="26" w:name="_Hlk198729207"/>
      <w:r w:rsidR="001F134D" w:rsidRPr="004B42DB">
        <w:rPr>
          <w:highlight w:val="green"/>
        </w:rPr>
        <w:t xml:space="preserve">For example, </w:t>
      </w:r>
      <w:r w:rsidR="001F134D" w:rsidRPr="004B42DB">
        <w:rPr>
          <w:i/>
          <w:iCs/>
          <w:highlight w:val="green"/>
        </w:rPr>
        <w:t>Crangon crangon</w:t>
      </w:r>
      <w:r w:rsidR="001F134D" w:rsidRPr="004B42DB">
        <w:rPr>
          <w:highlight w:val="green"/>
        </w:rPr>
        <w:t xml:space="preserve"> shows highly variable lipid levels without a corresponding increase in PCB contamination. Conversely, </w:t>
      </w:r>
      <w:r w:rsidR="001F134D" w:rsidRPr="004B42DB">
        <w:rPr>
          <w:i/>
          <w:iCs/>
          <w:highlight w:val="green"/>
        </w:rPr>
        <w:t>Limecola balthica</w:t>
      </w:r>
      <w:r w:rsidR="001F134D" w:rsidRPr="004B42DB">
        <w:rPr>
          <w:highlight w:val="green"/>
        </w:rPr>
        <w:t xml:space="preserve"> exhibits relatively stable lipid content despite a wide range of PCB concentrations.</w:t>
      </w:r>
      <w:bookmarkEnd w:id="26"/>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07442F2">
            <wp:extent cx="3599940" cy="2880359"/>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940" cy="2880359"/>
                    </a:xfrm>
                    <a:prstGeom prst="rect">
                      <a:avLst/>
                    </a:prstGeom>
                  </pic:spPr>
                </pic:pic>
              </a:graphicData>
            </a:graphic>
          </wp:inline>
        </w:drawing>
      </w:r>
    </w:p>
    <w:p w14:paraId="063C8A7C" w14:textId="2E33FED1" w:rsidR="008A654B" w:rsidRDefault="008A654B" w:rsidP="008A654B">
      <w:pPr>
        <w:pStyle w:val="Lgende"/>
      </w:pPr>
      <w:bookmarkStart w:id="27"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7"/>
      <w:r w:rsidRPr="004B42DB">
        <w:rPr>
          <w:highlight w:val="green"/>
        </w:rPr>
        <w:t xml:space="preserve"> – </w:t>
      </w:r>
      <w:bookmarkStart w:id="28"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9" w:name="_Toc198720916"/>
      <w:bookmarkEnd w:id="28"/>
      <w:r w:rsidRPr="00CA40E6">
        <w:rPr>
          <w:highlight w:val="yellow"/>
        </w:rPr>
        <w:t>Physico-chemical properties and average</w:t>
      </w:r>
      <w:r w:rsidR="00EC264D" w:rsidRPr="00CA40E6">
        <w:rPr>
          <w:highlight w:val="yellow"/>
        </w:rPr>
        <w:t xml:space="preserve"> c</w:t>
      </w:r>
      <w:r w:rsidR="00103595" w:rsidRPr="00CA40E6">
        <w:rPr>
          <w:highlight w:val="yellow"/>
        </w:rPr>
        <w:t>ontamination profiles</w:t>
      </w:r>
      <w:bookmarkStart w:id="30" w:name="_Toc198720918"/>
      <w:bookmarkEnd w:id="29"/>
    </w:p>
    <w:p w14:paraId="0FD58F24" w14:textId="77777777" w:rsidR="0061615C" w:rsidRPr="0061615C" w:rsidRDefault="0061615C" w:rsidP="0061615C">
      <w:pPr>
        <w:rPr>
          <w:highlight w:val="yellow"/>
        </w:rPr>
      </w:pPr>
    </w:p>
    <w:p w14:paraId="43A6420F" w14:textId="54B59F10" w:rsidR="00CA40E6" w:rsidRDefault="00CA40E6" w:rsidP="00013F23">
      <w:r>
        <w:rPr>
          <w:noProof/>
        </w:rPr>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4DB9DA47">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124A211" w:rsidR="00CF06C2" w:rsidRDefault="00CF06C2" w:rsidP="00CF06C2">
      <w:pPr>
        <w:pStyle w:val="Titre1"/>
      </w:pPr>
      <w:r>
        <w:t>BMFs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lastRenderedPageBreak/>
        <w:drawing>
          <wp:inline distT="0" distB="0" distL="0" distR="0" wp14:anchorId="726A49D1" wp14:editId="25A602D7">
            <wp:extent cx="6221095" cy="4718957"/>
            <wp:effectExtent l="0" t="800100" r="0" b="8058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767" cy="4785460"/>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241CE06E" w:rsidR="00770319" w:rsidRPr="00A059AB" w:rsidRDefault="00614782" w:rsidP="00CF4E20">
      <w:pPr>
        <w:pStyle w:val="Titre2"/>
      </w:pPr>
      <w:r w:rsidRPr="00A059AB">
        <w:lastRenderedPageBreak/>
        <w:t>Isotopic signatures</w:t>
      </w:r>
      <w:r w:rsidR="00A059AB" w:rsidRPr="00A059AB">
        <w:t xml:space="preserve"> and trophic level</w:t>
      </w:r>
      <w:r w:rsidR="00A059AB">
        <w:t>s</w:t>
      </w:r>
    </w:p>
    <w:p w14:paraId="02B3143E" w14:textId="77777777" w:rsidR="00671B94" w:rsidRDefault="00770319" w:rsidP="00671B94">
      <w:pPr>
        <w:keepNext/>
      </w:pPr>
      <w:r>
        <w:rPr>
          <w:noProof/>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colored by taxonomic group.</w:t>
      </w:r>
    </w:p>
    <w:p w14:paraId="2492F1B0" w14:textId="5D9DFA05" w:rsidR="003222DD" w:rsidRDefault="003222DD" w:rsidP="003222DD">
      <w:pPr>
        <w:pStyle w:val="Lgende"/>
        <w:keepNext/>
      </w:pPr>
      <w:r>
        <w:t xml:space="preserve">Table </w:t>
      </w:r>
      <w:r>
        <w:fldChar w:fldCharType="begin"/>
      </w:r>
      <w:r>
        <w:instrText xml:space="preserve"> SEQ Table \* ARABIC </w:instrText>
      </w:r>
      <w:r>
        <w:fldChar w:fldCharType="separate"/>
      </w:r>
      <w:r>
        <w:rPr>
          <w:noProof/>
        </w:rPr>
        <w:t>3</w:t>
      </w:r>
      <w:r>
        <w:fldChar w:fldCharType="end"/>
      </w:r>
      <w:r>
        <w:t xml:space="preserve"> – Median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B90758">
        <w:t xml:space="preserve"> </w:t>
      </w:r>
      <w:r>
        <w:t xml:space="preserve"> and t</w:t>
      </w:r>
      <w:r w:rsidRPr="00B90758">
        <w:t>rophic position</w:t>
      </w:r>
      <w:r>
        <w:t>s used in the TL-BMF scenarios.</w:t>
      </w:r>
    </w:p>
    <w:tbl>
      <w:tblPr>
        <w:tblStyle w:val="TableauGrille5Fonc-Accentuation1"/>
        <w:tblW w:w="4645" w:type="dxa"/>
        <w:tblLook w:val="04A0" w:firstRow="1" w:lastRow="0" w:firstColumn="1" w:lastColumn="0" w:noHBand="0" w:noVBand="1"/>
      </w:tblPr>
      <w:tblGrid>
        <w:gridCol w:w="1547"/>
        <w:gridCol w:w="1567"/>
        <w:gridCol w:w="1531"/>
      </w:tblGrid>
      <w:tr w:rsidR="009315B9" w:rsidRPr="009315B9" w14:paraId="707C240B" w14:textId="77777777" w:rsidTr="009315B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9315B9" w:rsidRPr="009315B9" w:rsidRDefault="003222DD" w:rsidP="009315B9">
            <w:pPr>
              <w:spacing w:before="0" w:beforeAutospacing="0" w:after="0" w:afterAutospacing="0"/>
              <w:jc w:val="left"/>
              <w:rPr>
                <w:rFonts w:cstheme="minorHAnsi"/>
                <w:i/>
                <w:iCs/>
                <w:sz w:val="20"/>
                <w:szCs w:val="20"/>
              </w:rPr>
            </w:pPr>
            <w:r>
              <w:rPr>
                <w:rFonts w:cstheme="minorHAnsi"/>
                <w:i/>
                <w:iCs/>
                <w:sz w:val="20"/>
                <w:szCs w:val="20"/>
              </w:rPr>
              <w:t>Group</w:t>
            </w:r>
          </w:p>
        </w:tc>
        <w:tc>
          <w:tcPr>
            <w:tcW w:w="1567" w:type="dxa"/>
            <w:noWrap/>
            <w:vAlign w:val="center"/>
          </w:tcPr>
          <w:p w14:paraId="1AC3EFB8" w14:textId="1866EA24"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 xml:space="preserve">Median </w:t>
            </w:r>
            <m:oMath>
              <m:sSup>
                <m:sSupPr>
                  <m:ctrlPr>
                    <w:rPr>
                      <w:rFonts w:ascii="Cambria Math" w:hAnsi="Cambria Math" w:cstheme="minorHAnsi"/>
                      <w:i/>
                      <w:sz w:val="20"/>
                      <w:szCs w:val="20"/>
                      <w:lang w:val="en-GB"/>
                    </w:rPr>
                  </m:ctrlPr>
                </m:sSupPr>
                <m:e>
                  <m:r>
                    <m:rPr>
                      <m:sty m:val="bi"/>
                    </m:rPr>
                    <w:rPr>
                      <w:rFonts w:ascii="Cambria Math" w:hAnsi="Cambria Math" w:cstheme="minorHAnsi"/>
                      <w:sz w:val="20"/>
                      <w:szCs w:val="20"/>
                      <w:lang w:val="en-GB"/>
                    </w:rPr>
                    <m:t>δ</m:t>
                  </m:r>
                </m:e>
                <m:sup>
                  <m:r>
                    <m:rPr>
                      <m:sty m:val="bi"/>
                    </m:rPr>
                    <w:rPr>
                      <w:rFonts w:ascii="Cambria Math" w:hAnsi="Cambria Math" w:cstheme="minorHAnsi"/>
                      <w:sz w:val="20"/>
                      <w:szCs w:val="20"/>
                      <w:lang w:val="en-GB"/>
                    </w:rPr>
                    <m:t>15</m:t>
                  </m:r>
                </m:sup>
              </m:sSup>
              <m:r>
                <m:rPr>
                  <m:sty m:val="bi"/>
                </m:rPr>
                <w:rPr>
                  <w:rFonts w:ascii="Cambria Math" w:hAnsi="Cambria Math" w:cstheme="minorHAnsi"/>
                  <w:sz w:val="20"/>
                  <w:szCs w:val="20"/>
                  <w:lang w:val="en-GB"/>
                </w:rPr>
                <m:t>N</m:t>
              </m:r>
            </m:oMath>
            <w:r w:rsidRPr="009315B9">
              <w:rPr>
                <w:rFonts w:cstheme="minorHAnsi"/>
                <w:sz w:val="20"/>
                <w:szCs w:val="20"/>
              </w:rPr>
              <w:t xml:space="preserve"> </w:t>
            </w:r>
          </w:p>
        </w:tc>
        <w:tc>
          <w:tcPr>
            <w:tcW w:w="1531" w:type="dxa"/>
            <w:noWrap/>
            <w:vAlign w:val="center"/>
          </w:tcPr>
          <w:p w14:paraId="69D02083" w14:textId="50F62A81"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TL</w:t>
            </w:r>
          </w:p>
        </w:tc>
      </w:tr>
      <w:tr w:rsidR="006152E7" w:rsidRPr="009315B9" w14:paraId="0D0B8C63"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6152E7" w:rsidRDefault="006152E7" w:rsidP="006152E7">
            <w:pPr>
              <w:jc w:val="left"/>
              <w:rPr>
                <w:rFonts w:cstheme="minorHAnsi"/>
                <w:i/>
                <w:iCs/>
                <w:sz w:val="20"/>
                <w:szCs w:val="20"/>
              </w:rPr>
            </w:pPr>
            <w:r w:rsidRPr="009315B9">
              <w:rPr>
                <w:rFonts w:cstheme="minorHAnsi"/>
                <w:i/>
                <w:iCs/>
                <w:sz w:val="20"/>
                <w:szCs w:val="20"/>
              </w:rPr>
              <w:t>S. solea</w:t>
            </w:r>
          </w:p>
        </w:tc>
        <w:tc>
          <w:tcPr>
            <w:tcW w:w="1567" w:type="dxa"/>
            <w:noWrap/>
          </w:tcPr>
          <w:p w14:paraId="38848A44" w14:textId="64936240"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13.70</w:t>
            </w:r>
          </w:p>
        </w:tc>
        <w:tc>
          <w:tcPr>
            <w:tcW w:w="1531" w:type="dxa"/>
            <w:noWrap/>
          </w:tcPr>
          <w:p w14:paraId="4FB9269F" w14:textId="052D27F1"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3.97</w:t>
            </w:r>
          </w:p>
        </w:tc>
      </w:tr>
      <w:tr w:rsidR="006152E7" w:rsidRPr="009315B9" w14:paraId="3A9DA22E"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6152E7" w:rsidRPr="009315B9" w:rsidRDefault="006152E7" w:rsidP="006152E7">
            <w:pPr>
              <w:jc w:val="left"/>
              <w:rPr>
                <w:rFonts w:cstheme="minorHAnsi"/>
                <w:i/>
                <w:iCs/>
                <w:sz w:val="20"/>
                <w:szCs w:val="20"/>
              </w:rPr>
            </w:pPr>
            <w:r>
              <w:rPr>
                <w:rFonts w:cstheme="minorHAnsi"/>
                <w:i/>
                <w:iCs/>
                <w:sz w:val="20"/>
                <w:szCs w:val="20"/>
              </w:rPr>
              <w:t>Diet</w:t>
            </w:r>
          </w:p>
        </w:tc>
        <w:tc>
          <w:tcPr>
            <w:tcW w:w="1567" w:type="dxa"/>
            <w:noWrap/>
          </w:tcPr>
          <w:p w14:paraId="59B7D30D" w14:textId="719AFF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12.58</w:t>
            </w:r>
          </w:p>
        </w:tc>
        <w:tc>
          <w:tcPr>
            <w:tcW w:w="1531" w:type="dxa"/>
            <w:noWrap/>
          </w:tcPr>
          <w:p w14:paraId="7C288C5C" w14:textId="623A986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3.63</w:t>
            </w:r>
          </w:p>
        </w:tc>
      </w:tr>
      <w:tr w:rsidR="006152E7" w:rsidRPr="009315B9" w14:paraId="2EAE68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6152E7" w:rsidRPr="009315B9" w:rsidRDefault="006152E7" w:rsidP="006152E7">
            <w:pPr>
              <w:jc w:val="left"/>
              <w:rPr>
                <w:rFonts w:cstheme="minorHAnsi"/>
                <w:i/>
                <w:iCs/>
                <w:sz w:val="20"/>
                <w:szCs w:val="20"/>
              </w:rPr>
            </w:pPr>
            <w:r>
              <w:rPr>
                <w:rFonts w:cstheme="minorHAnsi"/>
                <w:i/>
                <w:iCs/>
                <w:sz w:val="20"/>
                <w:szCs w:val="20"/>
              </w:rPr>
              <w:t>Annelids</w:t>
            </w:r>
          </w:p>
        </w:tc>
        <w:tc>
          <w:tcPr>
            <w:tcW w:w="1567" w:type="dxa"/>
            <w:noWrap/>
          </w:tcPr>
          <w:p w14:paraId="03CB0417" w14:textId="5E68EFA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12.00</w:t>
            </w:r>
          </w:p>
        </w:tc>
        <w:tc>
          <w:tcPr>
            <w:tcW w:w="1531" w:type="dxa"/>
            <w:noWrap/>
          </w:tcPr>
          <w:p w14:paraId="1E689F27" w14:textId="7DDC24D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3.46</w:t>
            </w:r>
          </w:p>
        </w:tc>
      </w:tr>
      <w:tr w:rsidR="006152E7" w:rsidRPr="009315B9" w14:paraId="4FDA4FE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6152E7" w:rsidRDefault="006152E7" w:rsidP="006152E7">
            <w:pPr>
              <w:jc w:val="left"/>
              <w:rPr>
                <w:rFonts w:cstheme="minorHAnsi"/>
                <w:i/>
                <w:iCs/>
                <w:sz w:val="20"/>
                <w:szCs w:val="20"/>
              </w:rPr>
            </w:pPr>
            <w:r>
              <w:rPr>
                <w:rFonts w:cstheme="minorHAnsi"/>
                <w:i/>
                <w:iCs/>
                <w:sz w:val="20"/>
                <w:szCs w:val="20"/>
              </w:rPr>
              <w:t>Arthropods</w:t>
            </w:r>
          </w:p>
        </w:tc>
        <w:tc>
          <w:tcPr>
            <w:tcW w:w="1567" w:type="dxa"/>
            <w:noWrap/>
          </w:tcPr>
          <w:p w14:paraId="4EF76FC7" w14:textId="03805DB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13.80</w:t>
            </w:r>
          </w:p>
        </w:tc>
        <w:tc>
          <w:tcPr>
            <w:tcW w:w="1531" w:type="dxa"/>
            <w:noWrap/>
          </w:tcPr>
          <w:p w14:paraId="05880FFF" w14:textId="10B35C9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4.00</w:t>
            </w:r>
          </w:p>
        </w:tc>
      </w:tr>
      <w:tr w:rsidR="006152E7" w:rsidRPr="009315B9" w14:paraId="3D485E5D"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6152E7" w:rsidRPr="009315B9" w:rsidRDefault="006152E7" w:rsidP="006152E7">
            <w:pPr>
              <w:jc w:val="left"/>
              <w:rPr>
                <w:rFonts w:cstheme="minorHAnsi"/>
                <w:i/>
                <w:iCs/>
                <w:sz w:val="20"/>
                <w:szCs w:val="20"/>
              </w:rPr>
            </w:pPr>
            <w:r>
              <w:rPr>
                <w:rFonts w:cstheme="minorHAnsi"/>
                <w:i/>
                <w:iCs/>
                <w:sz w:val="20"/>
                <w:szCs w:val="20"/>
              </w:rPr>
              <w:t>Mollusks</w:t>
            </w:r>
          </w:p>
        </w:tc>
        <w:tc>
          <w:tcPr>
            <w:tcW w:w="1567" w:type="dxa"/>
            <w:noWrap/>
          </w:tcPr>
          <w:p w14:paraId="7A90CA5B" w14:textId="0CD5BAD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9.73</w:t>
            </w:r>
          </w:p>
        </w:tc>
        <w:tc>
          <w:tcPr>
            <w:tcW w:w="1531" w:type="dxa"/>
            <w:noWrap/>
          </w:tcPr>
          <w:p w14:paraId="1FAFFB4C" w14:textId="139B581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2.79</w:t>
            </w:r>
          </w:p>
        </w:tc>
      </w:tr>
      <w:tr w:rsidR="006152E7" w:rsidRPr="009315B9" w14:paraId="3D1CA806"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balthica</w:t>
            </w:r>
          </w:p>
        </w:tc>
        <w:tc>
          <w:tcPr>
            <w:tcW w:w="1567" w:type="dxa"/>
            <w:noWrap/>
            <w:hideMark/>
          </w:tcPr>
          <w:p w14:paraId="0FE9A046" w14:textId="47976FC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10.61</w:t>
            </w:r>
          </w:p>
        </w:tc>
        <w:tc>
          <w:tcPr>
            <w:tcW w:w="1531" w:type="dxa"/>
            <w:noWrap/>
            <w:hideMark/>
          </w:tcPr>
          <w:p w14:paraId="10B64FB6" w14:textId="1876C5D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3.05</w:t>
            </w:r>
          </w:p>
        </w:tc>
      </w:tr>
      <w:tr w:rsidR="006152E7" w:rsidRPr="009315B9" w14:paraId="06AC3E34"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 nitidosa</w:t>
            </w:r>
          </w:p>
        </w:tc>
        <w:tc>
          <w:tcPr>
            <w:tcW w:w="1567" w:type="dxa"/>
            <w:noWrap/>
            <w:hideMark/>
          </w:tcPr>
          <w:p w14:paraId="0F66BCC8" w14:textId="646129E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9.34</w:t>
            </w:r>
          </w:p>
        </w:tc>
        <w:tc>
          <w:tcPr>
            <w:tcW w:w="1531" w:type="dxa"/>
            <w:noWrap/>
            <w:hideMark/>
          </w:tcPr>
          <w:p w14:paraId="73650CE2" w14:textId="094404DF"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2.68</w:t>
            </w:r>
          </w:p>
        </w:tc>
      </w:tr>
      <w:tr w:rsidR="006152E7" w:rsidRPr="009315B9" w14:paraId="5528038F"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plana</w:t>
            </w:r>
          </w:p>
        </w:tc>
        <w:tc>
          <w:tcPr>
            <w:tcW w:w="1567" w:type="dxa"/>
            <w:noWrap/>
            <w:hideMark/>
          </w:tcPr>
          <w:p w14:paraId="18DB0D5C" w14:textId="4A42B30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11.12</w:t>
            </w:r>
          </w:p>
        </w:tc>
        <w:tc>
          <w:tcPr>
            <w:tcW w:w="1531" w:type="dxa"/>
            <w:noWrap/>
            <w:hideMark/>
          </w:tcPr>
          <w:p w14:paraId="269C4C4E" w14:textId="08AC143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3.20</w:t>
            </w:r>
          </w:p>
        </w:tc>
      </w:tr>
      <w:tr w:rsidR="006152E7" w:rsidRPr="009315B9" w14:paraId="7D2764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A. alba</w:t>
            </w:r>
          </w:p>
        </w:tc>
        <w:tc>
          <w:tcPr>
            <w:tcW w:w="1567" w:type="dxa"/>
            <w:noWrap/>
            <w:hideMark/>
          </w:tcPr>
          <w:p w14:paraId="7B1D59C4" w14:textId="0403EAF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8.97</w:t>
            </w:r>
          </w:p>
        </w:tc>
        <w:tc>
          <w:tcPr>
            <w:tcW w:w="1531" w:type="dxa"/>
            <w:noWrap/>
            <w:hideMark/>
          </w:tcPr>
          <w:p w14:paraId="3009A5B9" w14:textId="598DDD45"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2.57</w:t>
            </w:r>
          </w:p>
        </w:tc>
      </w:tr>
      <w:tr w:rsidR="006152E7" w:rsidRPr="009315B9" w14:paraId="31039B4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edule</w:t>
            </w:r>
          </w:p>
        </w:tc>
        <w:tc>
          <w:tcPr>
            <w:tcW w:w="1567" w:type="dxa"/>
            <w:noWrap/>
            <w:hideMark/>
          </w:tcPr>
          <w:p w14:paraId="6B55C7D4" w14:textId="53198D0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9.65</w:t>
            </w:r>
          </w:p>
        </w:tc>
        <w:tc>
          <w:tcPr>
            <w:tcW w:w="1531" w:type="dxa"/>
            <w:noWrap/>
            <w:hideMark/>
          </w:tcPr>
          <w:p w14:paraId="54E003EE" w14:textId="4705D9E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2.77</w:t>
            </w:r>
          </w:p>
        </w:tc>
      </w:tr>
      <w:tr w:rsidR="006152E7" w:rsidRPr="009315B9" w14:paraId="390A6C2E"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gibba</w:t>
            </w:r>
          </w:p>
        </w:tc>
        <w:tc>
          <w:tcPr>
            <w:tcW w:w="1567" w:type="dxa"/>
            <w:noWrap/>
            <w:hideMark/>
          </w:tcPr>
          <w:p w14:paraId="7269AAA4" w14:textId="6C75024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9.29</w:t>
            </w:r>
          </w:p>
        </w:tc>
        <w:tc>
          <w:tcPr>
            <w:tcW w:w="1531" w:type="dxa"/>
            <w:noWrap/>
            <w:hideMark/>
          </w:tcPr>
          <w:p w14:paraId="5AC45554" w14:textId="7FA3F6B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2.66</w:t>
            </w:r>
          </w:p>
        </w:tc>
      </w:tr>
      <w:tr w:rsidR="006152E7" w:rsidRPr="009315B9" w14:paraId="71A912F7"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D. vittatus</w:t>
            </w:r>
          </w:p>
        </w:tc>
        <w:tc>
          <w:tcPr>
            <w:tcW w:w="1567" w:type="dxa"/>
            <w:noWrap/>
            <w:hideMark/>
          </w:tcPr>
          <w:p w14:paraId="5FE4F36E" w14:textId="412BA62E"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c>
          <w:tcPr>
            <w:tcW w:w="1531" w:type="dxa"/>
            <w:noWrap/>
            <w:hideMark/>
          </w:tcPr>
          <w:p w14:paraId="6D5BB12E" w14:textId="1F77A1D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r>
      <w:tr w:rsidR="006152E7" w:rsidRPr="009315B9" w14:paraId="63CA552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subtruncata</w:t>
            </w:r>
          </w:p>
        </w:tc>
        <w:tc>
          <w:tcPr>
            <w:tcW w:w="1567" w:type="dxa"/>
            <w:noWrap/>
            <w:hideMark/>
          </w:tcPr>
          <w:p w14:paraId="7E49853D" w14:textId="69F33D3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9.38</w:t>
            </w:r>
          </w:p>
        </w:tc>
        <w:tc>
          <w:tcPr>
            <w:tcW w:w="1531" w:type="dxa"/>
            <w:noWrap/>
            <w:hideMark/>
          </w:tcPr>
          <w:p w14:paraId="65896A92" w14:textId="00F7EC2E"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2.69</w:t>
            </w:r>
          </w:p>
        </w:tc>
      </w:tr>
      <w:tr w:rsidR="006152E7" w:rsidRPr="009315B9" w14:paraId="2EB8B5B1"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volutator</w:t>
            </w:r>
          </w:p>
        </w:tc>
        <w:tc>
          <w:tcPr>
            <w:tcW w:w="1567" w:type="dxa"/>
            <w:noWrap/>
            <w:hideMark/>
          </w:tcPr>
          <w:p w14:paraId="6431AB82" w14:textId="37F47AA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10.53</w:t>
            </w:r>
          </w:p>
        </w:tc>
        <w:tc>
          <w:tcPr>
            <w:tcW w:w="1531" w:type="dxa"/>
            <w:noWrap/>
            <w:hideMark/>
          </w:tcPr>
          <w:p w14:paraId="608D7B1B" w14:textId="7614DE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3.03</w:t>
            </w:r>
          </w:p>
        </w:tc>
      </w:tr>
      <w:tr w:rsidR="006152E7" w:rsidRPr="009315B9" w14:paraId="6F31FC69"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crangon</w:t>
            </w:r>
          </w:p>
        </w:tc>
        <w:tc>
          <w:tcPr>
            <w:tcW w:w="1567" w:type="dxa"/>
            <w:noWrap/>
            <w:hideMark/>
          </w:tcPr>
          <w:p w14:paraId="7F1F1CF1" w14:textId="5B239DAB"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13.92</w:t>
            </w:r>
          </w:p>
        </w:tc>
        <w:tc>
          <w:tcPr>
            <w:tcW w:w="1531" w:type="dxa"/>
            <w:noWrap/>
            <w:hideMark/>
          </w:tcPr>
          <w:p w14:paraId="67A63AFD" w14:textId="2AB34C8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4.03</w:t>
            </w:r>
          </w:p>
        </w:tc>
      </w:tr>
      <w:tr w:rsidR="006152E7" w:rsidRPr="009315B9" w14:paraId="443BD0CB"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koreni</w:t>
            </w:r>
          </w:p>
        </w:tc>
        <w:tc>
          <w:tcPr>
            <w:tcW w:w="1567" w:type="dxa"/>
            <w:noWrap/>
            <w:hideMark/>
          </w:tcPr>
          <w:p w14:paraId="6BAD35B0" w14:textId="7E299350"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11.19</w:t>
            </w:r>
          </w:p>
        </w:tc>
        <w:tc>
          <w:tcPr>
            <w:tcW w:w="1531" w:type="dxa"/>
            <w:noWrap/>
            <w:hideMark/>
          </w:tcPr>
          <w:p w14:paraId="6EF1905A" w14:textId="15D03748"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3.22</w:t>
            </w:r>
          </w:p>
        </w:tc>
      </w:tr>
      <w:tr w:rsidR="006152E7" w:rsidRPr="009315B9" w14:paraId="26C4A08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conchilega</w:t>
            </w:r>
          </w:p>
        </w:tc>
        <w:tc>
          <w:tcPr>
            <w:tcW w:w="1567" w:type="dxa"/>
            <w:noWrap/>
            <w:hideMark/>
          </w:tcPr>
          <w:p w14:paraId="45C5DE94" w14:textId="55931F8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11.40</w:t>
            </w:r>
          </w:p>
        </w:tc>
        <w:tc>
          <w:tcPr>
            <w:tcW w:w="1531" w:type="dxa"/>
            <w:noWrap/>
            <w:hideMark/>
          </w:tcPr>
          <w:p w14:paraId="52F89DA5" w14:textId="336AC3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3.28</w:t>
            </w:r>
          </w:p>
        </w:tc>
      </w:tr>
      <w:tr w:rsidR="006152E7" w:rsidRPr="009315B9" w14:paraId="704035A4"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H. diversicolor</w:t>
            </w:r>
          </w:p>
        </w:tc>
        <w:tc>
          <w:tcPr>
            <w:tcW w:w="1567" w:type="dxa"/>
            <w:noWrap/>
            <w:hideMark/>
          </w:tcPr>
          <w:p w14:paraId="604F2FDC" w14:textId="4C30F8B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13.59</w:t>
            </w:r>
          </w:p>
        </w:tc>
        <w:tc>
          <w:tcPr>
            <w:tcW w:w="1531" w:type="dxa"/>
            <w:noWrap/>
            <w:hideMark/>
          </w:tcPr>
          <w:p w14:paraId="58EBFC70" w14:textId="0398557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3.93</w:t>
            </w:r>
          </w:p>
        </w:tc>
      </w:tr>
      <w:tr w:rsidR="006152E7" w:rsidRPr="009315B9" w14:paraId="12613F60"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Nephtys sp.</w:t>
            </w:r>
          </w:p>
        </w:tc>
        <w:tc>
          <w:tcPr>
            <w:tcW w:w="1567" w:type="dxa"/>
            <w:noWrap/>
            <w:hideMark/>
          </w:tcPr>
          <w:p w14:paraId="6A56D66D" w14:textId="2CB7D0E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12.51</w:t>
            </w:r>
          </w:p>
        </w:tc>
        <w:tc>
          <w:tcPr>
            <w:tcW w:w="1531" w:type="dxa"/>
            <w:noWrap/>
            <w:hideMark/>
          </w:tcPr>
          <w:p w14:paraId="206D0B8F" w14:textId="689518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3.61</w:t>
            </w:r>
          </w:p>
        </w:tc>
      </w:tr>
      <w:tr w:rsidR="006152E7" w:rsidRPr="009315B9" w14:paraId="3B5C6979"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O. fusiformis</w:t>
            </w:r>
          </w:p>
        </w:tc>
        <w:tc>
          <w:tcPr>
            <w:tcW w:w="1567" w:type="dxa"/>
            <w:noWrap/>
            <w:hideMark/>
          </w:tcPr>
          <w:p w14:paraId="37C8F1DC" w14:textId="386D9BDC"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9.71</w:t>
            </w:r>
          </w:p>
        </w:tc>
        <w:tc>
          <w:tcPr>
            <w:tcW w:w="1531" w:type="dxa"/>
            <w:noWrap/>
            <w:hideMark/>
          </w:tcPr>
          <w:p w14:paraId="32F3504D" w14:textId="26F9630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2.79</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CD77763">
            <wp:extent cx="6753420" cy="4784271"/>
            <wp:effectExtent l="0" t="1028700" r="0" b="10261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7262" cy="4836582"/>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0594BC1B" w14:textId="6CEC4DDA" w:rsidR="00A059AB" w:rsidRDefault="00A059AB">
      <w:pPr>
        <w:spacing w:before="0" w:beforeAutospacing="0" w:after="200" w:afterAutospacing="0" w:line="276" w:lineRule="auto"/>
        <w:ind w:firstLine="360"/>
        <w:jc w:val="left"/>
        <w:rPr>
          <w:rFonts w:ascii="Calibri" w:eastAsiaTheme="majorEastAsia" w:hAnsi="Calibri" w:cstheme="majorBidi"/>
          <w:b/>
          <w:bCs/>
          <w:iCs/>
          <w:sz w:val="28"/>
          <w:szCs w:val="32"/>
        </w:rPr>
      </w:pPr>
      <w:r>
        <w:br w:type="page"/>
      </w:r>
    </w:p>
    <w:p w14:paraId="234BEA00" w14:textId="5397F323" w:rsidR="00E61956" w:rsidRPr="00F92A4A" w:rsidRDefault="00FA23AA" w:rsidP="00633048">
      <w:pPr>
        <w:pStyle w:val="Titre1"/>
      </w:pPr>
      <w:bookmarkStart w:id="31" w:name="_Toc198720919"/>
      <w:bookmarkEnd w:id="30"/>
      <w:r w:rsidRPr="00F92A4A">
        <w:lastRenderedPageBreak/>
        <w:t>Discussion</w:t>
      </w:r>
      <w:bookmarkEnd w:id="31"/>
    </w:p>
    <w:p w14:paraId="430FCA36" w14:textId="77777777" w:rsidR="00B4059B" w:rsidRPr="00F92A4A" w:rsidRDefault="00B4059B" w:rsidP="0092181D">
      <w:pPr>
        <w:pStyle w:val="Titre2"/>
      </w:pPr>
      <w:bookmarkStart w:id="32" w:name="_Toc198720920"/>
      <w:r w:rsidRPr="00F92A4A">
        <w:t>Niveaux et profiles de contamination</w:t>
      </w:r>
      <w:bookmarkEnd w:id="32"/>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(Fremlin, Elliott 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3" w:name="_Toc198720921"/>
      <w:r w:rsidRPr="00F92A4A">
        <w:t>Niveaux généraux entre les familles</w:t>
      </w:r>
      <w:bookmarkEnd w:id="33"/>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PFASs même zone + TMF Olifants River Basin, </w:t>
      </w:r>
      <w:r w:rsidR="00C935EF" w:rsidRPr="00813F68">
        <w:rPr>
          <w:highlight w:val="yellow"/>
          <w:lang w:val="fr-FR"/>
        </w:rPr>
        <w:t xml:space="preserve">subtropical, </w:t>
      </w:r>
      <w:r w:rsidRPr="00813F68">
        <w:rPr>
          <w:highlight w:val="yellow"/>
          <w:lang w:val="fr-FR"/>
        </w:rPr>
        <w:t>South Africa</w:t>
      </w:r>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Solea solea</w:t>
      </w:r>
      <w:r w:rsidRPr="00813F68">
        <w:rPr>
          <w:lang w:val="fr-FR"/>
        </w:rPr>
        <w:t xml:space="preserve"> et leurs proies révèlent une prédominance des PCBs par rapport aux PFASs. Ces résultats sont cohérents avec des études antérieures menées en milieux estuariens où les PCBs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PFASs,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PCBs et PFASs,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(fonction de la conductivité de l’eau et clay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4" w:name="_Toc198720922"/>
      <w:r w:rsidRPr="00813F68">
        <w:rPr>
          <w:lang w:val="fr-FR"/>
        </w:rPr>
        <w:t>Niveaux et profils pour les PCB</w:t>
      </w:r>
      <w:bookmarkEnd w:id="34"/>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614782" w:rsidRDefault="00282AFB" w:rsidP="00633048">
      <w:pPr>
        <w:pStyle w:val="Paragraphedeliste"/>
        <w:numPr>
          <w:ilvl w:val="0"/>
          <w:numId w:val="32"/>
        </w:numPr>
        <w:rPr>
          <w:rFonts w:ascii="Calibri" w:eastAsiaTheme="majorEastAsia" w:hAnsi="Calibri" w:cstheme="majorBidi"/>
          <w:b/>
          <w:bCs/>
          <w:iCs/>
          <w:sz w:val="32"/>
          <w:szCs w:val="36"/>
          <w:highlight w:val="yellow"/>
          <w:lang w:val="fr-FR"/>
        </w:rPr>
      </w:pPr>
      <w:r w:rsidRPr="00813F68">
        <w:rPr>
          <w:highlight w:val="yellow"/>
          <w:lang w:val="fr-FR"/>
        </w:rPr>
        <w:t xml:space="preserve">Estuaire de Scheldt,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614782">
        <w:rPr>
          <w:highlight w:val="yellow"/>
          <w:lang w:val="fr-FR"/>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614782">
        <w:rPr>
          <w:rFonts w:ascii="Calibri" w:hAnsi="Calibri" w:cs="Calibri"/>
          <w:lang w:val="fr-FR"/>
        </w:rPr>
        <w:t xml:space="preserve">(Van Ael </w:t>
      </w:r>
      <w:r w:rsidR="005637C5" w:rsidRPr="00614782">
        <w:rPr>
          <w:rFonts w:ascii="Calibri" w:hAnsi="Calibri" w:cs="Calibri"/>
          <w:i/>
          <w:iCs/>
          <w:lang w:val="fr-FR"/>
        </w:rPr>
        <w:t>et al.</w:t>
      </w:r>
      <w:r w:rsidR="005637C5" w:rsidRPr="00614782">
        <w:rPr>
          <w:rFonts w:ascii="Calibri" w:hAnsi="Calibri" w:cs="Calibri"/>
          <w:lang w:val="fr-FR"/>
        </w:rPr>
        <w:t>, 2012)</w:t>
      </w:r>
      <w:r w:rsidR="005637C5">
        <w:rPr>
          <w:highlight w:val="yellow"/>
        </w:rPr>
        <w:fldChar w:fldCharType="end"/>
      </w:r>
      <w:r w:rsidR="00E37600" w:rsidRPr="00614782">
        <w:rPr>
          <w:highlight w:val="yellow"/>
          <w:lang w:val="fr-FR"/>
        </w:rPr>
        <w:t xml:space="preserve"> (check : intro, </w:t>
      </w:r>
      <w:r w:rsidR="00C04FDB" w:rsidRPr="00614782">
        <w:rPr>
          <w:highlight w:val="yellow"/>
          <w:lang w:val="fr-FR"/>
        </w:rPr>
        <w:t>results – reste : 2 derniers paragraphes discussion)</w:t>
      </w:r>
    </w:p>
    <w:p w14:paraId="2D6612ED" w14:textId="01B62F45" w:rsidR="00136EA7" w:rsidRPr="005637C5" w:rsidRDefault="006E4E1A" w:rsidP="00633048">
      <w:pPr>
        <w:pStyle w:val="Paragraphedeliste"/>
        <w:numPr>
          <w:ilvl w:val="0"/>
          <w:numId w:val="32"/>
        </w:numPr>
        <w:rPr>
          <w:b/>
          <w:highlight w:val="yellow"/>
        </w:rPr>
      </w:pPr>
      <w:r w:rsidRPr="00126628">
        <w:rPr>
          <w:highlight w:val="yellow"/>
          <w:lang w:val="fr-FR"/>
        </w:rPr>
        <w:t>Belgian north sea western Scheldt estuary</w:t>
      </w:r>
      <w:r w:rsidR="005637C5" w:rsidRPr="00126628">
        <w:rPr>
          <w:highlight w:val="yellow"/>
          <w:lang w:val="fr-FR"/>
        </w:rPr>
        <w:t xml:space="preserve"> </w:t>
      </w:r>
      <w:r w:rsidR="005637C5">
        <w:rPr>
          <w:highlight w:val="yellow"/>
        </w:rPr>
        <w:fldChar w:fldCharType="begin"/>
      </w:r>
      <w:r w:rsidR="00B7035B" w:rsidRPr="00126628">
        <w:rPr>
          <w:highlight w:val="yellow"/>
          <w:lang w:val="fr-FR"/>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Une corrélation au taux de lipides peu  marquée</w:t>
      </w:r>
    </w:p>
    <w:p w14:paraId="78DADA28" w14:textId="6303C883" w:rsidR="00D051F8" w:rsidRPr="00813F68" w:rsidRDefault="00B7035B" w:rsidP="00633048">
      <w:pPr>
        <w:rPr>
          <w:lang w:val="fr-FR"/>
        </w:rPr>
      </w:pPr>
      <w:r>
        <w:lastRenderedPageBreak/>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PCBs étaient similaires entre soles et benthos, comme observé dans le Scheldt estuary in Belgium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Au sein des PCBs,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dans les soles,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Scheldt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5"/>
      <w:r w:rsidR="00BF4C1C" w:rsidRPr="00813F68">
        <w:rPr>
          <w:lang w:val="fr-FR"/>
        </w:rPr>
        <w:t xml:space="preserve">qui </w:t>
      </w:r>
      <w:r w:rsidR="00A52AEA" w:rsidRPr="00813F68">
        <w:rPr>
          <w:lang w:val="fr-FR"/>
        </w:rPr>
        <w:t xml:space="preserve">était le plus abondant </w:t>
      </w:r>
      <w:commentRangeEnd w:id="35"/>
      <w:r w:rsidR="00BF4C1C" w:rsidRPr="00F92A4A">
        <w:rPr>
          <w:rStyle w:val="Marquedecommentaire"/>
          <w:rFonts w:eastAsia="Batang" w:cs="Arial"/>
          <w:color w:val="000000"/>
          <w:sz w:val="18"/>
          <w:szCs w:val="18"/>
          <w:lang w:eastAsia="fr-FR"/>
        </w:rPr>
        <w:commentReference w:id="35"/>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r w:rsidR="00961DB6" w:rsidRPr="00813F68">
        <w:rPr>
          <w:lang w:val="fr-FR"/>
        </w:rPr>
        <w:t>. Cependant, les niveaux sont sensiblement identiques p</w:t>
      </w:r>
      <w:r w:rsidR="00B8740F" w:rsidRPr="00813F68">
        <w:rPr>
          <w:lang w:val="fr-FR"/>
        </w:rPr>
        <w:t>our l’estuaire du Scheldt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126628">
        <w:rPr>
          <w:highlight w:val="yellow"/>
          <w:lang w:val="fr-FR"/>
        </w:rPr>
        <w:t>Comparaison PCB poisson (European sea bass) en estuaires Européens</w:t>
      </w:r>
      <w:r w:rsidR="00B7035B" w:rsidRPr="00126628">
        <w:rPr>
          <w:highlight w:val="yellow"/>
          <w:lang w:val="fr-FR"/>
        </w:rPr>
        <w:t xml:space="preserve"> </w:t>
      </w:r>
      <w:r w:rsidR="00B7035B">
        <w:rPr>
          <w:highlight w:val="yellow"/>
        </w:rPr>
        <w:fldChar w:fldCharType="begin"/>
      </w:r>
      <w:r w:rsidR="00B7035B" w:rsidRPr="00126628">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126628">
        <w:rPr>
          <w:highlight w:val="yellow"/>
          <w:lang w:val="fr-FR"/>
        </w:rPr>
        <w:instrText xml:space="preserve"> ICES PCB=133-10,478</w:instrText>
      </w:r>
      <w:r w:rsidR="00B7035B">
        <w:rPr>
          <w:highlight w:val="yellow"/>
        </w:rPr>
        <w:instrText>μ</w:instrText>
      </w:r>
      <w:r w:rsidR="00B7035B" w:rsidRPr="00126628">
        <w:rPr>
          <w:highlight w:val="yellow"/>
          <w:lang w:val="fr-FR"/>
        </w:rPr>
        <w:instrText>gkg \n-1lw and Hg=250-2000</w:instrText>
      </w:r>
      <w:r w:rsidR="00B7035B">
        <w:rPr>
          <w:highlight w:val="yellow"/>
        </w:rPr>
        <w:instrText>μ</w:instrText>
      </w:r>
      <w:r w:rsidR="00B7035B" w:rsidRPr="00126628">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On retrouve le pattern Bivalves &gt; Polychaete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lastRenderedPageBreak/>
        <w:t xml:space="preserve">La comparaison de la contamination en PCB du benthos avec la littérature montre des niveaux similaires ou plus forts dans notre étude. Seule la comparaison avec </w:t>
      </w:r>
      <w:r w:rsidR="0059730C" w:rsidRPr="00813F68">
        <w:rPr>
          <w:lang w:val="fr-FR"/>
        </w:rPr>
        <w:t>les bristle worms et</w:t>
      </w:r>
    </w:p>
    <w:p w14:paraId="194078A5" w14:textId="5F82478F" w:rsidR="00784BF4" w:rsidRPr="00813F68" w:rsidRDefault="00784BF4" w:rsidP="00633048">
      <w:pPr>
        <w:rPr>
          <w:lang w:val="fr-FR"/>
        </w:rPr>
      </w:pPr>
      <w:r w:rsidRPr="00813F68">
        <w:rPr>
          <w:lang w:val="fr-FR"/>
        </w:rPr>
        <w:t xml:space="preserve">la moule bleue (Mytilus edulis)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ng/gww</w:t>
            </w:r>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ng/gww</w:t>
            </w:r>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r w:rsidRPr="00F92A4A">
              <w:t>Comparaison</w:t>
            </w:r>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126628"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r w:rsidRPr="00F92A4A">
              <w:t>Crangon crangon</w:t>
            </w:r>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r w:rsidRPr="00F92A4A">
              <w:t>Crangon crangon</w:t>
            </w:r>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126628"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r w:rsidRPr="00F92A4A">
              <w:t>Crangon crangon</w:t>
            </w:r>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r w:rsidRPr="00F92A4A">
              <w:t>Polychaete</w:t>
            </w:r>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126628"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1.3[1.0 -1.6]%</w:t>
            </w:r>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r w:rsidR="004C3110" w:rsidRPr="00813F68">
              <w:rPr>
                <w:lang w:val="fr-FR"/>
              </w:rPr>
              <w:t xml:space="preserve">VS </w:t>
            </w:r>
            <w:r w:rsidRPr="00813F68">
              <w:rPr>
                <w:lang w:val="fr-FR"/>
              </w:rPr>
              <w:t xml:space="preserve"> </w:t>
            </w:r>
            <w:r w:rsidRPr="00813F68">
              <w:rPr>
                <w:i/>
                <w:iCs/>
                <w:lang w:val="fr-FR"/>
              </w:rPr>
              <w:t>max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r w:rsidRPr="00F92A4A">
              <w:t>Scrobicularia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r w:rsidRPr="00F92A4A">
              <w:t>Scrobicularia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126628"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126628"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%lipid</w:t>
            </w:r>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%lipid</w:t>
            </w:r>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r w:rsidRPr="00F92A4A">
              <w:t>Comparaison</w:t>
            </w:r>
          </w:p>
        </w:tc>
      </w:tr>
      <w:tr w:rsidR="00836AC3" w:rsidRPr="00126628"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ng/gww</w:t>
            </w:r>
          </w:p>
          <w:p w14:paraId="05EFB29B" w14:textId="273468BB" w:rsidR="00BD653C" w:rsidRPr="00F92A4A" w:rsidRDefault="00784BF4" w:rsidP="0017111C">
            <w:pPr>
              <w:pStyle w:val="Sansinterligne"/>
            </w:pPr>
            <w:r w:rsidRPr="00F92A4A">
              <w:t>4%[2-7]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ng/gww</w:t>
            </w:r>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r w:rsidRPr="00F92A4A">
              <w:t>Individu entier</w:t>
            </w:r>
          </w:p>
        </w:tc>
        <w:tc>
          <w:tcPr>
            <w:tcW w:w="1418" w:type="dxa"/>
          </w:tcPr>
          <w:p w14:paraId="2D65E443" w14:textId="4D429432" w:rsidR="004C3110" w:rsidRPr="00F92A4A" w:rsidRDefault="004C3110" w:rsidP="0017111C">
            <w:pPr>
              <w:pStyle w:val="Sansinterligne"/>
            </w:pPr>
            <w:r w:rsidRPr="00F92A4A">
              <w:t>13 ng/gww</w:t>
            </w:r>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ng/gww</w:t>
            </w:r>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faible</w:t>
            </w:r>
          </w:p>
        </w:tc>
      </w:tr>
      <w:tr w:rsidR="00784BF4" w:rsidRPr="00126628"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dw</w:t>
            </w:r>
          </w:p>
          <w:p w14:paraId="43AE8ADE" w14:textId="191CBED9" w:rsidR="00784BF4" w:rsidRPr="00F92A4A" w:rsidRDefault="00784BF4" w:rsidP="0017111C">
            <w:pPr>
              <w:pStyle w:val="Sansinterligne"/>
            </w:pPr>
            <w:r w:rsidRPr="00F92A4A">
              <w:t>4%[2-7]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ng/gdw</w:t>
            </w:r>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126628"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ng/gdw</w:t>
            </w:r>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7D44E3"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r w:rsidRPr="00F92A4A">
              <w:t>individu entier</w:t>
            </w:r>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ng/gww</w:t>
            </w:r>
          </w:p>
        </w:tc>
        <w:tc>
          <w:tcPr>
            <w:tcW w:w="1134" w:type="dxa"/>
          </w:tcPr>
          <w:p w14:paraId="1DF58D4A" w14:textId="0112B9CB" w:rsidR="004C3110" w:rsidRPr="00F92A4A" w:rsidRDefault="007D44E3"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ng/gww</w:t>
            </w:r>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4 fois plus forte</w:t>
            </w:r>
          </w:p>
        </w:tc>
      </w:tr>
      <w:tr w:rsidR="004C3110" w:rsidRPr="00126628"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7D44E3"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ng/gww</w:t>
            </w:r>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r w:rsidR="00DD574C" w:rsidRPr="00813F68">
              <w:rPr>
                <w:lang w:val="fr-FR"/>
              </w:rPr>
              <w:t>/!\ filet</w:t>
            </w:r>
          </w:p>
        </w:tc>
      </w:tr>
      <w:tr w:rsidR="00836AC3" w:rsidRPr="00126628"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 3 à 4 fois plus élevés qu’en estuaire de Scheldt</w:t>
      </w:r>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concentrations en poids frais dans les soles</w:t>
      </w:r>
      <w:r w:rsidRPr="00813F68">
        <w:rPr>
          <w:lang w:val="fr-FR"/>
        </w:rPr>
        <w:t xml:space="preserve"> </w:t>
      </w:r>
      <w:r w:rsidR="007F552D" w:rsidRPr="00813F68">
        <w:rPr>
          <w:lang w:val="fr-FR"/>
        </w:rPr>
        <w:t xml:space="preserve">(107[55-211 ng/gww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r w:rsidRPr="00813F68">
        <w:rPr>
          <w:lang w:val="fr-FR"/>
        </w:rPr>
        <w:t>sont</w:t>
      </w:r>
      <w:r w:rsidR="007F552D" w:rsidRPr="00813F68">
        <w:rPr>
          <w:lang w:val="fr-FR"/>
        </w:rPr>
        <w:t>:</w:t>
      </w:r>
    </w:p>
    <w:p w14:paraId="37A8F281" w14:textId="676BFE53" w:rsidR="00BF4C1C" w:rsidRPr="00813F68" w:rsidRDefault="00BF4C1C" w:rsidP="00633048">
      <w:pPr>
        <w:rPr>
          <w:lang w:val="fr-FR"/>
        </w:rPr>
      </w:pPr>
      <w:r w:rsidRPr="00813F68">
        <w:rPr>
          <w:lang w:val="fr-FR"/>
        </w:rPr>
        <w:t>et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r w:rsidR="00DA488B" w:rsidRPr="00813F68">
        <w:rPr>
          <w:lang w:val="fr-FR"/>
        </w:rPr>
        <w:t>PCBs</w:t>
      </w:r>
      <w:r w:rsidR="006258F4" w:rsidRPr="00813F68">
        <w:rPr>
          <w:lang w:val="fr-FR"/>
        </w:rPr>
        <w:t xml:space="preserve"> </w:t>
      </w:r>
      <w:r w:rsidR="009E26C8" w:rsidRPr="00813F68">
        <w:rPr>
          <w:lang w:val="fr-FR"/>
        </w:rPr>
        <w:t>de</w:t>
      </w:r>
      <w:r w:rsidR="006258F4" w:rsidRPr="00813F68">
        <w:rPr>
          <w:lang w:val="fr-FR"/>
        </w:rPr>
        <w:t xml:space="preserve"> 465 ng/g dw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75 ng/gdw</w:t>
      </w:r>
      <w:r w:rsidR="006258F4" w:rsidRPr="00813F68">
        <w:rPr>
          <w:lang w:val="fr-FR"/>
        </w:rPr>
        <w:t>) et dans le foie (</w:t>
      </w:r>
      <w:r w:rsidR="00DA488B" w:rsidRPr="00813F68">
        <w:rPr>
          <w:lang w:val="fr-FR"/>
        </w:rPr>
        <w:t>1177 ng/gdw</w:t>
      </w:r>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(4[2-7]%).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ng/g lw de notre étude est deux fois plus élevée que la contamination du foie en estuaire de la Gironde (5201 +/- 1922</w:t>
      </w:r>
      <w:r w:rsidR="00A1179E" w:rsidRPr="00813F68">
        <w:rPr>
          <w:lang w:val="fr-FR"/>
        </w:rPr>
        <w:t xml:space="preserve"> ng/g lw</w:t>
      </w:r>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Scheldt</w:t>
      </w:r>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De plus faibles concentrations chez les jeune adultes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The PCB family is by far the most predominant in soles, with an average total PCBs concentration of 465.20 ng/g dw, compared to 22.34 ng/g dw for PFASs. This hierarchy is also observed in prey; however, PCB levels are lower at 292.50 ng/g dw, PFAS levels are similar at 23.55 ng/g dw.</w:t>
      </w:r>
    </w:p>
    <w:p w14:paraId="15553013" w14:textId="5B46D276" w:rsidR="003E61C0" w:rsidRPr="00F92A4A" w:rsidRDefault="003E61C0" w:rsidP="00633048">
      <w:pPr>
        <w:pStyle w:val="Titre1"/>
      </w:pPr>
      <w:bookmarkStart w:id="36" w:name="_Toc198720924"/>
      <w:bookmarkStart w:id="37" w:name="_Ref44148724"/>
      <w:r w:rsidRPr="00F92A4A">
        <w:t>Supplementary materials</w:t>
      </w:r>
      <w:bookmarkEnd w:id="36"/>
    </w:p>
    <w:p w14:paraId="00E4BDE3" w14:textId="16A9CB40" w:rsidR="00D507E5" w:rsidRPr="00F92A4A" w:rsidRDefault="00D507E5" w:rsidP="0092181D">
      <w:pPr>
        <w:pStyle w:val="Titre2"/>
      </w:pPr>
      <w:bookmarkStart w:id="38" w:name="_Toc198720926"/>
      <w:bookmarkEnd w:id="37"/>
      <w:r w:rsidRPr="00F92A4A">
        <w:lastRenderedPageBreak/>
        <w:t>Chemical concentrations : for each compound</w:t>
      </w:r>
      <w:bookmarkEnd w:id="38"/>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r w:rsidRPr="00F92A4A">
              <w:t>ng_gdw</w:t>
            </w:r>
          </w:p>
        </w:tc>
        <w:tc>
          <w:tcPr>
            <w:tcW w:w="2187" w:type="dxa"/>
          </w:tcPr>
          <w:p w14:paraId="44E4F7D8" w14:textId="5932FA50" w:rsidR="0051738D" w:rsidRPr="00F92A4A" w:rsidRDefault="0051738D" w:rsidP="00633048">
            <w:r w:rsidRPr="00F92A4A">
              <w:t>ng_glw</w:t>
            </w:r>
          </w:p>
        </w:tc>
        <w:tc>
          <w:tcPr>
            <w:tcW w:w="2195" w:type="dxa"/>
          </w:tcPr>
          <w:p w14:paraId="1F04E7C5" w14:textId="73870635" w:rsidR="0051738D" w:rsidRPr="00F92A4A" w:rsidRDefault="0051738D" w:rsidP="00633048">
            <w:r w:rsidRPr="00F92A4A">
              <w:t>ng_gww</w:t>
            </w:r>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7D44E3"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 xml:space="preserve">Tableau 2 : Tests de Dunn (pairwise Kruskall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Carnivore - Suspensivore</w:t>
            </w:r>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Carnivore - Deposivore</w:t>
            </w:r>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r w:rsidRPr="00F92A4A">
              <w:rPr>
                <w:lang w:eastAsia="en-GB"/>
              </w:rPr>
              <w:t>Deposivore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r w:rsidRPr="00F92A4A">
              <w:rPr>
                <w:lang w:eastAsia="en-GB"/>
              </w:rPr>
              <w:t>Deposivore - Suspensivore</w:t>
            </w:r>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Omnivore - Suspensivore</w:t>
            </w:r>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9" w:name="_Toc198720927"/>
      <w:r w:rsidRPr="00F92A4A">
        <w:lastRenderedPageBreak/>
        <w:t>Résultats : Trophic magnification transfers</w:t>
      </w:r>
      <w:bookmarkEnd w:id="39"/>
    </w:p>
    <w:p w14:paraId="5A13EB80" w14:textId="5BD6B9E6" w:rsidR="00B74274" w:rsidRPr="00F92A4A" w:rsidRDefault="00B74274" w:rsidP="0092181D">
      <w:pPr>
        <w:pStyle w:val="Titre2"/>
        <w:numPr>
          <w:ilvl w:val="0"/>
          <w:numId w:val="23"/>
        </w:numPr>
      </w:pPr>
      <w:bookmarkStart w:id="40" w:name="_Toc198720929"/>
      <w:r w:rsidRPr="00F92A4A">
        <w:t>TMFs</w:t>
      </w:r>
      <w:bookmarkEnd w:id="40"/>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62E4D24A" w14:textId="4AE4440D" w:rsidR="00B74274" w:rsidRPr="00813F68" w:rsidRDefault="00B74274" w:rsidP="00633048">
      <w:pPr>
        <w:rPr>
          <w:lang w:val="fr-FR"/>
        </w:rPr>
      </w:pPr>
      <w:r w:rsidRPr="00813F68">
        <w:rPr>
          <w:lang w:val="fr-FR"/>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7F645086" w14:textId="1C79618C" w:rsidR="00B74274" w:rsidRPr="00813F68" w:rsidRDefault="00B74274" w:rsidP="00633048">
      <w:pPr>
        <w:pStyle w:val="Lgende"/>
        <w:rPr>
          <w:lang w:val="fr-FR"/>
        </w:rPr>
      </w:pPr>
      <w:bookmarkStart w:id="41"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1"/>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r w:rsidRPr="00F92A4A">
              <w:rPr>
                <w:lang w:eastAsia="fr-FR"/>
              </w:rPr>
              <w:t>Famille</w:t>
            </w:r>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tcPr>
          <w:p w14:paraId="19C2A3BA" w14:textId="4CC90A7E"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5B0FC7DF" w14:textId="2F1B7E4D"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0773A3C9" w14:textId="3213727A"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15AE3FF4" w14:textId="77777777" w:rsidTr="00126628">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tcPr>
          <w:p w14:paraId="2620EDA4" w14:textId="56DC0AE3"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tcPr>
          <w:p w14:paraId="584978DB" w14:textId="57A4584B"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r w:rsidR="00B74274" w:rsidRPr="00F92A4A" w14:paraId="7AD57C74"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w:t>
      </w:r>
      <w:r w:rsidRPr="00813F68">
        <w:rPr>
          <w:lang w:val="fr-FR"/>
        </w:rPr>
        <w:lastRenderedPageBreak/>
        <w:t xml:space="preserve">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5A54607B"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Florence Mounier" w:date="2025-05-30T11:41:00Z" w:initials="FM">
    <w:p w14:paraId="6D3E9DA8" w14:textId="491C1418" w:rsidR="00E729A8" w:rsidRPr="00E729A8" w:rsidRDefault="00E729A8">
      <w:pPr>
        <w:pStyle w:val="Commentaire"/>
        <w:rPr>
          <w:lang w:val="fr-FR"/>
        </w:rPr>
      </w:pPr>
      <w:r>
        <w:rPr>
          <w:rStyle w:val="Marquedecommentaire"/>
        </w:rPr>
        <w:annotationRef/>
      </w:r>
      <w:r w:rsidRPr="00E729A8">
        <w:rPr>
          <w:lang w:val="fr-FR"/>
        </w:rPr>
        <w:t>Rajouter effectifs ?</w:t>
      </w:r>
    </w:p>
  </w:comment>
  <w:comment w:id="35" w:author="Florence Mounier [2]"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E9DA8" w15:done="0"/>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417DC" w16cex:dateUtc="2025-05-30T09:41:00Z"/>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E9DA8" w16cid:durableId="2BE417DC"/>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5BB50" w14:textId="77777777" w:rsidR="007D44E3" w:rsidRDefault="007D44E3" w:rsidP="00633048">
      <w:r>
        <w:separator/>
      </w:r>
    </w:p>
  </w:endnote>
  <w:endnote w:type="continuationSeparator" w:id="0">
    <w:p w14:paraId="12F1EFFC" w14:textId="77777777" w:rsidR="007D44E3" w:rsidRDefault="007D44E3"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BE483" w14:textId="77777777" w:rsidR="007D44E3" w:rsidRDefault="007D44E3" w:rsidP="00633048">
      <w:r>
        <w:separator/>
      </w:r>
    </w:p>
  </w:footnote>
  <w:footnote w:type="continuationSeparator" w:id="0">
    <w:p w14:paraId="4E2E1790" w14:textId="77777777" w:rsidR="007D44E3" w:rsidRDefault="007D44E3"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64"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rson w15:author="Florence Mounier [2]">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6628"/>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67181</TotalTime>
  <Pages>20</Pages>
  <Words>30046</Words>
  <Characters>165258</Characters>
  <Application>Microsoft Office Word</Application>
  <DocSecurity>0</DocSecurity>
  <Lines>1377</Lines>
  <Paragraphs>389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136</cp:revision>
  <dcterms:created xsi:type="dcterms:W3CDTF">2020-10-07T13:02:00Z</dcterms:created>
  <dcterms:modified xsi:type="dcterms:W3CDTF">2025-05-30T10:07:00Z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