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EB9128" w14:textId="4EA3AF38" w:rsidR="00274522" w:rsidRPr="00274522" w:rsidRDefault="006A7150" w:rsidP="00274522">
      <w:pPr>
        <w:pStyle w:val="Titre1"/>
        <w:rPr>
          <w:lang w:val="en-US"/>
        </w:rPr>
      </w:pPr>
      <w:r>
        <w:rPr>
          <w:lang w:val="en-US"/>
        </w:rPr>
        <w:t xml:space="preserve">Historical Trends and </w:t>
      </w:r>
      <w:r w:rsidR="00907765">
        <w:rPr>
          <w:lang w:val="en-US"/>
        </w:rPr>
        <w:t>Emerg</w:t>
      </w:r>
      <w:r w:rsidR="00DE78AE">
        <w:rPr>
          <w:lang w:val="en-US"/>
        </w:rPr>
        <w:t>ing</w:t>
      </w:r>
      <w:r w:rsidR="00907765">
        <w:rPr>
          <w:lang w:val="en-US"/>
        </w:rPr>
        <w:t xml:space="preserve"> </w:t>
      </w:r>
      <w:r w:rsidR="00274522" w:rsidRPr="00274522">
        <w:rPr>
          <w:lang w:val="en-US"/>
        </w:rPr>
        <w:t xml:space="preserve">Environmental Pressures </w:t>
      </w:r>
      <w:r w:rsidR="00907765">
        <w:rPr>
          <w:lang w:val="en-US"/>
        </w:rPr>
        <w:t>on</w:t>
      </w:r>
      <w:r w:rsidR="00274522" w:rsidRPr="00274522">
        <w:rPr>
          <w:lang w:val="en-US"/>
        </w:rPr>
        <w:t xml:space="preserve"> Nursery Function in French Estuaries: An Integrated Approach Combining Contaminants, Water Quality, Benthic </w:t>
      </w:r>
      <w:r w:rsidR="007C509F">
        <w:rPr>
          <w:lang w:val="en-US"/>
        </w:rPr>
        <w:t xml:space="preserve">Fauna </w:t>
      </w:r>
      <w:r w:rsidR="00274522" w:rsidRPr="00274522">
        <w:rPr>
          <w:lang w:val="en-US"/>
        </w:rPr>
        <w:t>and Fish Communities</w:t>
      </w:r>
      <w:r w:rsidR="00274522">
        <w:rPr>
          <w:lang w:val="en-US"/>
        </w:rPr>
        <w:br w:type="page"/>
      </w:r>
    </w:p>
    <w:p w14:paraId="131BD64C" w14:textId="5F704317" w:rsidR="00D0789C" w:rsidRPr="00FE2788" w:rsidRDefault="00D0789C" w:rsidP="00D0789C">
      <w:pPr>
        <w:pStyle w:val="Titre2"/>
        <w:rPr>
          <w:lang w:val="en-US"/>
        </w:rPr>
      </w:pPr>
      <w:r w:rsidRPr="00FE2788">
        <w:rPr>
          <w:lang w:val="en-US"/>
        </w:rPr>
        <w:lastRenderedPageBreak/>
        <w:t>Material and methods</w:t>
      </w:r>
    </w:p>
    <w:p w14:paraId="5636B5F5" w14:textId="53E3A6B2" w:rsidR="00DF7FE4" w:rsidRPr="00DF7FE4" w:rsidRDefault="00D0789C" w:rsidP="00DF7FE4">
      <w:pPr>
        <w:pStyle w:val="Lgende"/>
        <w:keepNext/>
        <w:rPr>
          <w:lang w:val="en-US"/>
        </w:rPr>
      </w:pPr>
      <w:bookmarkStart w:id="0" w:name="_Ref196811056"/>
      <w:r w:rsidRPr="00FE2788">
        <w:rPr>
          <w:lang w:val="en-US"/>
        </w:rPr>
        <w:t xml:space="preserve">Table </w:t>
      </w:r>
      <w:r w:rsidRPr="00FE2788">
        <w:rPr>
          <w:lang w:val="en-US"/>
        </w:rPr>
        <w:fldChar w:fldCharType="begin"/>
      </w:r>
      <w:r w:rsidRPr="00FE2788">
        <w:rPr>
          <w:lang w:val="en-US"/>
        </w:rPr>
        <w:instrText xml:space="preserve"> SEQ Tableau \* ARABIC </w:instrText>
      </w:r>
      <w:r w:rsidRPr="00FE2788">
        <w:rPr>
          <w:lang w:val="en-US"/>
        </w:rPr>
        <w:fldChar w:fldCharType="separate"/>
      </w:r>
      <w:r w:rsidR="006D2B86">
        <w:rPr>
          <w:noProof/>
          <w:lang w:val="en-US"/>
        </w:rPr>
        <w:t>1</w:t>
      </w:r>
      <w:r w:rsidRPr="00FE2788">
        <w:rPr>
          <w:lang w:val="en-US"/>
        </w:rPr>
        <w:fldChar w:fldCharType="end"/>
      </w:r>
      <w:bookmarkEnd w:id="0"/>
      <w:r w:rsidRPr="00FE2788">
        <w:rPr>
          <w:lang w:val="en-US"/>
        </w:rPr>
        <w:t xml:space="preserve"> –</w:t>
      </w:r>
      <w:r w:rsidR="00BB06E1" w:rsidRPr="00FE2788">
        <w:rPr>
          <w:lang w:val="en-US"/>
        </w:rPr>
        <w:t xml:space="preserve"> </w:t>
      </w:r>
      <w:r w:rsidR="00A12DE5">
        <w:rPr>
          <w:lang w:val="en-US"/>
        </w:rPr>
        <w:t>Characteristics</w:t>
      </w:r>
      <w:r w:rsidR="00BB7AD7">
        <w:rPr>
          <w:lang w:val="en-US"/>
        </w:rPr>
        <w:t xml:space="preserve"> and thresholds in biota for</w:t>
      </w:r>
      <w:r w:rsidR="00BB06E1" w:rsidRPr="00FE2788">
        <w:rPr>
          <w:lang w:val="en-US"/>
        </w:rPr>
        <w:t xml:space="preserve"> the </w:t>
      </w:r>
      <w:r w:rsidR="00BB7AD7">
        <w:rPr>
          <w:lang w:val="en-US"/>
        </w:rPr>
        <w:t>selected</w:t>
      </w:r>
      <w:r w:rsidR="00BB06E1" w:rsidRPr="00FE2788">
        <w:rPr>
          <w:lang w:val="en-US"/>
        </w:rPr>
        <w:t xml:space="preserve"> contaminants</w:t>
      </w:r>
      <w:r w:rsidR="00AA1F11">
        <w:rPr>
          <w:lang w:val="en-US"/>
        </w:rPr>
        <w:t xml:space="preserve"> and the associated evaluation from ROCCHMV program</w:t>
      </w:r>
      <w:r w:rsidRPr="00FE2788">
        <w:rPr>
          <w:lang w:val="en-US"/>
        </w:rPr>
        <w:t>.</w:t>
      </w:r>
      <w:r w:rsidR="00BB7AD7">
        <w:rPr>
          <w:lang w:val="en-US"/>
        </w:rPr>
        <w:br/>
      </w:r>
      <w:r w:rsidR="00AB0606" w:rsidRPr="00424B20">
        <w:rPr>
          <w:lang w:val="en-US"/>
        </w:rPr>
        <w:br/>
      </w:r>
      <w:r w:rsidR="00DF7FE4">
        <w:rPr>
          <w:lang w:val="en-US"/>
        </w:rPr>
        <w:t xml:space="preserve">¤ long term evolution, last short term evolution, deviation from limit value (blue: [0-50%[, green: [50-100%[, </w:t>
      </w:r>
      <w:r w:rsidR="003F66AA">
        <w:rPr>
          <w:lang w:val="en-US"/>
        </w:rPr>
        <w:t>yellow</w:t>
      </w:r>
      <w:r w:rsidR="00DF7FE4">
        <w:rPr>
          <w:lang w:val="en-US"/>
        </w:rPr>
        <w:t xml:space="preserve">:[100-150%[, </w:t>
      </w:r>
      <w:r w:rsidR="003F66AA">
        <w:rPr>
          <w:lang w:val="en-US"/>
        </w:rPr>
        <w:t>orange</w:t>
      </w:r>
      <w:r w:rsidR="00DF7FE4">
        <w:rPr>
          <w:lang w:val="en-US"/>
        </w:rPr>
        <w:t xml:space="preserve">: </w:t>
      </w:r>
      <w:r w:rsidR="003F66AA">
        <w:rPr>
          <w:lang w:val="en-US"/>
        </w:rPr>
        <w:t>[</w:t>
      </w:r>
      <w:r w:rsidR="00DF7FE4">
        <w:rPr>
          <w:lang w:val="en-US"/>
        </w:rPr>
        <w:t>150</w:t>
      </w:r>
      <w:r w:rsidR="003F66AA">
        <w:rPr>
          <w:lang w:val="en-US"/>
        </w:rPr>
        <w:t>-300</w:t>
      </w:r>
      <w:r w:rsidR="00DF7FE4">
        <w:rPr>
          <w:lang w:val="en-US"/>
        </w:rPr>
        <w:t>%</w:t>
      </w:r>
      <w:r w:rsidR="003F66AA">
        <w:rPr>
          <w:lang w:val="en-US"/>
        </w:rPr>
        <w:t>[, red: [300-500%[, black: &gt; 500%</w:t>
      </w:r>
      <w:r w:rsidR="00DF7FE4">
        <w:rPr>
          <w:lang w:val="en-US"/>
        </w:rPr>
        <w:t>)</w:t>
      </w:r>
    </w:p>
    <w:tbl>
      <w:tblPr>
        <w:tblStyle w:val="Grilledutableau"/>
        <w:tblW w:w="0" w:type="auto"/>
        <w:tblLayout w:type="fixed"/>
        <w:tblCellMar>
          <w:left w:w="28" w:type="dxa"/>
          <w:right w:w="28" w:type="dxa"/>
        </w:tblCellMar>
        <w:tblLook w:val="04A0" w:firstRow="1" w:lastRow="0" w:firstColumn="1" w:lastColumn="0" w:noHBand="0" w:noVBand="1"/>
      </w:tblPr>
      <w:tblGrid>
        <w:gridCol w:w="1271"/>
        <w:gridCol w:w="1418"/>
        <w:gridCol w:w="1564"/>
        <w:gridCol w:w="993"/>
        <w:gridCol w:w="1134"/>
        <w:gridCol w:w="567"/>
        <w:gridCol w:w="1417"/>
        <w:gridCol w:w="851"/>
        <w:gridCol w:w="850"/>
        <w:gridCol w:w="786"/>
        <w:gridCol w:w="9"/>
      </w:tblGrid>
      <w:tr w:rsidR="00752DA8" w:rsidRPr="00FE2788" w14:paraId="147BC1C4" w14:textId="77777777" w:rsidTr="00703F63">
        <w:tc>
          <w:tcPr>
            <w:tcW w:w="1271" w:type="dxa"/>
            <w:tcBorders>
              <w:top w:val="nil"/>
              <w:left w:val="nil"/>
              <w:bottom w:val="single" w:sz="4" w:space="0" w:color="auto"/>
              <w:right w:val="nil"/>
            </w:tcBorders>
          </w:tcPr>
          <w:p w14:paraId="5D1B35A1" w14:textId="77777777" w:rsidR="00752DA8" w:rsidRPr="00FE2788" w:rsidRDefault="00752DA8" w:rsidP="00BF43BB">
            <w:pPr>
              <w:pStyle w:val="Sansinterligne"/>
              <w:rPr>
                <w:lang w:val="en-US"/>
              </w:rPr>
            </w:pPr>
          </w:p>
        </w:tc>
        <w:tc>
          <w:tcPr>
            <w:tcW w:w="1418" w:type="dxa"/>
            <w:tcBorders>
              <w:top w:val="nil"/>
              <w:left w:val="nil"/>
              <w:bottom w:val="single" w:sz="4" w:space="0" w:color="auto"/>
              <w:right w:val="nil"/>
            </w:tcBorders>
            <w:vAlign w:val="center"/>
          </w:tcPr>
          <w:p w14:paraId="77E540F2" w14:textId="77777777" w:rsidR="00752DA8" w:rsidRDefault="00752DA8" w:rsidP="00BF43BB">
            <w:pPr>
              <w:pStyle w:val="Sansinterligne"/>
              <w:rPr>
                <w:lang w:val="en-US"/>
              </w:rPr>
            </w:pPr>
          </w:p>
        </w:tc>
        <w:tc>
          <w:tcPr>
            <w:tcW w:w="1564" w:type="dxa"/>
            <w:tcBorders>
              <w:top w:val="nil"/>
              <w:left w:val="nil"/>
              <w:bottom w:val="single" w:sz="4" w:space="0" w:color="auto"/>
              <w:right w:val="nil"/>
            </w:tcBorders>
            <w:vAlign w:val="center"/>
          </w:tcPr>
          <w:p w14:paraId="30F96D7D" w14:textId="77777777" w:rsidR="00752DA8" w:rsidRPr="00FE2788" w:rsidRDefault="00752DA8" w:rsidP="00BF43BB">
            <w:pPr>
              <w:pStyle w:val="Sansinterligne"/>
              <w:rPr>
                <w:lang w:val="en-US"/>
              </w:rPr>
            </w:pPr>
          </w:p>
        </w:tc>
        <w:tc>
          <w:tcPr>
            <w:tcW w:w="993" w:type="dxa"/>
            <w:tcBorders>
              <w:top w:val="nil"/>
              <w:left w:val="nil"/>
              <w:bottom w:val="single" w:sz="4" w:space="0" w:color="auto"/>
              <w:right w:val="nil"/>
            </w:tcBorders>
          </w:tcPr>
          <w:p w14:paraId="113E0CD8" w14:textId="77777777" w:rsidR="00752DA8" w:rsidRDefault="00752DA8" w:rsidP="00BF43BB">
            <w:pPr>
              <w:pStyle w:val="Sansinterligne"/>
              <w:rPr>
                <w:lang w:val="en-US"/>
              </w:rPr>
            </w:pPr>
          </w:p>
        </w:tc>
        <w:tc>
          <w:tcPr>
            <w:tcW w:w="1134" w:type="dxa"/>
            <w:tcBorders>
              <w:top w:val="nil"/>
              <w:left w:val="nil"/>
              <w:bottom w:val="single" w:sz="4" w:space="0" w:color="auto"/>
              <w:right w:val="nil"/>
            </w:tcBorders>
          </w:tcPr>
          <w:p w14:paraId="147F7BF6" w14:textId="77777777" w:rsidR="00752DA8" w:rsidRDefault="00752DA8" w:rsidP="00BF43BB">
            <w:pPr>
              <w:pStyle w:val="Sansinterligne"/>
              <w:rPr>
                <w:lang w:val="en-US"/>
              </w:rPr>
            </w:pPr>
          </w:p>
        </w:tc>
        <w:tc>
          <w:tcPr>
            <w:tcW w:w="567" w:type="dxa"/>
            <w:tcBorders>
              <w:top w:val="nil"/>
              <w:left w:val="nil"/>
              <w:bottom w:val="single" w:sz="4" w:space="0" w:color="auto"/>
              <w:right w:val="nil"/>
            </w:tcBorders>
          </w:tcPr>
          <w:p w14:paraId="79C33666" w14:textId="77777777" w:rsidR="00752DA8" w:rsidRDefault="00752DA8" w:rsidP="00BF43BB">
            <w:pPr>
              <w:pStyle w:val="Sansinterligne"/>
              <w:rPr>
                <w:lang w:val="en-US"/>
              </w:rPr>
            </w:pPr>
          </w:p>
        </w:tc>
        <w:tc>
          <w:tcPr>
            <w:tcW w:w="1417" w:type="dxa"/>
            <w:tcBorders>
              <w:top w:val="nil"/>
              <w:left w:val="nil"/>
              <w:bottom w:val="single" w:sz="4" w:space="0" w:color="auto"/>
              <w:right w:val="single" w:sz="4" w:space="0" w:color="auto"/>
            </w:tcBorders>
          </w:tcPr>
          <w:p w14:paraId="510AE36F" w14:textId="77777777" w:rsidR="00752DA8" w:rsidRDefault="00752DA8" w:rsidP="00BF43BB">
            <w:pPr>
              <w:pStyle w:val="Sansinterligne"/>
              <w:rPr>
                <w:lang w:val="en-US"/>
              </w:rPr>
            </w:pPr>
          </w:p>
        </w:tc>
        <w:tc>
          <w:tcPr>
            <w:tcW w:w="2496" w:type="dxa"/>
            <w:gridSpan w:val="4"/>
            <w:tcBorders>
              <w:left w:val="single" w:sz="4" w:space="0" w:color="auto"/>
            </w:tcBorders>
          </w:tcPr>
          <w:p w14:paraId="7B41558B" w14:textId="3D54B0ED" w:rsidR="00752DA8" w:rsidRDefault="00752DA8" w:rsidP="00BF43BB">
            <w:pPr>
              <w:pStyle w:val="Sansinterligne"/>
              <w:rPr>
                <w:lang w:val="en-US"/>
              </w:rPr>
            </w:pPr>
            <w:r>
              <w:rPr>
                <w:lang w:val="en-US"/>
              </w:rPr>
              <w:t>EVALUATION¤</w:t>
            </w:r>
          </w:p>
        </w:tc>
      </w:tr>
      <w:tr w:rsidR="00752DA8" w:rsidRPr="00FE2788" w14:paraId="74A91443" w14:textId="5482F94E" w:rsidTr="00703F63">
        <w:trPr>
          <w:gridAfter w:val="1"/>
          <w:wAfter w:w="9" w:type="dxa"/>
        </w:trPr>
        <w:tc>
          <w:tcPr>
            <w:tcW w:w="1271" w:type="dxa"/>
            <w:tcBorders>
              <w:top w:val="single" w:sz="4" w:space="0" w:color="auto"/>
              <w:bottom w:val="single" w:sz="12" w:space="0" w:color="auto"/>
            </w:tcBorders>
          </w:tcPr>
          <w:p w14:paraId="5CA605F4" w14:textId="7CC91F13" w:rsidR="00752DA8" w:rsidRPr="00FE2788" w:rsidRDefault="00752DA8" w:rsidP="00BF43BB">
            <w:pPr>
              <w:pStyle w:val="Sansinterligne"/>
              <w:rPr>
                <w:lang w:val="en-US"/>
              </w:rPr>
            </w:pPr>
            <w:r w:rsidRPr="00FE2788">
              <w:rPr>
                <w:lang w:val="en-US"/>
              </w:rPr>
              <w:t>Family</w:t>
            </w:r>
          </w:p>
        </w:tc>
        <w:tc>
          <w:tcPr>
            <w:tcW w:w="1418" w:type="dxa"/>
            <w:tcBorders>
              <w:top w:val="single" w:sz="4" w:space="0" w:color="auto"/>
              <w:bottom w:val="single" w:sz="12" w:space="0" w:color="auto"/>
            </w:tcBorders>
            <w:vAlign w:val="center"/>
          </w:tcPr>
          <w:p w14:paraId="699C2016" w14:textId="4ECC4C84" w:rsidR="00752DA8" w:rsidRPr="00FE2788" w:rsidRDefault="00752DA8" w:rsidP="00BF43BB">
            <w:pPr>
              <w:pStyle w:val="Sansinterligne"/>
              <w:rPr>
                <w:lang w:val="en-US"/>
              </w:rPr>
            </w:pPr>
            <w:r>
              <w:rPr>
                <w:lang w:val="en-US"/>
              </w:rPr>
              <w:t>Contaminant</w:t>
            </w:r>
          </w:p>
        </w:tc>
        <w:tc>
          <w:tcPr>
            <w:tcW w:w="1564" w:type="dxa"/>
            <w:tcBorders>
              <w:top w:val="single" w:sz="4" w:space="0" w:color="auto"/>
              <w:bottom w:val="single" w:sz="12" w:space="0" w:color="auto"/>
            </w:tcBorders>
            <w:vAlign w:val="center"/>
          </w:tcPr>
          <w:p w14:paraId="2587D8DD" w14:textId="02420FD7" w:rsidR="00752DA8" w:rsidRPr="00FE2788" w:rsidRDefault="00752DA8" w:rsidP="00BF43BB">
            <w:pPr>
              <w:pStyle w:val="Sansinterligne"/>
              <w:rPr>
                <w:lang w:val="en-US"/>
              </w:rPr>
            </w:pPr>
            <w:r w:rsidRPr="00FE2788">
              <w:rPr>
                <w:lang w:val="en-US"/>
              </w:rPr>
              <w:t>Main Sources</w:t>
            </w:r>
          </w:p>
        </w:tc>
        <w:tc>
          <w:tcPr>
            <w:tcW w:w="993" w:type="dxa"/>
            <w:tcBorders>
              <w:top w:val="single" w:sz="4" w:space="0" w:color="auto"/>
              <w:bottom w:val="single" w:sz="12" w:space="0" w:color="auto"/>
            </w:tcBorders>
            <w:vAlign w:val="center"/>
          </w:tcPr>
          <w:p w14:paraId="3612D134" w14:textId="764F2CC0" w:rsidR="00752DA8" w:rsidRDefault="00752DA8" w:rsidP="00703F63">
            <w:pPr>
              <w:pStyle w:val="Sansinterligne"/>
              <w:jc w:val="center"/>
              <w:rPr>
                <w:lang w:val="en-US"/>
              </w:rPr>
            </w:pPr>
            <w:r>
              <w:rPr>
                <w:lang w:val="en-US"/>
              </w:rPr>
              <w:t>Time series</w:t>
            </w:r>
          </w:p>
        </w:tc>
        <w:tc>
          <w:tcPr>
            <w:tcW w:w="1134" w:type="dxa"/>
            <w:tcBorders>
              <w:top w:val="single" w:sz="4" w:space="0" w:color="auto"/>
              <w:bottom w:val="single" w:sz="12" w:space="0" w:color="auto"/>
            </w:tcBorders>
            <w:vAlign w:val="center"/>
          </w:tcPr>
          <w:p w14:paraId="2E811056" w14:textId="5F03F675" w:rsidR="00752DA8" w:rsidRPr="00FE2788" w:rsidRDefault="00752DA8" w:rsidP="00703F63">
            <w:pPr>
              <w:pStyle w:val="Sansinterligne"/>
              <w:jc w:val="center"/>
              <w:rPr>
                <w:lang w:val="en-US"/>
              </w:rPr>
            </w:pPr>
            <w:r>
              <w:rPr>
                <w:lang w:val="en-US"/>
              </w:rPr>
              <w:t>Threshold</w:t>
            </w:r>
          </w:p>
        </w:tc>
        <w:tc>
          <w:tcPr>
            <w:tcW w:w="567" w:type="dxa"/>
            <w:tcBorders>
              <w:top w:val="single" w:sz="4" w:space="0" w:color="auto"/>
              <w:bottom w:val="single" w:sz="12" w:space="0" w:color="auto"/>
            </w:tcBorders>
          </w:tcPr>
          <w:p w14:paraId="4433F887" w14:textId="6215BA62" w:rsidR="00752DA8" w:rsidRDefault="00752DA8" w:rsidP="00BF43BB">
            <w:pPr>
              <w:pStyle w:val="Sansinterligne"/>
              <w:rPr>
                <w:lang w:val="en-US"/>
              </w:rPr>
            </w:pPr>
            <w:r>
              <w:rPr>
                <w:lang w:val="en-US"/>
              </w:rPr>
              <w:t>Matrix</w:t>
            </w:r>
          </w:p>
        </w:tc>
        <w:tc>
          <w:tcPr>
            <w:tcW w:w="1417" w:type="dxa"/>
            <w:tcBorders>
              <w:top w:val="single" w:sz="4" w:space="0" w:color="auto"/>
              <w:bottom w:val="single" w:sz="12" w:space="0" w:color="auto"/>
            </w:tcBorders>
          </w:tcPr>
          <w:p w14:paraId="07FB07F7" w14:textId="2AF63C34" w:rsidR="00752DA8" w:rsidRDefault="00752DA8" w:rsidP="00BF43BB">
            <w:pPr>
              <w:pStyle w:val="Sansinterligne"/>
              <w:rPr>
                <w:lang w:val="en-US"/>
              </w:rPr>
            </w:pPr>
            <w:r>
              <w:rPr>
                <w:lang w:val="en-US"/>
              </w:rPr>
              <w:t>Type (source)</w:t>
            </w:r>
          </w:p>
        </w:tc>
        <w:tc>
          <w:tcPr>
            <w:tcW w:w="851" w:type="dxa"/>
            <w:tcBorders>
              <w:bottom w:val="single" w:sz="12" w:space="0" w:color="auto"/>
            </w:tcBorders>
          </w:tcPr>
          <w:p w14:paraId="278AD3CD" w14:textId="53CBDAE2" w:rsidR="00752DA8" w:rsidRDefault="00752DA8" w:rsidP="00BF43BB">
            <w:pPr>
              <w:pStyle w:val="Sansinterligne"/>
              <w:rPr>
                <w:lang w:val="en-US"/>
              </w:rPr>
            </w:pPr>
            <w:r>
              <w:rPr>
                <w:lang w:val="en-US"/>
              </w:rPr>
              <w:t>Gironde</w:t>
            </w:r>
          </w:p>
        </w:tc>
        <w:tc>
          <w:tcPr>
            <w:tcW w:w="850" w:type="dxa"/>
            <w:tcBorders>
              <w:bottom w:val="single" w:sz="12" w:space="0" w:color="auto"/>
            </w:tcBorders>
          </w:tcPr>
          <w:p w14:paraId="13EC27EE" w14:textId="343E9509" w:rsidR="00752DA8" w:rsidRDefault="00752DA8" w:rsidP="00BF43BB">
            <w:pPr>
              <w:pStyle w:val="Sansinterligne"/>
              <w:rPr>
                <w:lang w:val="en-US"/>
              </w:rPr>
            </w:pPr>
            <w:r>
              <w:rPr>
                <w:lang w:val="en-US"/>
              </w:rPr>
              <w:t>Loire</w:t>
            </w:r>
          </w:p>
        </w:tc>
        <w:tc>
          <w:tcPr>
            <w:tcW w:w="786" w:type="dxa"/>
            <w:tcBorders>
              <w:bottom w:val="single" w:sz="12" w:space="0" w:color="auto"/>
            </w:tcBorders>
          </w:tcPr>
          <w:p w14:paraId="3FA3034C" w14:textId="58966313" w:rsidR="00752DA8" w:rsidRDefault="00752DA8" w:rsidP="00BF43BB">
            <w:pPr>
              <w:pStyle w:val="Sansinterligne"/>
              <w:rPr>
                <w:lang w:val="en-US"/>
              </w:rPr>
            </w:pPr>
            <w:r>
              <w:rPr>
                <w:lang w:val="en-US"/>
              </w:rPr>
              <w:t>Seine</w:t>
            </w:r>
          </w:p>
        </w:tc>
      </w:tr>
      <w:tr w:rsidR="00752DA8" w:rsidRPr="00FE2788" w14:paraId="58DF383B" w14:textId="6BC24BE7" w:rsidTr="00703F63">
        <w:trPr>
          <w:gridAfter w:val="1"/>
          <w:wAfter w:w="9" w:type="dxa"/>
          <w:trHeight w:val="298"/>
        </w:trPr>
        <w:tc>
          <w:tcPr>
            <w:tcW w:w="1271" w:type="dxa"/>
            <w:vMerge w:val="restart"/>
            <w:tcBorders>
              <w:top w:val="single" w:sz="12" w:space="0" w:color="auto"/>
            </w:tcBorders>
          </w:tcPr>
          <w:p w14:paraId="6160323D" w14:textId="79F84DED" w:rsidR="00752DA8" w:rsidRPr="00FE2788" w:rsidRDefault="00752DA8" w:rsidP="00F81BF7">
            <w:pPr>
              <w:pStyle w:val="Sansinterligne"/>
              <w:rPr>
                <w:lang w:val="en-US"/>
              </w:rPr>
            </w:pPr>
            <w:r>
              <w:rPr>
                <w:lang w:val="en-US"/>
              </w:rPr>
              <w:t>Historically monitored heavy m</w:t>
            </w:r>
            <w:r w:rsidRPr="00FE2788">
              <w:rPr>
                <w:lang w:val="en-US"/>
              </w:rPr>
              <w:t>etals</w:t>
            </w:r>
          </w:p>
        </w:tc>
        <w:tc>
          <w:tcPr>
            <w:tcW w:w="1418" w:type="dxa"/>
            <w:tcBorders>
              <w:top w:val="single" w:sz="12" w:space="0" w:color="auto"/>
            </w:tcBorders>
            <w:vAlign w:val="center"/>
          </w:tcPr>
          <w:p w14:paraId="157B3452" w14:textId="0F0F6A15" w:rsidR="00752DA8" w:rsidRPr="000B09DF" w:rsidRDefault="00752DA8" w:rsidP="00F81BF7">
            <w:pPr>
              <w:pStyle w:val="Sansinterligne"/>
              <w:rPr>
                <w:lang w:val="en-US"/>
              </w:rPr>
            </w:pPr>
            <w:r w:rsidRPr="000B09DF">
              <w:rPr>
                <w:lang w:val="en-US"/>
              </w:rPr>
              <w:t>Mercury (Hg)</w:t>
            </w:r>
          </w:p>
        </w:tc>
        <w:tc>
          <w:tcPr>
            <w:tcW w:w="1564" w:type="dxa"/>
            <w:tcBorders>
              <w:top w:val="single" w:sz="12" w:space="0" w:color="auto"/>
            </w:tcBorders>
            <w:vAlign w:val="center"/>
          </w:tcPr>
          <w:p w14:paraId="3292E982" w14:textId="00E48ED6" w:rsidR="00752DA8" w:rsidRPr="00FE2788" w:rsidRDefault="00752DA8" w:rsidP="00F81BF7">
            <w:pPr>
              <w:pStyle w:val="Sansinterligne"/>
              <w:rPr>
                <w:lang w:val="en-US"/>
              </w:rPr>
            </w:pPr>
            <w:r>
              <w:rPr>
                <w:lang w:val="en-US"/>
              </w:rPr>
              <w:t>Coal</w:t>
            </w:r>
            <w:r w:rsidRPr="00FE2788">
              <w:rPr>
                <w:lang w:val="en-US"/>
              </w:rPr>
              <w:t xml:space="preserve"> combustion, mining</w:t>
            </w:r>
          </w:p>
        </w:tc>
        <w:tc>
          <w:tcPr>
            <w:tcW w:w="993" w:type="dxa"/>
            <w:tcBorders>
              <w:top w:val="single" w:sz="12" w:space="0" w:color="auto"/>
            </w:tcBorders>
            <w:vAlign w:val="center"/>
          </w:tcPr>
          <w:p w14:paraId="48199B5E" w14:textId="24ADF70A" w:rsidR="00752DA8" w:rsidRPr="00FE2788" w:rsidRDefault="00752DA8" w:rsidP="00F81BF7">
            <w:pPr>
              <w:pStyle w:val="Sansinterligne"/>
              <w:jc w:val="center"/>
              <w:rPr>
                <w:lang w:val="en-US"/>
              </w:rPr>
            </w:pPr>
            <w:r>
              <w:rPr>
                <w:lang w:val="en-US"/>
              </w:rPr>
              <w:t>1979-2024</w:t>
            </w:r>
          </w:p>
        </w:tc>
        <w:tc>
          <w:tcPr>
            <w:tcW w:w="1134" w:type="dxa"/>
            <w:tcBorders>
              <w:top w:val="single" w:sz="12" w:space="0" w:color="auto"/>
            </w:tcBorders>
            <w:vAlign w:val="center"/>
          </w:tcPr>
          <w:p w14:paraId="7EB791AA" w14:textId="26F1C6C4" w:rsidR="00752DA8" w:rsidRPr="00FE2788" w:rsidRDefault="00752DA8" w:rsidP="00703F63">
            <w:pPr>
              <w:pStyle w:val="Sansinterligne"/>
              <w:jc w:val="center"/>
              <w:rPr>
                <w:lang w:val="en-US"/>
              </w:rPr>
            </w:pPr>
            <w:r>
              <w:rPr>
                <w:lang w:val="en-US"/>
              </w:rPr>
              <w:t xml:space="preserve">500 ng/g </w:t>
            </w:r>
            <w:proofErr w:type="spellStart"/>
            <w:r>
              <w:rPr>
                <w:lang w:val="en-US"/>
              </w:rPr>
              <w:t>ww</w:t>
            </w:r>
            <w:proofErr w:type="spellEnd"/>
          </w:p>
        </w:tc>
        <w:tc>
          <w:tcPr>
            <w:tcW w:w="567" w:type="dxa"/>
            <w:tcBorders>
              <w:top w:val="single" w:sz="12" w:space="0" w:color="auto"/>
            </w:tcBorders>
            <w:vAlign w:val="center"/>
          </w:tcPr>
          <w:p w14:paraId="51C8CF01" w14:textId="2463270B" w:rsidR="00752DA8" w:rsidRDefault="00752DA8" w:rsidP="00F81BF7">
            <w:pPr>
              <w:pStyle w:val="Sansinterligne"/>
              <w:jc w:val="center"/>
              <w:rPr>
                <w:lang w:val="en-US"/>
              </w:rPr>
            </w:pPr>
            <w:r>
              <w:rPr>
                <w:lang w:val="en-US"/>
              </w:rPr>
              <w:t>b</w:t>
            </w:r>
          </w:p>
        </w:tc>
        <w:tc>
          <w:tcPr>
            <w:tcW w:w="1417" w:type="dxa"/>
            <w:tcBorders>
              <w:top w:val="single" w:sz="12" w:space="0" w:color="auto"/>
            </w:tcBorders>
            <w:vAlign w:val="center"/>
          </w:tcPr>
          <w:p w14:paraId="317A49CF" w14:textId="0ADDA2AC" w:rsidR="00752DA8" w:rsidRPr="00FE2788" w:rsidRDefault="00752DA8" w:rsidP="00F81BF7">
            <w:pPr>
              <w:pStyle w:val="Sansinterligne"/>
              <w:jc w:val="center"/>
              <w:rPr>
                <w:lang w:val="en-US"/>
              </w:rPr>
            </w:pPr>
            <w:r>
              <w:t xml:space="preserve">EC MPC </w:t>
            </w:r>
            <w:r>
              <w:fldChar w:fldCharType="begin"/>
            </w:r>
            <w:r>
              <w:instrText xml:space="preserve"> ADDIN ZOTERO_ITEM CSL_CITATION {"citationID":"JIeLUk8P","properties":{"formattedCitation":"(OSPAR, 2023a)","plainCitation":"(OSPAR, 2023a)","noteIndex":0},"citationItems":[{"id":1180,"uris":["http://zotero.org/users/3305729/items/IZ726YB4"],"itemData":{"id":1180,"type":"report","title":"Status and trend for heavy metals (Mercury, Cadmium and Lead) in fish, shellfish and sediment","URL":"https://oap.ospar.org/en/ospar-assessments/quality-status-reports/qsr-2023/indicator-assessments/heavy-metals-biota-sediment/","author":[{"family":"OSPAR","given":""}],"accessed":{"date-parts":[["2025",7,3]]},"issued":{"date-parts":[["2023"]],"season":"QSR"},"citation-key":"osparStatusTrendHeavy2023"}}],"schema":"https://github.com/citation-style-language/schema/raw/master/csl-citation.json"} </w:instrText>
            </w:r>
            <w:r>
              <w:fldChar w:fldCharType="separate"/>
            </w:r>
            <w:r w:rsidRPr="003C39E2">
              <w:rPr>
                <w:rFonts w:ascii="Calibri Light" w:hAnsi="Calibri Light" w:cs="Calibri Light"/>
              </w:rPr>
              <w:t>(OSPAR, 2023a)</w:t>
            </w:r>
            <w:r>
              <w:fldChar w:fldCharType="end"/>
            </w:r>
          </w:p>
        </w:tc>
        <w:tc>
          <w:tcPr>
            <w:tcW w:w="851" w:type="dxa"/>
            <w:tcBorders>
              <w:top w:val="single" w:sz="12" w:space="0" w:color="auto"/>
            </w:tcBorders>
            <w:vAlign w:val="bottom"/>
          </w:tcPr>
          <w:p w14:paraId="1FEDD66D" w14:textId="481EA2A1" w:rsidR="00752DA8" w:rsidRPr="00F81BF7" w:rsidRDefault="00752DA8" w:rsidP="00F81BF7">
            <w:pPr>
              <w:pStyle w:val="Sansinterligne"/>
            </w:pPr>
            <w:r w:rsidRPr="00F81BF7">
              <w:t xml:space="preserve">→  →  </w:t>
            </w:r>
            <w:r>
              <w:t xml:space="preserve"> </w:t>
            </w:r>
            <w:r>
              <w:rPr>
                <w:rFonts w:ascii="Segoe UI Emoji" w:hAnsi="Segoe UI Emoji" w:cs="Segoe UI Emoji"/>
              </w:rPr>
              <w:t>🔵</w:t>
            </w:r>
          </w:p>
        </w:tc>
        <w:tc>
          <w:tcPr>
            <w:tcW w:w="850" w:type="dxa"/>
            <w:tcBorders>
              <w:top w:val="single" w:sz="12" w:space="0" w:color="auto"/>
            </w:tcBorders>
            <w:vAlign w:val="bottom"/>
          </w:tcPr>
          <w:p w14:paraId="0247D0AB" w14:textId="11DDDA16" w:rsidR="00752DA8" w:rsidRPr="00F81BF7" w:rsidRDefault="00752DA8" w:rsidP="00F81BF7">
            <w:pPr>
              <w:pStyle w:val="Sansinterligne"/>
            </w:pPr>
            <w:r w:rsidRPr="00F81BF7">
              <w:t xml:space="preserve">→  →  </w:t>
            </w:r>
            <w:r>
              <w:t xml:space="preserve"> </w:t>
            </w:r>
            <w:r>
              <w:rPr>
                <w:rFonts w:ascii="Segoe UI Emoji" w:hAnsi="Segoe UI Emoji" w:cs="Segoe UI Emoji"/>
              </w:rPr>
              <w:t>🔵</w:t>
            </w:r>
          </w:p>
        </w:tc>
        <w:tc>
          <w:tcPr>
            <w:tcW w:w="786" w:type="dxa"/>
            <w:tcBorders>
              <w:top w:val="single" w:sz="12" w:space="0" w:color="auto"/>
            </w:tcBorders>
            <w:vAlign w:val="bottom"/>
          </w:tcPr>
          <w:p w14:paraId="17E6E032" w14:textId="469FDDA1" w:rsidR="00752DA8" w:rsidRPr="00F81BF7" w:rsidRDefault="00752DA8" w:rsidP="00F81BF7">
            <w:pPr>
              <w:pStyle w:val="Sansinterligne"/>
            </w:pPr>
            <w:r w:rsidRPr="00F81BF7">
              <w:t xml:space="preserve">→  →  </w:t>
            </w:r>
            <w:r>
              <w:t xml:space="preserve"> </w:t>
            </w:r>
            <w:r>
              <w:rPr>
                <w:rFonts w:ascii="Segoe UI Emoji" w:hAnsi="Segoe UI Emoji" w:cs="Segoe UI Emoji"/>
              </w:rPr>
              <w:t>🔵</w:t>
            </w:r>
          </w:p>
        </w:tc>
      </w:tr>
      <w:tr w:rsidR="00752DA8" w:rsidRPr="00FE2788" w14:paraId="2F0A8DF4" w14:textId="66359D84" w:rsidTr="00703F63">
        <w:trPr>
          <w:gridAfter w:val="1"/>
          <w:wAfter w:w="9" w:type="dxa"/>
        </w:trPr>
        <w:tc>
          <w:tcPr>
            <w:tcW w:w="1271" w:type="dxa"/>
            <w:vMerge/>
          </w:tcPr>
          <w:p w14:paraId="7FD5BB26" w14:textId="77777777" w:rsidR="00752DA8" w:rsidRPr="00FE2788" w:rsidRDefault="00752DA8" w:rsidP="00F81BF7">
            <w:pPr>
              <w:pStyle w:val="Sansinterligne"/>
              <w:rPr>
                <w:lang w:val="en-US"/>
              </w:rPr>
            </w:pPr>
          </w:p>
        </w:tc>
        <w:tc>
          <w:tcPr>
            <w:tcW w:w="1418" w:type="dxa"/>
            <w:vAlign w:val="center"/>
          </w:tcPr>
          <w:p w14:paraId="067D1DCF" w14:textId="427439AF" w:rsidR="00752DA8" w:rsidRPr="000B09DF" w:rsidRDefault="00752DA8" w:rsidP="00F81BF7">
            <w:pPr>
              <w:pStyle w:val="Sansinterligne"/>
              <w:rPr>
                <w:lang w:val="en-US"/>
              </w:rPr>
            </w:pPr>
            <w:r w:rsidRPr="000B09DF">
              <w:rPr>
                <w:lang w:val="en-US"/>
              </w:rPr>
              <w:t>Cadmium (Cd)</w:t>
            </w:r>
          </w:p>
        </w:tc>
        <w:tc>
          <w:tcPr>
            <w:tcW w:w="1564" w:type="dxa"/>
            <w:vAlign w:val="center"/>
          </w:tcPr>
          <w:p w14:paraId="08ED30AC" w14:textId="102D69B3" w:rsidR="00752DA8" w:rsidRPr="00FE2788" w:rsidRDefault="00752DA8" w:rsidP="00F81BF7">
            <w:pPr>
              <w:pStyle w:val="Sansinterligne"/>
              <w:rPr>
                <w:lang w:val="en-US"/>
              </w:rPr>
            </w:pPr>
            <w:r>
              <w:rPr>
                <w:lang w:val="en-US"/>
              </w:rPr>
              <w:t>Mining, b</w:t>
            </w:r>
            <w:r w:rsidRPr="00FE2788">
              <w:rPr>
                <w:lang w:val="en-US"/>
              </w:rPr>
              <w:t>atteries, pigments, electroplating</w:t>
            </w:r>
          </w:p>
        </w:tc>
        <w:tc>
          <w:tcPr>
            <w:tcW w:w="993" w:type="dxa"/>
            <w:vAlign w:val="center"/>
          </w:tcPr>
          <w:p w14:paraId="6AE43397" w14:textId="32538D28" w:rsidR="00752DA8" w:rsidRDefault="00752DA8" w:rsidP="00F81BF7">
            <w:pPr>
              <w:pStyle w:val="Sansinterligne"/>
              <w:jc w:val="center"/>
              <w:rPr>
                <w:lang w:val="en-US"/>
              </w:rPr>
            </w:pPr>
            <w:r>
              <w:rPr>
                <w:lang w:val="en-US"/>
              </w:rPr>
              <w:t>1979-2024</w:t>
            </w:r>
          </w:p>
        </w:tc>
        <w:tc>
          <w:tcPr>
            <w:tcW w:w="1134" w:type="dxa"/>
            <w:vAlign w:val="center"/>
          </w:tcPr>
          <w:p w14:paraId="5F9A90C5" w14:textId="5425EFC8" w:rsidR="00752DA8" w:rsidRPr="00FE2788" w:rsidRDefault="00752DA8" w:rsidP="00703F63">
            <w:pPr>
              <w:pStyle w:val="Sansinterligne"/>
              <w:jc w:val="center"/>
              <w:rPr>
                <w:lang w:val="en-US"/>
              </w:rPr>
            </w:pPr>
            <w:r>
              <w:rPr>
                <w:lang w:val="en-US"/>
              </w:rPr>
              <w:t xml:space="preserve">1000 ng/g </w:t>
            </w:r>
            <w:proofErr w:type="spellStart"/>
            <w:r>
              <w:rPr>
                <w:lang w:val="en-US"/>
              </w:rPr>
              <w:t>ww</w:t>
            </w:r>
            <w:proofErr w:type="spellEnd"/>
          </w:p>
        </w:tc>
        <w:tc>
          <w:tcPr>
            <w:tcW w:w="567" w:type="dxa"/>
            <w:vAlign w:val="center"/>
          </w:tcPr>
          <w:p w14:paraId="0284F193" w14:textId="4D2ED2BC" w:rsidR="00752DA8" w:rsidRPr="00FE2788" w:rsidRDefault="00752DA8" w:rsidP="00F81BF7">
            <w:pPr>
              <w:pStyle w:val="Sansinterligne"/>
              <w:jc w:val="center"/>
              <w:rPr>
                <w:lang w:val="en-US"/>
              </w:rPr>
            </w:pPr>
            <w:r>
              <w:rPr>
                <w:lang w:val="en-US"/>
              </w:rPr>
              <w:t>b</w:t>
            </w:r>
          </w:p>
        </w:tc>
        <w:tc>
          <w:tcPr>
            <w:tcW w:w="1417" w:type="dxa"/>
            <w:vAlign w:val="center"/>
          </w:tcPr>
          <w:p w14:paraId="12F29CF9" w14:textId="17D111C4" w:rsidR="00752DA8" w:rsidRPr="000F1D3E" w:rsidRDefault="00752DA8" w:rsidP="00F81BF7">
            <w:pPr>
              <w:pStyle w:val="Sansinterligne"/>
              <w:jc w:val="center"/>
            </w:pPr>
            <w:r>
              <w:t xml:space="preserve">EC MPC </w:t>
            </w:r>
            <w:r>
              <w:fldChar w:fldCharType="begin"/>
            </w:r>
            <w:r>
              <w:instrText xml:space="preserve"> ADDIN ZOTERO_ITEM CSL_CITATION {"citationID":"qhzatQ1T","properties":{"formattedCitation":"(OSPAR, 2023a)","plainCitation":"(OSPAR, 2023a)","noteIndex":0},"citationItems":[{"id":1180,"uris":["http://zotero.org/users/3305729/items/IZ726YB4"],"itemData":{"id":1180,"type":"report","title":"Status and trend for heavy metals (Mercury, Cadmium and Lead) in fish, shellfish and sediment","URL":"https://oap.ospar.org/en/ospar-assessments/quality-status-reports/qsr-2023/indicator-assessments/heavy-metals-biota-sediment/","author":[{"family":"OSPAR","given":""}],"accessed":{"date-parts":[["2025",7,3]]},"issued":{"date-parts":[["2023"]],"season":"QSR"},"citation-key":"osparStatusTrendHeavy2023"}}],"schema":"https://github.com/citation-style-language/schema/raw/master/csl-citation.json"} </w:instrText>
            </w:r>
            <w:r>
              <w:fldChar w:fldCharType="separate"/>
            </w:r>
            <w:r w:rsidRPr="003C39E2">
              <w:rPr>
                <w:rFonts w:ascii="Calibri Light" w:hAnsi="Calibri Light" w:cs="Calibri Light"/>
              </w:rPr>
              <w:t>(OSPAR, 2023a)</w:t>
            </w:r>
            <w:r>
              <w:fldChar w:fldCharType="end"/>
            </w:r>
          </w:p>
        </w:tc>
        <w:tc>
          <w:tcPr>
            <w:tcW w:w="851" w:type="dxa"/>
            <w:vAlign w:val="bottom"/>
          </w:tcPr>
          <w:p w14:paraId="41F2E0C4" w14:textId="57243D7D" w:rsidR="00752DA8" w:rsidRPr="00F81BF7" w:rsidRDefault="00752DA8" w:rsidP="00F81BF7">
            <w:pPr>
              <w:pStyle w:val="Sansinterligne"/>
            </w:pPr>
            <w:r w:rsidRPr="00147F5F">
              <w:rPr>
                <w:color w:val="70AD47" w:themeColor="accent6"/>
              </w:rPr>
              <w:t>↓</w:t>
            </w:r>
            <w:r w:rsidRPr="00F81BF7">
              <w:t xml:space="preserve">  →  </w:t>
            </w:r>
            <w:r>
              <w:t xml:space="preserve"> </w:t>
            </w:r>
            <w:r w:rsidRPr="003F66AA">
              <w:rPr>
                <w:rFonts w:ascii="Segoe UI Emoji" w:hAnsi="Segoe UI Emoji" w:cs="Segoe UI Emoji"/>
              </w:rPr>
              <w:t>🟠</w:t>
            </w:r>
          </w:p>
        </w:tc>
        <w:tc>
          <w:tcPr>
            <w:tcW w:w="850" w:type="dxa"/>
            <w:vAlign w:val="bottom"/>
          </w:tcPr>
          <w:p w14:paraId="1DA58D6E" w14:textId="1590FDD1" w:rsidR="00752DA8" w:rsidRPr="00F81BF7" w:rsidRDefault="00752DA8" w:rsidP="00F81BF7">
            <w:pPr>
              <w:pStyle w:val="Sansinterligne"/>
            </w:pPr>
            <w:r w:rsidRPr="00147F5F">
              <w:rPr>
                <w:color w:val="70AD47" w:themeColor="accent6"/>
              </w:rPr>
              <w:t>↓</w:t>
            </w:r>
            <w:r w:rsidRPr="00F81BF7">
              <w:t xml:space="preserve">  </w:t>
            </w:r>
            <w:r w:rsidRPr="00147F5F">
              <w:rPr>
                <w:color w:val="70AD47" w:themeColor="accent6"/>
              </w:rPr>
              <w:t>↓</w:t>
            </w:r>
            <w:r w:rsidRPr="00F81BF7">
              <w:t xml:space="preserve">  </w:t>
            </w:r>
            <w:r>
              <w:t xml:space="preserve"> </w:t>
            </w:r>
            <w:r>
              <w:rPr>
                <w:rFonts w:ascii="Segoe UI Emoji" w:hAnsi="Segoe UI Emoji" w:cs="Segoe UI Emoji"/>
              </w:rPr>
              <w:t>🔵</w:t>
            </w:r>
          </w:p>
        </w:tc>
        <w:tc>
          <w:tcPr>
            <w:tcW w:w="786" w:type="dxa"/>
            <w:vAlign w:val="bottom"/>
          </w:tcPr>
          <w:p w14:paraId="31E8CC23" w14:textId="2DC4D546" w:rsidR="00752DA8" w:rsidRPr="00F81BF7" w:rsidRDefault="00752DA8" w:rsidP="00F81BF7">
            <w:pPr>
              <w:pStyle w:val="Sansinterligne"/>
            </w:pPr>
            <w:r w:rsidRPr="00147F5F">
              <w:rPr>
                <w:color w:val="70AD47" w:themeColor="accent6"/>
              </w:rPr>
              <w:t>↓</w:t>
            </w:r>
            <w:r w:rsidRPr="00F81BF7">
              <w:t xml:space="preserve">  →  </w:t>
            </w:r>
            <w:r>
              <w:t xml:space="preserve"> </w:t>
            </w:r>
            <w:r>
              <w:rPr>
                <w:rFonts w:ascii="Segoe UI Emoji" w:hAnsi="Segoe UI Emoji" w:cs="Segoe UI Emoji"/>
              </w:rPr>
              <w:t>🔵</w:t>
            </w:r>
          </w:p>
        </w:tc>
      </w:tr>
      <w:tr w:rsidR="00752DA8" w:rsidRPr="00FE2788" w14:paraId="6870461E" w14:textId="4AEC25DE" w:rsidTr="00703F63">
        <w:trPr>
          <w:gridAfter w:val="1"/>
          <w:wAfter w:w="9" w:type="dxa"/>
        </w:trPr>
        <w:tc>
          <w:tcPr>
            <w:tcW w:w="1271" w:type="dxa"/>
            <w:vMerge/>
          </w:tcPr>
          <w:p w14:paraId="640BF387" w14:textId="77777777" w:rsidR="00752DA8" w:rsidRPr="00FE2788" w:rsidRDefault="00752DA8" w:rsidP="00F81BF7">
            <w:pPr>
              <w:pStyle w:val="Sansinterligne"/>
              <w:rPr>
                <w:rStyle w:val="lev"/>
                <w:sz w:val="20"/>
                <w:szCs w:val="20"/>
                <w:lang w:val="en-US"/>
              </w:rPr>
            </w:pPr>
          </w:p>
        </w:tc>
        <w:tc>
          <w:tcPr>
            <w:tcW w:w="1418" w:type="dxa"/>
            <w:vAlign w:val="center"/>
          </w:tcPr>
          <w:p w14:paraId="42F48F2D" w14:textId="305E0ADF" w:rsidR="00752DA8" w:rsidRPr="000B09DF" w:rsidRDefault="00752DA8" w:rsidP="00F81BF7">
            <w:pPr>
              <w:pStyle w:val="Sansinterligne"/>
              <w:rPr>
                <w:lang w:val="en-US"/>
              </w:rPr>
            </w:pPr>
            <w:r w:rsidRPr="000B09DF">
              <w:rPr>
                <w:rStyle w:val="lev"/>
                <w:b w:val="0"/>
                <w:bCs w:val="0"/>
                <w:lang w:val="en-US"/>
              </w:rPr>
              <w:t>Lead (Pb)</w:t>
            </w:r>
          </w:p>
        </w:tc>
        <w:tc>
          <w:tcPr>
            <w:tcW w:w="1564" w:type="dxa"/>
            <w:vAlign w:val="center"/>
          </w:tcPr>
          <w:p w14:paraId="3B257A67" w14:textId="1C8A42ED" w:rsidR="00752DA8" w:rsidRPr="00FE2788" w:rsidRDefault="00752DA8" w:rsidP="00F81BF7">
            <w:pPr>
              <w:pStyle w:val="Sansinterligne"/>
              <w:rPr>
                <w:lang w:val="en-US"/>
              </w:rPr>
            </w:pPr>
            <w:r w:rsidRPr="00FE2788">
              <w:rPr>
                <w:lang w:val="en-US"/>
              </w:rPr>
              <w:t xml:space="preserve">Leaded </w:t>
            </w:r>
            <w:r>
              <w:rPr>
                <w:lang w:val="en-US"/>
              </w:rPr>
              <w:t>fuels</w:t>
            </w:r>
            <w:r w:rsidRPr="00FE2788">
              <w:rPr>
                <w:lang w:val="en-US"/>
              </w:rPr>
              <w:t>, paint, batteries</w:t>
            </w:r>
          </w:p>
        </w:tc>
        <w:tc>
          <w:tcPr>
            <w:tcW w:w="993" w:type="dxa"/>
            <w:vAlign w:val="center"/>
          </w:tcPr>
          <w:p w14:paraId="325DF45B" w14:textId="013B5C42" w:rsidR="00752DA8" w:rsidRDefault="00752DA8" w:rsidP="00F81BF7">
            <w:pPr>
              <w:pStyle w:val="Sansinterligne"/>
              <w:jc w:val="center"/>
              <w:rPr>
                <w:lang w:val="en-US"/>
              </w:rPr>
            </w:pPr>
            <w:r>
              <w:rPr>
                <w:lang w:val="en-US"/>
              </w:rPr>
              <w:t>1979-2024</w:t>
            </w:r>
          </w:p>
        </w:tc>
        <w:tc>
          <w:tcPr>
            <w:tcW w:w="1134" w:type="dxa"/>
            <w:vAlign w:val="center"/>
          </w:tcPr>
          <w:p w14:paraId="6322F979" w14:textId="7C67F091" w:rsidR="00752DA8" w:rsidRPr="00FE2788" w:rsidRDefault="00752DA8" w:rsidP="00703F63">
            <w:pPr>
              <w:pStyle w:val="Sansinterligne"/>
              <w:jc w:val="center"/>
              <w:rPr>
                <w:lang w:val="en-US"/>
              </w:rPr>
            </w:pPr>
            <w:r>
              <w:rPr>
                <w:lang w:val="en-US"/>
              </w:rPr>
              <w:t xml:space="preserve">1500 ng/g </w:t>
            </w:r>
            <w:proofErr w:type="spellStart"/>
            <w:r>
              <w:rPr>
                <w:lang w:val="en-US"/>
              </w:rPr>
              <w:t>ww</w:t>
            </w:r>
            <w:proofErr w:type="spellEnd"/>
          </w:p>
        </w:tc>
        <w:tc>
          <w:tcPr>
            <w:tcW w:w="567" w:type="dxa"/>
            <w:vAlign w:val="center"/>
          </w:tcPr>
          <w:p w14:paraId="0D7FB6E0" w14:textId="01244A8A" w:rsidR="00752DA8" w:rsidRPr="00FE2788" w:rsidRDefault="00752DA8" w:rsidP="00F81BF7">
            <w:pPr>
              <w:pStyle w:val="Sansinterligne"/>
              <w:jc w:val="center"/>
              <w:rPr>
                <w:lang w:val="en-US"/>
              </w:rPr>
            </w:pPr>
            <w:r>
              <w:rPr>
                <w:lang w:val="en-US"/>
              </w:rPr>
              <w:t>b</w:t>
            </w:r>
          </w:p>
        </w:tc>
        <w:tc>
          <w:tcPr>
            <w:tcW w:w="1417" w:type="dxa"/>
            <w:vAlign w:val="center"/>
          </w:tcPr>
          <w:p w14:paraId="4E2DAAB0" w14:textId="069B9ED3" w:rsidR="00752DA8" w:rsidRPr="000F1D3E" w:rsidRDefault="00752DA8" w:rsidP="00F81BF7">
            <w:pPr>
              <w:pStyle w:val="Sansinterligne"/>
              <w:jc w:val="center"/>
            </w:pPr>
            <w:r>
              <w:t xml:space="preserve">EC MPC </w:t>
            </w:r>
            <w:r>
              <w:fldChar w:fldCharType="begin"/>
            </w:r>
            <w:r>
              <w:instrText xml:space="preserve"> ADDIN ZOTERO_ITEM CSL_CITATION {"citationID":"KCNc7qey","properties":{"formattedCitation":"(OSPAR, 2023a)","plainCitation":"(OSPAR, 2023a)","noteIndex":0},"citationItems":[{"id":1180,"uris":["http://zotero.org/users/3305729/items/IZ726YB4"],"itemData":{"id":1180,"type":"report","title":"Status and trend for heavy metals (Mercury, Cadmium and Lead) in fish, shellfish and sediment","URL":"https://oap.ospar.org/en/ospar-assessments/quality-status-reports/qsr-2023/indicator-assessments/heavy-metals-biota-sediment/","author":[{"family":"OSPAR","given":""}],"accessed":{"date-parts":[["2025",7,3]]},"issued":{"date-parts":[["2023"]],"season":"QSR"},"citation-key":"osparStatusTrendHeavy2023"}}],"schema":"https://github.com/citation-style-language/schema/raw/master/csl-citation.json"} </w:instrText>
            </w:r>
            <w:r>
              <w:fldChar w:fldCharType="separate"/>
            </w:r>
            <w:r w:rsidRPr="003C39E2">
              <w:rPr>
                <w:rFonts w:ascii="Calibri Light" w:hAnsi="Calibri Light" w:cs="Calibri Light"/>
              </w:rPr>
              <w:t>(OSPAR, 2023a)</w:t>
            </w:r>
            <w:r>
              <w:fldChar w:fldCharType="end"/>
            </w:r>
          </w:p>
        </w:tc>
        <w:tc>
          <w:tcPr>
            <w:tcW w:w="851" w:type="dxa"/>
            <w:vAlign w:val="bottom"/>
          </w:tcPr>
          <w:p w14:paraId="03E1C96D" w14:textId="138D54A8" w:rsidR="00752DA8" w:rsidRPr="00F81BF7" w:rsidRDefault="00752DA8" w:rsidP="00F81BF7">
            <w:pPr>
              <w:pStyle w:val="Sansinterligne"/>
            </w:pPr>
            <w:r w:rsidRPr="00F81BF7">
              <w:t xml:space="preserve">→  →  </w:t>
            </w:r>
            <w:r>
              <w:t xml:space="preserve"> </w:t>
            </w:r>
            <w:r>
              <w:rPr>
                <w:rFonts w:ascii="Segoe UI Emoji" w:hAnsi="Segoe UI Emoji" w:cs="Segoe UI Emoji"/>
              </w:rPr>
              <w:t>🔵</w:t>
            </w:r>
          </w:p>
        </w:tc>
        <w:tc>
          <w:tcPr>
            <w:tcW w:w="850" w:type="dxa"/>
            <w:vAlign w:val="bottom"/>
          </w:tcPr>
          <w:p w14:paraId="07F9010A" w14:textId="42911365" w:rsidR="00752DA8" w:rsidRPr="00F81BF7" w:rsidRDefault="00752DA8" w:rsidP="00F81BF7">
            <w:pPr>
              <w:pStyle w:val="Sansinterligne"/>
            </w:pPr>
            <w:r w:rsidRPr="00147F5F">
              <w:rPr>
                <w:color w:val="70AD47" w:themeColor="accent6"/>
              </w:rPr>
              <w:t xml:space="preserve">↓ </w:t>
            </w:r>
            <w:r w:rsidRPr="00F81BF7">
              <w:t xml:space="preserve"> </w:t>
            </w:r>
            <w:r w:rsidRPr="00147F5F">
              <w:rPr>
                <w:color w:val="70AD47" w:themeColor="accent6"/>
              </w:rPr>
              <w:t>↓</w:t>
            </w:r>
            <w:r w:rsidRPr="00F81BF7">
              <w:t xml:space="preserve">  </w:t>
            </w:r>
            <w:r>
              <w:t xml:space="preserve"> </w:t>
            </w:r>
            <w:r>
              <w:rPr>
                <w:rFonts w:ascii="Segoe UI Emoji" w:hAnsi="Segoe UI Emoji" w:cs="Segoe UI Emoji"/>
              </w:rPr>
              <w:t>🔵</w:t>
            </w:r>
          </w:p>
        </w:tc>
        <w:tc>
          <w:tcPr>
            <w:tcW w:w="786" w:type="dxa"/>
            <w:vAlign w:val="bottom"/>
          </w:tcPr>
          <w:p w14:paraId="6075969B" w14:textId="1AA810F2" w:rsidR="00752DA8" w:rsidRPr="00F81BF7" w:rsidRDefault="00752DA8" w:rsidP="00F81BF7">
            <w:pPr>
              <w:pStyle w:val="Sansinterligne"/>
            </w:pPr>
            <w:r w:rsidRPr="00F81BF7">
              <w:t xml:space="preserve">→  →  </w:t>
            </w:r>
            <w:r>
              <w:t xml:space="preserve"> </w:t>
            </w:r>
            <w:r>
              <w:rPr>
                <w:rFonts w:ascii="Segoe UI Emoji" w:hAnsi="Segoe UI Emoji" w:cs="Segoe UI Emoji"/>
              </w:rPr>
              <w:t>🔵</w:t>
            </w:r>
          </w:p>
        </w:tc>
      </w:tr>
      <w:tr w:rsidR="00752DA8" w:rsidRPr="00FE2788" w14:paraId="1F807681" w14:textId="69EB744D" w:rsidTr="00703F63">
        <w:trPr>
          <w:gridAfter w:val="1"/>
          <w:wAfter w:w="9" w:type="dxa"/>
        </w:trPr>
        <w:tc>
          <w:tcPr>
            <w:tcW w:w="1271" w:type="dxa"/>
            <w:vMerge/>
            <w:tcBorders>
              <w:bottom w:val="single" w:sz="12" w:space="0" w:color="auto"/>
            </w:tcBorders>
          </w:tcPr>
          <w:p w14:paraId="5EE3B6A0" w14:textId="77777777" w:rsidR="00752DA8" w:rsidRPr="00FE2788" w:rsidRDefault="00752DA8" w:rsidP="00A94A11">
            <w:pPr>
              <w:pStyle w:val="Sansinterligne"/>
              <w:rPr>
                <w:rStyle w:val="lev"/>
                <w:sz w:val="20"/>
                <w:szCs w:val="20"/>
                <w:lang w:val="en-US"/>
              </w:rPr>
            </w:pPr>
          </w:p>
        </w:tc>
        <w:tc>
          <w:tcPr>
            <w:tcW w:w="1418" w:type="dxa"/>
            <w:tcBorders>
              <w:bottom w:val="single" w:sz="12" w:space="0" w:color="auto"/>
            </w:tcBorders>
            <w:vAlign w:val="center"/>
          </w:tcPr>
          <w:p w14:paraId="08D4E0A0" w14:textId="2974956A" w:rsidR="00752DA8" w:rsidRPr="000B09DF" w:rsidRDefault="00752DA8" w:rsidP="00A94A11">
            <w:pPr>
              <w:pStyle w:val="Sansinterligne"/>
              <w:rPr>
                <w:lang w:val="en-US"/>
              </w:rPr>
            </w:pPr>
            <w:r w:rsidRPr="000B09DF">
              <w:rPr>
                <w:rStyle w:val="lev"/>
                <w:b w:val="0"/>
                <w:bCs w:val="0"/>
                <w:lang w:val="en-US"/>
              </w:rPr>
              <w:t>Copper (Cu)</w:t>
            </w:r>
          </w:p>
        </w:tc>
        <w:tc>
          <w:tcPr>
            <w:tcW w:w="1564" w:type="dxa"/>
            <w:tcBorders>
              <w:bottom w:val="single" w:sz="12" w:space="0" w:color="auto"/>
            </w:tcBorders>
            <w:vAlign w:val="center"/>
          </w:tcPr>
          <w:p w14:paraId="69BA1025" w14:textId="42D9C1BD" w:rsidR="00752DA8" w:rsidRPr="00FE2788" w:rsidRDefault="00752DA8" w:rsidP="00A94A11">
            <w:pPr>
              <w:pStyle w:val="Sansinterligne"/>
              <w:rPr>
                <w:lang w:val="en-US"/>
              </w:rPr>
            </w:pPr>
            <w:r>
              <w:rPr>
                <w:lang w:val="en-US"/>
              </w:rPr>
              <w:t>A</w:t>
            </w:r>
            <w:r w:rsidRPr="00FE2788">
              <w:rPr>
                <w:lang w:val="en-US"/>
              </w:rPr>
              <w:t xml:space="preserve">ntifouling paints, </w:t>
            </w:r>
            <w:r>
              <w:rPr>
                <w:lang w:val="en-US"/>
              </w:rPr>
              <w:t xml:space="preserve">mining, </w:t>
            </w:r>
            <w:r w:rsidRPr="00FE2788">
              <w:rPr>
                <w:lang w:val="en-US"/>
              </w:rPr>
              <w:t>plumbing</w:t>
            </w:r>
          </w:p>
        </w:tc>
        <w:tc>
          <w:tcPr>
            <w:tcW w:w="993" w:type="dxa"/>
            <w:tcBorders>
              <w:bottom w:val="single" w:sz="12" w:space="0" w:color="auto"/>
            </w:tcBorders>
            <w:vAlign w:val="center"/>
          </w:tcPr>
          <w:p w14:paraId="68D7DDCF" w14:textId="6CA2A222" w:rsidR="00752DA8" w:rsidRPr="00FE2788" w:rsidRDefault="00752DA8" w:rsidP="00A94A11">
            <w:pPr>
              <w:pStyle w:val="Sansinterligne"/>
              <w:jc w:val="center"/>
              <w:rPr>
                <w:lang w:val="en-US"/>
              </w:rPr>
            </w:pPr>
            <w:r>
              <w:rPr>
                <w:lang w:val="en-US"/>
              </w:rPr>
              <w:t>1979-2024</w:t>
            </w:r>
          </w:p>
        </w:tc>
        <w:tc>
          <w:tcPr>
            <w:tcW w:w="1134" w:type="dxa"/>
            <w:tcBorders>
              <w:bottom w:val="single" w:sz="12" w:space="0" w:color="auto"/>
            </w:tcBorders>
            <w:vAlign w:val="center"/>
          </w:tcPr>
          <w:p w14:paraId="3B4B5D6E" w14:textId="67CAC441" w:rsidR="00752DA8" w:rsidRPr="00FE2788" w:rsidRDefault="00752DA8" w:rsidP="00703F63">
            <w:pPr>
              <w:pStyle w:val="Sansinterligne"/>
              <w:jc w:val="center"/>
              <w:rPr>
                <w:lang w:val="en-US"/>
              </w:rPr>
            </w:pPr>
            <w:r w:rsidRPr="00FE2788">
              <w:rPr>
                <w:lang w:val="en-US"/>
              </w:rPr>
              <w:t>-</w:t>
            </w:r>
          </w:p>
        </w:tc>
        <w:tc>
          <w:tcPr>
            <w:tcW w:w="567" w:type="dxa"/>
            <w:tcBorders>
              <w:bottom w:val="single" w:sz="12" w:space="0" w:color="auto"/>
            </w:tcBorders>
            <w:vAlign w:val="center"/>
          </w:tcPr>
          <w:p w14:paraId="3066F355" w14:textId="2E77F062" w:rsidR="00752DA8" w:rsidRPr="00FE2788" w:rsidRDefault="00752DA8" w:rsidP="00343061">
            <w:pPr>
              <w:pStyle w:val="Sansinterligne"/>
              <w:jc w:val="center"/>
              <w:rPr>
                <w:lang w:val="en-US"/>
              </w:rPr>
            </w:pPr>
            <w:r>
              <w:rPr>
                <w:lang w:val="en-US"/>
              </w:rPr>
              <w:t>-</w:t>
            </w:r>
          </w:p>
        </w:tc>
        <w:tc>
          <w:tcPr>
            <w:tcW w:w="1417" w:type="dxa"/>
            <w:tcBorders>
              <w:bottom w:val="single" w:sz="12" w:space="0" w:color="auto"/>
            </w:tcBorders>
            <w:vAlign w:val="center"/>
          </w:tcPr>
          <w:p w14:paraId="29BE2492" w14:textId="4A4DA103" w:rsidR="00752DA8" w:rsidRPr="00FE2788" w:rsidRDefault="00752DA8" w:rsidP="00343061">
            <w:pPr>
              <w:pStyle w:val="Sansinterligne"/>
              <w:jc w:val="center"/>
              <w:rPr>
                <w:lang w:val="en-US"/>
              </w:rPr>
            </w:pPr>
            <w:r>
              <w:rPr>
                <w:lang w:val="en-US"/>
              </w:rPr>
              <w:t>-</w:t>
            </w:r>
          </w:p>
        </w:tc>
        <w:tc>
          <w:tcPr>
            <w:tcW w:w="851" w:type="dxa"/>
            <w:tcBorders>
              <w:bottom w:val="single" w:sz="12" w:space="0" w:color="auto"/>
            </w:tcBorders>
            <w:vAlign w:val="center"/>
          </w:tcPr>
          <w:p w14:paraId="35808ABF" w14:textId="449C3127" w:rsidR="00752DA8" w:rsidRDefault="00752DA8" w:rsidP="00343061">
            <w:pPr>
              <w:pStyle w:val="Sansinterligne"/>
              <w:jc w:val="center"/>
              <w:rPr>
                <w:lang w:val="en-US"/>
              </w:rPr>
            </w:pPr>
            <w:r w:rsidRPr="00804A87">
              <w:rPr>
                <w:lang w:val="en-US"/>
              </w:rPr>
              <w:t>-</w:t>
            </w:r>
          </w:p>
        </w:tc>
        <w:tc>
          <w:tcPr>
            <w:tcW w:w="850" w:type="dxa"/>
            <w:tcBorders>
              <w:bottom w:val="single" w:sz="12" w:space="0" w:color="auto"/>
            </w:tcBorders>
            <w:vAlign w:val="center"/>
          </w:tcPr>
          <w:p w14:paraId="1F57A1AC" w14:textId="37166E26" w:rsidR="00752DA8" w:rsidRDefault="00752DA8" w:rsidP="00343061">
            <w:pPr>
              <w:pStyle w:val="Sansinterligne"/>
              <w:jc w:val="center"/>
              <w:rPr>
                <w:lang w:val="en-US"/>
              </w:rPr>
            </w:pPr>
            <w:r w:rsidRPr="00804A87">
              <w:rPr>
                <w:lang w:val="en-US"/>
              </w:rPr>
              <w:t>-</w:t>
            </w:r>
          </w:p>
        </w:tc>
        <w:tc>
          <w:tcPr>
            <w:tcW w:w="786" w:type="dxa"/>
            <w:tcBorders>
              <w:bottom w:val="single" w:sz="12" w:space="0" w:color="auto"/>
            </w:tcBorders>
            <w:vAlign w:val="center"/>
          </w:tcPr>
          <w:p w14:paraId="08D9AACF" w14:textId="728C7E7E" w:rsidR="00752DA8" w:rsidRDefault="00752DA8" w:rsidP="00343061">
            <w:pPr>
              <w:pStyle w:val="Sansinterligne"/>
              <w:jc w:val="center"/>
              <w:rPr>
                <w:lang w:val="en-US"/>
              </w:rPr>
            </w:pPr>
            <w:r w:rsidRPr="00804A87">
              <w:rPr>
                <w:lang w:val="en-US"/>
              </w:rPr>
              <w:t>-</w:t>
            </w:r>
          </w:p>
        </w:tc>
      </w:tr>
      <w:tr w:rsidR="00752DA8" w:rsidRPr="00FE2788" w14:paraId="0CD2AF72" w14:textId="77777777" w:rsidTr="00703F63">
        <w:trPr>
          <w:gridAfter w:val="1"/>
          <w:wAfter w:w="9" w:type="dxa"/>
        </w:trPr>
        <w:tc>
          <w:tcPr>
            <w:tcW w:w="1271" w:type="dxa"/>
            <w:vMerge w:val="restart"/>
          </w:tcPr>
          <w:p w14:paraId="49A0AAF4" w14:textId="50B9289D" w:rsidR="00752DA8" w:rsidRPr="00FE2788" w:rsidRDefault="00752DA8" w:rsidP="00BB3AC4">
            <w:pPr>
              <w:pStyle w:val="Sansinterligne"/>
              <w:rPr>
                <w:rStyle w:val="lev"/>
                <w:sz w:val="20"/>
                <w:szCs w:val="20"/>
                <w:lang w:val="en-US"/>
              </w:rPr>
            </w:pPr>
            <w:proofErr w:type="spellStart"/>
            <w:r>
              <w:rPr>
                <w:rStyle w:val="lev"/>
                <w:b w:val="0"/>
                <w:bCs w:val="0"/>
              </w:rPr>
              <w:t>Organochlorin</w:t>
            </w:r>
            <w:proofErr w:type="spellEnd"/>
            <w:r>
              <w:rPr>
                <w:rStyle w:val="lev"/>
                <w:b w:val="0"/>
                <w:bCs w:val="0"/>
              </w:rPr>
              <w:t xml:space="preserve"> pesticides</w:t>
            </w:r>
          </w:p>
        </w:tc>
        <w:tc>
          <w:tcPr>
            <w:tcW w:w="1418" w:type="dxa"/>
            <w:tcBorders>
              <w:bottom w:val="single" w:sz="4" w:space="0" w:color="auto"/>
            </w:tcBorders>
            <w:vAlign w:val="center"/>
          </w:tcPr>
          <w:p w14:paraId="33CB1CBF" w14:textId="1F1546E0" w:rsidR="00752DA8" w:rsidRPr="000B09DF" w:rsidRDefault="00752DA8" w:rsidP="00BB3AC4">
            <w:pPr>
              <w:pStyle w:val="Sansinterligne"/>
              <w:rPr>
                <w:rStyle w:val="lev"/>
                <w:b w:val="0"/>
                <w:bCs w:val="0"/>
                <w:lang w:val="en-US"/>
              </w:rPr>
            </w:pPr>
            <w:r w:rsidRPr="00BB3AC4">
              <w:rPr>
                <w:lang w:val="en-US"/>
              </w:rPr>
              <w:t>DDT total</w:t>
            </w:r>
          </w:p>
        </w:tc>
        <w:tc>
          <w:tcPr>
            <w:tcW w:w="1564" w:type="dxa"/>
            <w:tcBorders>
              <w:bottom w:val="single" w:sz="4" w:space="0" w:color="auto"/>
            </w:tcBorders>
            <w:vAlign w:val="center"/>
          </w:tcPr>
          <w:p w14:paraId="121AA2FB" w14:textId="12ED11F1" w:rsidR="00752DA8" w:rsidRDefault="00752DA8" w:rsidP="00BB3AC4">
            <w:pPr>
              <w:pStyle w:val="Sansinterligne"/>
              <w:rPr>
                <w:lang w:val="en-US"/>
              </w:rPr>
            </w:pPr>
            <w:r w:rsidRPr="00A23626">
              <w:rPr>
                <w:szCs w:val="20"/>
                <w:lang w:val="en-US"/>
              </w:rPr>
              <w:t>Insecticide (historical)</w:t>
            </w:r>
            <w:r>
              <w:rPr>
                <w:szCs w:val="20"/>
                <w:lang w:val="en-US"/>
              </w:rPr>
              <w:t xml:space="preserve">, </w:t>
            </w:r>
            <w:r w:rsidRPr="00FE2788">
              <w:rPr>
                <w:szCs w:val="20"/>
                <w:lang w:val="en-US"/>
              </w:rPr>
              <w:t>degradation product and main metabolite</w:t>
            </w:r>
          </w:p>
        </w:tc>
        <w:tc>
          <w:tcPr>
            <w:tcW w:w="993" w:type="dxa"/>
            <w:tcBorders>
              <w:bottom w:val="single" w:sz="4" w:space="0" w:color="auto"/>
            </w:tcBorders>
            <w:vAlign w:val="center"/>
          </w:tcPr>
          <w:p w14:paraId="05A45FA7" w14:textId="38826C8E" w:rsidR="00752DA8" w:rsidRDefault="00752DA8" w:rsidP="00BB3AC4">
            <w:pPr>
              <w:pStyle w:val="Sansinterligne"/>
              <w:jc w:val="center"/>
              <w:rPr>
                <w:lang w:val="en-US"/>
              </w:rPr>
            </w:pPr>
            <w:r>
              <w:rPr>
                <w:lang w:val="en-US"/>
              </w:rPr>
              <w:t>1979-2023</w:t>
            </w:r>
          </w:p>
        </w:tc>
        <w:tc>
          <w:tcPr>
            <w:tcW w:w="1134" w:type="dxa"/>
            <w:tcBorders>
              <w:bottom w:val="single" w:sz="4" w:space="0" w:color="auto"/>
            </w:tcBorders>
            <w:vAlign w:val="center"/>
          </w:tcPr>
          <w:p w14:paraId="0DF64BFC" w14:textId="7E8B58B3" w:rsidR="00752DA8" w:rsidRPr="00FE2788" w:rsidRDefault="00752DA8" w:rsidP="00703F63">
            <w:pPr>
              <w:pStyle w:val="Sansinterligne"/>
              <w:jc w:val="center"/>
              <w:rPr>
                <w:lang w:val="en-US"/>
              </w:rPr>
            </w:pPr>
            <w:r>
              <w:t xml:space="preserve">1282 </w:t>
            </w:r>
            <w:proofErr w:type="spellStart"/>
            <w:r>
              <w:t>ng</w:t>
            </w:r>
            <w:proofErr w:type="spellEnd"/>
            <w:r>
              <w:t xml:space="preserve">/g </w:t>
            </w:r>
            <w:proofErr w:type="spellStart"/>
            <w:r>
              <w:t>ww</w:t>
            </w:r>
            <w:proofErr w:type="spellEnd"/>
          </w:p>
        </w:tc>
        <w:tc>
          <w:tcPr>
            <w:tcW w:w="567" w:type="dxa"/>
            <w:tcBorders>
              <w:bottom w:val="single" w:sz="4" w:space="0" w:color="auto"/>
            </w:tcBorders>
            <w:vAlign w:val="center"/>
          </w:tcPr>
          <w:p w14:paraId="3CCDAC82" w14:textId="42D6D86B" w:rsidR="00752DA8" w:rsidRDefault="00752DA8" w:rsidP="00BB3AC4">
            <w:pPr>
              <w:pStyle w:val="Sansinterligne"/>
              <w:jc w:val="center"/>
              <w:rPr>
                <w:lang w:val="en-US"/>
              </w:rPr>
            </w:pPr>
            <w:r>
              <w:t>b</w:t>
            </w:r>
          </w:p>
        </w:tc>
        <w:tc>
          <w:tcPr>
            <w:tcW w:w="1417" w:type="dxa"/>
            <w:tcBorders>
              <w:bottom w:val="single" w:sz="4" w:space="0" w:color="auto"/>
            </w:tcBorders>
            <w:vAlign w:val="center"/>
          </w:tcPr>
          <w:p w14:paraId="395FC647" w14:textId="4739516B" w:rsidR="00752DA8" w:rsidRDefault="00752DA8" w:rsidP="00BB3AC4">
            <w:pPr>
              <w:pStyle w:val="Sansinterligne"/>
              <w:jc w:val="center"/>
              <w:rPr>
                <w:lang w:val="en-US"/>
              </w:rPr>
            </w:pPr>
            <w:r>
              <w:t xml:space="preserve">VGE </w:t>
            </w:r>
            <w:r>
              <w:fldChar w:fldCharType="begin"/>
            </w:r>
            <w:r>
              <w:instrText xml:space="preserve"> ADDIN ZOTERO_ITEM CSL_CITATION {"citationID":"qj7qw9i4","properties":{"formattedCitation":"(L\\uc0\\u233{}gifrance, 2023)","plainCitation":"(Légifrance, 2023)","dontUpdate":true,"noteIndex":0},"citationItems":[{"id":1171,"uris":["http://zotero.org/users/3305729/items/DG6DYBPY"],"itemData":{"id":1171,"type":"legislation","section":"Annexe 8 \"ÉVALUATION DE L'ÉTAT CHIMIQUE DES EAUX\".","title":"Article 3 de l'arrêté du 9 octobre 2023 modifiant l'arrêté du 25 janvier 2010 relatif aux méthodes et critères d'évaluation de l'état écologique, de l'état chimique et du potentiel écologique des eaux de surface pris en application des article R. 212-10, R. 212-11 et R. 212-18 du code de l'environnement.","URL":"https://www.legifrance.gouv.fr/jorf/id/JORFTEXT000048347187","author":[{"family":"Légifrance","given":""}],"accessed":{"date-parts":[["2025",7,2]]},"issued":{"date-parts":[["2023",10,9]]},"citation-key":"legifranceArticle3Larrete2023"}}],"schema":"https://github.com/citation-style-language/schema/raw/master/csl-citation.json"} </w:instrText>
            </w:r>
            <w:r>
              <w:fldChar w:fldCharType="separate"/>
            </w:r>
            <w:r w:rsidRPr="00C33E1A">
              <w:rPr>
                <w:rFonts w:ascii="Calibri Light" w:hAnsi="Calibri Light" w:cs="Calibri Light"/>
                <w:szCs w:val="24"/>
              </w:rPr>
              <w:t>(Légifrance, 2023</w:t>
            </w:r>
            <w:r>
              <w:rPr>
                <w:rFonts w:ascii="Calibri Light" w:hAnsi="Calibri Light" w:cs="Calibri Light"/>
                <w:szCs w:val="24"/>
              </w:rPr>
              <w:t xml:space="preserve"> Tableau 99</w:t>
            </w:r>
            <w:r w:rsidRPr="00C33E1A">
              <w:rPr>
                <w:rFonts w:ascii="Calibri Light" w:hAnsi="Calibri Light" w:cs="Calibri Light"/>
                <w:szCs w:val="24"/>
              </w:rPr>
              <w:t>)</w:t>
            </w:r>
            <w:r>
              <w:fldChar w:fldCharType="end"/>
            </w:r>
          </w:p>
        </w:tc>
        <w:tc>
          <w:tcPr>
            <w:tcW w:w="851" w:type="dxa"/>
            <w:tcBorders>
              <w:bottom w:val="single" w:sz="4" w:space="0" w:color="auto"/>
            </w:tcBorders>
            <w:vAlign w:val="center"/>
          </w:tcPr>
          <w:p w14:paraId="2A465D79" w14:textId="7CF559D2" w:rsidR="00752DA8" w:rsidRPr="00804A87" w:rsidRDefault="00752DA8" w:rsidP="00BB3AC4">
            <w:pPr>
              <w:pStyle w:val="Sansinterligne"/>
              <w:jc w:val="center"/>
              <w:rPr>
                <w:lang w:val="en-US"/>
              </w:rPr>
            </w:pPr>
            <w:r w:rsidRPr="00147F5F">
              <w:rPr>
                <w:color w:val="70AD47" w:themeColor="accent6"/>
              </w:rPr>
              <w:t>↓</w:t>
            </w:r>
            <w:r w:rsidRPr="004C18A6">
              <w:t xml:space="preserve">  →  </w:t>
            </w:r>
            <w:r>
              <w:t xml:space="preserve"> </w:t>
            </w:r>
            <w:r>
              <w:rPr>
                <w:rFonts w:ascii="Segoe UI Emoji" w:hAnsi="Segoe UI Emoji" w:cs="Segoe UI Emoji"/>
              </w:rPr>
              <w:t>🔵</w:t>
            </w:r>
          </w:p>
        </w:tc>
        <w:tc>
          <w:tcPr>
            <w:tcW w:w="850" w:type="dxa"/>
            <w:tcBorders>
              <w:bottom w:val="single" w:sz="4" w:space="0" w:color="auto"/>
            </w:tcBorders>
            <w:vAlign w:val="center"/>
          </w:tcPr>
          <w:p w14:paraId="687CAFF7" w14:textId="6B83D954" w:rsidR="00752DA8" w:rsidRPr="00804A87" w:rsidRDefault="00752DA8" w:rsidP="00BB3AC4">
            <w:pPr>
              <w:pStyle w:val="Sansinterligne"/>
              <w:jc w:val="center"/>
              <w:rPr>
                <w:lang w:val="en-US"/>
              </w:rPr>
            </w:pPr>
            <w:r w:rsidRPr="00147F5F">
              <w:rPr>
                <w:color w:val="70AD47" w:themeColor="accent6"/>
              </w:rPr>
              <w:t>↓</w:t>
            </w:r>
            <w:r w:rsidRPr="004C18A6">
              <w:t xml:space="preserve">  →  </w:t>
            </w:r>
            <w:r>
              <w:t xml:space="preserve"> </w:t>
            </w:r>
            <w:r>
              <w:rPr>
                <w:rFonts w:ascii="Segoe UI Emoji" w:hAnsi="Segoe UI Emoji" w:cs="Segoe UI Emoji"/>
              </w:rPr>
              <w:t>🔵</w:t>
            </w:r>
          </w:p>
        </w:tc>
        <w:tc>
          <w:tcPr>
            <w:tcW w:w="786" w:type="dxa"/>
            <w:tcBorders>
              <w:bottom w:val="single" w:sz="4" w:space="0" w:color="auto"/>
            </w:tcBorders>
            <w:vAlign w:val="center"/>
          </w:tcPr>
          <w:p w14:paraId="12777BBD" w14:textId="3C355816" w:rsidR="00752DA8" w:rsidRPr="00804A87" w:rsidRDefault="00752DA8" w:rsidP="00BB3AC4">
            <w:pPr>
              <w:pStyle w:val="Sansinterligne"/>
              <w:jc w:val="center"/>
              <w:rPr>
                <w:lang w:val="en-US"/>
              </w:rPr>
            </w:pPr>
            <w:r w:rsidRPr="00147F5F">
              <w:rPr>
                <w:color w:val="70AD47" w:themeColor="accent6"/>
              </w:rPr>
              <w:t>↓  ↓</w:t>
            </w:r>
            <w:r w:rsidRPr="004C18A6">
              <w:t xml:space="preserve">  </w:t>
            </w:r>
            <w:r>
              <w:t xml:space="preserve"> </w:t>
            </w:r>
            <w:r>
              <w:rPr>
                <w:rFonts w:ascii="Segoe UI Emoji" w:hAnsi="Segoe UI Emoji" w:cs="Segoe UI Emoji"/>
              </w:rPr>
              <w:t>🔵</w:t>
            </w:r>
          </w:p>
        </w:tc>
      </w:tr>
      <w:tr w:rsidR="00752DA8" w:rsidRPr="00FE2788" w14:paraId="1DA2D04A" w14:textId="77777777" w:rsidTr="00703F63">
        <w:trPr>
          <w:gridAfter w:val="1"/>
          <w:wAfter w:w="9" w:type="dxa"/>
        </w:trPr>
        <w:tc>
          <w:tcPr>
            <w:tcW w:w="1271" w:type="dxa"/>
            <w:vMerge/>
            <w:tcBorders>
              <w:bottom w:val="single" w:sz="12" w:space="0" w:color="auto"/>
            </w:tcBorders>
          </w:tcPr>
          <w:p w14:paraId="1D38EC9B" w14:textId="77777777" w:rsidR="00752DA8" w:rsidRPr="00FE2788" w:rsidRDefault="00752DA8" w:rsidP="00BB3AC4">
            <w:pPr>
              <w:pStyle w:val="Sansinterligne"/>
              <w:rPr>
                <w:rStyle w:val="lev"/>
                <w:sz w:val="20"/>
                <w:szCs w:val="20"/>
                <w:lang w:val="en-US"/>
              </w:rPr>
            </w:pPr>
          </w:p>
        </w:tc>
        <w:tc>
          <w:tcPr>
            <w:tcW w:w="1418" w:type="dxa"/>
            <w:tcBorders>
              <w:bottom w:val="single" w:sz="12" w:space="0" w:color="auto"/>
            </w:tcBorders>
            <w:vAlign w:val="center"/>
          </w:tcPr>
          <w:p w14:paraId="2BD9BE17" w14:textId="372AC188" w:rsidR="00752DA8" w:rsidRPr="000B09DF" w:rsidRDefault="00752DA8" w:rsidP="00BB3AC4">
            <w:pPr>
              <w:pStyle w:val="Sansinterligne"/>
              <w:rPr>
                <w:rStyle w:val="lev"/>
                <w:b w:val="0"/>
                <w:bCs w:val="0"/>
                <w:lang w:val="en-US"/>
              </w:rPr>
            </w:pPr>
            <w:r w:rsidRPr="000B09DF">
              <w:rPr>
                <w:rStyle w:val="lev"/>
                <w:b w:val="0"/>
                <w:bCs w:val="0"/>
                <w:lang w:val="en-US"/>
              </w:rPr>
              <w:t>Lindane</w:t>
            </w:r>
            <w:r>
              <w:t xml:space="preserve"> or γ</w:t>
            </w:r>
            <w:r w:rsidRPr="000B09DF">
              <w:rPr>
                <w:rStyle w:val="lev"/>
                <w:b w:val="0"/>
                <w:bCs w:val="0"/>
                <w:lang w:val="en-US"/>
              </w:rPr>
              <w:t xml:space="preserve">-HCH </w:t>
            </w:r>
          </w:p>
        </w:tc>
        <w:tc>
          <w:tcPr>
            <w:tcW w:w="1564" w:type="dxa"/>
            <w:tcBorders>
              <w:bottom w:val="single" w:sz="12" w:space="0" w:color="auto"/>
            </w:tcBorders>
            <w:vAlign w:val="center"/>
          </w:tcPr>
          <w:p w14:paraId="5B5E52A5" w14:textId="30D238CF" w:rsidR="00752DA8" w:rsidRDefault="00752DA8" w:rsidP="00BB3AC4">
            <w:pPr>
              <w:pStyle w:val="Sansinterligne"/>
              <w:rPr>
                <w:lang w:val="en-US"/>
              </w:rPr>
            </w:pPr>
            <w:r w:rsidRPr="00A23626">
              <w:rPr>
                <w:lang w:val="en-US"/>
              </w:rPr>
              <w:t>Insecticide (historical)</w:t>
            </w:r>
          </w:p>
        </w:tc>
        <w:tc>
          <w:tcPr>
            <w:tcW w:w="993" w:type="dxa"/>
            <w:tcBorders>
              <w:bottom w:val="single" w:sz="12" w:space="0" w:color="auto"/>
            </w:tcBorders>
            <w:vAlign w:val="center"/>
          </w:tcPr>
          <w:p w14:paraId="7A3BC7CA" w14:textId="48A4F297" w:rsidR="00752DA8" w:rsidRDefault="00752DA8" w:rsidP="00BB3AC4">
            <w:pPr>
              <w:pStyle w:val="Sansinterligne"/>
              <w:jc w:val="center"/>
              <w:rPr>
                <w:lang w:val="en-US"/>
              </w:rPr>
            </w:pPr>
            <w:r>
              <w:t>1982-2023</w:t>
            </w:r>
          </w:p>
        </w:tc>
        <w:tc>
          <w:tcPr>
            <w:tcW w:w="1134" w:type="dxa"/>
            <w:tcBorders>
              <w:bottom w:val="single" w:sz="12" w:space="0" w:color="auto"/>
            </w:tcBorders>
            <w:vAlign w:val="center"/>
          </w:tcPr>
          <w:p w14:paraId="626C93BB" w14:textId="7AFB6943" w:rsidR="00752DA8" w:rsidRPr="00FE2788" w:rsidRDefault="00752DA8" w:rsidP="00703F63">
            <w:pPr>
              <w:pStyle w:val="Sansinterligne"/>
              <w:jc w:val="center"/>
              <w:rPr>
                <w:lang w:val="en-US"/>
              </w:rPr>
            </w:pPr>
            <w:r>
              <w:rPr>
                <w:lang w:val="en-US"/>
              </w:rPr>
              <w:t xml:space="preserve">0.29 </w:t>
            </w:r>
            <w:proofErr w:type="spellStart"/>
            <w:r>
              <w:t>ng</w:t>
            </w:r>
            <w:proofErr w:type="spellEnd"/>
            <w:r>
              <w:t xml:space="preserve">/g </w:t>
            </w:r>
            <w:proofErr w:type="spellStart"/>
            <w:r>
              <w:t>ww</w:t>
            </w:r>
            <w:proofErr w:type="spellEnd"/>
          </w:p>
        </w:tc>
        <w:tc>
          <w:tcPr>
            <w:tcW w:w="567" w:type="dxa"/>
            <w:tcBorders>
              <w:bottom w:val="single" w:sz="12" w:space="0" w:color="auto"/>
            </w:tcBorders>
            <w:vAlign w:val="center"/>
          </w:tcPr>
          <w:p w14:paraId="7A6C56CE" w14:textId="1A022A73" w:rsidR="00752DA8" w:rsidRDefault="00752DA8" w:rsidP="00BB3AC4">
            <w:pPr>
              <w:pStyle w:val="Sansinterligne"/>
              <w:jc w:val="center"/>
              <w:rPr>
                <w:lang w:val="en-US"/>
              </w:rPr>
            </w:pPr>
            <w:r>
              <w:t>b</w:t>
            </w:r>
          </w:p>
        </w:tc>
        <w:tc>
          <w:tcPr>
            <w:tcW w:w="1417" w:type="dxa"/>
            <w:tcBorders>
              <w:bottom w:val="single" w:sz="12" w:space="0" w:color="auto"/>
            </w:tcBorders>
          </w:tcPr>
          <w:p w14:paraId="294B0FED" w14:textId="60234209" w:rsidR="00752DA8" w:rsidRDefault="00752DA8" w:rsidP="00BB3AC4">
            <w:pPr>
              <w:pStyle w:val="Sansinterligne"/>
              <w:jc w:val="center"/>
              <w:rPr>
                <w:lang w:val="en-US"/>
              </w:rPr>
            </w:pPr>
            <w:r>
              <w:t xml:space="preserve">EAC </w:t>
            </w:r>
            <w:r>
              <w:fldChar w:fldCharType="begin"/>
            </w:r>
            <w:r>
              <w:instrText xml:space="preserve"> ADDIN ZOTERO_ITEM CSL_CITATION {"citationID":"rnuaky3y","properties":{"formattedCitation":"(Ineris, 2022)","plainCitation":"(Ineris, 2022)","noteIndex":0},"citationItems":[{"id":1167,"uris":["http://zotero.org/users/3305729/items/7ZFRWTNP"],"itemData":{"id":1167,"type":"report","title":"Bilan annuel des travaux sur la thématique « substances dangereuses » dans le cadre de la convention OSPAR pour la protection et la préservation de l’Atlantique Nord-Est et ses ressources","URL":"https://www.ineris.fr/sites/ineris.fr/files/contribution/Documents/Suivi%20des%20travaux%20OSPAR%20%7B6%7Dsubstances%20dangereuses%7B6%7D%20v1.pdf","author":[{"family":"Ineris","given":""}],"issued":{"date-parts":[["2022",1,10]]},"citation-key":"inerisBilanAnnuelTravaux2022"}}],"schema":"https://github.com/citation-style-language/schema/raw/master/csl-citation.json"} </w:instrText>
            </w:r>
            <w:r>
              <w:fldChar w:fldCharType="separate"/>
            </w:r>
            <w:r w:rsidRPr="00CC3799">
              <w:rPr>
                <w:rFonts w:ascii="Calibri Light" w:hAnsi="Calibri Light" w:cs="Calibri Light"/>
              </w:rPr>
              <w:t>(Ineris, 2022)</w:t>
            </w:r>
            <w:r>
              <w:fldChar w:fldCharType="end"/>
            </w:r>
          </w:p>
        </w:tc>
        <w:tc>
          <w:tcPr>
            <w:tcW w:w="851" w:type="dxa"/>
            <w:tcBorders>
              <w:bottom w:val="single" w:sz="12" w:space="0" w:color="auto"/>
            </w:tcBorders>
            <w:vAlign w:val="center"/>
          </w:tcPr>
          <w:p w14:paraId="3FAED0F0" w14:textId="43A93F51" w:rsidR="00752DA8" w:rsidRPr="00804A87" w:rsidRDefault="00752DA8" w:rsidP="00BB3AC4">
            <w:pPr>
              <w:pStyle w:val="Sansinterligne"/>
              <w:jc w:val="center"/>
              <w:rPr>
                <w:lang w:val="en-US"/>
              </w:rPr>
            </w:pPr>
            <w:r w:rsidRPr="00147F5F">
              <w:rPr>
                <w:color w:val="70AD47" w:themeColor="accent6"/>
              </w:rPr>
              <w:t xml:space="preserve">↓  ↓   </w:t>
            </w:r>
            <w:r>
              <w:rPr>
                <w:rFonts w:ascii="Segoe UI Emoji" w:hAnsi="Segoe UI Emoji" w:cs="Segoe UI Emoji"/>
              </w:rPr>
              <w:t>🔵</w:t>
            </w:r>
          </w:p>
        </w:tc>
        <w:tc>
          <w:tcPr>
            <w:tcW w:w="850" w:type="dxa"/>
            <w:tcBorders>
              <w:bottom w:val="single" w:sz="12" w:space="0" w:color="auto"/>
            </w:tcBorders>
            <w:vAlign w:val="center"/>
          </w:tcPr>
          <w:p w14:paraId="309258DC" w14:textId="4EEEDD6B" w:rsidR="00752DA8" w:rsidRPr="00804A87" w:rsidRDefault="00752DA8" w:rsidP="00BB3AC4">
            <w:pPr>
              <w:pStyle w:val="Sansinterligne"/>
              <w:jc w:val="center"/>
              <w:rPr>
                <w:lang w:val="en-US"/>
              </w:rPr>
            </w:pPr>
            <w:r w:rsidRPr="00147F5F">
              <w:rPr>
                <w:color w:val="70AD47" w:themeColor="accent6"/>
              </w:rPr>
              <w:t xml:space="preserve">↓ </w:t>
            </w:r>
            <w:r w:rsidRPr="004C18A6">
              <w:t xml:space="preserve"> </w:t>
            </w:r>
            <w:r>
              <w:t>NA</w:t>
            </w:r>
            <w:r w:rsidRPr="004C18A6">
              <w:t xml:space="preserve">  </w:t>
            </w:r>
            <w:r>
              <w:t xml:space="preserve"> </w:t>
            </w:r>
            <w:r>
              <w:rPr>
                <w:rFonts w:ascii="Segoe UI Emoji" w:hAnsi="Segoe UI Emoji" w:cs="Segoe UI Emoji"/>
              </w:rPr>
              <w:t>🔵</w:t>
            </w:r>
          </w:p>
        </w:tc>
        <w:tc>
          <w:tcPr>
            <w:tcW w:w="786" w:type="dxa"/>
            <w:tcBorders>
              <w:bottom w:val="single" w:sz="12" w:space="0" w:color="auto"/>
            </w:tcBorders>
            <w:vAlign w:val="center"/>
          </w:tcPr>
          <w:p w14:paraId="7967C94F" w14:textId="3CB1274A" w:rsidR="00752DA8" w:rsidRPr="00804A87" w:rsidRDefault="00752DA8" w:rsidP="00BB3AC4">
            <w:pPr>
              <w:pStyle w:val="Sansinterligne"/>
              <w:jc w:val="center"/>
              <w:rPr>
                <w:lang w:val="en-US"/>
              </w:rPr>
            </w:pPr>
            <w:r w:rsidRPr="00147F5F">
              <w:rPr>
                <w:color w:val="70AD47" w:themeColor="accent6"/>
              </w:rPr>
              <w:t>↓</w:t>
            </w:r>
            <w:r w:rsidRPr="004C18A6">
              <w:t xml:space="preserve">  </w:t>
            </w:r>
            <w:r w:rsidRPr="00147F5F">
              <w:rPr>
                <w:color w:val="70AD47" w:themeColor="accent6"/>
              </w:rPr>
              <w:t>↓</w:t>
            </w:r>
            <w:r w:rsidRPr="004C18A6">
              <w:t xml:space="preserve">  </w:t>
            </w:r>
            <w:r>
              <w:t xml:space="preserve"> </w:t>
            </w:r>
            <w:r>
              <w:rPr>
                <w:rFonts w:ascii="Segoe UI Emoji" w:hAnsi="Segoe UI Emoji" w:cs="Segoe UI Emoji"/>
              </w:rPr>
              <w:t>🔵</w:t>
            </w:r>
          </w:p>
        </w:tc>
      </w:tr>
      <w:tr w:rsidR="00752DA8" w:rsidRPr="00FE2788" w14:paraId="5663B3AA" w14:textId="46C7F492" w:rsidTr="00703F63">
        <w:trPr>
          <w:gridAfter w:val="1"/>
          <w:wAfter w:w="9" w:type="dxa"/>
          <w:cantSplit/>
          <w:trHeight w:val="147"/>
        </w:trPr>
        <w:tc>
          <w:tcPr>
            <w:tcW w:w="1271" w:type="dxa"/>
            <w:vMerge w:val="restart"/>
            <w:tcBorders>
              <w:top w:val="single" w:sz="12" w:space="0" w:color="auto"/>
            </w:tcBorders>
          </w:tcPr>
          <w:p w14:paraId="61C07D6F" w14:textId="2E84A048" w:rsidR="00752DA8" w:rsidRPr="00410A8D" w:rsidRDefault="00752DA8" w:rsidP="00BB3AC4">
            <w:pPr>
              <w:pStyle w:val="Sansinterligne"/>
              <w:rPr>
                <w:rStyle w:val="lev"/>
                <w:b w:val="0"/>
                <w:bCs w:val="0"/>
              </w:rPr>
            </w:pPr>
            <w:proofErr w:type="spellStart"/>
            <w:r w:rsidRPr="00410A8D">
              <w:rPr>
                <w:rStyle w:val="lev"/>
                <w:b w:val="0"/>
                <w:bCs w:val="0"/>
              </w:rPr>
              <w:t>Polycyclic</w:t>
            </w:r>
            <w:proofErr w:type="spellEnd"/>
            <w:r w:rsidRPr="00410A8D">
              <w:rPr>
                <w:rStyle w:val="lev"/>
                <w:b w:val="0"/>
                <w:bCs w:val="0"/>
              </w:rPr>
              <w:t xml:space="preserve"> </w:t>
            </w:r>
            <w:proofErr w:type="spellStart"/>
            <w:r w:rsidRPr="00410A8D">
              <w:rPr>
                <w:rStyle w:val="lev"/>
                <w:b w:val="0"/>
                <w:bCs w:val="0"/>
              </w:rPr>
              <w:t>aromatic</w:t>
            </w:r>
            <w:proofErr w:type="spellEnd"/>
            <w:r w:rsidRPr="00410A8D">
              <w:rPr>
                <w:rStyle w:val="lev"/>
                <w:b w:val="0"/>
                <w:bCs w:val="0"/>
              </w:rPr>
              <w:t xml:space="preserve"> </w:t>
            </w:r>
            <w:proofErr w:type="spellStart"/>
            <w:r w:rsidRPr="00410A8D">
              <w:rPr>
                <w:rStyle w:val="lev"/>
                <w:b w:val="0"/>
                <w:bCs w:val="0"/>
              </w:rPr>
              <w:t>hydrocarbon</w:t>
            </w:r>
            <w:proofErr w:type="spellEnd"/>
            <w:r>
              <w:rPr>
                <w:rStyle w:val="lev"/>
                <w:b w:val="0"/>
                <w:bCs w:val="0"/>
              </w:rPr>
              <w:t xml:space="preserve"> (PAH)</w:t>
            </w:r>
          </w:p>
        </w:tc>
        <w:tc>
          <w:tcPr>
            <w:tcW w:w="1418" w:type="dxa"/>
            <w:tcBorders>
              <w:top w:val="single" w:sz="12" w:space="0" w:color="auto"/>
            </w:tcBorders>
            <w:vAlign w:val="center"/>
          </w:tcPr>
          <w:p w14:paraId="30990768" w14:textId="7E7B046F" w:rsidR="00752DA8" w:rsidRPr="000B09DF" w:rsidRDefault="00752DA8" w:rsidP="00BB3AC4">
            <w:pPr>
              <w:pStyle w:val="Sansinterligne"/>
              <w:rPr>
                <w:rStyle w:val="lev"/>
                <w:b w:val="0"/>
                <w:bCs w:val="0"/>
              </w:rPr>
            </w:pPr>
            <w:proofErr w:type="spellStart"/>
            <w:r w:rsidRPr="000B09DF">
              <w:rPr>
                <w:rStyle w:val="lev"/>
                <w:b w:val="0"/>
                <w:bCs w:val="0"/>
              </w:rPr>
              <w:t>Fluoranthene</w:t>
            </w:r>
            <w:proofErr w:type="spellEnd"/>
          </w:p>
        </w:tc>
        <w:tc>
          <w:tcPr>
            <w:tcW w:w="1564" w:type="dxa"/>
            <w:vMerge w:val="restart"/>
            <w:tcBorders>
              <w:top w:val="single" w:sz="12" w:space="0" w:color="auto"/>
            </w:tcBorders>
            <w:vAlign w:val="center"/>
          </w:tcPr>
          <w:p w14:paraId="79BDF2D3" w14:textId="4E286B5C" w:rsidR="00752DA8" w:rsidRPr="00410A8D" w:rsidRDefault="00752DA8" w:rsidP="00BB3AC4">
            <w:pPr>
              <w:pStyle w:val="Sansinterligne"/>
            </w:pPr>
            <w:r>
              <w:t xml:space="preserve">Combustion, </w:t>
            </w:r>
            <w:proofErr w:type="spellStart"/>
            <w:r>
              <w:t>oil</w:t>
            </w:r>
            <w:proofErr w:type="spellEnd"/>
            <w:r>
              <w:t xml:space="preserve"> </w:t>
            </w:r>
            <w:proofErr w:type="spellStart"/>
            <w:r>
              <w:t>spills</w:t>
            </w:r>
            <w:proofErr w:type="spellEnd"/>
          </w:p>
        </w:tc>
        <w:tc>
          <w:tcPr>
            <w:tcW w:w="993" w:type="dxa"/>
            <w:vMerge w:val="restart"/>
            <w:tcBorders>
              <w:top w:val="single" w:sz="12" w:space="0" w:color="auto"/>
            </w:tcBorders>
            <w:vAlign w:val="center"/>
          </w:tcPr>
          <w:p w14:paraId="50C1835C" w14:textId="1693787D" w:rsidR="00752DA8" w:rsidRDefault="00752DA8" w:rsidP="00BB3AC4">
            <w:pPr>
              <w:pStyle w:val="Sansinterligne"/>
              <w:jc w:val="center"/>
            </w:pPr>
            <w:r>
              <w:rPr>
                <w:lang w:val="en-US"/>
              </w:rPr>
              <w:t>1994-2024</w:t>
            </w:r>
          </w:p>
        </w:tc>
        <w:tc>
          <w:tcPr>
            <w:tcW w:w="1134" w:type="dxa"/>
            <w:tcBorders>
              <w:top w:val="single" w:sz="12" w:space="0" w:color="auto"/>
            </w:tcBorders>
            <w:vAlign w:val="center"/>
          </w:tcPr>
          <w:p w14:paraId="2AD93910" w14:textId="16AC09DE" w:rsidR="00752DA8" w:rsidRPr="00467BCC" w:rsidRDefault="00752DA8" w:rsidP="00703F63">
            <w:pPr>
              <w:pStyle w:val="Sansinterligne"/>
              <w:jc w:val="center"/>
            </w:pPr>
            <w:r w:rsidRPr="00467BCC">
              <w:t xml:space="preserve">110 </w:t>
            </w:r>
            <w:proofErr w:type="spellStart"/>
            <w:r w:rsidRPr="00467BCC">
              <w:t>ng</w:t>
            </w:r>
            <w:proofErr w:type="spellEnd"/>
            <w:r w:rsidRPr="00467BCC">
              <w:t xml:space="preserve">/g </w:t>
            </w:r>
            <w:proofErr w:type="spellStart"/>
            <w:r w:rsidRPr="00467BCC">
              <w:t>dw</w:t>
            </w:r>
            <w:proofErr w:type="spellEnd"/>
          </w:p>
        </w:tc>
        <w:tc>
          <w:tcPr>
            <w:tcW w:w="567" w:type="dxa"/>
            <w:tcBorders>
              <w:top w:val="single" w:sz="12" w:space="0" w:color="auto"/>
            </w:tcBorders>
            <w:vAlign w:val="center"/>
          </w:tcPr>
          <w:p w14:paraId="6A6EF014" w14:textId="61034C55" w:rsidR="00752DA8" w:rsidRDefault="00752DA8" w:rsidP="00BB3AC4">
            <w:pPr>
              <w:pStyle w:val="Sansinterligne"/>
              <w:jc w:val="center"/>
            </w:pPr>
            <w:r>
              <w:t>b</w:t>
            </w:r>
          </w:p>
        </w:tc>
        <w:tc>
          <w:tcPr>
            <w:tcW w:w="1417" w:type="dxa"/>
            <w:tcBorders>
              <w:top w:val="single" w:sz="12" w:space="0" w:color="auto"/>
              <w:right w:val="single" w:sz="12" w:space="0" w:color="auto"/>
            </w:tcBorders>
          </w:tcPr>
          <w:p w14:paraId="3CFD243B" w14:textId="56944C0B" w:rsidR="00752DA8" w:rsidRDefault="00752DA8" w:rsidP="00BB3AC4">
            <w:pPr>
              <w:pStyle w:val="Sansinterligne"/>
            </w:pPr>
            <w:r>
              <w:rPr>
                <w:lang w:val="en-US"/>
              </w:rPr>
              <w:t xml:space="preserve">EAC </w:t>
            </w:r>
            <w:r>
              <w:rPr>
                <w:lang w:val="en-US"/>
              </w:rPr>
              <w:fldChar w:fldCharType="begin"/>
            </w:r>
            <w:r>
              <w:rPr>
                <w:lang w:val="en-US"/>
              </w:rPr>
              <w:instrText xml:space="preserve"> ADDIN ZOTERO_ITEM CSL_CITATION {"citationID":"QHzDEpvv","properties":{"formattedCitation":"(OSPAR, 2023b)","plainCitation":"(OSPAR, 2023b)","noteIndex":0},"citationItems":[{"id":1179,"uris":["http://zotero.org/users/3305729/items/U68YU837"],"itemData":{"id":1179,"type":"report","title":"Status and Trends in the Concentrations of Polycyclic Aromatic Hydrocarbons (PAHs) in Shellfish and Sediment","URL":"https://oap.ospar.org/en/ospar-assessments/quality-status-reports/qsr-2023/indicator-assessments/pah-shellfish-sediment/","author":[{"family":"OSPAR","given":""}],"accessed":{"date-parts":[["2025",7,3]]},"issued":{"date-parts":[["2023"]],"season":"QSR"},"citation-key":"osparStatusTrendsConcentrations2023"}}],"schema":"https://github.com/citation-style-language/schema/raw/master/csl-citation.json"} </w:instrText>
            </w:r>
            <w:r>
              <w:rPr>
                <w:lang w:val="en-US"/>
              </w:rPr>
              <w:fldChar w:fldCharType="separate"/>
            </w:r>
            <w:r w:rsidRPr="003C39E2">
              <w:rPr>
                <w:rFonts w:ascii="Calibri Light" w:hAnsi="Calibri Light" w:cs="Calibri Light"/>
              </w:rPr>
              <w:t>(OSPAR, 2023b)</w:t>
            </w:r>
            <w:r>
              <w:rPr>
                <w:lang w:val="en-US"/>
              </w:rPr>
              <w:fldChar w:fldCharType="end"/>
            </w:r>
          </w:p>
        </w:tc>
        <w:tc>
          <w:tcPr>
            <w:tcW w:w="851" w:type="dxa"/>
            <w:tcBorders>
              <w:top w:val="single" w:sz="12" w:space="0" w:color="auto"/>
              <w:left w:val="single" w:sz="12" w:space="0" w:color="auto"/>
            </w:tcBorders>
            <w:vAlign w:val="center"/>
          </w:tcPr>
          <w:p w14:paraId="4E514170" w14:textId="123622CE" w:rsidR="00752DA8" w:rsidRPr="0001493B" w:rsidRDefault="00752DA8" w:rsidP="00BB3AC4">
            <w:pPr>
              <w:pStyle w:val="Sansinterligne"/>
              <w:jc w:val="center"/>
            </w:pPr>
            <w:r w:rsidRPr="0001493B">
              <w:t xml:space="preserve">→  →  </w:t>
            </w:r>
            <w:r>
              <w:t xml:space="preserve"> </w:t>
            </w:r>
            <w:r>
              <w:rPr>
                <w:rFonts w:ascii="Segoe UI Emoji" w:hAnsi="Segoe UI Emoji" w:cs="Segoe UI Emoji"/>
              </w:rPr>
              <w:t>🔵</w:t>
            </w:r>
          </w:p>
        </w:tc>
        <w:tc>
          <w:tcPr>
            <w:tcW w:w="850" w:type="dxa"/>
            <w:tcBorders>
              <w:top w:val="single" w:sz="12" w:space="0" w:color="auto"/>
            </w:tcBorders>
            <w:vAlign w:val="center"/>
          </w:tcPr>
          <w:p w14:paraId="1E483BE5" w14:textId="41E20663" w:rsidR="00752DA8" w:rsidRPr="0001493B" w:rsidRDefault="00752DA8" w:rsidP="00BB3AC4">
            <w:pPr>
              <w:pStyle w:val="Sansinterligne"/>
              <w:jc w:val="center"/>
            </w:pPr>
            <w:r w:rsidRPr="00147F5F">
              <w:rPr>
                <w:color w:val="70AD47" w:themeColor="accent6"/>
              </w:rPr>
              <w:t xml:space="preserve">↓ </w:t>
            </w:r>
            <w:r w:rsidRPr="0001493B">
              <w:t xml:space="preserve"> →  </w:t>
            </w:r>
            <w:r>
              <w:t xml:space="preserve"> </w:t>
            </w:r>
            <w:r>
              <w:rPr>
                <w:rFonts w:ascii="Segoe UI Emoji" w:hAnsi="Segoe UI Emoji" w:cs="Segoe UI Emoji"/>
              </w:rPr>
              <w:t>🔵</w:t>
            </w:r>
          </w:p>
        </w:tc>
        <w:tc>
          <w:tcPr>
            <w:tcW w:w="786" w:type="dxa"/>
            <w:tcBorders>
              <w:top w:val="single" w:sz="12" w:space="0" w:color="auto"/>
            </w:tcBorders>
            <w:vAlign w:val="center"/>
          </w:tcPr>
          <w:p w14:paraId="7FFE6192" w14:textId="171BDDBB" w:rsidR="00752DA8" w:rsidRPr="0001493B" w:rsidRDefault="00752DA8" w:rsidP="00BB3AC4">
            <w:pPr>
              <w:pStyle w:val="Sansinterligne"/>
              <w:jc w:val="center"/>
            </w:pPr>
            <w:r w:rsidRPr="00147F5F">
              <w:rPr>
                <w:color w:val="70AD47" w:themeColor="accent6"/>
              </w:rPr>
              <w:t xml:space="preserve">↓ </w:t>
            </w:r>
            <w:r w:rsidRPr="0001493B">
              <w:t xml:space="preserve"> →  </w:t>
            </w:r>
            <w:r>
              <w:t xml:space="preserve"> </w:t>
            </w:r>
            <w:r>
              <w:rPr>
                <w:rFonts w:ascii="Segoe UI Emoji" w:hAnsi="Segoe UI Emoji" w:cs="Segoe UI Emoji"/>
              </w:rPr>
              <w:t>🔵</w:t>
            </w:r>
          </w:p>
        </w:tc>
      </w:tr>
      <w:tr w:rsidR="00752DA8" w:rsidRPr="00FE2788" w14:paraId="37A0A911" w14:textId="5CF22AC1" w:rsidTr="00703F63">
        <w:trPr>
          <w:gridAfter w:val="1"/>
          <w:wAfter w:w="9" w:type="dxa"/>
          <w:cantSplit/>
          <w:trHeight w:val="199"/>
        </w:trPr>
        <w:tc>
          <w:tcPr>
            <w:tcW w:w="1271" w:type="dxa"/>
            <w:vMerge/>
          </w:tcPr>
          <w:p w14:paraId="6E19849A" w14:textId="77777777" w:rsidR="00752DA8" w:rsidRPr="00410A8D" w:rsidRDefault="00752DA8" w:rsidP="00BB3AC4">
            <w:pPr>
              <w:pStyle w:val="Sansinterligne"/>
              <w:rPr>
                <w:rStyle w:val="lev"/>
                <w:b w:val="0"/>
                <w:bCs w:val="0"/>
              </w:rPr>
            </w:pPr>
          </w:p>
        </w:tc>
        <w:tc>
          <w:tcPr>
            <w:tcW w:w="1418" w:type="dxa"/>
            <w:vAlign w:val="center"/>
          </w:tcPr>
          <w:p w14:paraId="64010680" w14:textId="1ADF42EA" w:rsidR="00752DA8" w:rsidRPr="000B09DF" w:rsidRDefault="00752DA8" w:rsidP="00BB3AC4">
            <w:pPr>
              <w:pStyle w:val="Sansinterligne"/>
              <w:rPr>
                <w:rStyle w:val="lev"/>
                <w:b w:val="0"/>
                <w:bCs w:val="0"/>
              </w:rPr>
            </w:pPr>
            <w:proofErr w:type="spellStart"/>
            <w:r w:rsidRPr="000B09DF">
              <w:rPr>
                <w:rStyle w:val="lev"/>
                <w:b w:val="0"/>
                <w:bCs w:val="0"/>
              </w:rPr>
              <w:t>Benzo</w:t>
            </w:r>
            <w:proofErr w:type="spellEnd"/>
            <w:r w:rsidRPr="000B09DF">
              <w:rPr>
                <w:rStyle w:val="lev"/>
                <w:b w:val="0"/>
                <w:bCs w:val="0"/>
              </w:rPr>
              <w:t>(a)</w:t>
            </w:r>
            <w:proofErr w:type="spellStart"/>
            <w:r w:rsidRPr="000B09DF">
              <w:rPr>
                <w:rStyle w:val="lev"/>
                <w:b w:val="0"/>
                <w:bCs w:val="0"/>
              </w:rPr>
              <w:t>pyrene</w:t>
            </w:r>
            <w:proofErr w:type="spellEnd"/>
          </w:p>
        </w:tc>
        <w:tc>
          <w:tcPr>
            <w:tcW w:w="1564" w:type="dxa"/>
            <w:vMerge/>
            <w:vAlign w:val="center"/>
          </w:tcPr>
          <w:p w14:paraId="16633C09" w14:textId="53D84369" w:rsidR="00752DA8" w:rsidRPr="00410A8D" w:rsidRDefault="00752DA8" w:rsidP="00BB3AC4">
            <w:pPr>
              <w:pStyle w:val="Sansinterligne"/>
            </w:pPr>
          </w:p>
        </w:tc>
        <w:tc>
          <w:tcPr>
            <w:tcW w:w="993" w:type="dxa"/>
            <w:vMerge/>
            <w:vAlign w:val="center"/>
          </w:tcPr>
          <w:p w14:paraId="20EE12C9" w14:textId="5D6D2EB5" w:rsidR="00752DA8" w:rsidRDefault="00752DA8" w:rsidP="00BB3AC4">
            <w:pPr>
              <w:pStyle w:val="Sansinterligne"/>
              <w:jc w:val="center"/>
            </w:pPr>
          </w:p>
        </w:tc>
        <w:tc>
          <w:tcPr>
            <w:tcW w:w="1134" w:type="dxa"/>
            <w:vAlign w:val="center"/>
          </w:tcPr>
          <w:p w14:paraId="68537CA3" w14:textId="1934D944" w:rsidR="00752DA8" w:rsidRPr="00467BCC" w:rsidRDefault="00752DA8" w:rsidP="00703F63">
            <w:pPr>
              <w:pStyle w:val="Sansinterligne"/>
              <w:jc w:val="center"/>
            </w:pPr>
            <w:r w:rsidRPr="00467BCC">
              <w:t xml:space="preserve">600 </w:t>
            </w:r>
            <w:proofErr w:type="spellStart"/>
            <w:r w:rsidRPr="00467BCC">
              <w:t>ng</w:t>
            </w:r>
            <w:proofErr w:type="spellEnd"/>
            <w:r w:rsidRPr="00467BCC">
              <w:t xml:space="preserve">/g </w:t>
            </w:r>
            <w:proofErr w:type="spellStart"/>
            <w:r w:rsidRPr="00467BCC">
              <w:t>dw</w:t>
            </w:r>
            <w:proofErr w:type="spellEnd"/>
          </w:p>
        </w:tc>
        <w:tc>
          <w:tcPr>
            <w:tcW w:w="567" w:type="dxa"/>
            <w:vAlign w:val="center"/>
          </w:tcPr>
          <w:p w14:paraId="65E16E53" w14:textId="1B7FB968" w:rsidR="00752DA8" w:rsidRDefault="00752DA8" w:rsidP="00BB3AC4">
            <w:pPr>
              <w:pStyle w:val="Sansinterligne"/>
              <w:jc w:val="center"/>
            </w:pPr>
            <w:r>
              <w:t>b</w:t>
            </w:r>
          </w:p>
        </w:tc>
        <w:tc>
          <w:tcPr>
            <w:tcW w:w="1417" w:type="dxa"/>
            <w:tcBorders>
              <w:right w:val="single" w:sz="12" w:space="0" w:color="auto"/>
            </w:tcBorders>
          </w:tcPr>
          <w:p w14:paraId="145262B0" w14:textId="0DF88B00" w:rsidR="00752DA8" w:rsidRDefault="00752DA8" w:rsidP="00BB3AC4">
            <w:pPr>
              <w:pStyle w:val="Sansinterligne"/>
            </w:pPr>
            <w:r>
              <w:rPr>
                <w:lang w:val="en-US"/>
              </w:rPr>
              <w:t xml:space="preserve">EAC </w:t>
            </w:r>
            <w:r>
              <w:rPr>
                <w:lang w:val="en-US"/>
              </w:rPr>
              <w:fldChar w:fldCharType="begin"/>
            </w:r>
            <w:r>
              <w:rPr>
                <w:lang w:val="en-US"/>
              </w:rPr>
              <w:instrText xml:space="preserve"> ADDIN ZOTERO_ITEM CSL_CITATION {"citationID":"hoMYy1j2","properties":{"formattedCitation":"(OSPAR, 2023b)","plainCitation":"(OSPAR, 2023b)","noteIndex":0},"citationItems":[{"id":1179,"uris":["http://zotero.org/users/3305729/items/U68YU837"],"itemData":{"id":1179,"type":"report","title":"Status and Trends in the Concentrations of Polycyclic Aromatic Hydrocarbons (PAHs) in Shellfish and Sediment","URL":"https://oap.ospar.org/en/ospar-assessments/quality-status-reports/qsr-2023/indicator-assessments/pah-shellfish-sediment/","author":[{"family":"OSPAR","given":""}],"accessed":{"date-parts":[["2025",7,3]]},"issued":{"date-parts":[["2023"]],"season":"QSR"},"citation-key":"osparStatusTrendsConcentrations2023"}}],"schema":"https://github.com/citation-style-language/schema/raw/master/csl-citation.json"} </w:instrText>
            </w:r>
            <w:r>
              <w:rPr>
                <w:lang w:val="en-US"/>
              </w:rPr>
              <w:fldChar w:fldCharType="separate"/>
            </w:r>
            <w:r w:rsidRPr="003C39E2">
              <w:rPr>
                <w:rFonts w:ascii="Calibri Light" w:hAnsi="Calibri Light" w:cs="Calibri Light"/>
              </w:rPr>
              <w:t>(OSPAR, 2023b)</w:t>
            </w:r>
            <w:r>
              <w:rPr>
                <w:lang w:val="en-US"/>
              </w:rPr>
              <w:fldChar w:fldCharType="end"/>
            </w:r>
          </w:p>
        </w:tc>
        <w:tc>
          <w:tcPr>
            <w:tcW w:w="851" w:type="dxa"/>
            <w:tcBorders>
              <w:left w:val="single" w:sz="12" w:space="0" w:color="auto"/>
            </w:tcBorders>
            <w:vAlign w:val="center"/>
          </w:tcPr>
          <w:p w14:paraId="64CF6467" w14:textId="01696A6C" w:rsidR="00752DA8" w:rsidRPr="0001493B" w:rsidRDefault="00752DA8" w:rsidP="00BB3AC4">
            <w:pPr>
              <w:pStyle w:val="Sansinterligne"/>
              <w:jc w:val="center"/>
            </w:pPr>
            <w:r w:rsidRPr="0001493B">
              <w:t xml:space="preserve">→  </w:t>
            </w:r>
            <w:r w:rsidRPr="00147F5F">
              <w:rPr>
                <w:color w:val="70AD47" w:themeColor="accent6"/>
              </w:rPr>
              <w:t>↓</w:t>
            </w:r>
            <w:r w:rsidRPr="0001493B">
              <w:t xml:space="preserve">  </w:t>
            </w:r>
            <w:r>
              <w:t xml:space="preserve"> </w:t>
            </w:r>
            <w:r>
              <w:rPr>
                <w:rFonts w:ascii="Segoe UI Emoji" w:hAnsi="Segoe UI Emoji" w:cs="Segoe UI Emoji"/>
              </w:rPr>
              <w:t>🔵</w:t>
            </w:r>
          </w:p>
        </w:tc>
        <w:tc>
          <w:tcPr>
            <w:tcW w:w="850" w:type="dxa"/>
            <w:vAlign w:val="center"/>
          </w:tcPr>
          <w:p w14:paraId="034BBF94" w14:textId="079C5D8C" w:rsidR="00752DA8" w:rsidRPr="0001493B" w:rsidRDefault="00752DA8" w:rsidP="00BB3AC4">
            <w:pPr>
              <w:pStyle w:val="Sansinterligne"/>
              <w:jc w:val="center"/>
            </w:pPr>
            <w:r w:rsidRPr="0001493B">
              <w:t xml:space="preserve">→  →  </w:t>
            </w:r>
            <w:r>
              <w:t xml:space="preserve"> </w:t>
            </w:r>
            <w:r>
              <w:rPr>
                <w:rFonts w:ascii="Segoe UI Emoji" w:hAnsi="Segoe UI Emoji" w:cs="Segoe UI Emoji"/>
              </w:rPr>
              <w:t>🔵</w:t>
            </w:r>
          </w:p>
        </w:tc>
        <w:tc>
          <w:tcPr>
            <w:tcW w:w="786" w:type="dxa"/>
            <w:vAlign w:val="center"/>
          </w:tcPr>
          <w:p w14:paraId="515F0CBF" w14:textId="43BA6E5D" w:rsidR="00752DA8" w:rsidRPr="0001493B" w:rsidRDefault="00752DA8" w:rsidP="00BB3AC4">
            <w:pPr>
              <w:pStyle w:val="Sansinterligne"/>
              <w:jc w:val="center"/>
            </w:pPr>
            <w:r w:rsidRPr="0001493B">
              <w:t xml:space="preserve">→  →  </w:t>
            </w:r>
            <w:r>
              <w:t xml:space="preserve"> </w:t>
            </w:r>
            <w:r>
              <w:rPr>
                <w:rFonts w:ascii="Segoe UI Emoji" w:hAnsi="Segoe UI Emoji" w:cs="Segoe UI Emoji"/>
              </w:rPr>
              <w:t>🔵</w:t>
            </w:r>
          </w:p>
        </w:tc>
      </w:tr>
      <w:tr w:rsidR="00752DA8" w:rsidRPr="00FE2788" w14:paraId="5312BB59" w14:textId="4678E509" w:rsidTr="00703F63">
        <w:trPr>
          <w:gridAfter w:val="1"/>
          <w:wAfter w:w="9" w:type="dxa"/>
          <w:cantSplit/>
          <w:trHeight w:val="175"/>
        </w:trPr>
        <w:tc>
          <w:tcPr>
            <w:tcW w:w="1271" w:type="dxa"/>
            <w:vMerge/>
          </w:tcPr>
          <w:p w14:paraId="52F22D44" w14:textId="77777777" w:rsidR="00752DA8" w:rsidRPr="00410A8D" w:rsidRDefault="00752DA8" w:rsidP="009D4E70">
            <w:pPr>
              <w:pStyle w:val="Sansinterligne"/>
              <w:rPr>
                <w:rStyle w:val="lev"/>
                <w:b w:val="0"/>
                <w:bCs w:val="0"/>
              </w:rPr>
            </w:pPr>
          </w:p>
        </w:tc>
        <w:tc>
          <w:tcPr>
            <w:tcW w:w="1418" w:type="dxa"/>
            <w:vAlign w:val="center"/>
          </w:tcPr>
          <w:p w14:paraId="2FBF6DBC" w14:textId="38087FBA" w:rsidR="00752DA8" w:rsidRPr="000B09DF" w:rsidRDefault="00752DA8" w:rsidP="009D4E70">
            <w:pPr>
              <w:pStyle w:val="Sansinterligne"/>
              <w:rPr>
                <w:rStyle w:val="lev"/>
                <w:b w:val="0"/>
                <w:bCs w:val="0"/>
              </w:rPr>
            </w:pPr>
            <w:proofErr w:type="spellStart"/>
            <w:r w:rsidRPr="000B09DF">
              <w:rPr>
                <w:rStyle w:val="lev"/>
                <w:b w:val="0"/>
                <w:bCs w:val="0"/>
              </w:rPr>
              <w:t>Pyrene</w:t>
            </w:r>
            <w:proofErr w:type="spellEnd"/>
          </w:p>
        </w:tc>
        <w:tc>
          <w:tcPr>
            <w:tcW w:w="1564" w:type="dxa"/>
            <w:vMerge/>
            <w:vAlign w:val="center"/>
          </w:tcPr>
          <w:p w14:paraId="5DE18B94" w14:textId="2A9EFCB5" w:rsidR="00752DA8" w:rsidRPr="00410A8D" w:rsidRDefault="00752DA8" w:rsidP="009D4E70">
            <w:pPr>
              <w:pStyle w:val="Sansinterligne"/>
            </w:pPr>
          </w:p>
        </w:tc>
        <w:tc>
          <w:tcPr>
            <w:tcW w:w="993" w:type="dxa"/>
            <w:vMerge/>
            <w:vAlign w:val="center"/>
          </w:tcPr>
          <w:p w14:paraId="60F3EA5C" w14:textId="40A5D056" w:rsidR="00752DA8" w:rsidRDefault="00752DA8" w:rsidP="009D4E70">
            <w:pPr>
              <w:pStyle w:val="Sansinterligne"/>
              <w:jc w:val="center"/>
            </w:pPr>
          </w:p>
        </w:tc>
        <w:tc>
          <w:tcPr>
            <w:tcW w:w="1134" w:type="dxa"/>
            <w:vAlign w:val="center"/>
          </w:tcPr>
          <w:p w14:paraId="0872BBF8" w14:textId="0B5927F9" w:rsidR="00752DA8" w:rsidRPr="00467BCC" w:rsidRDefault="00752DA8" w:rsidP="00703F63">
            <w:pPr>
              <w:pStyle w:val="Sansinterligne"/>
              <w:jc w:val="center"/>
            </w:pPr>
            <w:r w:rsidRPr="00467BCC">
              <w:t xml:space="preserve">100 </w:t>
            </w:r>
            <w:proofErr w:type="spellStart"/>
            <w:r w:rsidRPr="00467BCC">
              <w:t>ng</w:t>
            </w:r>
            <w:proofErr w:type="spellEnd"/>
            <w:r w:rsidRPr="00467BCC">
              <w:t xml:space="preserve">/g </w:t>
            </w:r>
            <w:proofErr w:type="spellStart"/>
            <w:r w:rsidRPr="00467BCC">
              <w:t>dw</w:t>
            </w:r>
            <w:proofErr w:type="spellEnd"/>
          </w:p>
        </w:tc>
        <w:tc>
          <w:tcPr>
            <w:tcW w:w="567" w:type="dxa"/>
            <w:vAlign w:val="center"/>
          </w:tcPr>
          <w:p w14:paraId="34A1C5D4" w14:textId="765F3539" w:rsidR="00752DA8" w:rsidRDefault="00752DA8" w:rsidP="009D4E70">
            <w:pPr>
              <w:pStyle w:val="Sansinterligne"/>
              <w:jc w:val="center"/>
            </w:pPr>
            <w:r>
              <w:t>b</w:t>
            </w:r>
          </w:p>
        </w:tc>
        <w:tc>
          <w:tcPr>
            <w:tcW w:w="1417" w:type="dxa"/>
            <w:tcBorders>
              <w:right w:val="single" w:sz="12" w:space="0" w:color="auto"/>
            </w:tcBorders>
          </w:tcPr>
          <w:p w14:paraId="3D2F1A5A" w14:textId="3D89CDA2" w:rsidR="00752DA8" w:rsidRDefault="00752DA8" w:rsidP="009D4E70">
            <w:pPr>
              <w:pStyle w:val="Sansinterligne"/>
            </w:pPr>
            <w:r>
              <w:rPr>
                <w:lang w:val="en-US"/>
              </w:rPr>
              <w:t xml:space="preserve">EAC </w:t>
            </w:r>
            <w:r>
              <w:rPr>
                <w:lang w:val="en-US"/>
              </w:rPr>
              <w:fldChar w:fldCharType="begin"/>
            </w:r>
            <w:r>
              <w:rPr>
                <w:lang w:val="en-US"/>
              </w:rPr>
              <w:instrText xml:space="preserve"> ADDIN ZOTERO_ITEM CSL_CITATION {"citationID":"PdUV8M0h","properties":{"formattedCitation":"(OSPAR, 2023b)","plainCitation":"(OSPAR, 2023b)","noteIndex":0},"citationItems":[{"id":1179,"uris":["http://zotero.org/users/3305729/items/U68YU837"],"itemData":{"id":1179,"type":"report","title":"Status and Trends in the Concentrations of Polycyclic Aromatic Hydrocarbons (PAHs) in Shellfish and Sediment","URL":"https://oap.ospar.org/en/ospar-assessments/quality-status-reports/qsr-2023/indicator-assessments/pah-shellfish-sediment/","author":[{"family":"OSPAR","given":""}],"accessed":{"date-parts":[["2025",7,3]]},"issued":{"date-parts":[["2023"]],"season":"QSR"},"citation-key":"osparStatusTrendsConcentrations2023"}}],"schema":"https://github.com/citation-style-language/schema/raw/master/csl-citation.json"} </w:instrText>
            </w:r>
            <w:r>
              <w:rPr>
                <w:lang w:val="en-US"/>
              </w:rPr>
              <w:fldChar w:fldCharType="separate"/>
            </w:r>
            <w:r w:rsidRPr="003C39E2">
              <w:rPr>
                <w:rFonts w:ascii="Calibri Light" w:hAnsi="Calibri Light" w:cs="Calibri Light"/>
              </w:rPr>
              <w:t>(OSPAR, 2023b)</w:t>
            </w:r>
            <w:r>
              <w:rPr>
                <w:lang w:val="en-US"/>
              </w:rPr>
              <w:fldChar w:fldCharType="end"/>
            </w:r>
          </w:p>
        </w:tc>
        <w:tc>
          <w:tcPr>
            <w:tcW w:w="851" w:type="dxa"/>
            <w:tcBorders>
              <w:left w:val="single" w:sz="12" w:space="0" w:color="auto"/>
            </w:tcBorders>
            <w:vAlign w:val="center"/>
          </w:tcPr>
          <w:p w14:paraId="0AC00539" w14:textId="6AA2987D" w:rsidR="00752DA8" w:rsidRPr="0001493B" w:rsidRDefault="00752DA8" w:rsidP="009D4E70">
            <w:pPr>
              <w:pStyle w:val="Sansinterligne"/>
              <w:jc w:val="center"/>
            </w:pPr>
            <w:r w:rsidRPr="0001493B">
              <w:t xml:space="preserve">→  →  </w:t>
            </w:r>
            <w:r>
              <w:t xml:space="preserve"> </w:t>
            </w:r>
            <w:r>
              <w:rPr>
                <w:rFonts w:ascii="Segoe UI Emoji" w:hAnsi="Segoe UI Emoji" w:cs="Segoe UI Emoji"/>
              </w:rPr>
              <w:t>🔵</w:t>
            </w:r>
          </w:p>
        </w:tc>
        <w:tc>
          <w:tcPr>
            <w:tcW w:w="850" w:type="dxa"/>
            <w:vAlign w:val="center"/>
          </w:tcPr>
          <w:p w14:paraId="039514E2" w14:textId="7AC0EF0A" w:rsidR="00752DA8" w:rsidRPr="0001493B" w:rsidRDefault="00752DA8" w:rsidP="009D4E70">
            <w:pPr>
              <w:pStyle w:val="Sansinterligne"/>
              <w:jc w:val="center"/>
            </w:pPr>
            <w:r w:rsidRPr="00147F5F">
              <w:rPr>
                <w:color w:val="70AD47" w:themeColor="accent6"/>
              </w:rPr>
              <w:t xml:space="preserve">↓  </w:t>
            </w:r>
            <w:r w:rsidRPr="0001493B">
              <w:t xml:space="preserve">→  </w:t>
            </w:r>
            <w:r>
              <w:t xml:space="preserve"> </w:t>
            </w:r>
            <w:r>
              <w:rPr>
                <w:rFonts w:ascii="Segoe UI Emoji" w:hAnsi="Segoe UI Emoji" w:cs="Segoe UI Emoji"/>
              </w:rPr>
              <w:t>🔵</w:t>
            </w:r>
          </w:p>
        </w:tc>
        <w:tc>
          <w:tcPr>
            <w:tcW w:w="786" w:type="dxa"/>
            <w:vAlign w:val="center"/>
          </w:tcPr>
          <w:p w14:paraId="26F76875" w14:textId="569F4798" w:rsidR="00752DA8" w:rsidRPr="0001493B" w:rsidRDefault="00752DA8" w:rsidP="009D4E70">
            <w:pPr>
              <w:pStyle w:val="Sansinterligne"/>
              <w:jc w:val="center"/>
            </w:pPr>
            <w:r w:rsidRPr="00147F5F">
              <w:rPr>
                <w:color w:val="70AD47" w:themeColor="accent6"/>
              </w:rPr>
              <w:t xml:space="preserve">↓  </w:t>
            </w:r>
            <w:r w:rsidRPr="0001493B">
              <w:t xml:space="preserve">→  </w:t>
            </w:r>
            <w:r>
              <w:t xml:space="preserve"> </w:t>
            </w:r>
            <w:r>
              <w:rPr>
                <w:rFonts w:ascii="Segoe UI Emoji" w:hAnsi="Segoe UI Emoji" w:cs="Segoe UI Emoji"/>
              </w:rPr>
              <w:t>🔵</w:t>
            </w:r>
          </w:p>
        </w:tc>
      </w:tr>
      <w:tr w:rsidR="00752DA8" w:rsidRPr="00FE2788" w14:paraId="7B1CE9B0" w14:textId="7C6F1057" w:rsidTr="00703F63">
        <w:trPr>
          <w:gridAfter w:val="1"/>
          <w:wAfter w:w="9" w:type="dxa"/>
          <w:cantSplit/>
          <w:trHeight w:val="221"/>
        </w:trPr>
        <w:tc>
          <w:tcPr>
            <w:tcW w:w="1271" w:type="dxa"/>
            <w:vMerge/>
          </w:tcPr>
          <w:p w14:paraId="1B191FB5" w14:textId="77777777" w:rsidR="00752DA8" w:rsidRPr="00410A8D" w:rsidRDefault="00752DA8" w:rsidP="009D4E70">
            <w:pPr>
              <w:pStyle w:val="Sansinterligne"/>
              <w:rPr>
                <w:rStyle w:val="lev"/>
                <w:b w:val="0"/>
                <w:bCs w:val="0"/>
              </w:rPr>
            </w:pPr>
          </w:p>
        </w:tc>
        <w:tc>
          <w:tcPr>
            <w:tcW w:w="1418" w:type="dxa"/>
            <w:vAlign w:val="center"/>
          </w:tcPr>
          <w:p w14:paraId="2DE23627" w14:textId="378A80E4" w:rsidR="00752DA8" w:rsidRPr="000B09DF" w:rsidRDefault="00752DA8" w:rsidP="009D4E70">
            <w:pPr>
              <w:pStyle w:val="Sansinterligne"/>
              <w:rPr>
                <w:rStyle w:val="lev"/>
                <w:b w:val="0"/>
                <w:bCs w:val="0"/>
              </w:rPr>
            </w:pPr>
            <w:proofErr w:type="spellStart"/>
            <w:r w:rsidRPr="000B09DF">
              <w:rPr>
                <w:rStyle w:val="lev"/>
                <w:b w:val="0"/>
                <w:bCs w:val="0"/>
              </w:rPr>
              <w:t>Benzo</w:t>
            </w:r>
            <w:proofErr w:type="spellEnd"/>
            <w:r w:rsidRPr="000B09DF">
              <w:rPr>
                <w:rStyle w:val="lev"/>
                <w:b w:val="0"/>
                <w:bCs w:val="0"/>
              </w:rPr>
              <w:t>(a)</w:t>
            </w:r>
            <w:proofErr w:type="spellStart"/>
            <w:r w:rsidRPr="000B09DF">
              <w:rPr>
                <w:rStyle w:val="lev"/>
                <w:b w:val="0"/>
                <w:bCs w:val="0"/>
              </w:rPr>
              <w:t>anthracene</w:t>
            </w:r>
            <w:proofErr w:type="spellEnd"/>
          </w:p>
        </w:tc>
        <w:tc>
          <w:tcPr>
            <w:tcW w:w="1564" w:type="dxa"/>
            <w:vMerge/>
            <w:vAlign w:val="center"/>
          </w:tcPr>
          <w:p w14:paraId="5A443003" w14:textId="30516C1E" w:rsidR="00752DA8" w:rsidRPr="00410A8D" w:rsidRDefault="00752DA8" w:rsidP="009D4E70">
            <w:pPr>
              <w:pStyle w:val="Sansinterligne"/>
            </w:pPr>
          </w:p>
        </w:tc>
        <w:tc>
          <w:tcPr>
            <w:tcW w:w="993" w:type="dxa"/>
            <w:vMerge/>
            <w:vAlign w:val="center"/>
          </w:tcPr>
          <w:p w14:paraId="01609510" w14:textId="34365360" w:rsidR="00752DA8" w:rsidRDefault="00752DA8" w:rsidP="009D4E70">
            <w:pPr>
              <w:pStyle w:val="Sansinterligne"/>
              <w:jc w:val="center"/>
            </w:pPr>
          </w:p>
        </w:tc>
        <w:tc>
          <w:tcPr>
            <w:tcW w:w="1134" w:type="dxa"/>
            <w:vAlign w:val="center"/>
          </w:tcPr>
          <w:p w14:paraId="714333D7" w14:textId="4DF27541" w:rsidR="00752DA8" w:rsidRPr="00467BCC" w:rsidRDefault="00752DA8" w:rsidP="00703F63">
            <w:pPr>
              <w:pStyle w:val="Sansinterligne"/>
              <w:jc w:val="center"/>
            </w:pPr>
            <w:r w:rsidRPr="00467BCC">
              <w:t xml:space="preserve">80 </w:t>
            </w:r>
            <w:proofErr w:type="spellStart"/>
            <w:r w:rsidRPr="00467BCC">
              <w:t>ng</w:t>
            </w:r>
            <w:proofErr w:type="spellEnd"/>
            <w:r w:rsidRPr="00467BCC">
              <w:t xml:space="preserve">/g </w:t>
            </w:r>
            <w:proofErr w:type="spellStart"/>
            <w:r w:rsidRPr="00467BCC">
              <w:t>dw</w:t>
            </w:r>
            <w:proofErr w:type="spellEnd"/>
          </w:p>
        </w:tc>
        <w:tc>
          <w:tcPr>
            <w:tcW w:w="567" w:type="dxa"/>
            <w:vAlign w:val="center"/>
          </w:tcPr>
          <w:p w14:paraId="3A28C5AE" w14:textId="69892843" w:rsidR="00752DA8" w:rsidRDefault="00752DA8" w:rsidP="009D4E70">
            <w:pPr>
              <w:pStyle w:val="Sansinterligne"/>
              <w:jc w:val="center"/>
            </w:pPr>
            <w:r>
              <w:t>b</w:t>
            </w:r>
          </w:p>
        </w:tc>
        <w:tc>
          <w:tcPr>
            <w:tcW w:w="1417" w:type="dxa"/>
            <w:tcBorders>
              <w:right w:val="single" w:sz="12" w:space="0" w:color="auto"/>
            </w:tcBorders>
          </w:tcPr>
          <w:p w14:paraId="49346BEB" w14:textId="4DDA7086" w:rsidR="00752DA8" w:rsidRDefault="00752DA8" w:rsidP="009D4E70">
            <w:pPr>
              <w:pStyle w:val="Sansinterligne"/>
            </w:pPr>
            <w:r>
              <w:rPr>
                <w:lang w:val="en-US"/>
              </w:rPr>
              <w:t xml:space="preserve">EAC </w:t>
            </w:r>
            <w:r>
              <w:rPr>
                <w:lang w:val="en-US"/>
              </w:rPr>
              <w:fldChar w:fldCharType="begin"/>
            </w:r>
            <w:r>
              <w:rPr>
                <w:lang w:val="en-US"/>
              </w:rPr>
              <w:instrText xml:space="preserve"> ADDIN ZOTERO_ITEM CSL_CITATION {"citationID":"f7C2nyP2","properties":{"formattedCitation":"(OSPAR, 2023b)","plainCitation":"(OSPAR, 2023b)","noteIndex":0},"citationItems":[{"id":1179,"uris":["http://zotero.org/users/3305729/items/U68YU837"],"itemData":{"id":1179,"type":"report","title":"Status and Trends in the Concentrations of Polycyclic Aromatic Hydrocarbons (PAHs) in Shellfish and Sediment","URL":"https://oap.ospar.org/en/ospar-assessments/quality-status-reports/qsr-2023/indicator-assessments/pah-shellfish-sediment/","author":[{"family":"OSPAR","given":""}],"accessed":{"date-parts":[["2025",7,3]]},"issued":{"date-parts":[["2023"]],"season":"QSR"},"citation-key":"osparStatusTrendsConcentrations2023"}}],"schema":"https://github.com/citation-style-language/schema/raw/master/csl-citation.json"} </w:instrText>
            </w:r>
            <w:r>
              <w:rPr>
                <w:lang w:val="en-US"/>
              </w:rPr>
              <w:fldChar w:fldCharType="separate"/>
            </w:r>
            <w:r w:rsidRPr="003C39E2">
              <w:rPr>
                <w:rFonts w:ascii="Calibri Light" w:hAnsi="Calibri Light" w:cs="Calibri Light"/>
              </w:rPr>
              <w:t>(OSPAR, 2023b)</w:t>
            </w:r>
            <w:r>
              <w:rPr>
                <w:lang w:val="en-US"/>
              </w:rPr>
              <w:fldChar w:fldCharType="end"/>
            </w:r>
          </w:p>
        </w:tc>
        <w:tc>
          <w:tcPr>
            <w:tcW w:w="851" w:type="dxa"/>
            <w:tcBorders>
              <w:left w:val="single" w:sz="12" w:space="0" w:color="auto"/>
            </w:tcBorders>
            <w:vAlign w:val="center"/>
          </w:tcPr>
          <w:p w14:paraId="7101BEB2" w14:textId="501BAAE2" w:rsidR="00752DA8" w:rsidRPr="0001493B" w:rsidRDefault="00752DA8" w:rsidP="009D4E70">
            <w:pPr>
              <w:pStyle w:val="Sansinterligne"/>
              <w:jc w:val="center"/>
            </w:pPr>
            <w:r w:rsidRPr="0001493B">
              <w:t xml:space="preserve">→  →  </w:t>
            </w:r>
            <w:r>
              <w:t xml:space="preserve"> </w:t>
            </w:r>
            <w:r>
              <w:rPr>
                <w:rFonts w:ascii="Segoe UI Emoji" w:hAnsi="Segoe UI Emoji" w:cs="Segoe UI Emoji"/>
              </w:rPr>
              <w:t>🔵</w:t>
            </w:r>
          </w:p>
        </w:tc>
        <w:tc>
          <w:tcPr>
            <w:tcW w:w="850" w:type="dxa"/>
            <w:vAlign w:val="center"/>
          </w:tcPr>
          <w:p w14:paraId="6AFDA54D" w14:textId="507770A6" w:rsidR="00752DA8" w:rsidRPr="0001493B" w:rsidRDefault="00752DA8" w:rsidP="009D4E70">
            <w:pPr>
              <w:pStyle w:val="Sansinterligne"/>
              <w:jc w:val="center"/>
            </w:pPr>
            <w:r w:rsidRPr="0001493B">
              <w:t xml:space="preserve">→  →  </w:t>
            </w:r>
            <w:r>
              <w:t xml:space="preserve"> </w:t>
            </w:r>
            <w:r>
              <w:rPr>
                <w:rFonts w:ascii="Segoe UI Emoji" w:hAnsi="Segoe UI Emoji" w:cs="Segoe UI Emoji"/>
              </w:rPr>
              <w:t>🔵</w:t>
            </w:r>
          </w:p>
        </w:tc>
        <w:tc>
          <w:tcPr>
            <w:tcW w:w="786" w:type="dxa"/>
            <w:vAlign w:val="center"/>
          </w:tcPr>
          <w:p w14:paraId="4BD2D084" w14:textId="11297443" w:rsidR="00752DA8" w:rsidRPr="0001493B" w:rsidRDefault="00752DA8" w:rsidP="009D4E70">
            <w:pPr>
              <w:pStyle w:val="Sansinterligne"/>
              <w:jc w:val="center"/>
            </w:pPr>
            <w:r w:rsidRPr="0001493B">
              <w:t xml:space="preserve">→  →  </w:t>
            </w:r>
            <w:r>
              <w:t xml:space="preserve"> </w:t>
            </w:r>
            <w:r>
              <w:rPr>
                <w:rFonts w:ascii="Segoe UI Emoji" w:hAnsi="Segoe UI Emoji" w:cs="Segoe UI Emoji"/>
              </w:rPr>
              <w:t>🔵</w:t>
            </w:r>
          </w:p>
        </w:tc>
      </w:tr>
      <w:tr w:rsidR="00752DA8" w:rsidRPr="00FE2788" w14:paraId="5B1F9C3B" w14:textId="77777777" w:rsidTr="00703F63">
        <w:trPr>
          <w:gridAfter w:val="1"/>
          <w:wAfter w:w="9" w:type="dxa"/>
          <w:cantSplit/>
          <w:trHeight w:val="220"/>
        </w:trPr>
        <w:tc>
          <w:tcPr>
            <w:tcW w:w="1271" w:type="dxa"/>
            <w:vMerge/>
          </w:tcPr>
          <w:p w14:paraId="13535717" w14:textId="77777777" w:rsidR="00752DA8" w:rsidRPr="00410A8D" w:rsidRDefault="00752DA8" w:rsidP="009D4E70">
            <w:pPr>
              <w:pStyle w:val="Sansinterligne"/>
              <w:rPr>
                <w:rStyle w:val="lev"/>
                <w:b w:val="0"/>
                <w:bCs w:val="0"/>
              </w:rPr>
            </w:pPr>
          </w:p>
        </w:tc>
        <w:tc>
          <w:tcPr>
            <w:tcW w:w="1418" w:type="dxa"/>
            <w:vAlign w:val="center"/>
          </w:tcPr>
          <w:p w14:paraId="7F40D25C" w14:textId="7E5DEDA7" w:rsidR="00752DA8" w:rsidRPr="009D4E70" w:rsidRDefault="00752DA8" w:rsidP="009D4E70">
            <w:pPr>
              <w:pStyle w:val="Sansinterligne"/>
              <w:rPr>
                <w:rStyle w:val="lev"/>
                <w:b w:val="0"/>
                <w:bCs w:val="0"/>
                <w:lang w:val="en-US"/>
              </w:rPr>
            </w:pPr>
            <w:r w:rsidRPr="000B09DF">
              <w:rPr>
                <w:rStyle w:val="lev"/>
                <w:b w:val="0"/>
                <w:bCs w:val="0"/>
                <w:lang w:val="en-US"/>
              </w:rPr>
              <w:t>Benzo(</w:t>
            </w:r>
            <w:proofErr w:type="spellStart"/>
            <w:r w:rsidRPr="000B09DF">
              <w:rPr>
                <w:rStyle w:val="lev"/>
                <w:b w:val="0"/>
                <w:bCs w:val="0"/>
                <w:lang w:val="en-US"/>
              </w:rPr>
              <w:t>g,h,i</w:t>
            </w:r>
            <w:proofErr w:type="spellEnd"/>
            <w:r w:rsidRPr="000B09DF">
              <w:rPr>
                <w:rStyle w:val="lev"/>
                <w:b w:val="0"/>
                <w:bCs w:val="0"/>
                <w:lang w:val="en-US"/>
              </w:rPr>
              <w:t>)perylene</w:t>
            </w:r>
          </w:p>
        </w:tc>
        <w:tc>
          <w:tcPr>
            <w:tcW w:w="1564" w:type="dxa"/>
            <w:vMerge/>
            <w:vAlign w:val="center"/>
          </w:tcPr>
          <w:p w14:paraId="74D31EC9" w14:textId="77777777" w:rsidR="00752DA8" w:rsidRPr="009D4E70" w:rsidRDefault="00752DA8" w:rsidP="009D4E70">
            <w:pPr>
              <w:pStyle w:val="Sansinterligne"/>
              <w:rPr>
                <w:lang w:val="en-US"/>
              </w:rPr>
            </w:pPr>
          </w:p>
        </w:tc>
        <w:tc>
          <w:tcPr>
            <w:tcW w:w="993" w:type="dxa"/>
            <w:vMerge/>
            <w:vAlign w:val="center"/>
          </w:tcPr>
          <w:p w14:paraId="1DEF2BCF" w14:textId="23296571" w:rsidR="00752DA8" w:rsidRPr="00703F63" w:rsidRDefault="00752DA8" w:rsidP="009D4E70">
            <w:pPr>
              <w:pStyle w:val="Sansinterligne"/>
              <w:jc w:val="center"/>
              <w:rPr>
                <w:lang w:val="en-US"/>
              </w:rPr>
            </w:pPr>
          </w:p>
        </w:tc>
        <w:tc>
          <w:tcPr>
            <w:tcW w:w="1134" w:type="dxa"/>
            <w:vAlign w:val="center"/>
          </w:tcPr>
          <w:p w14:paraId="7B707831" w14:textId="7CA681B1" w:rsidR="00752DA8" w:rsidRPr="00467BCC" w:rsidRDefault="00752DA8" w:rsidP="00703F63">
            <w:pPr>
              <w:pStyle w:val="Sansinterligne"/>
              <w:jc w:val="center"/>
            </w:pPr>
            <w:r w:rsidRPr="00467BCC">
              <w:rPr>
                <w:lang w:val="en-US"/>
              </w:rPr>
              <w:t xml:space="preserve">110 ng/g </w:t>
            </w:r>
            <w:proofErr w:type="spellStart"/>
            <w:r w:rsidRPr="00467BCC">
              <w:rPr>
                <w:lang w:val="en-US"/>
              </w:rPr>
              <w:t>dw</w:t>
            </w:r>
            <w:proofErr w:type="spellEnd"/>
          </w:p>
        </w:tc>
        <w:tc>
          <w:tcPr>
            <w:tcW w:w="567" w:type="dxa"/>
            <w:vAlign w:val="center"/>
          </w:tcPr>
          <w:p w14:paraId="24BFE165" w14:textId="1ACA6CCC" w:rsidR="00752DA8" w:rsidRDefault="00752DA8" w:rsidP="009D4E70">
            <w:pPr>
              <w:pStyle w:val="Sansinterligne"/>
              <w:jc w:val="center"/>
            </w:pPr>
            <w:r>
              <w:t>b</w:t>
            </w:r>
          </w:p>
        </w:tc>
        <w:tc>
          <w:tcPr>
            <w:tcW w:w="1417" w:type="dxa"/>
            <w:tcBorders>
              <w:right w:val="single" w:sz="12" w:space="0" w:color="auto"/>
            </w:tcBorders>
          </w:tcPr>
          <w:p w14:paraId="7036A140" w14:textId="62BC8D92" w:rsidR="00752DA8" w:rsidRDefault="00752DA8" w:rsidP="009D4E70">
            <w:pPr>
              <w:pStyle w:val="Sansinterligne"/>
              <w:rPr>
                <w:lang w:val="en-US"/>
              </w:rPr>
            </w:pPr>
            <w:r>
              <w:rPr>
                <w:lang w:val="en-US"/>
              </w:rPr>
              <w:t xml:space="preserve">EAC </w:t>
            </w:r>
            <w:r>
              <w:rPr>
                <w:lang w:val="en-US"/>
              </w:rPr>
              <w:fldChar w:fldCharType="begin"/>
            </w:r>
            <w:r>
              <w:rPr>
                <w:lang w:val="en-US"/>
              </w:rPr>
              <w:instrText xml:space="preserve"> ADDIN ZOTERO_ITEM CSL_CITATION {"citationID":"jon4Fcu1","properties":{"formattedCitation":"(OSPAR, 2023b)","plainCitation":"(OSPAR, 2023b)","noteIndex":0},"citationItems":[{"id":1179,"uris":["http://zotero.org/users/3305729/items/U68YU837"],"itemData":{"id":1179,"type":"report","title":"Status and Trends in the Concentrations of Polycyclic Aromatic Hydrocarbons (PAHs) in Shellfish and Sediment","URL":"https://oap.ospar.org/en/ospar-assessments/quality-status-reports/qsr-2023/indicator-assessments/pah-shellfish-sediment/","author":[{"family":"OSPAR","given":""}],"accessed":{"date-parts":[["2025",7,3]]},"issued":{"date-parts":[["2023"]],"season":"QSR"},"citation-key":"osparStatusTrendsConcentrations2023"}}],"schema":"https://github.com/citation-style-language/schema/raw/master/csl-citation.json"} </w:instrText>
            </w:r>
            <w:r>
              <w:rPr>
                <w:lang w:val="en-US"/>
              </w:rPr>
              <w:fldChar w:fldCharType="separate"/>
            </w:r>
            <w:r w:rsidRPr="003C39E2">
              <w:rPr>
                <w:rFonts w:ascii="Calibri Light" w:hAnsi="Calibri Light" w:cs="Calibri Light"/>
              </w:rPr>
              <w:t>(OSPAR, 2023b)</w:t>
            </w:r>
            <w:r>
              <w:rPr>
                <w:lang w:val="en-US"/>
              </w:rPr>
              <w:fldChar w:fldCharType="end"/>
            </w:r>
          </w:p>
        </w:tc>
        <w:tc>
          <w:tcPr>
            <w:tcW w:w="851" w:type="dxa"/>
            <w:tcBorders>
              <w:left w:val="single" w:sz="12" w:space="0" w:color="auto"/>
            </w:tcBorders>
            <w:vAlign w:val="center"/>
          </w:tcPr>
          <w:p w14:paraId="76402C98" w14:textId="76901478" w:rsidR="00752DA8" w:rsidRPr="0001493B" w:rsidRDefault="00752DA8" w:rsidP="009D4E70">
            <w:pPr>
              <w:pStyle w:val="Sansinterligne"/>
              <w:jc w:val="center"/>
            </w:pPr>
            <w:r w:rsidRPr="0001493B">
              <w:t xml:space="preserve">→  </w:t>
            </w:r>
            <w:r w:rsidRPr="00147F5F">
              <w:rPr>
                <w:color w:val="FF0000"/>
              </w:rPr>
              <w:t>↑</w:t>
            </w:r>
            <w:r w:rsidRPr="0001493B">
              <w:t xml:space="preserve">  </w:t>
            </w:r>
            <w:r>
              <w:t xml:space="preserve"> </w:t>
            </w:r>
            <w:r>
              <w:rPr>
                <w:rFonts w:ascii="Segoe UI Emoji" w:hAnsi="Segoe UI Emoji" w:cs="Segoe UI Emoji"/>
              </w:rPr>
              <w:t>🔵</w:t>
            </w:r>
          </w:p>
        </w:tc>
        <w:tc>
          <w:tcPr>
            <w:tcW w:w="850" w:type="dxa"/>
            <w:vAlign w:val="center"/>
          </w:tcPr>
          <w:p w14:paraId="16FBC440" w14:textId="106E3828" w:rsidR="00752DA8" w:rsidRPr="0001493B" w:rsidRDefault="00752DA8" w:rsidP="009D4E70">
            <w:pPr>
              <w:pStyle w:val="Sansinterligne"/>
              <w:jc w:val="center"/>
            </w:pPr>
            <w:r w:rsidRPr="00147F5F">
              <w:rPr>
                <w:color w:val="70AD47" w:themeColor="accent6"/>
              </w:rPr>
              <w:t xml:space="preserve">↓  </w:t>
            </w:r>
            <w:r w:rsidRPr="0001493B">
              <w:t xml:space="preserve">→  </w:t>
            </w:r>
            <w:r>
              <w:t xml:space="preserve"> </w:t>
            </w:r>
            <w:r>
              <w:rPr>
                <w:rFonts w:ascii="Segoe UI Emoji" w:hAnsi="Segoe UI Emoji" w:cs="Segoe UI Emoji"/>
              </w:rPr>
              <w:t>🔵</w:t>
            </w:r>
          </w:p>
        </w:tc>
        <w:tc>
          <w:tcPr>
            <w:tcW w:w="786" w:type="dxa"/>
            <w:vAlign w:val="center"/>
          </w:tcPr>
          <w:p w14:paraId="7AD511FA" w14:textId="6F6D140B" w:rsidR="00752DA8" w:rsidRPr="0001493B" w:rsidRDefault="00752DA8" w:rsidP="009D4E70">
            <w:pPr>
              <w:pStyle w:val="Sansinterligne"/>
              <w:jc w:val="center"/>
            </w:pPr>
            <w:r w:rsidRPr="0001493B">
              <w:t xml:space="preserve">→  →  </w:t>
            </w:r>
            <w:r>
              <w:t xml:space="preserve"> </w:t>
            </w:r>
            <w:r>
              <w:rPr>
                <w:rFonts w:ascii="Segoe UI Emoji" w:hAnsi="Segoe UI Emoji" w:cs="Segoe UI Emoji"/>
              </w:rPr>
              <w:t>🔵</w:t>
            </w:r>
          </w:p>
        </w:tc>
      </w:tr>
      <w:tr w:rsidR="00752DA8" w:rsidRPr="00FE2788" w14:paraId="6F6D180F" w14:textId="77777777" w:rsidTr="00703F63">
        <w:trPr>
          <w:gridAfter w:val="1"/>
          <w:wAfter w:w="9" w:type="dxa"/>
          <w:cantSplit/>
          <w:trHeight w:val="220"/>
        </w:trPr>
        <w:tc>
          <w:tcPr>
            <w:tcW w:w="1271" w:type="dxa"/>
            <w:vMerge/>
          </w:tcPr>
          <w:p w14:paraId="47E06D86" w14:textId="77777777" w:rsidR="00752DA8" w:rsidRPr="00410A8D" w:rsidRDefault="00752DA8" w:rsidP="009D4E70">
            <w:pPr>
              <w:pStyle w:val="Sansinterligne"/>
              <w:rPr>
                <w:rStyle w:val="lev"/>
                <w:b w:val="0"/>
                <w:bCs w:val="0"/>
              </w:rPr>
            </w:pPr>
          </w:p>
        </w:tc>
        <w:tc>
          <w:tcPr>
            <w:tcW w:w="1418" w:type="dxa"/>
            <w:vAlign w:val="center"/>
          </w:tcPr>
          <w:p w14:paraId="07D68E0B" w14:textId="274FAE00" w:rsidR="00752DA8" w:rsidRPr="000B09DF" w:rsidRDefault="00752DA8" w:rsidP="009D4E70">
            <w:pPr>
              <w:pStyle w:val="Sansinterligne"/>
              <w:rPr>
                <w:rStyle w:val="lev"/>
                <w:b w:val="0"/>
                <w:bCs w:val="0"/>
              </w:rPr>
            </w:pPr>
            <w:proofErr w:type="spellStart"/>
            <w:r w:rsidRPr="000B09DF">
              <w:rPr>
                <w:rStyle w:val="lev"/>
                <w:b w:val="0"/>
                <w:bCs w:val="0"/>
              </w:rPr>
              <w:t>Anthracene</w:t>
            </w:r>
            <w:proofErr w:type="spellEnd"/>
          </w:p>
        </w:tc>
        <w:tc>
          <w:tcPr>
            <w:tcW w:w="1564" w:type="dxa"/>
            <w:vMerge/>
            <w:vAlign w:val="center"/>
          </w:tcPr>
          <w:p w14:paraId="4D13F6BD" w14:textId="77777777" w:rsidR="00752DA8" w:rsidRDefault="00752DA8" w:rsidP="009D4E70">
            <w:pPr>
              <w:pStyle w:val="Sansinterligne"/>
            </w:pPr>
          </w:p>
        </w:tc>
        <w:tc>
          <w:tcPr>
            <w:tcW w:w="993" w:type="dxa"/>
            <w:vMerge/>
            <w:vAlign w:val="center"/>
          </w:tcPr>
          <w:p w14:paraId="374CD4A2" w14:textId="77777777" w:rsidR="00752DA8" w:rsidRDefault="00752DA8" w:rsidP="009D4E70">
            <w:pPr>
              <w:pStyle w:val="Sansinterligne"/>
              <w:jc w:val="center"/>
            </w:pPr>
          </w:p>
        </w:tc>
        <w:tc>
          <w:tcPr>
            <w:tcW w:w="1134" w:type="dxa"/>
            <w:vAlign w:val="center"/>
          </w:tcPr>
          <w:p w14:paraId="19861A47" w14:textId="57EB959B" w:rsidR="00752DA8" w:rsidRPr="00467BCC" w:rsidRDefault="00752DA8" w:rsidP="00703F63">
            <w:pPr>
              <w:pStyle w:val="Sansinterligne"/>
              <w:jc w:val="center"/>
            </w:pPr>
            <w:r w:rsidRPr="00467BCC">
              <w:t xml:space="preserve">290 </w:t>
            </w:r>
            <w:proofErr w:type="spellStart"/>
            <w:r w:rsidRPr="00467BCC">
              <w:t>ng</w:t>
            </w:r>
            <w:proofErr w:type="spellEnd"/>
            <w:r w:rsidRPr="00467BCC">
              <w:t xml:space="preserve">/g </w:t>
            </w:r>
            <w:proofErr w:type="spellStart"/>
            <w:r w:rsidRPr="00467BCC">
              <w:t>dw</w:t>
            </w:r>
            <w:proofErr w:type="spellEnd"/>
          </w:p>
        </w:tc>
        <w:tc>
          <w:tcPr>
            <w:tcW w:w="567" w:type="dxa"/>
            <w:vAlign w:val="center"/>
          </w:tcPr>
          <w:p w14:paraId="48AADDF3" w14:textId="03D74CAE" w:rsidR="00752DA8" w:rsidRDefault="00752DA8" w:rsidP="009D4E70">
            <w:pPr>
              <w:pStyle w:val="Sansinterligne"/>
              <w:jc w:val="center"/>
            </w:pPr>
            <w:r>
              <w:t>b</w:t>
            </w:r>
          </w:p>
        </w:tc>
        <w:tc>
          <w:tcPr>
            <w:tcW w:w="1417" w:type="dxa"/>
            <w:tcBorders>
              <w:right w:val="single" w:sz="12" w:space="0" w:color="auto"/>
            </w:tcBorders>
          </w:tcPr>
          <w:p w14:paraId="5E118A0B" w14:textId="75A55BDE" w:rsidR="00752DA8" w:rsidRDefault="00752DA8" w:rsidP="009D4E70">
            <w:pPr>
              <w:pStyle w:val="Sansinterligne"/>
              <w:rPr>
                <w:lang w:val="en-US"/>
              </w:rPr>
            </w:pPr>
            <w:r>
              <w:rPr>
                <w:lang w:val="en-US"/>
              </w:rPr>
              <w:t xml:space="preserve">EAC </w:t>
            </w:r>
            <w:r>
              <w:rPr>
                <w:lang w:val="en-US"/>
              </w:rPr>
              <w:fldChar w:fldCharType="begin"/>
            </w:r>
            <w:r>
              <w:rPr>
                <w:lang w:val="en-US"/>
              </w:rPr>
              <w:instrText xml:space="preserve"> ADDIN ZOTERO_ITEM CSL_CITATION {"citationID":"Y7SXS8R8","properties":{"formattedCitation":"(OSPAR, 2023b)","plainCitation":"(OSPAR, 2023b)","noteIndex":0},"citationItems":[{"id":1179,"uris":["http://zotero.org/users/3305729/items/U68YU837"],"itemData":{"id":1179,"type":"report","title":"Status and Trends in the Concentrations of Polycyclic Aromatic Hydrocarbons (PAHs) in Shellfish and Sediment","URL":"https://oap.ospar.org/en/ospar-assessments/quality-status-reports/qsr-2023/indicator-assessments/pah-shellfish-sediment/","author":[{"family":"OSPAR","given":""}],"accessed":{"date-parts":[["2025",7,3]]},"issued":{"date-parts":[["2023"]],"season":"QSR"},"citation-key":"osparStatusTrendsConcentrations2023"}}],"schema":"https://github.com/citation-style-language/schema/raw/master/csl-citation.json"} </w:instrText>
            </w:r>
            <w:r>
              <w:rPr>
                <w:lang w:val="en-US"/>
              </w:rPr>
              <w:fldChar w:fldCharType="separate"/>
            </w:r>
            <w:r w:rsidRPr="003C39E2">
              <w:rPr>
                <w:rFonts w:ascii="Calibri Light" w:hAnsi="Calibri Light" w:cs="Calibri Light"/>
              </w:rPr>
              <w:t>(OSPAR, 2023b)</w:t>
            </w:r>
            <w:r>
              <w:rPr>
                <w:lang w:val="en-US"/>
              </w:rPr>
              <w:fldChar w:fldCharType="end"/>
            </w:r>
          </w:p>
        </w:tc>
        <w:tc>
          <w:tcPr>
            <w:tcW w:w="851" w:type="dxa"/>
            <w:tcBorders>
              <w:left w:val="single" w:sz="12" w:space="0" w:color="auto"/>
            </w:tcBorders>
            <w:vAlign w:val="center"/>
          </w:tcPr>
          <w:p w14:paraId="61E9AEDF" w14:textId="63C23760" w:rsidR="00752DA8" w:rsidRPr="0001493B" w:rsidRDefault="00752DA8" w:rsidP="009D4E70">
            <w:pPr>
              <w:pStyle w:val="Sansinterligne"/>
              <w:jc w:val="center"/>
            </w:pPr>
            <w:r w:rsidRPr="0001493B">
              <w:t xml:space="preserve">→  →  </w:t>
            </w:r>
            <w:r>
              <w:t xml:space="preserve"> </w:t>
            </w:r>
            <w:r>
              <w:rPr>
                <w:rFonts w:ascii="Segoe UI Emoji" w:hAnsi="Segoe UI Emoji" w:cs="Segoe UI Emoji"/>
              </w:rPr>
              <w:t>🔵</w:t>
            </w:r>
          </w:p>
        </w:tc>
        <w:tc>
          <w:tcPr>
            <w:tcW w:w="850" w:type="dxa"/>
            <w:vAlign w:val="center"/>
          </w:tcPr>
          <w:p w14:paraId="5CE689E9" w14:textId="2CD35516" w:rsidR="00752DA8" w:rsidRPr="00147F5F" w:rsidRDefault="00752DA8" w:rsidP="009D4E70">
            <w:pPr>
              <w:pStyle w:val="Sansinterligne"/>
              <w:jc w:val="center"/>
              <w:rPr>
                <w:color w:val="70AD47" w:themeColor="accent6"/>
              </w:rPr>
            </w:pPr>
            <w:r w:rsidRPr="0001493B">
              <w:t xml:space="preserve">→  →  </w:t>
            </w:r>
            <w:r>
              <w:t xml:space="preserve"> </w:t>
            </w:r>
            <w:r>
              <w:rPr>
                <w:rFonts w:ascii="Segoe UI Emoji" w:hAnsi="Segoe UI Emoji" w:cs="Segoe UI Emoji"/>
              </w:rPr>
              <w:t>🔵</w:t>
            </w:r>
          </w:p>
        </w:tc>
        <w:tc>
          <w:tcPr>
            <w:tcW w:w="786" w:type="dxa"/>
            <w:vAlign w:val="center"/>
          </w:tcPr>
          <w:p w14:paraId="134594E0" w14:textId="42740675" w:rsidR="00752DA8" w:rsidRPr="00147F5F" w:rsidRDefault="00752DA8" w:rsidP="009D4E70">
            <w:pPr>
              <w:pStyle w:val="Sansinterligne"/>
              <w:jc w:val="center"/>
              <w:rPr>
                <w:color w:val="70AD47" w:themeColor="accent6"/>
              </w:rPr>
            </w:pPr>
            <w:r w:rsidRPr="0001493B">
              <w:t xml:space="preserve">→  →  </w:t>
            </w:r>
            <w:r>
              <w:t xml:space="preserve"> </w:t>
            </w:r>
            <w:r>
              <w:rPr>
                <w:rFonts w:ascii="Segoe UI Emoji" w:hAnsi="Segoe UI Emoji" w:cs="Segoe UI Emoji"/>
              </w:rPr>
              <w:t>🔵</w:t>
            </w:r>
          </w:p>
        </w:tc>
      </w:tr>
      <w:tr w:rsidR="00752DA8" w:rsidRPr="00FE2788" w14:paraId="03575206" w14:textId="77777777" w:rsidTr="00703F63">
        <w:trPr>
          <w:gridAfter w:val="1"/>
          <w:wAfter w:w="9" w:type="dxa"/>
          <w:cantSplit/>
          <w:trHeight w:val="220"/>
        </w:trPr>
        <w:tc>
          <w:tcPr>
            <w:tcW w:w="1271" w:type="dxa"/>
            <w:vMerge/>
          </w:tcPr>
          <w:p w14:paraId="29B6198D" w14:textId="77777777" w:rsidR="00752DA8" w:rsidRPr="00410A8D" w:rsidRDefault="00752DA8" w:rsidP="009D4E70">
            <w:pPr>
              <w:pStyle w:val="Sansinterligne"/>
              <w:rPr>
                <w:rStyle w:val="lev"/>
                <w:b w:val="0"/>
                <w:bCs w:val="0"/>
              </w:rPr>
            </w:pPr>
          </w:p>
        </w:tc>
        <w:tc>
          <w:tcPr>
            <w:tcW w:w="1418" w:type="dxa"/>
            <w:vAlign w:val="center"/>
          </w:tcPr>
          <w:p w14:paraId="49FEFDA1" w14:textId="78288BB2" w:rsidR="00752DA8" w:rsidRPr="000B09DF" w:rsidRDefault="00752DA8" w:rsidP="009D4E70">
            <w:pPr>
              <w:pStyle w:val="Sansinterligne"/>
              <w:rPr>
                <w:rStyle w:val="lev"/>
                <w:b w:val="0"/>
                <w:bCs w:val="0"/>
              </w:rPr>
            </w:pPr>
            <w:proofErr w:type="spellStart"/>
            <w:r w:rsidRPr="000B09DF">
              <w:rPr>
                <w:rStyle w:val="lev"/>
                <w:b w:val="0"/>
                <w:bCs w:val="0"/>
              </w:rPr>
              <w:t>Naphtalene</w:t>
            </w:r>
            <w:proofErr w:type="spellEnd"/>
          </w:p>
        </w:tc>
        <w:tc>
          <w:tcPr>
            <w:tcW w:w="1564" w:type="dxa"/>
            <w:vMerge/>
            <w:vAlign w:val="center"/>
          </w:tcPr>
          <w:p w14:paraId="5654E74C" w14:textId="77777777" w:rsidR="00752DA8" w:rsidRDefault="00752DA8" w:rsidP="009D4E70">
            <w:pPr>
              <w:pStyle w:val="Sansinterligne"/>
            </w:pPr>
          </w:p>
        </w:tc>
        <w:tc>
          <w:tcPr>
            <w:tcW w:w="993" w:type="dxa"/>
            <w:vMerge/>
            <w:vAlign w:val="center"/>
          </w:tcPr>
          <w:p w14:paraId="5477E6FD" w14:textId="77777777" w:rsidR="00752DA8" w:rsidRDefault="00752DA8" w:rsidP="009D4E70">
            <w:pPr>
              <w:pStyle w:val="Sansinterligne"/>
              <w:jc w:val="center"/>
            </w:pPr>
          </w:p>
        </w:tc>
        <w:tc>
          <w:tcPr>
            <w:tcW w:w="1134" w:type="dxa"/>
            <w:vAlign w:val="center"/>
          </w:tcPr>
          <w:p w14:paraId="16E548D6" w14:textId="54D934BF" w:rsidR="00752DA8" w:rsidRPr="00467BCC" w:rsidRDefault="00752DA8" w:rsidP="00703F63">
            <w:pPr>
              <w:pStyle w:val="Sansinterligne"/>
              <w:jc w:val="center"/>
            </w:pPr>
            <w:r w:rsidRPr="00467BCC">
              <w:t xml:space="preserve">340 </w:t>
            </w:r>
            <w:proofErr w:type="spellStart"/>
            <w:r w:rsidRPr="00467BCC">
              <w:t>ng</w:t>
            </w:r>
            <w:proofErr w:type="spellEnd"/>
            <w:r w:rsidRPr="00467BCC">
              <w:t xml:space="preserve">/g </w:t>
            </w:r>
            <w:proofErr w:type="spellStart"/>
            <w:r w:rsidRPr="00467BCC">
              <w:t>dw</w:t>
            </w:r>
            <w:proofErr w:type="spellEnd"/>
          </w:p>
        </w:tc>
        <w:tc>
          <w:tcPr>
            <w:tcW w:w="567" w:type="dxa"/>
            <w:vAlign w:val="center"/>
          </w:tcPr>
          <w:p w14:paraId="7527F3CF" w14:textId="2BC960C0" w:rsidR="00752DA8" w:rsidRDefault="00752DA8" w:rsidP="009D4E70">
            <w:pPr>
              <w:pStyle w:val="Sansinterligne"/>
              <w:jc w:val="center"/>
            </w:pPr>
            <w:r>
              <w:t>b</w:t>
            </w:r>
          </w:p>
        </w:tc>
        <w:tc>
          <w:tcPr>
            <w:tcW w:w="1417" w:type="dxa"/>
            <w:tcBorders>
              <w:right w:val="single" w:sz="12" w:space="0" w:color="auto"/>
            </w:tcBorders>
          </w:tcPr>
          <w:p w14:paraId="18C143A3" w14:textId="679165A9" w:rsidR="00752DA8" w:rsidRDefault="00752DA8" w:rsidP="009D4E70">
            <w:pPr>
              <w:pStyle w:val="Sansinterligne"/>
              <w:rPr>
                <w:lang w:val="en-US"/>
              </w:rPr>
            </w:pPr>
            <w:r>
              <w:rPr>
                <w:lang w:val="en-US"/>
              </w:rPr>
              <w:t xml:space="preserve">EAC </w:t>
            </w:r>
            <w:r>
              <w:rPr>
                <w:lang w:val="en-US"/>
              </w:rPr>
              <w:fldChar w:fldCharType="begin"/>
            </w:r>
            <w:r>
              <w:rPr>
                <w:lang w:val="en-US"/>
              </w:rPr>
              <w:instrText xml:space="preserve"> ADDIN ZOTERO_ITEM CSL_CITATION {"citationID":"d7vNIIf5","properties":{"formattedCitation":"(OSPAR, 2023b)","plainCitation":"(OSPAR, 2023b)","noteIndex":0},"citationItems":[{"id":1179,"uris":["http://zotero.org/users/3305729/items/U68YU837"],"itemData":{"id":1179,"type":"report","title":"Status and Trends in the Concentrations of Polycyclic Aromatic Hydrocarbons (PAHs) in Shellfish and Sediment","URL":"https://oap.ospar.org/en/ospar-assessments/quality-status-reports/qsr-2023/indicator-assessments/pah-shellfish-sediment/","author":[{"family":"OSPAR","given":""}],"accessed":{"date-parts":[["2025",7,3]]},"issued":{"date-parts":[["2023"]],"season":"QSR"},"citation-key":"osparStatusTrendsConcentrations2023"}}],"schema":"https://github.com/citation-style-language/schema/raw/master/csl-citation.json"} </w:instrText>
            </w:r>
            <w:r>
              <w:rPr>
                <w:lang w:val="en-US"/>
              </w:rPr>
              <w:fldChar w:fldCharType="separate"/>
            </w:r>
            <w:r w:rsidRPr="003C39E2">
              <w:rPr>
                <w:rFonts w:ascii="Calibri Light" w:hAnsi="Calibri Light" w:cs="Calibri Light"/>
              </w:rPr>
              <w:t>(OSPAR, 2023b)</w:t>
            </w:r>
            <w:r>
              <w:rPr>
                <w:lang w:val="en-US"/>
              </w:rPr>
              <w:fldChar w:fldCharType="end"/>
            </w:r>
          </w:p>
        </w:tc>
        <w:tc>
          <w:tcPr>
            <w:tcW w:w="851" w:type="dxa"/>
            <w:tcBorders>
              <w:left w:val="single" w:sz="12" w:space="0" w:color="auto"/>
            </w:tcBorders>
            <w:vAlign w:val="center"/>
          </w:tcPr>
          <w:p w14:paraId="494C8C5F" w14:textId="4FF60246" w:rsidR="00752DA8" w:rsidRPr="0001493B" w:rsidRDefault="00752DA8" w:rsidP="009D4E70">
            <w:pPr>
              <w:pStyle w:val="Sansinterligne"/>
              <w:jc w:val="center"/>
            </w:pPr>
            <w:r w:rsidRPr="0001493B">
              <w:t xml:space="preserve">→  →  </w:t>
            </w:r>
            <w:r>
              <w:t xml:space="preserve"> </w:t>
            </w:r>
            <w:r>
              <w:rPr>
                <w:rFonts w:ascii="Segoe UI Emoji" w:hAnsi="Segoe UI Emoji" w:cs="Segoe UI Emoji"/>
              </w:rPr>
              <w:t>🔵</w:t>
            </w:r>
          </w:p>
        </w:tc>
        <w:tc>
          <w:tcPr>
            <w:tcW w:w="850" w:type="dxa"/>
            <w:vAlign w:val="center"/>
          </w:tcPr>
          <w:p w14:paraId="18B1EF48" w14:textId="2BC21744" w:rsidR="00752DA8" w:rsidRPr="00147F5F" w:rsidRDefault="00752DA8" w:rsidP="009D4E70">
            <w:pPr>
              <w:pStyle w:val="Sansinterligne"/>
              <w:jc w:val="center"/>
              <w:rPr>
                <w:color w:val="70AD47" w:themeColor="accent6"/>
              </w:rPr>
            </w:pPr>
            <w:r w:rsidRPr="0001493B">
              <w:t xml:space="preserve">→  </w:t>
            </w:r>
            <w:r w:rsidRPr="00147F5F">
              <w:rPr>
                <w:color w:val="70AD47" w:themeColor="accent6"/>
              </w:rPr>
              <w:t>↓</w:t>
            </w:r>
            <w:r w:rsidRPr="0001493B">
              <w:t xml:space="preserve">  </w:t>
            </w:r>
            <w:r>
              <w:t xml:space="preserve"> </w:t>
            </w:r>
            <w:r>
              <w:rPr>
                <w:rFonts w:ascii="Segoe UI Emoji" w:hAnsi="Segoe UI Emoji" w:cs="Segoe UI Emoji"/>
              </w:rPr>
              <w:t>🔵</w:t>
            </w:r>
          </w:p>
        </w:tc>
        <w:tc>
          <w:tcPr>
            <w:tcW w:w="786" w:type="dxa"/>
            <w:vAlign w:val="center"/>
          </w:tcPr>
          <w:p w14:paraId="7D355DAB" w14:textId="50034B64" w:rsidR="00752DA8" w:rsidRPr="00147F5F" w:rsidRDefault="00752DA8" w:rsidP="009D4E70">
            <w:pPr>
              <w:pStyle w:val="Sansinterligne"/>
              <w:jc w:val="center"/>
              <w:rPr>
                <w:color w:val="70AD47" w:themeColor="accent6"/>
              </w:rPr>
            </w:pPr>
            <w:r w:rsidRPr="00147F5F">
              <w:rPr>
                <w:color w:val="70AD47" w:themeColor="accent6"/>
              </w:rPr>
              <w:t>↓  ↓</w:t>
            </w:r>
            <w:r w:rsidRPr="0001493B">
              <w:t xml:space="preserve">  </w:t>
            </w:r>
            <w:r>
              <w:t xml:space="preserve"> </w:t>
            </w:r>
            <w:r>
              <w:rPr>
                <w:rFonts w:ascii="Segoe UI Emoji" w:hAnsi="Segoe UI Emoji" w:cs="Segoe UI Emoji"/>
              </w:rPr>
              <w:t>🔵</w:t>
            </w:r>
          </w:p>
        </w:tc>
      </w:tr>
      <w:tr w:rsidR="00752DA8" w:rsidRPr="00FE2788" w14:paraId="0E0E8BE2" w14:textId="77777777" w:rsidTr="00703F63">
        <w:trPr>
          <w:gridAfter w:val="1"/>
          <w:wAfter w:w="9" w:type="dxa"/>
          <w:cantSplit/>
          <w:trHeight w:val="220"/>
        </w:trPr>
        <w:tc>
          <w:tcPr>
            <w:tcW w:w="1271" w:type="dxa"/>
            <w:vMerge/>
            <w:tcBorders>
              <w:bottom w:val="single" w:sz="12" w:space="0" w:color="auto"/>
            </w:tcBorders>
          </w:tcPr>
          <w:p w14:paraId="48D4E9A2" w14:textId="77777777" w:rsidR="00752DA8" w:rsidRPr="00410A8D" w:rsidRDefault="00752DA8" w:rsidP="009D4E70">
            <w:pPr>
              <w:pStyle w:val="Sansinterligne"/>
              <w:rPr>
                <w:rStyle w:val="lev"/>
                <w:b w:val="0"/>
                <w:bCs w:val="0"/>
              </w:rPr>
            </w:pPr>
          </w:p>
        </w:tc>
        <w:tc>
          <w:tcPr>
            <w:tcW w:w="1418" w:type="dxa"/>
            <w:tcBorders>
              <w:bottom w:val="single" w:sz="12" w:space="0" w:color="auto"/>
            </w:tcBorders>
            <w:vAlign w:val="center"/>
          </w:tcPr>
          <w:p w14:paraId="2B13B848" w14:textId="2970244E" w:rsidR="00752DA8" w:rsidRPr="000B09DF" w:rsidRDefault="00752DA8" w:rsidP="009D4E70">
            <w:pPr>
              <w:pStyle w:val="Sansinterligne"/>
              <w:rPr>
                <w:rStyle w:val="lev"/>
                <w:b w:val="0"/>
                <w:bCs w:val="0"/>
              </w:rPr>
            </w:pPr>
            <w:proofErr w:type="spellStart"/>
            <w:r w:rsidRPr="000B09DF">
              <w:rPr>
                <w:rStyle w:val="lev"/>
                <w:b w:val="0"/>
                <w:bCs w:val="0"/>
              </w:rPr>
              <w:t>Phenanthrene</w:t>
            </w:r>
            <w:proofErr w:type="spellEnd"/>
          </w:p>
        </w:tc>
        <w:tc>
          <w:tcPr>
            <w:tcW w:w="1564" w:type="dxa"/>
            <w:vMerge/>
            <w:tcBorders>
              <w:bottom w:val="single" w:sz="12" w:space="0" w:color="auto"/>
            </w:tcBorders>
            <w:vAlign w:val="center"/>
          </w:tcPr>
          <w:p w14:paraId="2E916020" w14:textId="77777777" w:rsidR="00752DA8" w:rsidRDefault="00752DA8" w:rsidP="009D4E70">
            <w:pPr>
              <w:pStyle w:val="Sansinterligne"/>
            </w:pPr>
          </w:p>
        </w:tc>
        <w:tc>
          <w:tcPr>
            <w:tcW w:w="993" w:type="dxa"/>
            <w:vMerge/>
            <w:tcBorders>
              <w:bottom w:val="single" w:sz="12" w:space="0" w:color="auto"/>
            </w:tcBorders>
            <w:vAlign w:val="center"/>
          </w:tcPr>
          <w:p w14:paraId="442C5427" w14:textId="77777777" w:rsidR="00752DA8" w:rsidRDefault="00752DA8" w:rsidP="009D4E70">
            <w:pPr>
              <w:pStyle w:val="Sansinterligne"/>
              <w:jc w:val="center"/>
            </w:pPr>
          </w:p>
        </w:tc>
        <w:tc>
          <w:tcPr>
            <w:tcW w:w="1134" w:type="dxa"/>
            <w:tcBorders>
              <w:bottom w:val="single" w:sz="12" w:space="0" w:color="auto"/>
            </w:tcBorders>
            <w:vAlign w:val="center"/>
          </w:tcPr>
          <w:p w14:paraId="73A52D9D" w14:textId="441A788D" w:rsidR="00752DA8" w:rsidRPr="00467BCC" w:rsidRDefault="00752DA8" w:rsidP="00703F63">
            <w:pPr>
              <w:pStyle w:val="Sansinterligne"/>
              <w:jc w:val="center"/>
            </w:pPr>
            <w:r w:rsidRPr="00467BCC">
              <w:t xml:space="preserve">1 700 </w:t>
            </w:r>
            <w:proofErr w:type="spellStart"/>
            <w:r w:rsidRPr="00467BCC">
              <w:t>ng</w:t>
            </w:r>
            <w:proofErr w:type="spellEnd"/>
            <w:r w:rsidRPr="00467BCC">
              <w:t xml:space="preserve">/g </w:t>
            </w:r>
            <w:proofErr w:type="spellStart"/>
            <w:r w:rsidRPr="00467BCC">
              <w:t>dw</w:t>
            </w:r>
            <w:proofErr w:type="spellEnd"/>
          </w:p>
        </w:tc>
        <w:tc>
          <w:tcPr>
            <w:tcW w:w="567" w:type="dxa"/>
            <w:tcBorders>
              <w:bottom w:val="single" w:sz="12" w:space="0" w:color="auto"/>
            </w:tcBorders>
            <w:vAlign w:val="center"/>
          </w:tcPr>
          <w:p w14:paraId="22D3CAE3" w14:textId="468F8666" w:rsidR="00752DA8" w:rsidRDefault="00752DA8" w:rsidP="009D4E70">
            <w:pPr>
              <w:pStyle w:val="Sansinterligne"/>
              <w:jc w:val="center"/>
            </w:pPr>
            <w:r>
              <w:t>b</w:t>
            </w:r>
          </w:p>
        </w:tc>
        <w:tc>
          <w:tcPr>
            <w:tcW w:w="1417" w:type="dxa"/>
            <w:tcBorders>
              <w:bottom w:val="single" w:sz="12" w:space="0" w:color="auto"/>
              <w:right w:val="single" w:sz="12" w:space="0" w:color="auto"/>
            </w:tcBorders>
          </w:tcPr>
          <w:p w14:paraId="321B1AD7" w14:textId="0B23D458" w:rsidR="00752DA8" w:rsidRDefault="00752DA8" w:rsidP="009D4E70">
            <w:pPr>
              <w:pStyle w:val="Sansinterligne"/>
              <w:rPr>
                <w:lang w:val="en-US"/>
              </w:rPr>
            </w:pPr>
            <w:r>
              <w:rPr>
                <w:lang w:val="en-US"/>
              </w:rPr>
              <w:t xml:space="preserve">EAC </w:t>
            </w:r>
            <w:r>
              <w:rPr>
                <w:lang w:val="en-US"/>
              </w:rPr>
              <w:fldChar w:fldCharType="begin"/>
            </w:r>
            <w:r>
              <w:rPr>
                <w:lang w:val="en-US"/>
              </w:rPr>
              <w:instrText xml:space="preserve"> ADDIN ZOTERO_ITEM CSL_CITATION {"citationID":"z5lMELWx","properties":{"formattedCitation":"(OSPAR, 2023b)","plainCitation":"(OSPAR, 2023b)","noteIndex":0},"citationItems":[{"id":1179,"uris":["http://zotero.org/users/3305729/items/U68YU837"],"itemData":{"id":1179,"type":"report","title":"Status and Trends in the Concentrations of Polycyclic Aromatic Hydrocarbons (PAHs) in Shellfish and Sediment","URL":"https://oap.ospar.org/en/ospar-assessments/quality-status-reports/qsr-2023/indicator-assessments/pah-shellfish-sediment/","author":[{"family":"OSPAR","given":""}],"accessed":{"date-parts":[["2025",7,3]]},"issued":{"date-parts":[["2023"]],"season":"QSR"},"citation-key":"osparStatusTrendsConcentrations2023"}}],"schema":"https://github.com/citation-style-language/schema/raw/master/csl-citation.json"} </w:instrText>
            </w:r>
            <w:r>
              <w:rPr>
                <w:lang w:val="en-US"/>
              </w:rPr>
              <w:fldChar w:fldCharType="separate"/>
            </w:r>
            <w:r w:rsidRPr="003C39E2">
              <w:rPr>
                <w:rFonts w:ascii="Calibri Light" w:hAnsi="Calibri Light" w:cs="Calibri Light"/>
              </w:rPr>
              <w:t>(OSPAR, 2023b)</w:t>
            </w:r>
            <w:r>
              <w:rPr>
                <w:lang w:val="en-US"/>
              </w:rPr>
              <w:fldChar w:fldCharType="end"/>
            </w:r>
          </w:p>
        </w:tc>
        <w:tc>
          <w:tcPr>
            <w:tcW w:w="851" w:type="dxa"/>
            <w:tcBorders>
              <w:left w:val="single" w:sz="12" w:space="0" w:color="auto"/>
              <w:bottom w:val="single" w:sz="12" w:space="0" w:color="auto"/>
            </w:tcBorders>
            <w:vAlign w:val="center"/>
          </w:tcPr>
          <w:p w14:paraId="54E182AB" w14:textId="7895ECE9" w:rsidR="00752DA8" w:rsidRPr="0001493B" w:rsidRDefault="00752DA8" w:rsidP="009D4E70">
            <w:pPr>
              <w:pStyle w:val="Sansinterligne"/>
              <w:jc w:val="center"/>
            </w:pPr>
            <w:r w:rsidRPr="0001493B">
              <w:t xml:space="preserve">→  →  </w:t>
            </w:r>
            <w:r>
              <w:t xml:space="preserve"> </w:t>
            </w:r>
            <w:r>
              <w:rPr>
                <w:rFonts w:ascii="Segoe UI Emoji" w:hAnsi="Segoe UI Emoji" w:cs="Segoe UI Emoji"/>
              </w:rPr>
              <w:t>🔵</w:t>
            </w:r>
          </w:p>
        </w:tc>
        <w:tc>
          <w:tcPr>
            <w:tcW w:w="850" w:type="dxa"/>
            <w:tcBorders>
              <w:bottom w:val="single" w:sz="12" w:space="0" w:color="auto"/>
            </w:tcBorders>
            <w:vAlign w:val="center"/>
          </w:tcPr>
          <w:p w14:paraId="6A5ECEC8" w14:textId="2AAEA8A6" w:rsidR="00752DA8" w:rsidRPr="00147F5F" w:rsidRDefault="00752DA8" w:rsidP="009D4E70">
            <w:pPr>
              <w:pStyle w:val="Sansinterligne"/>
              <w:jc w:val="center"/>
              <w:rPr>
                <w:color w:val="70AD47" w:themeColor="accent6"/>
              </w:rPr>
            </w:pPr>
            <w:r w:rsidRPr="00147F5F">
              <w:rPr>
                <w:color w:val="70AD47" w:themeColor="accent6"/>
              </w:rPr>
              <w:t>↓</w:t>
            </w:r>
            <w:r w:rsidRPr="0001493B">
              <w:t xml:space="preserve">  →  </w:t>
            </w:r>
            <w:r>
              <w:t xml:space="preserve"> </w:t>
            </w:r>
            <w:r>
              <w:rPr>
                <w:rFonts w:ascii="Segoe UI Emoji" w:hAnsi="Segoe UI Emoji" w:cs="Segoe UI Emoji"/>
              </w:rPr>
              <w:t>🔵</w:t>
            </w:r>
          </w:p>
        </w:tc>
        <w:tc>
          <w:tcPr>
            <w:tcW w:w="786" w:type="dxa"/>
            <w:tcBorders>
              <w:bottom w:val="single" w:sz="12" w:space="0" w:color="auto"/>
            </w:tcBorders>
            <w:vAlign w:val="center"/>
          </w:tcPr>
          <w:p w14:paraId="522FC7BD" w14:textId="0988A17B" w:rsidR="00752DA8" w:rsidRPr="00147F5F" w:rsidRDefault="00752DA8" w:rsidP="009D4E70">
            <w:pPr>
              <w:pStyle w:val="Sansinterligne"/>
              <w:jc w:val="center"/>
              <w:rPr>
                <w:color w:val="70AD47" w:themeColor="accent6"/>
              </w:rPr>
            </w:pPr>
            <w:r w:rsidRPr="00147F5F">
              <w:rPr>
                <w:color w:val="70AD47" w:themeColor="accent6"/>
              </w:rPr>
              <w:t>↓</w:t>
            </w:r>
            <w:r w:rsidRPr="0001493B">
              <w:t xml:space="preserve">  →  </w:t>
            </w:r>
            <w:r>
              <w:t xml:space="preserve"> </w:t>
            </w:r>
            <w:r>
              <w:rPr>
                <w:rFonts w:ascii="Segoe UI Emoji" w:hAnsi="Segoe UI Emoji" w:cs="Segoe UI Emoji"/>
              </w:rPr>
              <w:t>🔵</w:t>
            </w:r>
          </w:p>
        </w:tc>
      </w:tr>
      <w:tr w:rsidR="00752DA8" w:rsidRPr="00AB0606" w14:paraId="2D35CC37" w14:textId="77777777" w:rsidTr="00703F63">
        <w:trPr>
          <w:gridAfter w:val="1"/>
          <w:wAfter w:w="9" w:type="dxa"/>
          <w:cantSplit/>
          <w:trHeight w:val="211"/>
        </w:trPr>
        <w:tc>
          <w:tcPr>
            <w:tcW w:w="1271" w:type="dxa"/>
            <w:vMerge w:val="restart"/>
            <w:tcBorders>
              <w:top w:val="single" w:sz="12" w:space="0" w:color="auto"/>
            </w:tcBorders>
          </w:tcPr>
          <w:p w14:paraId="339812DF" w14:textId="3B8BDD4D" w:rsidR="00752DA8" w:rsidRPr="00AB0606" w:rsidRDefault="00752DA8" w:rsidP="009D4E70">
            <w:pPr>
              <w:pStyle w:val="Sansinterligne"/>
              <w:rPr>
                <w:rStyle w:val="lev"/>
                <w:b w:val="0"/>
                <w:bCs w:val="0"/>
              </w:rPr>
            </w:pPr>
            <w:r w:rsidRPr="00FE2788">
              <w:rPr>
                <w:lang w:val="en-US"/>
              </w:rPr>
              <w:t xml:space="preserve">Polychlorinated Biphenyls </w:t>
            </w:r>
            <w:r>
              <w:rPr>
                <w:lang w:val="en-US"/>
              </w:rPr>
              <w:t xml:space="preserve">indicators </w:t>
            </w:r>
            <w:r w:rsidRPr="00FE2788">
              <w:rPr>
                <w:lang w:val="en-US"/>
              </w:rPr>
              <w:t>(</w:t>
            </w:r>
            <w:proofErr w:type="spellStart"/>
            <w:r w:rsidRPr="00FE2788">
              <w:rPr>
                <w:lang w:val="en-US"/>
              </w:rPr>
              <w:t>PCB</w:t>
            </w:r>
            <w:r>
              <w:rPr>
                <w:lang w:val="en-US"/>
              </w:rPr>
              <w:t>i</w:t>
            </w:r>
            <w:proofErr w:type="spellEnd"/>
            <w:r w:rsidRPr="00FE2788">
              <w:rPr>
                <w:lang w:val="en-US"/>
              </w:rPr>
              <w:t>)</w:t>
            </w:r>
          </w:p>
        </w:tc>
        <w:tc>
          <w:tcPr>
            <w:tcW w:w="1418" w:type="dxa"/>
            <w:tcBorders>
              <w:top w:val="single" w:sz="12" w:space="0" w:color="auto"/>
            </w:tcBorders>
            <w:vAlign w:val="center"/>
          </w:tcPr>
          <w:p w14:paraId="6C18B2AD" w14:textId="128F17B9" w:rsidR="00752DA8" w:rsidRPr="000B09DF" w:rsidRDefault="00752DA8" w:rsidP="009D4E70">
            <w:pPr>
              <w:pStyle w:val="Sansinterligne"/>
              <w:rPr>
                <w:rStyle w:val="lev"/>
                <w:b w:val="0"/>
                <w:bCs w:val="0"/>
                <w:lang w:val="en-US"/>
              </w:rPr>
            </w:pPr>
            <w:r w:rsidRPr="000B09DF">
              <w:rPr>
                <w:rStyle w:val="lev"/>
                <w:b w:val="0"/>
                <w:bCs w:val="0"/>
                <w:lang w:val="en-US"/>
              </w:rPr>
              <w:t>PCB 28</w:t>
            </w:r>
          </w:p>
        </w:tc>
        <w:tc>
          <w:tcPr>
            <w:tcW w:w="1564" w:type="dxa"/>
            <w:vMerge w:val="restart"/>
            <w:tcBorders>
              <w:top w:val="single" w:sz="12" w:space="0" w:color="auto"/>
            </w:tcBorders>
            <w:vAlign w:val="center"/>
          </w:tcPr>
          <w:p w14:paraId="0A8B837F" w14:textId="027231E6" w:rsidR="00752DA8" w:rsidRPr="00AB0606" w:rsidRDefault="00752DA8" w:rsidP="009D4E70">
            <w:pPr>
              <w:pStyle w:val="Sansinterligne"/>
              <w:rPr>
                <w:lang w:val="en-US"/>
              </w:rPr>
            </w:pPr>
            <w:proofErr w:type="spellStart"/>
            <w:r>
              <w:t>Dielectric</w:t>
            </w:r>
            <w:proofErr w:type="spellEnd"/>
            <w:r>
              <w:t xml:space="preserve"> </w:t>
            </w:r>
            <w:proofErr w:type="spellStart"/>
            <w:r>
              <w:t>fluids</w:t>
            </w:r>
            <w:proofErr w:type="spellEnd"/>
            <w:r>
              <w:t xml:space="preserve">, </w:t>
            </w:r>
            <w:proofErr w:type="spellStart"/>
            <w:r>
              <w:t>sealants</w:t>
            </w:r>
            <w:proofErr w:type="spellEnd"/>
          </w:p>
        </w:tc>
        <w:tc>
          <w:tcPr>
            <w:tcW w:w="993" w:type="dxa"/>
            <w:vMerge w:val="restart"/>
            <w:tcBorders>
              <w:top w:val="single" w:sz="12" w:space="0" w:color="auto"/>
            </w:tcBorders>
            <w:vAlign w:val="center"/>
          </w:tcPr>
          <w:p w14:paraId="345F65B7" w14:textId="68FBA79F" w:rsidR="00752DA8" w:rsidRPr="00AB0606" w:rsidRDefault="00752DA8" w:rsidP="009D4E70">
            <w:pPr>
              <w:pStyle w:val="Sansinterligne"/>
              <w:jc w:val="center"/>
              <w:rPr>
                <w:lang w:val="en-US"/>
              </w:rPr>
            </w:pPr>
            <w:r>
              <w:rPr>
                <w:lang w:val="en-US"/>
              </w:rPr>
              <w:t>1988-2024</w:t>
            </w:r>
          </w:p>
        </w:tc>
        <w:tc>
          <w:tcPr>
            <w:tcW w:w="1134" w:type="dxa"/>
            <w:tcBorders>
              <w:top w:val="single" w:sz="12" w:space="0" w:color="auto"/>
            </w:tcBorders>
            <w:vAlign w:val="center"/>
          </w:tcPr>
          <w:p w14:paraId="4ACDE869" w14:textId="0BE90F7C" w:rsidR="00752DA8" w:rsidRDefault="00752DA8" w:rsidP="00703F63">
            <w:pPr>
              <w:pStyle w:val="Sansinterligne"/>
              <w:tabs>
                <w:tab w:val="left" w:pos="569"/>
              </w:tabs>
              <w:jc w:val="center"/>
              <w:rPr>
                <w:rStyle w:val="lev"/>
                <w:b w:val="0"/>
                <w:bCs w:val="0"/>
                <w:lang w:val="en-US"/>
              </w:rPr>
            </w:pPr>
            <w:r>
              <w:rPr>
                <w:rStyle w:val="lev"/>
                <w:b w:val="0"/>
                <w:bCs w:val="0"/>
                <w:lang w:val="en-US"/>
              </w:rPr>
              <w:t>67 ng</w:t>
            </w:r>
            <w:r w:rsidRPr="00C7285C">
              <w:rPr>
                <w:rStyle w:val="lev"/>
                <w:b w:val="0"/>
                <w:bCs w:val="0"/>
                <w:lang w:val="en-US"/>
              </w:rPr>
              <w:t xml:space="preserve">/g </w:t>
            </w:r>
            <w:proofErr w:type="spellStart"/>
            <w:r w:rsidRPr="00C7285C">
              <w:rPr>
                <w:rStyle w:val="lev"/>
                <w:b w:val="0"/>
                <w:bCs w:val="0"/>
                <w:lang w:val="en-US"/>
              </w:rPr>
              <w:t>lw</w:t>
            </w:r>
            <w:proofErr w:type="spellEnd"/>
          </w:p>
        </w:tc>
        <w:tc>
          <w:tcPr>
            <w:tcW w:w="567" w:type="dxa"/>
            <w:vMerge w:val="restart"/>
            <w:tcBorders>
              <w:top w:val="single" w:sz="12" w:space="0" w:color="auto"/>
            </w:tcBorders>
            <w:vAlign w:val="center"/>
          </w:tcPr>
          <w:p w14:paraId="5859D032" w14:textId="677AE41B" w:rsidR="00752DA8" w:rsidRPr="00AB0606" w:rsidRDefault="00752DA8" w:rsidP="009D4E70">
            <w:pPr>
              <w:pStyle w:val="Sansinterligne"/>
              <w:jc w:val="center"/>
              <w:rPr>
                <w:lang w:val="en-US"/>
              </w:rPr>
            </w:pPr>
            <w:r>
              <w:rPr>
                <w:lang w:val="en-US"/>
              </w:rPr>
              <w:t>b</w:t>
            </w:r>
          </w:p>
        </w:tc>
        <w:tc>
          <w:tcPr>
            <w:tcW w:w="1417" w:type="dxa"/>
            <w:vMerge w:val="restart"/>
            <w:tcBorders>
              <w:top w:val="single" w:sz="12" w:space="0" w:color="auto"/>
              <w:right w:val="single" w:sz="12" w:space="0" w:color="auto"/>
            </w:tcBorders>
          </w:tcPr>
          <w:p w14:paraId="0894F605" w14:textId="26DFC58F" w:rsidR="00752DA8" w:rsidRDefault="00752DA8" w:rsidP="009D4E70">
            <w:pPr>
              <w:pStyle w:val="Sansinterligne"/>
              <w:rPr>
                <w:lang w:val="en-US"/>
              </w:rPr>
            </w:pPr>
            <w:r w:rsidRPr="00EE7FEA">
              <w:t>EAC</w:t>
            </w:r>
            <w:r>
              <w:t xml:space="preserve"> </w:t>
            </w:r>
            <w:r>
              <w:fldChar w:fldCharType="begin"/>
            </w:r>
            <w:r>
              <w:instrText xml:space="preserve"> ADDIN ZOTERO_ITEM CSL_CITATION {"citationID":"isp2V1NG","properties":{"formattedCitation":"(OSPAR, 2023d)","plainCitation":"(OSPAR, 2023d)","noteIndex":0},"citationItems":[{"id":1178,"uris":["http://zotero.org/users/3305729/items/6D8IK5G8"],"itemData":{"id":1178,"type":"report","title":"Status and Trends of Polychlorinated Biphenyls (PCB) in Fish, Shellfish and Sediment","URL":"https://oap.ospar.org/en/ospar-assessments/quality-status-reports/qsr-2023/indicator-assessments/pcb-biota-sediment/","author":[{"family":"OSPAR","given":""}],"accessed":{"date-parts":[["2025",7,3]]},"issued":{"date-parts":[["2023"]],"season":"QSR"},"citation-key":"osparStatusTrendsPolychlorinated2023"}}],"schema":"https://github.com/citation-style-language/schema/raw/master/csl-citation.json"} </w:instrText>
            </w:r>
            <w:r>
              <w:fldChar w:fldCharType="separate"/>
            </w:r>
            <w:r w:rsidRPr="003C39E2">
              <w:rPr>
                <w:rFonts w:ascii="Calibri Light" w:hAnsi="Calibri Light" w:cs="Calibri Light"/>
              </w:rPr>
              <w:t>(OSPAR, 2023d)</w:t>
            </w:r>
            <w:r>
              <w:fldChar w:fldCharType="end"/>
            </w:r>
          </w:p>
        </w:tc>
        <w:tc>
          <w:tcPr>
            <w:tcW w:w="851" w:type="dxa"/>
            <w:tcBorders>
              <w:top w:val="single" w:sz="12" w:space="0" w:color="auto"/>
              <w:left w:val="single" w:sz="12" w:space="0" w:color="auto"/>
            </w:tcBorders>
            <w:vAlign w:val="center"/>
          </w:tcPr>
          <w:p w14:paraId="3CA9FDE1" w14:textId="7AB092F1" w:rsidR="00752DA8" w:rsidRDefault="00752DA8" w:rsidP="009D4E70">
            <w:pPr>
              <w:pStyle w:val="Sansinterligne"/>
              <w:jc w:val="center"/>
              <w:rPr>
                <w:lang w:val="en-US"/>
              </w:rPr>
            </w:pPr>
            <w:r w:rsidRPr="00147F5F">
              <w:rPr>
                <w:color w:val="70AD47" w:themeColor="accent6"/>
              </w:rPr>
              <w:t xml:space="preserve">↓ </w:t>
            </w:r>
            <w:r>
              <w:t xml:space="preserve"> →   </w:t>
            </w:r>
            <w:r>
              <w:rPr>
                <w:rFonts w:ascii="Segoe UI Emoji" w:hAnsi="Segoe UI Emoji" w:cs="Segoe UI Emoji"/>
              </w:rPr>
              <w:t>🔵</w:t>
            </w:r>
          </w:p>
        </w:tc>
        <w:tc>
          <w:tcPr>
            <w:tcW w:w="850" w:type="dxa"/>
            <w:tcBorders>
              <w:top w:val="single" w:sz="12" w:space="0" w:color="auto"/>
            </w:tcBorders>
            <w:vAlign w:val="center"/>
          </w:tcPr>
          <w:p w14:paraId="607D8511" w14:textId="43704465" w:rsidR="00752DA8" w:rsidRDefault="00752DA8" w:rsidP="009D4E70">
            <w:pPr>
              <w:pStyle w:val="Sansinterligne"/>
              <w:jc w:val="center"/>
              <w:rPr>
                <w:lang w:val="en-US"/>
              </w:rPr>
            </w:pPr>
            <w:r w:rsidRPr="00147F5F">
              <w:rPr>
                <w:color w:val="70AD47" w:themeColor="accent6"/>
              </w:rPr>
              <w:t xml:space="preserve">↓  </w:t>
            </w:r>
            <w:r>
              <w:t xml:space="preserve">→   </w:t>
            </w:r>
            <w:r>
              <w:rPr>
                <w:rFonts w:ascii="Segoe UI Emoji" w:hAnsi="Segoe UI Emoji" w:cs="Segoe UI Emoji"/>
              </w:rPr>
              <w:t>🔵</w:t>
            </w:r>
          </w:p>
        </w:tc>
        <w:tc>
          <w:tcPr>
            <w:tcW w:w="786" w:type="dxa"/>
            <w:tcBorders>
              <w:top w:val="single" w:sz="12" w:space="0" w:color="auto"/>
            </w:tcBorders>
            <w:vAlign w:val="center"/>
          </w:tcPr>
          <w:p w14:paraId="55AEC7DA" w14:textId="2A66C19A" w:rsidR="00752DA8" w:rsidRDefault="00752DA8" w:rsidP="009D4E70">
            <w:pPr>
              <w:pStyle w:val="Sansinterligne"/>
              <w:jc w:val="center"/>
              <w:rPr>
                <w:lang w:val="en-US"/>
              </w:rPr>
            </w:pPr>
            <w:r w:rsidRPr="00147F5F">
              <w:rPr>
                <w:color w:val="70AD47" w:themeColor="accent6"/>
              </w:rPr>
              <w:t xml:space="preserve">↓  </w:t>
            </w:r>
            <w:r>
              <w:t xml:space="preserve">→   </w:t>
            </w:r>
            <w:r>
              <w:rPr>
                <w:rFonts w:ascii="Segoe UI Emoji" w:hAnsi="Segoe UI Emoji" w:cs="Segoe UI Emoji"/>
              </w:rPr>
              <w:t>🔵</w:t>
            </w:r>
          </w:p>
        </w:tc>
      </w:tr>
      <w:tr w:rsidR="00752DA8" w:rsidRPr="00AB0606" w14:paraId="203DCEE5" w14:textId="77777777" w:rsidTr="00703F63">
        <w:trPr>
          <w:gridAfter w:val="1"/>
          <w:wAfter w:w="9" w:type="dxa"/>
          <w:cantSplit/>
          <w:trHeight w:val="215"/>
        </w:trPr>
        <w:tc>
          <w:tcPr>
            <w:tcW w:w="1271" w:type="dxa"/>
            <w:vMerge/>
          </w:tcPr>
          <w:p w14:paraId="157C8391" w14:textId="77777777" w:rsidR="00752DA8" w:rsidRPr="00FE2788" w:rsidRDefault="00752DA8" w:rsidP="009D4E70">
            <w:pPr>
              <w:pStyle w:val="Sansinterligne"/>
              <w:rPr>
                <w:lang w:val="en-US"/>
              </w:rPr>
            </w:pPr>
          </w:p>
        </w:tc>
        <w:tc>
          <w:tcPr>
            <w:tcW w:w="1418" w:type="dxa"/>
            <w:vAlign w:val="center"/>
          </w:tcPr>
          <w:p w14:paraId="64D004DA" w14:textId="09804126" w:rsidR="00752DA8" w:rsidRPr="000B09DF" w:rsidRDefault="00752DA8" w:rsidP="009D4E70">
            <w:pPr>
              <w:pStyle w:val="Sansinterligne"/>
              <w:rPr>
                <w:rStyle w:val="lev"/>
                <w:b w:val="0"/>
                <w:bCs w:val="0"/>
                <w:lang w:val="en-US"/>
              </w:rPr>
            </w:pPr>
            <w:r w:rsidRPr="000B09DF">
              <w:rPr>
                <w:rStyle w:val="lev"/>
                <w:b w:val="0"/>
                <w:bCs w:val="0"/>
                <w:lang w:val="en-US"/>
              </w:rPr>
              <w:t>PCB 52</w:t>
            </w:r>
          </w:p>
        </w:tc>
        <w:tc>
          <w:tcPr>
            <w:tcW w:w="1564" w:type="dxa"/>
            <w:vMerge/>
            <w:vAlign w:val="center"/>
          </w:tcPr>
          <w:p w14:paraId="1B56FB5C" w14:textId="77777777" w:rsidR="00752DA8" w:rsidRPr="00FE2788" w:rsidRDefault="00752DA8" w:rsidP="009D4E70">
            <w:pPr>
              <w:pStyle w:val="Sansinterligne"/>
              <w:rPr>
                <w:lang w:val="en-US"/>
              </w:rPr>
            </w:pPr>
          </w:p>
        </w:tc>
        <w:tc>
          <w:tcPr>
            <w:tcW w:w="993" w:type="dxa"/>
            <w:vMerge/>
            <w:vAlign w:val="center"/>
          </w:tcPr>
          <w:p w14:paraId="6617D70F" w14:textId="77777777" w:rsidR="00752DA8" w:rsidRPr="00AB0606" w:rsidRDefault="00752DA8" w:rsidP="009D4E70">
            <w:pPr>
              <w:pStyle w:val="Sansinterligne"/>
              <w:jc w:val="center"/>
              <w:rPr>
                <w:lang w:val="en-US"/>
              </w:rPr>
            </w:pPr>
          </w:p>
        </w:tc>
        <w:tc>
          <w:tcPr>
            <w:tcW w:w="1134" w:type="dxa"/>
            <w:vAlign w:val="center"/>
          </w:tcPr>
          <w:p w14:paraId="3BA2527C" w14:textId="33552B57" w:rsidR="00752DA8" w:rsidRDefault="00752DA8" w:rsidP="00703F63">
            <w:pPr>
              <w:pStyle w:val="Sansinterligne"/>
              <w:tabs>
                <w:tab w:val="left" w:pos="569"/>
              </w:tabs>
              <w:jc w:val="center"/>
              <w:rPr>
                <w:rStyle w:val="lev"/>
                <w:b w:val="0"/>
                <w:bCs w:val="0"/>
                <w:lang w:val="en-US"/>
              </w:rPr>
            </w:pPr>
            <w:r>
              <w:rPr>
                <w:rStyle w:val="lev"/>
                <w:b w:val="0"/>
                <w:bCs w:val="0"/>
                <w:lang w:val="en-US"/>
              </w:rPr>
              <w:t xml:space="preserve">108 ng/g </w:t>
            </w:r>
            <w:proofErr w:type="spellStart"/>
            <w:r>
              <w:rPr>
                <w:rStyle w:val="lev"/>
                <w:b w:val="0"/>
                <w:bCs w:val="0"/>
                <w:lang w:val="en-US"/>
              </w:rPr>
              <w:t>lw</w:t>
            </w:r>
            <w:proofErr w:type="spellEnd"/>
          </w:p>
        </w:tc>
        <w:tc>
          <w:tcPr>
            <w:tcW w:w="567" w:type="dxa"/>
            <w:vMerge/>
            <w:vAlign w:val="center"/>
          </w:tcPr>
          <w:p w14:paraId="5D43386F" w14:textId="77777777" w:rsidR="00752DA8" w:rsidRPr="00AB0606" w:rsidRDefault="00752DA8" w:rsidP="009D4E70">
            <w:pPr>
              <w:pStyle w:val="Sansinterligne"/>
              <w:jc w:val="center"/>
              <w:rPr>
                <w:lang w:val="en-US"/>
              </w:rPr>
            </w:pPr>
          </w:p>
        </w:tc>
        <w:tc>
          <w:tcPr>
            <w:tcW w:w="1417" w:type="dxa"/>
            <w:vMerge/>
            <w:tcBorders>
              <w:right w:val="single" w:sz="12" w:space="0" w:color="auto"/>
            </w:tcBorders>
          </w:tcPr>
          <w:p w14:paraId="76D8EEE9" w14:textId="42F095BB" w:rsidR="00752DA8" w:rsidRDefault="00752DA8" w:rsidP="009D4E70">
            <w:pPr>
              <w:pStyle w:val="Sansinterligne"/>
              <w:rPr>
                <w:lang w:val="en-US"/>
              </w:rPr>
            </w:pPr>
          </w:p>
        </w:tc>
        <w:tc>
          <w:tcPr>
            <w:tcW w:w="851" w:type="dxa"/>
            <w:tcBorders>
              <w:left w:val="single" w:sz="12" w:space="0" w:color="auto"/>
            </w:tcBorders>
            <w:vAlign w:val="center"/>
          </w:tcPr>
          <w:p w14:paraId="47C710EE" w14:textId="6EC4FE67" w:rsidR="00752DA8" w:rsidRDefault="00752DA8" w:rsidP="009D4E70">
            <w:pPr>
              <w:pStyle w:val="Sansinterligne"/>
              <w:jc w:val="center"/>
              <w:rPr>
                <w:lang w:val="en-US"/>
              </w:rPr>
            </w:pPr>
            <w:r w:rsidRPr="00147F5F">
              <w:rPr>
                <w:color w:val="70AD47" w:themeColor="accent6"/>
              </w:rPr>
              <w:t xml:space="preserve">↓  </w:t>
            </w:r>
            <w:r>
              <w:t xml:space="preserve">→   </w:t>
            </w:r>
            <w:r>
              <w:rPr>
                <w:rFonts w:ascii="Segoe UI Emoji" w:hAnsi="Segoe UI Emoji" w:cs="Segoe UI Emoji"/>
              </w:rPr>
              <w:t>🔵</w:t>
            </w:r>
          </w:p>
        </w:tc>
        <w:tc>
          <w:tcPr>
            <w:tcW w:w="850" w:type="dxa"/>
            <w:vAlign w:val="center"/>
          </w:tcPr>
          <w:p w14:paraId="3AE158B9" w14:textId="13199512" w:rsidR="00752DA8" w:rsidRDefault="00752DA8" w:rsidP="009D4E70">
            <w:pPr>
              <w:pStyle w:val="Sansinterligne"/>
              <w:jc w:val="center"/>
              <w:rPr>
                <w:lang w:val="en-US"/>
              </w:rPr>
            </w:pPr>
            <w:r w:rsidRPr="00147F5F">
              <w:rPr>
                <w:color w:val="70AD47" w:themeColor="accent6"/>
              </w:rPr>
              <w:t xml:space="preserve">↓  </w:t>
            </w:r>
            <w:r>
              <w:t xml:space="preserve">→  </w:t>
            </w:r>
            <w:r>
              <w:rPr>
                <w:rFonts w:ascii="Segoe UI Emoji" w:hAnsi="Segoe UI Emoji" w:cs="Segoe UI Emoji"/>
              </w:rPr>
              <w:t>🔵</w:t>
            </w:r>
          </w:p>
        </w:tc>
        <w:tc>
          <w:tcPr>
            <w:tcW w:w="786" w:type="dxa"/>
            <w:vAlign w:val="center"/>
          </w:tcPr>
          <w:p w14:paraId="7B5252C2" w14:textId="7979804E" w:rsidR="00752DA8" w:rsidRDefault="00752DA8" w:rsidP="009D4E70">
            <w:pPr>
              <w:pStyle w:val="Sansinterligne"/>
              <w:jc w:val="center"/>
              <w:rPr>
                <w:lang w:val="en-US"/>
              </w:rPr>
            </w:pPr>
            <w:r w:rsidRPr="00147F5F">
              <w:rPr>
                <w:color w:val="70AD47" w:themeColor="accent6"/>
              </w:rPr>
              <w:t>↓  ↓</w:t>
            </w:r>
            <w:r>
              <w:t xml:space="preserve">   </w:t>
            </w:r>
            <w:r w:rsidRPr="003F66AA">
              <w:rPr>
                <w:rFonts w:ascii="Segoe UI Emoji" w:hAnsi="Segoe UI Emoji" w:cs="Segoe UI Emoji"/>
              </w:rPr>
              <w:t>🟡</w:t>
            </w:r>
          </w:p>
        </w:tc>
      </w:tr>
      <w:tr w:rsidR="00752DA8" w:rsidRPr="00AB0606" w14:paraId="3383B05C" w14:textId="77777777" w:rsidTr="00703F63">
        <w:trPr>
          <w:gridAfter w:val="1"/>
          <w:wAfter w:w="9" w:type="dxa"/>
          <w:cantSplit/>
          <w:trHeight w:val="189"/>
        </w:trPr>
        <w:tc>
          <w:tcPr>
            <w:tcW w:w="1271" w:type="dxa"/>
            <w:vMerge/>
          </w:tcPr>
          <w:p w14:paraId="3FAA74B9" w14:textId="77777777" w:rsidR="00752DA8" w:rsidRPr="00FE2788" w:rsidRDefault="00752DA8" w:rsidP="009D4E70">
            <w:pPr>
              <w:pStyle w:val="Sansinterligne"/>
              <w:rPr>
                <w:lang w:val="en-US"/>
              </w:rPr>
            </w:pPr>
          </w:p>
        </w:tc>
        <w:tc>
          <w:tcPr>
            <w:tcW w:w="1418" w:type="dxa"/>
            <w:vAlign w:val="center"/>
          </w:tcPr>
          <w:p w14:paraId="094CBFAB" w14:textId="190DA998" w:rsidR="00752DA8" w:rsidRPr="000B09DF" w:rsidRDefault="00752DA8" w:rsidP="009D4E70">
            <w:pPr>
              <w:pStyle w:val="Sansinterligne"/>
              <w:rPr>
                <w:rStyle w:val="lev"/>
                <w:b w:val="0"/>
                <w:bCs w:val="0"/>
                <w:lang w:val="en-US"/>
              </w:rPr>
            </w:pPr>
            <w:r w:rsidRPr="000B09DF">
              <w:rPr>
                <w:rStyle w:val="lev"/>
                <w:b w:val="0"/>
                <w:bCs w:val="0"/>
                <w:lang w:val="en-US"/>
              </w:rPr>
              <w:t>PCB 101</w:t>
            </w:r>
          </w:p>
        </w:tc>
        <w:tc>
          <w:tcPr>
            <w:tcW w:w="1564" w:type="dxa"/>
            <w:vMerge/>
            <w:vAlign w:val="center"/>
          </w:tcPr>
          <w:p w14:paraId="6061AA28" w14:textId="77777777" w:rsidR="00752DA8" w:rsidRPr="00FE2788" w:rsidRDefault="00752DA8" w:rsidP="009D4E70">
            <w:pPr>
              <w:pStyle w:val="Sansinterligne"/>
              <w:rPr>
                <w:lang w:val="en-US"/>
              </w:rPr>
            </w:pPr>
          </w:p>
        </w:tc>
        <w:tc>
          <w:tcPr>
            <w:tcW w:w="993" w:type="dxa"/>
            <w:vMerge/>
            <w:vAlign w:val="center"/>
          </w:tcPr>
          <w:p w14:paraId="175C52EF" w14:textId="77777777" w:rsidR="00752DA8" w:rsidRPr="00AB0606" w:rsidRDefault="00752DA8" w:rsidP="009D4E70">
            <w:pPr>
              <w:pStyle w:val="Sansinterligne"/>
              <w:jc w:val="center"/>
              <w:rPr>
                <w:lang w:val="en-US"/>
              </w:rPr>
            </w:pPr>
          </w:p>
        </w:tc>
        <w:tc>
          <w:tcPr>
            <w:tcW w:w="1134" w:type="dxa"/>
            <w:vAlign w:val="center"/>
          </w:tcPr>
          <w:p w14:paraId="4BE6495B" w14:textId="656C65AC" w:rsidR="00752DA8" w:rsidRDefault="00752DA8" w:rsidP="00703F63">
            <w:pPr>
              <w:pStyle w:val="Sansinterligne"/>
              <w:tabs>
                <w:tab w:val="left" w:pos="569"/>
              </w:tabs>
              <w:jc w:val="center"/>
              <w:rPr>
                <w:rStyle w:val="lev"/>
                <w:b w:val="0"/>
                <w:bCs w:val="0"/>
                <w:lang w:val="en-US"/>
              </w:rPr>
            </w:pPr>
            <w:r>
              <w:rPr>
                <w:rStyle w:val="lev"/>
                <w:b w:val="0"/>
                <w:bCs w:val="0"/>
                <w:lang w:val="en-US"/>
              </w:rPr>
              <w:t xml:space="preserve">121 ng/g </w:t>
            </w:r>
            <w:proofErr w:type="spellStart"/>
            <w:r>
              <w:rPr>
                <w:rStyle w:val="lev"/>
                <w:b w:val="0"/>
                <w:bCs w:val="0"/>
                <w:lang w:val="en-US"/>
              </w:rPr>
              <w:t>lw</w:t>
            </w:r>
            <w:proofErr w:type="spellEnd"/>
          </w:p>
        </w:tc>
        <w:tc>
          <w:tcPr>
            <w:tcW w:w="567" w:type="dxa"/>
            <w:vMerge/>
            <w:vAlign w:val="center"/>
          </w:tcPr>
          <w:p w14:paraId="5C98FA2E" w14:textId="77777777" w:rsidR="00752DA8" w:rsidRPr="00AB0606" w:rsidRDefault="00752DA8" w:rsidP="009D4E70">
            <w:pPr>
              <w:pStyle w:val="Sansinterligne"/>
              <w:jc w:val="center"/>
              <w:rPr>
                <w:lang w:val="en-US"/>
              </w:rPr>
            </w:pPr>
          </w:p>
        </w:tc>
        <w:tc>
          <w:tcPr>
            <w:tcW w:w="1417" w:type="dxa"/>
            <w:vMerge/>
            <w:tcBorders>
              <w:right w:val="single" w:sz="12" w:space="0" w:color="auto"/>
            </w:tcBorders>
          </w:tcPr>
          <w:p w14:paraId="73C2938B" w14:textId="22ACEDD1" w:rsidR="00752DA8" w:rsidRDefault="00752DA8" w:rsidP="009D4E70">
            <w:pPr>
              <w:pStyle w:val="Sansinterligne"/>
              <w:rPr>
                <w:lang w:val="en-US"/>
              </w:rPr>
            </w:pPr>
          </w:p>
        </w:tc>
        <w:tc>
          <w:tcPr>
            <w:tcW w:w="851" w:type="dxa"/>
            <w:tcBorders>
              <w:left w:val="single" w:sz="12" w:space="0" w:color="auto"/>
            </w:tcBorders>
            <w:vAlign w:val="center"/>
          </w:tcPr>
          <w:p w14:paraId="1A99DEB5" w14:textId="292CE3A5" w:rsidR="00752DA8" w:rsidRDefault="00752DA8" w:rsidP="009D4E70">
            <w:pPr>
              <w:pStyle w:val="Sansinterligne"/>
              <w:jc w:val="center"/>
              <w:rPr>
                <w:lang w:val="en-US"/>
              </w:rPr>
            </w:pPr>
            <w:r>
              <w:t xml:space="preserve">→  →   </w:t>
            </w:r>
            <w:r w:rsidRPr="004C18A6">
              <w:rPr>
                <w:rFonts w:ascii="Segoe UI Emoji" w:hAnsi="Segoe UI Emoji" w:cs="Segoe UI Emoji"/>
              </w:rPr>
              <w:t>🟢</w:t>
            </w:r>
          </w:p>
        </w:tc>
        <w:tc>
          <w:tcPr>
            <w:tcW w:w="850" w:type="dxa"/>
            <w:vAlign w:val="center"/>
          </w:tcPr>
          <w:p w14:paraId="1C019375" w14:textId="0B5CDF9E" w:rsidR="00752DA8" w:rsidRDefault="00752DA8" w:rsidP="009D4E70">
            <w:pPr>
              <w:pStyle w:val="Sansinterligne"/>
              <w:jc w:val="center"/>
              <w:rPr>
                <w:lang w:val="en-US"/>
              </w:rPr>
            </w:pPr>
            <w:r w:rsidRPr="00147F5F">
              <w:rPr>
                <w:color w:val="70AD47" w:themeColor="accent6"/>
              </w:rPr>
              <w:t>↓</w:t>
            </w:r>
            <w:r>
              <w:t xml:space="preserve">  →   </w:t>
            </w:r>
            <w:r>
              <w:rPr>
                <w:rFonts w:ascii="Segoe UI Emoji" w:hAnsi="Segoe UI Emoji" w:cs="Segoe UI Emoji"/>
              </w:rPr>
              <w:t>🔵</w:t>
            </w:r>
          </w:p>
        </w:tc>
        <w:tc>
          <w:tcPr>
            <w:tcW w:w="786" w:type="dxa"/>
            <w:vAlign w:val="center"/>
          </w:tcPr>
          <w:p w14:paraId="0AA33DBA" w14:textId="44F7A09A" w:rsidR="00752DA8" w:rsidRDefault="00752DA8" w:rsidP="009D4E70">
            <w:pPr>
              <w:pStyle w:val="Sansinterligne"/>
              <w:jc w:val="center"/>
              <w:rPr>
                <w:lang w:val="en-US"/>
              </w:rPr>
            </w:pPr>
            <w:r w:rsidRPr="00147F5F">
              <w:rPr>
                <w:color w:val="70AD47" w:themeColor="accent6"/>
              </w:rPr>
              <w:t xml:space="preserve">↓  </w:t>
            </w:r>
            <w:r>
              <w:t xml:space="preserve">→   </w:t>
            </w:r>
            <w:r w:rsidRPr="004C18A6">
              <w:rPr>
                <w:rFonts w:ascii="Segoe UI Emoji" w:hAnsi="Segoe UI Emoji" w:cs="Segoe UI Emoji"/>
              </w:rPr>
              <w:t>🔴</w:t>
            </w:r>
          </w:p>
        </w:tc>
      </w:tr>
      <w:tr w:rsidR="00752DA8" w:rsidRPr="00AB0606" w14:paraId="3E937663" w14:textId="77777777" w:rsidTr="00703F63">
        <w:trPr>
          <w:gridAfter w:val="1"/>
          <w:wAfter w:w="9" w:type="dxa"/>
          <w:cantSplit/>
          <w:trHeight w:val="108"/>
        </w:trPr>
        <w:tc>
          <w:tcPr>
            <w:tcW w:w="1271" w:type="dxa"/>
            <w:vMerge/>
          </w:tcPr>
          <w:p w14:paraId="5C55E16D" w14:textId="77777777" w:rsidR="00752DA8" w:rsidRPr="00FE2788" w:rsidRDefault="00752DA8" w:rsidP="009D4E70">
            <w:pPr>
              <w:pStyle w:val="Sansinterligne"/>
              <w:rPr>
                <w:lang w:val="en-US"/>
              </w:rPr>
            </w:pPr>
          </w:p>
        </w:tc>
        <w:tc>
          <w:tcPr>
            <w:tcW w:w="1418" w:type="dxa"/>
            <w:vAlign w:val="center"/>
          </w:tcPr>
          <w:p w14:paraId="65B5FCD8" w14:textId="3708D9AA" w:rsidR="00752DA8" w:rsidRPr="000B09DF" w:rsidRDefault="00752DA8" w:rsidP="009D4E70">
            <w:pPr>
              <w:pStyle w:val="Sansinterligne"/>
              <w:rPr>
                <w:rStyle w:val="lev"/>
                <w:b w:val="0"/>
                <w:bCs w:val="0"/>
                <w:lang w:val="en-US"/>
              </w:rPr>
            </w:pPr>
            <w:r w:rsidRPr="000B09DF">
              <w:rPr>
                <w:rStyle w:val="lev"/>
                <w:b w:val="0"/>
                <w:bCs w:val="0"/>
                <w:lang w:val="en-US"/>
              </w:rPr>
              <w:t>PCB 118</w:t>
            </w:r>
          </w:p>
        </w:tc>
        <w:tc>
          <w:tcPr>
            <w:tcW w:w="1564" w:type="dxa"/>
            <w:vMerge/>
            <w:vAlign w:val="center"/>
          </w:tcPr>
          <w:p w14:paraId="11B1DA0A" w14:textId="77777777" w:rsidR="00752DA8" w:rsidRPr="00FE2788" w:rsidRDefault="00752DA8" w:rsidP="009D4E70">
            <w:pPr>
              <w:pStyle w:val="Sansinterligne"/>
              <w:rPr>
                <w:lang w:val="en-US"/>
              </w:rPr>
            </w:pPr>
          </w:p>
        </w:tc>
        <w:tc>
          <w:tcPr>
            <w:tcW w:w="993" w:type="dxa"/>
            <w:vMerge/>
            <w:vAlign w:val="center"/>
          </w:tcPr>
          <w:p w14:paraId="4D93A405" w14:textId="77777777" w:rsidR="00752DA8" w:rsidRPr="00AB0606" w:rsidRDefault="00752DA8" w:rsidP="009D4E70">
            <w:pPr>
              <w:pStyle w:val="Sansinterligne"/>
              <w:jc w:val="center"/>
              <w:rPr>
                <w:lang w:val="en-US"/>
              </w:rPr>
            </w:pPr>
          </w:p>
        </w:tc>
        <w:tc>
          <w:tcPr>
            <w:tcW w:w="1134" w:type="dxa"/>
            <w:vAlign w:val="center"/>
          </w:tcPr>
          <w:p w14:paraId="34083513" w14:textId="0A8552C0" w:rsidR="00752DA8" w:rsidRDefault="00752DA8" w:rsidP="00703F63">
            <w:pPr>
              <w:pStyle w:val="Sansinterligne"/>
              <w:tabs>
                <w:tab w:val="left" w:pos="569"/>
              </w:tabs>
              <w:jc w:val="center"/>
              <w:rPr>
                <w:rStyle w:val="lev"/>
                <w:b w:val="0"/>
                <w:bCs w:val="0"/>
                <w:lang w:val="en-US"/>
              </w:rPr>
            </w:pPr>
            <w:r>
              <w:rPr>
                <w:rStyle w:val="lev"/>
                <w:b w:val="0"/>
                <w:bCs w:val="0"/>
                <w:lang w:val="en-US"/>
              </w:rPr>
              <w:t xml:space="preserve">25 ng/g </w:t>
            </w:r>
            <w:proofErr w:type="spellStart"/>
            <w:r>
              <w:rPr>
                <w:rStyle w:val="lev"/>
                <w:b w:val="0"/>
                <w:bCs w:val="0"/>
                <w:lang w:val="en-US"/>
              </w:rPr>
              <w:t>lw</w:t>
            </w:r>
            <w:proofErr w:type="spellEnd"/>
          </w:p>
        </w:tc>
        <w:tc>
          <w:tcPr>
            <w:tcW w:w="567" w:type="dxa"/>
            <w:vMerge/>
            <w:vAlign w:val="center"/>
          </w:tcPr>
          <w:p w14:paraId="39E8EAE7" w14:textId="77777777" w:rsidR="00752DA8" w:rsidRPr="00AB0606" w:rsidRDefault="00752DA8" w:rsidP="009D4E70">
            <w:pPr>
              <w:pStyle w:val="Sansinterligne"/>
              <w:jc w:val="center"/>
              <w:rPr>
                <w:lang w:val="en-US"/>
              </w:rPr>
            </w:pPr>
          </w:p>
        </w:tc>
        <w:tc>
          <w:tcPr>
            <w:tcW w:w="1417" w:type="dxa"/>
            <w:vMerge/>
            <w:tcBorders>
              <w:right w:val="single" w:sz="12" w:space="0" w:color="auto"/>
            </w:tcBorders>
          </w:tcPr>
          <w:p w14:paraId="378860F5" w14:textId="5F2C3E52" w:rsidR="00752DA8" w:rsidRDefault="00752DA8" w:rsidP="009D4E70">
            <w:pPr>
              <w:pStyle w:val="Sansinterligne"/>
              <w:rPr>
                <w:lang w:val="en-US"/>
              </w:rPr>
            </w:pPr>
          </w:p>
        </w:tc>
        <w:tc>
          <w:tcPr>
            <w:tcW w:w="851" w:type="dxa"/>
            <w:tcBorders>
              <w:left w:val="single" w:sz="12" w:space="0" w:color="auto"/>
            </w:tcBorders>
            <w:vAlign w:val="center"/>
          </w:tcPr>
          <w:p w14:paraId="5FE99F9D" w14:textId="2BE6C9EC" w:rsidR="00752DA8" w:rsidRDefault="00752DA8" w:rsidP="009D4E70">
            <w:pPr>
              <w:pStyle w:val="Sansinterligne"/>
              <w:jc w:val="center"/>
              <w:rPr>
                <w:lang w:val="en-US"/>
              </w:rPr>
            </w:pPr>
            <w:r>
              <w:t xml:space="preserve">→  →   </w:t>
            </w:r>
            <w:r w:rsidRPr="003F66AA">
              <w:rPr>
                <w:rFonts w:ascii="Segoe UI Emoji" w:hAnsi="Segoe UI Emoji" w:cs="Segoe UI Emoji"/>
              </w:rPr>
              <w:t>🟠</w:t>
            </w:r>
          </w:p>
        </w:tc>
        <w:tc>
          <w:tcPr>
            <w:tcW w:w="850" w:type="dxa"/>
            <w:vAlign w:val="center"/>
          </w:tcPr>
          <w:p w14:paraId="209D2B72" w14:textId="3B779828" w:rsidR="00752DA8" w:rsidRDefault="00752DA8" w:rsidP="009D4E70">
            <w:pPr>
              <w:pStyle w:val="Sansinterligne"/>
              <w:jc w:val="center"/>
              <w:rPr>
                <w:lang w:val="en-US"/>
              </w:rPr>
            </w:pPr>
            <w:r w:rsidRPr="00147F5F">
              <w:rPr>
                <w:color w:val="70AD47" w:themeColor="accent6"/>
              </w:rPr>
              <w:t>↓</w:t>
            </w:r>
            <w:r>
              <w:t xml:space="preserve">  →   </w:t>
            </w:r>
            <w:r w:rsidRPr="003F66AA">
              <w:rPr>
                <w:rFonts w:ascii="Segoe UI Emoji" w:hAnsi="Segoe UI Emoji" w:cs="Segoe UI Emoji"/>
              </w:rPr>
              <w:t>🟠</w:t>
            </w:r>
          </w:p>
        </w:tc>
        <w:tc>
          <w:tcPr>
            <w:tcW w:w="786" w:type="dxa"/>
            <w:vAlign w:val="center"/>
          </w:tcPr>
          <w:p w14:paraId="05FC63F6" w14:textId="28518E2B" w:rsidR="00752DA8" w:rsidRDefault="00752DA8" w:rsidP="009D4E70">
            <w:pPr>
              <w:pStyle w:val="Sansinterligne"/>
              <w:jc w:val="center"/>
              <w:rPr>
                <w:lang w:val="en-US"/>
              </w:rPr>
            </w:pPr>
            <w:r w:rsidRPr="00147F5F">
              <w:rPr>
                <w:color w:val="70AD47" w:themeColor="accent6"/>
              </w:rPr>
              <w:t>↓  ↓</w:t>
            </w:r>
            <w:r>
              <w:t xml:space="preserve">   </w:t>
            </w:r>
            <w:r w:rsidRPr="003F66AA">
              <w:rPr>
                <w:rFonts w:ascii="Segoe UI Emoji" w:hAnsi="Segoe UI Emoji" w:cs="Segoe UI Emoji"/>
              </w:rPr>
              <w:t>⚫</w:t>
            </w:r>
          </w:p>
        </w:tc>
      </w:tr>
      <w:tr w:rsidR="00752DA8" w:rsidRPr="00AB0606" w14:paraId="556B3278" w14:textId="77777777" w:rsidTr="00703F63">
        <w:trPr>
          <w:gridAfter w:val="1"/>
          <w:wAfter w:w="9" w:type="dxa"/>
          <w:cantSplit/>
          <w:trHeight w:val="167"/>
        </w:trPr>
        <w:tc>
          <w:tcPr>
            <w:tcW w:w="1271" w:type="dxa"/>
            <w:vMerge/>
          </w:tcPr>
          <w:p w14:paraId="43EE9A85" w14:textId="77777777" w:rsidR="00752DA8" w:rsidRPr="00FE2788" w:rsidRDefault="00752DA8" w:rsidP="009D4E70">
            <w:pPr>
              <w:pStyle w:val="Sansinterligne"/>
              <w:rPr>
                <w:lang w:val="en-US"/>
              </w:rPr>
            </w:pPr>
          </w:p>
        </w:tc>
        <w:tc>
          <w:tcPr>
            <w:tcW w:w="1418" w:type="dxa"/>
            <w:vAlign w:val="center"/>
          </w:tcPr>
          <w:p w14:paraId="33AAB42A" w14:textId="3098D5E2" w:rsidR="00752DA8" w:rsidRPr="000B09DF" w:rsidRDefault="00752DA8" w:rsidP="009D4E70">
            <w:pPr>
              <w:pStyle w:val="Sansinterligne"/>
              <w:rPr>
                <w:rStyle w:val="lev"/>
                <w:b w:val="0"/>
                <w:bCs w:val="0"/>
                <w:lang w:val="en-US"/>
              </w:rPr>
            </w:pPr>
            <w:r w:rsidRPr="000B09DF">
              <w:rPr>
                <w:rStyle w:val="lev"/>
                <w:b w:val="0"/>
                <w:bCs w:val="0"/>
                <w:lang w:val="en-US"/>
              </w:rPr>
              <w:t>PCB 138</w:t>
            </w:r>
          </w:p>
        </w:tc>
        <w:tc>
          <w:tcPr>
            <w:tcW w:w="1564" w:type="dxa"/>
            <w:vMerge/>
            <w:vAlign w:val="center"/>
          </w:tcPr>
          <w:p w14:paraId="36CE6C8D" w14:textId="77777777" w:rsidR="00752DA8" w:rsidRPr="00FE2788" w:rsidRDefault="00752DA8" w:rsidP="009D4E70">
            <w:pPr>
              <w:pStyle w:val="Sansinterligne"/>
              <w:rPr>
                <w:lang w:val="en-US"/>
              </w:rPr>
            </w:pPr>
          </w:p>
        </w:tc>
        <w:tc>
          <w:tcPr>
            <w:tcW w:w="993" w:type="dxa"/>
            <w:vMerge/>
            <w:vAlign w:val="center"/>
          </w:tcPr>
          <w:p w14:paraId="065913D7" w14:textId="77777777" w:rsidR="00752DA8" w:rsidRPr="00AB0606" w:rsidRDefault="00752DA8" w:rsidP="009D4E70">
            <w:pPr>
              <w:pStyle w:val="Sansinterligne"/>
              <w:jc w:val="center"/>
              <w:rPr>
                <w:lang w:val="en-US"/>
              </w:rPr>
            </w:pPr>
          </w:p>
        </w:tc>
        <w:tc>
          <w:tcPr>
            <w:tcW w:w="1134" w:type="dxa"/>
            <w:vAlign w:val="center"/>
          </w:tcPr>
          <w:p w14:paraId="225AC386" w14:textId="37C44C5E" w:rsidR="00752DA8" w:rsidRDefault="00752DA8" w:rsidP="00703F63">
            <w:pPr>
              <w:pStyle w:val="Sansinterligne"/>
              <w:tabs>
                <w:tab w:val="left" w:pos="569"/>
              </w:tabs>
              <w:jc w:val="center"/>
              <w:rPr>
                <w:rStyle w:val="lev"/>
                <w:b w:val="0"/>
                <w:bCs w:val="0"/>
                <w:lang w:val="en-US"/>
              </w:rPr>
            </w:pPr>
            <w:r>
              <w:rPr>
                <w:rStyle w:val="lev"/>
                <w:b w:val="0"/>
                <w:bCs w:val="0"/>
                <w:lang w:val="en-US"/>
              </w:rPr>
              <w:t xml:space="preserve">317 ng/g </w:t>
            </w:r>
            <w:proofErr w:type="spellStart"/>
            <w:r>
              <w:rPr>
                <w:rStyle w:val="lev"/>
                <w:b w:val="0"/>
                <w:bCs w:val="0"/>
                <w:lang w:val="en-US"/>
              </w:rPr>
              <w:t>lw</w:t>
            </w:r>
            <w:proofErr w:type="spellEnd"/>
          </w:p>
        </w:tc>
        <w:tc>
          <w:tcPr>
            <w:tcW w:w="567" w:type="dxa"/>
            <w:vMerge/>
            <w:vAlign w:val="center"/>
          </w:tcPr>
          <w:p w14:paraId="0F0BB54C" w14:textId="77777777" w:rsidR="00752DA8" w:rsidRPr="00AB0606" w:rsidRDefault="00752DA8" w:rsidP="009D4E70">
            <w:pPr>
              <w:pStyle w:val="Sansinterligne"/>
              <w:jc w:val="center"/>
              <w:rPr>
                <w:lang w:val="en-US"/>
              </w:rPr>
            </w:pPr>
          </w:p>
        </w:tc>
        <w:tc>
          <w:tcPr>
            <w:tcW w:w="1417" w:type="dxa"/>
            <w:vMerge/>
            <w:tcBorders>
              <w:right w:val="single" w:sz="12" w:space="0" w:color="auto"/>
            </w:tcBorders>
          </w:tcPr>
          <w:p w14:paraId="4F36CEFB" w14:textId="3F5FAFFF" w:rsidR="00752DA8" w:rsidRDefault="00752DA8" w:rsidP="009D4E70">
            <w:pPr>
              <w:pStyle w:val="Sansinterligne"/>
              <w:rPr>
                <w:lang w:val="en-US"/>
              </w:rPr>
            </w:pPr>
          </w:p>
        </w:tc>
        <w:tc>
          <w:tcPr>
            <w:tcW w:w="851" w:type="dxa"/>
            <w:tcBorders>
              <w:left w:val="single" w:sz="12" w:space="0" w:color="auto"/>
            </w:tcBorders>
            <w:vAlign w:val="center"/>
          </w:tcPr>
          <w:p w14:paraId="2B0481FD" w14:textId="58293207" w:rsidR="00752DA8" w:rsidRDefault="00752DA8" w:rsidP="009D4E70">
            <w:pPr>
              <w:pStyle w:val="Sansinterligne"/>
              <w:jc w:val="center"/>
              <w:rPr>
                <w:lang w:val="en-US"/>
              </w:rPr>
            </w:pPr>
            <w:r w:rsidRPr="00147F5F">
              <w:rPr>
                <w:color w:val="70AD47" w:themeColor="accent6"/>
              </w:rPr>
              <w:t xml:space="preserve">↓  </w:t>
            </w:r>
            <w:r>
              <w:t xml:space="preserve">→   </w:t>
            </w:r>
            <w:r>
              <w:rPr>
                <w:rFonts w:ascii="Segoe UI Emoji" w:hAnsi="Segoe UI Emoji" w:cs="Segoe UI Emoji"/>
              </w:rPr>
              <w:t>🔵</w:t>
            </w:r>
          </w:p>
        </w:tc>
        <w:tc>
          <w:tcPr>
            <w:tcW w:w="850" w:type="dxa"/>
            <w:vAlign w:val="center"/>
          </w:tcPr>
          <w:p w14:paraId="66FB8D91" w14:textId="6F381527" w:rsidR="00752DA8" w:rsidRDefault="00752DA8" w:rsidP="009D4E70">
            <w:pPr>
              <w:pStyle w:val="Sansinterligne"/>
              <w:jc w:val="center"/>
              <w:rPr>
                <w:lang w:val="en-US"/>
              </w:rPr>
            </w:pPr>
            <w:r w:rsidRPr="00147F5F">
              <w:rPr>
                <w:color w:val="70AD47" w:themeColor="accent6"/>
              </w:rPr>
              <w:t xml:space="preserve">↓  </w:t>
            </w:r>
            <w:r>
              <w:t xml:space="preserve">→   </w:t>
            </w:r>
            <w:r>
              <w:rPr>
                <w:rFonts w:ascii="Segoe UI Emoji" w:hAnsi="Segoe UI Emoji" w:cs="Segoe UI Emoji"/>
              </w:rPr>
              <w:t>🔵</w:t>
            </w:r>
          </w:p>
        </w:tc>
        <w:tc>
          <w:tcPr>
            <w:tcW w:w="786" w:type="dxa"/>
            <w:vAlign w:val="center"/>
          </w:tcPr>
          <w:p w14:paraId="04AF5562" w14:textId="1E03B782" w:rsidR="00752DA8" w:rsidRDefault="00752DA8" w:rsidP="009D4E70">
            <w:pPr>
              <w:pStyle w:val="Sansinterligne"/>
              <w:jc w:val="center"/>
              <w:rPr>
                <w:lang w:val="en-US"/>
              </w:rPr>
            </w:pPr>
            <w:r w:rsidRPr="00147F5F">
              <w:rPr>
                <w:color w:val="70AD47" w:themeColor="accent6"/>
              </w:rPr>
              <w:t xml:space="preserve">↓  </w:t>
            </w:r>
            <w:r>
              <w:t xml:space="preserve">→   </w:t>
            </w:r>
            <w:r w:rsidRPr="003F66AA">
              <w:rPr>
                <w:rFonts w:ascii="Segoe UI Emoji" w:hAnsi="Segoe UI Emoji" w:cs="Segoe UI Emoji"/>
              </w:rPr>
              <w:t>🟠</w:t>
            </w:r>
          </w:p>
        </w:tc>
      </w:tr>
      <w:tr w:rsidR="00752DA8" w:rsidRPr="00AB0606" w14:paraId="39ED2C61" w14:textId="77777777" w:rsidTr="00703F63">
        <w:trPr>
          <w:gridAfter w:val="1"/>
          <w:wAfter w:w="9" w:type="dxa"/>
          <w:cantSplit/>
          <w:trHeight w:val="227"/>
        </w:trPr>
        <w:tc>
          <w:tcPr>
            <w:tcW w:w="1271" w:type="dxa"/>
            <w:vMerge/>
          </w:tcPr>
          <w:p w14:paraId="2B97D0E3" w14:textId="77777777" w:rsidR="00752DA8" w:rsidRPr="00FE2788" w:rsidRDefault="00752DA8" w:rsidP="009D4E70">
            <w:pPr>
              <w:pStyle w:val="Sansinterligne"/>
              <w:rPr>
                <w:lang w:val="en-US"/>
              </w:rPr>
            </w:pPr>
          </w:p>
        </w:tc>
        <w:tc>
          <w:tcPr>
            <w:tcW w:w="1418" w:type="dxa"/>
            <w:vAlign w:val="center"/>
          </w:tcPr>
          <w:p w14:paraId="7A356742" w14:textId="1F4FD336" w:rsidR="00752DA8" w:rsidRPr="000B09DF" w:rsidRDefault="00752DA8" w:rsidP="009D4E70">
            <w:pPr>
              <w:pStyle w:val="Sansinterligne"/>
              <w:rPr>
                <w:rStyle w:val="lev"/>
                <w:b w:val="0"/>
                <w:bCs w:val="0"/>
                <w:lang w:val="en-US"/>
              </w:rPr>
            </w:pPr>
            <w:r w:rsidRPr="000B09DF">
              <w:rPr>
                <w:rStyle w:val="lev"/>
                <w:b w:val="0"/>
                <w:bCs w:val="0"/>
                <w:lang w:val="en-US"/>
              </w:rPr>
              <w:t>PCB 153</w:t>
            </w:r>
          </w:p>
        </w:tc>
        <w:tc>
          <w:tcPr>
            <w:tcW w:w="1564" w:type="dxa"/>
            <w:vMerge/>
            <w:vAlign w:val="center"/>
          </w:tcPr>
          <w:p w14:paraId="6DC74429" w14:textId="77777777" w:rsidR="00752DA8" w:rsidRPr="00FE2788" w:rsidRDefault="00752DA8" w:rsidP="009D4E70">
            <w:pPr>
              <w:pStyle w:val="Sansinterligne"/>
              <w:rPr>
                <w:lang w:val="en-US"/>
              </w:rPr>
            </w:pPr>
          </w:p>
        </w:tc>
        <w:tc>
          <w:tcPr>
            <w:tcW w:w="993" w:type="dxa"/>
            <w:vMerge/>
            <w:vAlign w:val="center"/>
          </w:tcPr>
          <w:p w14:paraId="37088990" w14:textId="77777777" w:rsidR="00752DA8" w:rsidRPr="00AB0606" w:rsidRDefault="00752DA8" w:rsidP="009D4E70">
            <w:pPr>
              <w:pStyle w:val="Sansinterligne"/>
              <w:jc w:val="center"/>
              <w:rPr>
                <w:lang w:val="en-US"/>
              </w:rPr>
            </w:pPr>
          </w:p>
        </w:tc>
        <w:tc>
          <w:tcPr>
            <w:tcW w:w="1134" w:type="dxa"/>
            <w:vAlign w:val="center"/>
          </w:tcPr>
          <w:p w14:paraId="5D9233E6" w14:textId="00B289F8" w:rsidR="00752DA8" w:rsidRDefault="00752DA8" w:rsidP="00703F63">
            <w:pPr>
              <w:pStyle w:val="Sansinterligne"/>
              <w:tabs>
                <w:tab w:val="left" w:pos="569"/>
              </w:tabs>
              <w:jc w:val="center"/>
              <w:rPr>
                <w:rStyle w:val="lev"/>
                <w:b w:val="0"/>
                <w:bCs w:val="0"/>
                <w:lang w:val="en-US"/>
              </w:rPr>
            </w:pPr>
            <w:r>
              <w:rPr>
                <w:rStyle w:val="lev"/>
                <w:b w:val="0"/>
                <w:bCs w:val="0"/>
                <w:lang w:val="en-US"/>
              </w:rPr>
              <w:t xml:space="preserve">1585 ng/g </w:t>
            </w:r>
            <w:proofErr w:type="spellStart"/>
            <w:r>
              <w:rPr>
                <w:rStyle w:val="lev"/>
                <w:b w:val="0"/>
                <w:bCs w:val="0"/>
                <w:lang w:val="en-US"/>
              </w:rPr>
              <w:t>lw</w:t>
            </w:r>
            <w:proofErr w:type="spellEnd"/>
          </w:p>
        </w:tc>
        <w:tc>
          <w:tcPr>
            <w:tcW w:w="567" w:type="dxa"/>
            <w:vMerge/>
            <w:vAlign w:val="center"/>
          </w:tcPr>
          <w:p w14:paraId="4CDDEF8C" w14:textId="77777777" w:rsidR="00752DA8" w:rsidRPr="00AB0606" w:rsidRDefault="00752DA8" w:rsidP="009D4E70">
            <w:pPr>
              <w:pStyle w:val="Sansinterligne"/>
              <w:jc w:val="center"/>
              <w:rPr>
                <w:lang w:val="en-US"/>
              </w:rPr>
            </w:pPr>
          </w:p>
        </w:tc>
        <w:tc>
          <w:tcPr>
            <w:tcW w:w="1417" w:type="dxa"/>
            <w:vMerge/>
            <w:tcBorders>
              <w:right w:val="single" w:sz="12" w:space="0" w:color="auto"/>
            </w:tcBorders>
          </w:tcPr>
          <w:p w14:paraId="793BA466" w14:textId="54EFAC2B" w:rsidR="00752DA8" w:rsidRDefault="00752DA8" w:rsidP="009D4E70">
            <w:pPr>
              <w:pStyle w:val="Sansinterligne"/>
              <w:rPr>
                <w:lang w:val="en-US"/>
              </w:rPr>
            </w:pPr>
          </w:p>
        </w:tc>
        <w:tc>
          <w:tcPr>
            <w:tcW w:w="851" w:type="dxa"/>
            <w:tcBorders>
              <w:left w:val="single" w:sz="12" w:space="0" w:color="auto"/>
            </w:tcBorders>
            <w:vAlign w:val="center"/>
          </w:tcPr>
          <w:p w14:paraId="02C6C85A" w14:textId="5C0FF113" w:rsidR="00752DA8" w:rsidRDefault="00752DA8" w:rsidP="009D4E70">
            <w:pPr>
              <w:pStyle w:val="Sansinterligne"/>
              <w:jc w:val="center"/>
              <w:rPr>
                <w:lang w:val="en-US"/>
              </w:rPr>
            </w:pPr>
            <w:r>
              <w:t xml:space="preserve">→  →   </w:t>
            </w:r>
            <w:r>
              <w:rPr>
                <w:rFonts w:ascii="Segoe UI Emoji" w:hAnsi="Segoe UI Emoji" w:cs="Segoe UI Emoji"/>
              </w:rPr>
              <w:t>🔵</w:t>
            </w:r>
          </w:p>
        </w:tc>
        <w:tc>
          <w:tcPr>
            <w:tcW w:w="850" w:type="dxa"/>
            <w:vAlign w:val="center"/>
          </w:tcPr>
          <w:p w14:paraId="1F00D879" w14:textId="17F6AA6E" w:rsidR="00752DA8" w:rsidRDefault="00752DA8" w:rsidP="009D4E70">
            <w:pPr>
              <w:pStyle w:val="Sansinterligne"/>
              <w:jc w:val="center"/>
              <w:rPr>
                <w:lang w:val="en-US"/>
              </w:rPr>
            </w:pPr>
            <w:r w:rsidRPr="00147F5F">
              <w:rPr>
                <w:color w:val="70AD47" w:themeColor="accent6"/>
              </w:rPr>
              <w:t xml:space="preserve">↓  </w:t>
            </w:r>
            <w:r>
              <w:t>→</w:t>
            </w:r>
            <w:r w:rsidRPr="00147F5F">
              <w:rPr>
                <w:color w:val="70AD47" w:themeColor="accent6"/>
              </w:rPr>
              <w:t xml:space="preserve">   </w:t>
            </w:r>
            <w:r>
              <w:rPr>
                <w:rFonts w:ascii="Segoe UI Emoji" w:hAnsi="Segoe UI Emoji" w:cs="Segoe UI Emoji"/>
              </w:rPr>
              <w:t>🔵</w:t>
            </w:r>
          </w:p>
        </w:tc>
        <w:tc>
          <w:tcPr>
            <w:tcW w:w="786" w:type="dxa"/>
            <w:vAlign w:val="center"/>
          </w:tcPr>
          <w:p w14:paraId="001ED565" w14:textId="100F5720" w:rsidR="00752DA8" w:rsidRDefault="00752DA8" w:rsidP="009D4E70">
            <w:pPr>
              <w:pStyle w:val="Sansinterligne"/>
              <w:jc w:val="center"/>
              <w:rPr>
                <w:lang w:val="en-US"/>
              </w:rPr>
            </w:pPr>
            <w:r w:rsidRPr="00147F5F">
              <w:rPr>
                <w:color w:val="70AD47" w:themeColor="accent6"/>
              </w:rPr>
              <w:t xml:space="preserve">↓  </w:t>
            </w:r>
            <w:r>
              <w:t xml:space="preserve">→   </w:t>
            </w:r>
            <w:r w:rsidRPr="004C18A6">
              <w:rPr>
                <w:rFonts w:ascii="Segoe UI Emoji" w:hAnsi="Segoe UI Emoji" w:cs="Segoe UI Emoji"/>
              </w:rPr>
              <w:t>🟢</w:t>
            </w:r>
          </w:p>
        </w:tc>
      </w:tr>
      <w:tr w:rsidR="00752DA8" w:rsidRPr="00AB0606" w14:paraId="76FDB44B" w14:textId="77777777" w:rsidTr="00703F63">
        <w:trPr>
          <w:gridAfter w:val="1"/>
          <w:wAfter w:w="9" w:type="dxa"/>
          <w:cantSplit/>
          <w:trHeight w:val="227"/>
        </w:trPr>
        <w:tc>
          <w:tcPr>
            <w:tcW w:w="1271" w:type="dxa"/>
            <w:vMerge/>
            <w:tcBorders>
              <w:bottom w:val="single" w:sz="12" w:space="0" w:color="auto"/>
            </w:tcBorders>
          </w:tcPr>
          <w:p w14:paraId="479BAB50" w14:textId="77777777" w:rsidR="00752DA8" w:rsidRPr="00FE2788" w:rsidRDefault="00752DA8" w:rsidP="009D4E70">
            <w:pPr>
              <w:pStyle w:val="Sansinterligne"/>
              <w:rPr>
                <w:lang w:val="en-US"/>
              </w:rPr>
            </w:pPr>
          </w:p>
        </w:tc>
        <w:tc>
          <w:tcPr>
            <w:tcW w:w="1418" w:type="dxa"/>
            <w:tcBorders>
              <w:bottom w:val="single" w:sz="12" w:space="0" w:color="auto"/>
            </w:tcBorders>
            <w:vAlign w:val="center"/>
          </w:tcPr>
          <w:p w14:paraId="3A07F261" w14:textId="3B34337C" w:rsidR="00752DA8" w:rsidRPr="000B09DF" w:rsidRDefault="00752DA8" w:rsidP="009D4E70">
            <w:pPr>
              <w:pStyle w:val="Sansinterligne"/>
              <w:rPr>
                <w:rStyle w:val="lev"/>
                <w:b w:val="0"/>
                <w:bCs w:val="0"/>
                <w:lang w:val="en-US"/>
              </w:rPr>
            </w:pPr>
            <w:r w:rsidRPr="000B09DF">
              <w:rPr>
                <w:rStyle w:val="lev"/>
                <w:b w:val="0"/>
                <w:bCs w:val="0"/>
                <w:lang w:val="en-US"/>
              </w:rPr>
              <w:t>PCB 180</w:t>
            </w:r>
          </w:p>
        </w:tc>
        <w:tc>
          <w:tcPr>
            <w:tcW w:w="1564" w:type="dxa"/>
            <w:vMerge/>
            <w:tcBorders>
              <w:bottom w:val="single" w:sz="12" w:space="0" w:color="auto"/>
            </w:tcBorders>
            <w:vAlign w:val="center"/>
          </w:tcPr>
          <w:p w14:paraId="5DEA56AB" w14:textId="77777777" w:rsidR="00752DA8" w:rsidRPr="00FE2788" w:rsidRDefault="00752DA8" w:rsidP="009D4E70">
            <w:pPr>
              <w:pStyle w:val="Sansinterligne"/>
              <w:rPr>
                <w:lang w:val="en-US"/>
              </w:rPr>
            </w:pPr>
          </w:p>
        </w:tc>
        <w:tc>
          <w:tcPr>
            <w:tcW w:w="993" w:type="dxa"/>
            <w:vMerge/>
            <w:tcBorders>
              <w:bottom w:val="single" w:sz="12" w:space="0" w:color="auto"/>
            </w:tcBorders>
            <w:vAlign w:val="center"/>
          </w:tcPr>
          <w:p w14:paraId="559C76F2" w14:textId="77777777" w:rsidR="00752DA8" w:rsidRPr="00AB0606" w:rsidRDefault="00752DA8" w:rsidP="009D4E70">
            <w:pPr>
              <w:pStyle w:val="Sansinterligne"/>
              <w:jc w:val="center"/>
              <w:rPr>
                <w:lang w:val="en-US"/>
              </w:rPr>
            </w:pPr>
          </w:p>
        </w:tc>
        <w:tc>
          <w:tcPr>
            <w:tcW w:w="1134" w:type="dxa"/>
            <w:tcBorders>
              <w:bottom w:val="single" w:sz="12" w:space="0" w:color="auto"/>
            </w:tcBorders>
            <w:vAlign w:val="center"/>
          </w:tcPr>
          <w:p w14:paraId="6E8C0E42" w14:textId="5C639E13" w:rsidR="00752DA8" w:rsidRDefault="00752DA8" w:rsidP="00703F63">
            <w:pPr>
              <w:pStyle w:val="Sansinterligne"/>
              <w:tabs>
                <w:tab w:val="left" w:pos="569"/>
              </w:tabs>
              <w:jc w:val="center"/>
              <w:rPr>
                <w:rStyle w:val="lev"/>
                <w:b w:val="0"/>
                <w:bCs w:val="0"/>
                <w:lang w:val="en-US"/>
              </w:rPr>
            </w:pPr>
            <w:r>
              <w:rPr>
                <w:rStyle w:val="lev"/>
                <w:b w:val="0"/>
                <w:bCs w:val="0"/>
                <w:lang w:val="en-US"/>
              </w:rPr>
              <w:t xml:space="preserve">469 ng/g </w:t>
            </w:r>
            <w:proofErr w:type="spellStart"/>
            <w:r>
              <w:rPr>
                <w:rStyle w:val="lev"/>
                <w:b w:val="0"/>
                <w:bCs w:val="0"/>
                <w:lang w:val="en-US"/>
              </w:rPr>
              <w:t>lw</w:t>
            </w:r>
            <w:proofErr w:type="spellEnd"/>
          </w:p>
        </w:tc>
        <w:tc>
          <w:tcPr>
            <w:tcW w:w="567" w:type="dxa"/>
            <w:vMerge/>
            <w:tcBorders>
              <w:bottom w:val="single" w:sz="12" w:space="0" w:color="auto"/>
            </w:tcBorders>
            <w:vAlign w:val="center"/>
          </w:tcPr>
          <w:p w14:paraId="0E0BECD8" w14:textId="77777777" w:rsidR="00752DA8" w:rsidRPr="00AB0606" w:rsidRDefault="00752DA8" w:rsidP="009D4E70">
            <w:pPr>
              <w:pStyle w:val="Sansinterligne"/>
              <w:jc w:val="center"/>
              <w:rPr>
                <w:lang w:val="en-US"/>
              </w:rPr>
            </w:pPr>
          </w:p>
        </w:tc>
        <w:tc>
          <w:tcPr>
            <w:tcW w:w="1417" w:type="dxa"/>
            <w:vMerge/>
            <w:tcBorders>
              <w:bottom w:val="single" w:sz="12" w:space="0" w:color="auto"/>
              <w:right w:val="single" w:sz="12" w:space="0" w:color="auto"/>
            </w:tcBorders>
          </w:tcPr>
          <w:p w14:paraId="7A89DF79" w14:textId="09ACC1FE" w:rsidR="00752DA8" w:rsidRDefault="00752DA8" w:rsidP="009D4E70">
            <w:pPr>
              <w:pStyle w:val="Sansinterligne"/>
              <w:rPr>
                <w:lang w:val="en-US"/>
              </w:rPr>
            </w:pPr>
          </w:p>
        </w:tc>
        <w:tc>
          <w:tcPr>
            <w:tcW w:w="851" w:type="dxa"/>
            <w:tcBorders>
              <w:left w:val="single" w:sz="12" w:space="0" w:color="auto"/>
              <w:bottom w:val="single" w:sz="12" w:space="0" w:color="auto"/>
            </w:tcBorders>
            <w:vAlign w:val="center"/>
          </w:tcPr>
          <w:p w14:paraId="1BE179DE" w14:textId="61192E4A" w:rsidR="00752DA8" w:rsidRDefault="00752DA8" w:rsidP="009D4E70">
            <w:pPr>
              <w:pStyle w:val="Sansinterligne"/>
              <w:jc w:val="center"/>
              <w:rPr>
                <w:lang w:val="en-US"/>
              </w:rPr>
            </w:pPr>
            <w:r w:rsidRPr="00147F5F">
              <w:rPr>
                <w:color w:val="70AD47" w:themeColor="accent6"/>
              </w:rPr>
              <w:t xml:space="preserve">↓  </w:t>
            </w:r>
            <w:r>
              <w:t>→</w:t>
            </w:r>
            <w:r w:rsidRPr="00147F5F">
              <w:rPr>
                <w:color w:val="70AD47" w:themeColor="accent6"/>
              </w:rPr>
              <w:t xml:space="preserve">   </w:t>
            </w:r>
            <w:r>
              <w:rPr>
                <w:rFonts w:ascii="Segoe UI Emoji" w:hAnsi="Segoe UI Emoji" w:cs="Segoe UI Emoji"/>
              </w:rPr>
              <w:t>🔵</w:t>
            </w:r>
          </w:p>
        </w:tc>
        <w:tc>
          <w:tcPr>
            <w:tcW w:w="850" w:type="dxa"/>
            <w:tcBorders>
              <w:bottom w:val="single" w:sz="12" w:space="0" w:color="auto"/>
            </w:tcBorders>
            <w:vAlign w:val="center"/>
          </w:tcPr>
          <w:p w14:paraId="340CF72A" w14:textId="27D98600" w:rsidR="00752DA8" w:rsidRDefault="00752DA8" w:rsidP="009D4E70">
            <w:pPr>
              <w:pStyle w:val="Sansinterligne"/>
              <w:jc w:val="center"/>
              <w:rPr>
                <w:lang w:val="en-US"/>
              </w:rPr>
            </w:pPr>
            <w:r w:rsidRPr="00147F5F">
              <w:rPr>
                <w:color w:val="70AD47" w:themeColor="accent6"/>
              </w:rPr>
              <w:t xml:space="preserve">↓  </w:t>
            </w:r>
            <w:r>
              <w:t xml:space="preserve">→   </w:t>
            </w:r>
            <w:r>
              <w:rPr>
                <w:rFonts w:ascii="Segoe UI Emoji" w:hAnsi="Segoe UI Emoji" w:cs="Segoe UI Emoji"/>
              </w:rPr>
              <w:t>🔵</w:t>
            </w:r>
          </w:p>
        </w:tc>
        <w:tc>
          <w:tcPr>
            <w:tcW w:w="786" w:type="dxa"/>
            <w:tcBorders>
              <w:bottom w:val="single" w:sz="12" w:space="0" w:color="auto"/>
            </w:tcBorders>
            <w:vAlign w:val="center"/>
          </w:tcPr>
          <w:p w14:paraId="164F3054" w14:textId="5B3F64D1" w:rsidR="00752DA8" w:rsidRDefault="00752DA8" w:rsidP="009D4E70">
            <w:pPr>
              <w:pStyle w:val="Sansinterligne"/>
              <w:jc w:val="center"/>
              <w:rPr>
                <w:lang w:val="en-US"/>
              </w:rPr>
            </w:pPr>
            <w:r w:rsidRPr="00147F5F">
              <w:rPr>
                <w:color w:val="70AD47" w:themeColor="accent6"/>
              </w:rPr>
              <w:t xml:space="preserve">↓ </w:t>
            </w:r>
            <w:r>
              <w:t xml:space="preserve"> →   </w:t>
            </w:r>
            <w:r>
              <w:rPr>
                <w:rFonts w:ascii="Segoe UI Emoji" w:hAnsi="Segoe UI Emoji" w:cs="Segoe UI Emoji"/>
              </w:rPr>
              <w:t>🔵</w:t>
            </w:r>
          </w:p>
        </w:tc>
      </w:tr>
      <w:tr w:rsidR="00752DA8" w:rsidRPr="00AB0606" w14:paraId="46C62F65" w14:textId="77777777" w:rsidTr="00703F63">
        <w:trPr>
          <w:gridAfter w:val="1"/>
          <w:wAfter w:w="9" w:type="dxa"/>
          <w:cantSplit/>
          <w:trHeight w:val="274"/>
        </w:trPr>
        <w:tc>
          <w:tcPr>
            <w:tcW w:w="1271" w:type="dxa"/>
            <w:tcBorders>
              <w:bottom w:val="single" w:sz="12" w:space="0" w:color="auto"/>
            </w:tcBorders>
          </w:tcPr>
          <w:p w14:paraId="0BDE6D31" w14:textId="232264D8" w:rsidR="00752DA8" w:rsidRPr="00FE2788" w:rsidRDefault="00752DA8" w:rsidP="00E56EA1">
            <w:pPr>
              <w:pStyle w:val="Sansinterligne"/>
              <w:rPr>
                <w:lang w:val="en-US"/>
              </w:rPr>
            </w:pPr>
            <w:bookmarkStart w:id="1" w:name="_Hlk204262642"/>
            <w:r w:rsidRPr="000B09DF">
              <w:rPr>
                <w:rStyle w:val="lev"/>
                <w:b w:val="0"/>
                <w:bCs w:val="0"/>
                <w:lang w:val="en-US"/>
              </w:rPr>
              <w:t xml:space="preserve">Dioxins </w:t>
            </w:r>
            <w:r>
              <w:rPr>
                <w:rStyle w:val="lev"/>
                <w:b w:val="0"/>
                <w:bCs w:val="0"/>
                <w:lang w:val="en-US"/>
              </w:rPr>
              <w:t>and d</w:t>
            </w:r>
            <w:r w:rsidRPr="00C7285C">
              <w:rPr>
                <w:rStyle w:val="lev"/>
                <w:b w:val="0"/>
                <w:bCs w:val="0"/>
                <w:lang w:val="en-US"/>
              </w:rPr>
              <w:t>ioxin-like compounds (DLC)</w:t>
            </w:r>
          </w:p>
        </w:tc>
        <w:tc>
          <w:tcPr>
            <w:tcW w:w="1418" w:type="dxa"/>
            <w:tcBorders>
              <w:bottom w:val="single" w:sz="12" w:space="0" w:color="auto"/>
            </w:tcBorders>
            <w:vAlign w:val="center"/>
          </w:tcPr>
          <w:p w14:paraId="6F0F966A" w14:textId="40D6BE7F" w:rsidR="00752DA8" w:rsidRPr="000B09DF" w:rsidRDefault="00752DA8" w:rsidP="00E56EA1">
            <w:pPr>
              <w:pStyle w:val="Sansinterligne"/>
              <w:rPr>
                <w:rStyle w:val="lev"/>
                <w:b w:val="0"/>
                <w:bCs w:val="0"/>
                <w:lang w:val="en-US"/>
              </w:rPr>
            </w:pPr>
            <w:r>
              <w:rPr>
                <w:rStyle w:val="lev"/>
                <w:b w:val="0"/>
                <w:bCs w:val="0"/>
                <w:lang w:val="en-US"/>
              </w:rPr>
              <w:t>W</w:t>
            </w:r>
            <w:r w:rsidRPr="000B09DF">
              <w:rPr>
                <w:rStyle w:val="lev"/>
                <w:b w:val="0"/>
                <w:bCs w:val="0"/>
                <w:lang w:val="en-US"/>
              </w:rPr>
              <w:t>eighted sum of PCDD + PCDF + PCB-DL</w:t>
            </w:r>
          </w:p>
        </w:tc>
        <w:tc>
          <w:tcPr>
            <w:tcW w:w="1564" w:type="dxa"/>
            <w:tcBorders>
              <w:bottom w:val="single" w:sz="12" w:space="0" w:color="auto"/>
            </w:tcBorders>
            <w:vAlign w:val="center"/>
          </w:tcPr>
          <w:p w14:paraId="440A4164" w14:textId="4C04EA09" w:rsidR="00752DA8" w:rsidRPr="00FE2788" w:rsidRDefault="00752DA8" w:rsidP="00E56EA1">
            <w:pPr>
              <w:pStyle w:val="Sansinterligne"/>
              <w:rPr>
                <w:lang w:val="en-US"/>
              </w:rPr>
            </w:pPr>
            <w:r w:rsidRPr="00FE2788">
              <w:rPr>
                <w:lang w:val="en-US"/>
              </w:rPr>
              <w:t>By-product of combustion</w:t>
            </w:r>
            <w:r>
              <w:rPr>
                <w:lang w:val="en-US"/>
              </w:rPr>
              <w:t xml:space="preserve">, </w:t>
            </w:r>
            <w:r w:rsidRPr="00FE2788">
              <w:rPr>
                <w:lang w:val="en-US"/>
              </w:rPr>
              <w:t>pesticide production, paper bleaching</w:t>
            </w:r>
          </w:p>
        </w:tc>
        <w:tc>
          <w:tcPr>
            <w:tcW w:w="993" w:type="dxa"/>
            <w:tcBorders>
              <w:bottom w:val="single" w:sz="12" w:space="0" w:color="auto"/>
            </w:tcBorders>
            <w:vAlign w:val="center"/>
          </w:tcPr>
          <w:p w14:paraId="0F9CC44B" w14:textId="1BF500D4" w:rsidR="00752DA8" w:rsidRPr="00AB0606" w:rsidRDefault="00752DA8" w:rsidP="00E56EA1">
            <w:pPr>
              <w:pStyle w:val="Sansinterligne"/>
              <w:jc w:val="center"/>
              <w:rPr>
                <w:lang w:val="en-US"/>
              </w:rPr>
            </w:pPr>
            <w:r>
              <w:rPr>
                <w:lang w:val="en-US"/>
              </w:rPr>
              <w:t>2008-2024</w:t>
            </w:r>
          </w:p>
        </w:tc>
        <w:tc>
          <w:tcPr>
            <w:tcW w:w="1134" w:type="dxa"/>
            <w:tcBorders>
              <w:bottom w:val="single" w:sz="12" w:space="0" w:color="auto"/>
            </w:tcBorders>
            <w:vAlign w:val="center"/>
          </w:tcPr>
          <w:p w14:paraId="0C232540" w14:textId="1E2E5AB1" w:rsidR="00752DA8" w:rsidRDefault="00752DA8" w:rsidP="00703F63">
            <w:pPr>
              <w:pStyle w:val="Sansinterligne"/>
              <w:tabs>
                <w:tab w:val="left" w:pos="569"/>
              </w:tabs>
              <w:jc w:val="center"/>
              <w:rPr>
                <w:rStyle w:val="lev"/>
                <w:b w:val="0"/>
                <w:bCs w:val="0"/>
                <w:lang w:val="en-US"/>
              </w:rPr>
            </w:pPr>
            <w:r>
              <w:rPr>
                <w:rStyle w:val="lev"/>
                <w:b w:val="0"/>
                <w:bCs w:val="0"/>
                <w:lang w:val="en-US"/>
              </w:rPr>
              <w:t>0.0065</w:t>
            </w:r>
            <w:r w:rsidRPr="00AB0606">
              <w:rPr>
                <w:rStyle w:val="lev"/>
                <w:b w:val="0"/>
                <w:bCs w:val="0"/>
                <w:lang w:val="en-US"/>
              </w:rPr>
              <w:t xml:space="preserve"> </w:t>
            </w:r>
            <w:r>
              <w:rPr>
                <w:rStyle w:val="lev"/>
                <w:b w:val="0"/>
                <w:bCs w:val="0"/>
              </w:rPr>
              <w:t>n</w:t>
            </w:r>
            <w:r w:rsidRPr="00AB0606">
              <w:rPr>
                <w:rStyle w:val="lev"/>
                <w:b w:val="0"/>
                <w:bCs w:val="0"/>
                <w:lang w:val="en-US"/>
              </w:rPr>
              <w:t>g</w:t>
            </w:r>
            <w:r>
              <w:rPr>
                <w:rStyle w:val="lev"/>
                <w:b w:val="0"/>
                <w:bCs w:val="0"/>
                <w:lang w:val="en-US"/>
              </w:rPr>
              <w:t>/</w:t>
            </w:r>
            <w:r w:rsidRPr="00AB0606">
              <w:rPr>
                <w:rStyle w:val="lev"/>
                <w:b w:val="0"/>
                <w:bCs w:val="0"/>
                <w:lang w:val="en-US"/>
              </w:rPr>
              <w:t>g TEQ</w:t>
            </w:r>
          </w:p>
        </w:tc>
        <w:tc>
          <w:tcPr>
            <w:tcW w:w="567" w:type="dxa"/>
            <w:tcBorders>
              <w:bottom w:val="single" w:sz="12" w:space="0" w:color="auto"/>
            </w:tcBorders>
            <w:vAlign w:val="center"/>
          </w:tcPr>
          <w:p w14:paraId="3B58BDF9" w14:textId="67DED22B" w:rsidR="00752DA8" w:rsidRPr="00AB0606" w:rsidRDefault="00752DA8" w:rsidP="00E56EA1">
            <w:pPr>
              <w:pStyle w:val="Sansinterligne"/>
              <w:jc w:val="center"/>
              <w:rPr>
                <w:lang w:val="en-US"/>
              </w:rPr>
            </w:pPr>
            <w:r>
              <w:rPr>
                <w:lang w:val="en-US"/>
              </w:rPr>
              <w:t>f, c, m</w:t>
            </w:r>
          </w:p>
        </w:tc>
        <w:tc>
          <w:tcPr>
            <w:tcW w:w="1417" w:type="dxa"/>
            <w:tcBorders>
              <w:bottom w:val="single" w:sz="12" w:space="0" w:color="auto"/>
              <w:right w:val="single" w:sz="12" w:space="0" w:color="auto"/>
            </w:tcBorders>
          </w:tcPr>
          <w:p w14:paraId="567CDC5D" w14:textId="6A31AB7D" w:rsidR="00752DA8" w:rsidRDefault="00752DA8" w:rsidP="00E56EA1">
            <w:pPr>
              <w:pStyle w:val="Sansinterligne"/>
              <w:rPr>
                <w:lang w:val="en-US"/>
              </w:rPr>
            </w:pPr>
            <w:r>
              <w:rPr>
                <w:lang w:val="en-US"/>
              </w:rPr>
              <w:t>QS(HH)</w:t>
            </w:r>
            <w:r>
              <w:t xml:space="preserve"> </w:t>
            </w:r>
            <w:r>
              <w:fldChar w:fldCharType="begin"/>
            </w:r>
            <w:r>
              <w:instrText xml:space="preserve"> ADDIN ZOTERO_ITEM CSL_CITATION {"citationID":"JU0fG16x","properties":{"formattedCitation":"(European Commission, 2013)","plainCitation":"(European Commission, 2013)","noteIndex":0},"citationItems":[{"id":1169,"uris":["http://zotero.org/users/3305729/items/MRR7HIJG"],"itemData":{"id":1169,"type":"legislation","title":"DIRECTIVE 2013/39/EU OF THE EUROPEAN PARLIAMENT AND OF THE COUNCIL of 12 August 2013 amending Directives 2000/60/EC and 2008/105/EC as regards priority substances in the field of water policy. Annex II ENVIRONMENTAL QUALITY STANDARDS FOR PRIORITY SUBSTANCES AND CERTAIN OTHER POLLUTANTS","title-short":"DIRECTIVE 2013/39/EU","URL":"https://eur-lex.europa.eu/eli/dir/2013/39/oj/eng","author":[{"family":"European Commission","given":""}],"accessed":{"date-parts":[["2025",7,2]]},"issued":{"date-parts":[["2013",8,12]]},"citation-key":"europeancommissionDIRECTIVE2013392013"}}],"schema":"https://github.com/citation-style-language/schema/raw/master/csl-citation.json"} </w:instrText>
            </w:r>
            <w:r>
              <w:fldChar w:fldCharType="separate"/>
            </w:r>
            <w:r w:rsidRPr="00410A8D">
              <w:rPr>
                <w:rFonts w:ascii="Calibri Light" w:hAnsi="Calibri Light" w:cs="Calibri Light"/>
              </w:rPr>
              <w:t>(European Commission, 2013)</w:t>
            </w:r>
            <w:r>
              <w:fldChar w:fldCharType="end"/>
            </w:r>
          </w:p>
        </w:tc>
        <w:tc>
          <w:tcPr>
            <w:tcW w:w="851" w:type="dxa"/>
            <w:tcBorders>
              <w:left w:val="single" w:sz="12" w:space="0" w:color="auto"/>
              <w:bottom w:val="single" w:sz="12" w:space="0" w:color="auto"/>
            </w:tcBorders>
            <w:vAlign w:val="center"/>
          </w:tcPr>
          <w:p w14:paraId="0F1EACA3" w14:textId="0E8CBB85" w:rsidR="00752DA8" w:rsidRPr="00147F5F" w:rsidRDefault="00752DA8" w:rsidP="00E56EA1">
            <w:pPr>
              <w:pStyle w:val="Sansinterligne"/>
              <w:jc w:val="center"/>
              <w:rPr>
                <w:color w:val="70AD47" w:themeColor="accent6"/>
              </w:rPr>
            </w:pPr>
            <w:r w:rsidRPr="004C18A6">
              <w:t xml:space="preserve">→  </w:t>
            </w:r>
            <w:r>
              <w:t xml:space="preserve"> </w:t>
            </w:r>
            <w:r>
              <w:rPr>
                <w:rFonts w:ascii="Segoe UI Emoji" w:hAnsi="Segoe UI Emoji" w:cs="Segoe UI Emoji"/>
              </w:rPr>
              <w:t>🔵</w:t>
            </w:r>
          </w:p>
        </w:tc>
        <w:tc>
          <w:tcPr>
            <w:tcW w:w="850" w:type="dxa"/>
            <w:tcBorders>
              <w:bottom w:val="single" w:sz="12" w:space="0" w:color="auto"/>
            </w:tcBorders>
            <w:vAlign w:val="center"/>
          </w:tcPr>
          <w:p w14:paraId="26D19C51" w14:textId="4802A061" w:rsidR="00752DA8" w:rsidRPr="00147F5F" w:rsidRDefault="00752DA8" w:rsidP="00E56EA1">
            <w:pPr>
              <w:pStyle w:val="Sansinterligne"/>
              <w:jc w:val="center"/>
              <w:rPr>
                <w:color w:val="70AD47" w:themeColor="accent6"/>
              </w:rPr>
            </w:pPr>
            <w:r w:rsidRPr="00147F5F">
              <w:rPr>
                <w:color w:val="FF0000"/>
              </w:rPr>
              <w:t>↑</w:t>
            </w:r>
            <w:r w:rsidRPr="004C18A6">
              <w:t xml:space="preserve">  </w:t>
            </w:r>
            <w:r>
              <w:rPr>
                <w:rFonts w:ascii="Segoe UI Emoji" w:hAnsi="Segoe UI Emoji" w:cs="Segoe UI Emoji"/>
              </w:rPr>
              <w:t>🔵</w:t>
            </w:r>
          </w:p>
        </w:tc>
        <w:tc>
          <w:tcPr>
            <w:tcW w:w="786" w:type="dxa"/>
            <w:tcBorders>
              <w:bottom w:val="single" w:sz="12" w:space="0" w:color="auto"/>
            </w:tcBorders>
            <w:vAlign w:val="center"/>
          </w:tcPr>
          <w:p w14:paraId="5266A49E" w14:textId="27CF7285" w:rsidR="00752DA8" w:rsidRPr="00147F5F" w:rsidRDefault="00752DA8" w:rsidP="00E56EA1">
            <w:pPr>
              <w:pStyle w:val="Sansinterligne"/>
              <w:jc w:val="center"/>
              <w:rPr>
                <w:color w:val="70AD47" w:themeColor="accent6"/>
              </w:rPr>
            </w:pPr>
            <w:r w:rsidRPr="004C18A6">
              <w:t xml:space="preserve">→  </w:t>
            </w:r>
            <w:r w:rsidRPr="003F66AA">
              <w:rPr>
                <w:rFonts w:ascii="Segoe UI Emoji" w:hAnsi="Segoe UI Emoji" w:cs="Segoe UI Emoji"/>
              </w:rPr>
              <w:t>🟠</w:t>
            </w:r>
          </w:p>
        </w:tc>
      </w:tr>
      <w:bookmarkEnd w:id="1"/>
      <w:tr w:rsidR="00752DA8" w:rsidRPr="00FE2788" w14:paraId="5139A1F2" w14:textId="0F95E7E1" w:rsidTr="00703F63">
        <w:trPr>
          <w:gridAfter w:val="1"/>
          <w:wAfter w:w="9" w:type="dxa"/>
        </w:trPr>
        <w:tc>
          <w:tcPr>
            <w:tcW w:w="1271" w:type="dxa"/>
            <w:vMerge w:val="restart"/>
            <w:tcBorders>
              <w:top w:val="single" w:sz="12" w:space="0" w:color="auto"/>
            </w:tcBorders>
          </w:tcPr>
          <w:p w14:paraId="67486289" w14:textId="6965EA10" w:rsidR="00752DA8" w:rsidRPr="00FE2788" w:rsidRDefault="00752DA8" w:rsidP="00E56EA1">
            <w:pPr>
              <w:pStyle w:val="Sansinterligne"/>
              <w:rPr>
                <w:rStyle w:val="lev"/>
                <w:b w:val="0"/>
                <w:bCs w:val="0"/>
                <w:lang w:val="en-US"/>
              </w:rPr>
            </w:pPr>
            <w:proofErr w:type="spellStart"/>
            <w:r w:rsidRPr="00937A7D">
              <w:lastRenderedPageBreak/>
              <w:t>Brominated</w:t>
            </w:r>
            <w:proofErr w:type="spellEnd"/>
            <w:r w:rsidRPr="00937A7D">
              <w:t xml:space="preserve"> flame retardant</w:t>
            </w:r>
          </w:p>
        </w:tc>
        <w:tc>
          <w:tcPr>
            <w:tcW w:w="1418" w:type="dxa"/>
            <w:tcBorders>
              <w:top w:val="single" w:sz="12" w:space="0" w:color="auto"/>
            </w:tcBorders>
            <w:vAlign w:val="center"/>
          </w:tcPr>
          <w:p w14:paraId="5EF901AD" w14:textId="754F2D94" w:rsidR="00752DA8" w:rsidRPr="000B09DF" w:rsidRDefault="00752DA8" w:rsidP="00E56EA1">
            <w:pPr>
              <w:pStyle w:val="Sansinterligne"/>
              <w:rPr>
                <w:rStyle w:val="lev"/>
                <w:b w:val="0"/>
                <w:bCs w:val="0"/>
                <w:lang w:val="en-US"/>
              </w:rPr>
            </w:pPr>
            <w:r>
              <w:rPr>
                <w:rStyle w:val="lev"/>
                <w:b w:val="0"/>
                <w:bCs w:val="0"/>
                <w:lang w:val="en-US"/>
              </w:rPr>
              <w:t>H</w:t>
            </w:r>
            <w:r w:rsidRPr="000B09DF">
              <w:rPr>
                <w:rStyle w:val="lev"/>
                <w:b w:val="0"/>
                <w:bCs w:val="0"/>
                <w:lang w:val="en-US"/>
              </w:rPr>
              <w:t>BCDD</w:t>
            </w:r>
            <w:r>
              <w:rPr>
                <w:rStyle w:val="lev"/>
                <w:b w:val="0"/>
                <w:bCs w:val="0"/>
                <w:lang w:val="en-US"/>
              </w:rPr>
              <w:t xml:space="preserve"> isomers</w:t>
            </w:r>
            <w:r w:rsidRPr="000B09DF">
              <w:rPr>
                <w:rStyle w:val="lev"/>
                <w:b w:val="0"/>
                <w:bCs w:val="0"/>
                <w:lang w:val="en-US"/>
              </w:rPr>
              <w:t>: α-HBCDD, β-HBCDD and γ-HBCDD</w:t>
            </w:r>
          </w:p>
        </w:tc>
        <w:tc>
          <w:tcPr>
            <w:tcW w:w="1564" w:type="dxa"/>
            <w:tcBorders>
              <w:top w:val="single" w:sz="12" w:space="0" w:color="auto"/>
            </w:tcBorders>
            <w:vAlign w:val="center"/>
          </w:tcPr>
          <w:p w14:paraId="11C236DF" w14:textId="19015AF2" w:rsidR="00752DA8" w:rsidRPr="00FE2788" w:rsidRDefault="00752DA8" w:rsidP="00E56EA1">
            <w:pPr>
              <w:pStyle w:val="Sansinterligne"/>
              <w:rPr>
                <w:szCs w:val="20"/>
                <w:lang w:val="en-US"/>
              </w:rPr>
            </w:pPr>
            <w:r w:rsidRPr="00FE2788">
              <w:rPr>
                <w:lang w:val="en-US"/>
              </w:rPr>
              <w:t>Flame retardant in polystyrene, textiles</w:t>
            </w:r>
          </w:p>
        </w:tc>
        <w:tc>
          <w:tcPr>
            <w:tcW w:w="993" w:type="dxa"/>
            <w:tcBorders>
              <w:top w:val="single" w:sz="12" w:space="0" w:color="auto"/>
            </w:tcBorders>
            <w:vAlign w:val="center"/>
          </w:tcPr>
          <w:p w14:paraId="7A362F90" w14:textId="0D693751" w:rsidR="00752DA8" w:rsidRPr="00FE2788" w:rsidRDefault="00752DA8" w:rsidP="00E56EA1">
            <w:pPr>
              <w:pStyle w:val="Sansinterligne"/>
              <w:jc w:val="center"/>
              <w:rPr>
                <w:lang w:val="en-US"/>
              </w:rPr>
            </w:pPr>
            <w:r>
              <w:rPr>
                <w:lang w:val="en-US"/>
              </w:rPr>
              <w:t>2008/2018-2024</w:t>
            </w:r>
          </w:p>
        </w:tc>
        <w:tc>
          <w:tcPr>
            <w:tcW w:w="1134" w:type="dxa"/>
            <w:tcBorders>
              <w:top w:val="single" w:sz="12" w:space="0" w:color="auto"/>
            </w:tcBorders>
            <w:vAlign w:val="center"/>
          </w:tcPr>
          <w:p w14:paraId="7AF46130" w14:textId="4FD60E1C" w:rsidR="00752DA8" w:rsidRPr="00FE2788" w:rsidRDefault="00752DA8" w:rsidP="00703F63">
            <w:pPr>
              <w:pStyle w:val="Sansinterligne"/>
              <w:jc w:val="center"/>
              <w:rPr>
                <w:lang w:val="en-US"/>
              </w:rPr>
            </w:pPr>
            <w:r w:rsidRPr="00FE2788">
              <w:rPr>
                <w:lang w:val="en-US"/>
              </w:rPr>
              <w:t>167</w:t>
            </w:r>
            <w:r>
              <w:rPr>
                <w:lang w:val="en-US"/>
              </w:rPr>
              <w:t xml:space="preserve"> ng/g </w:t>
            </w:r>
            <w:proofErr w:type="spellStart"/>
            <w:r>
              <w:rPr>
                <w:lang w:val="en-US"/>
              </w:rPr>
              <w:t>ww</w:t>
            </w:r>
            <w:proofErr w:type="spellEnd"/>
          </w:p>
        </w:tc>
        <w:tc>
          <w:tcPr>
            <w:tcW w:w="567" w:type="dxa"/>
            <w:tcBorders>
              <w:top w:val="single" w:sz="12" w:space="0" w:color="auto"/>
            </w:tcBorders>
            <w:vAlign w:val="center"/>
          </w:tcPr>
          <w:p w14:paraId="379ED547" w14:textId="61E81B91" w:rsidR="00752DA8" w:rsidRPr="00FE2788" w:rsidRDefault="00752DA8" w:rsidP="00E56EA1">
            <w:pPr>
              <w:pStyle w:val="Sansinterligne"/>
              <w:jc w:val="center"/>
              <w:rPr>
                <w:lang w:val="en-US"/>
              </w:rPr>
            </w:pPr>
            <w:r>
              <w:rPr>
                <w:lang w:val="en-US"/>
              </w:rPr>
              <w:t>f</w:t>
            </w:r>
          </w:p>
        </w:tc>
        <w:tc>
          <w:tcPr>
            <w:tcW w:w="1417" w:type="dxa"/>
            <w:tcBorders>
              <w:top w:val="single" w:sz="12" w:space="0" w:color="auto"/>
              <w:right w:val="single" w:sz="12" w:space="0" w:color="auto"/>
            </w:tcBorders>
          </w:tcPr>
          <w:p w14:paraId="21263ABF" w14:textId="5C20D560" w:rsidR="00752DA8" w:rsidRPr="00FE2788" w:rsidRDefault="00752DA8" w:rsidP="00E56EA1">
            <w:pPr>
              <w:pStyle w:val="Sansinterligne"/>
              <w:rPr>
                <w:lang w:val="en-US"/>
              </w:rPr>
            </w:pPr>
            <w:r>
              <w:rPr>
                <w:lang w:val="en-US"/>
              </w:rPr>
              <w:t xml:space="preserve">EQS </w:t>
            </w:r>
            <w:r>
              <w:fldChar w:fldCharType="begin"/>
            </w:r>
            <w:r>
              <w:instrText xml:space="preserve"> ADDIN ZOTERO_ITEM CSL_CITATION {"citationID":"7GkYT5hR","properties":{"formattedCitation":"(European Commission, 2013)","plainCitation":"(European Commission, 2013)","noteIndex":0},"citationItems":[{"id":1169,"uris":["http://zotero.org/users/3305729/items/MRR7HIJG"],"itemData":{"id":1169,"type":"legislation","title":"DIRECTIVE 2013/39/EU OF THE EUROPEAN PARLIAMENT AND OF THE COUNCIL of 12 August 2013 amending Directives 2000/60/EC and 2008/105/EC as regards priority substances in the field of water policy. Annex II ENVIRONMENTAL QUALITY STANDARDS FOR PRIORITY SUBSTANCES AND CERTAIN OTHER POLLUTANTS","title-short":"DIRECTIVE 2013/39/EU","URL":"https://eur-lex.europa.eu/eli/dir/2013/39/oj/eng","author":[{"family":"European Commission","given":""}],"accessed":{"date-parts":[["2025",7,2]]},"issued":{"date-parts":[["2013",8,12]]},"citation-key":"europeancommissionDIRECTIVE2013392013"}}],"schema":"https://github.com/citation-style-language/schema/raw/master/csl-citation.json"} </w:instrText>
            </w:r>
            <w:r>
              <w:fldChar w:fldCharType="separate"/>
            </w:r>
            <w:r w:rsidRPr="00410A8D">
              <w:rPr>
                <w:rFonts w:ascii="Calibri Light" w:hAnsi="Calibri Light" w:cs="Calibri Light"/>
              </w:rPr>
              <w:t>(European Commission, 2013)</w:t>
            </w:r>
            <w:r>
              <w:fldChar w:fldCharType="end"/>
            </w:r>
          </w:p>
        </w:tc>
        <w:tc>
          <w:tcPr>
            <w:tcW w:w="851" w:type="dxa"/>
            <w:tcBorders>
              <w:top w:val="single" w:sz="12" w:space="0" w:color="auto"/>
              <w:left w:val="single" w:sz="12" w:space="0" w:color="auto"/>
            </w:tcBorders>
            <w:vAlign w:val="center"/>
          </w:tcPr>
          <w:p w14:paraId="3676E13D" w14:textId="1B5951EA" w:rsidR="00752DA8" w:rsidRDefault="00752DA8" w:rsidP="00E56EA1">
            <w:pPr>
              <w:pStyle w:val="Sansinterligne"/>
              <w:jc w:val="center"/>
              <w:rPr>
                <w:rFonts w:ascii="Segoe UI Emoji" w:hAnsi="Segoe UI Emoji" w:cs="Segoe UI Emoji"/>
              </w:rPr>
            </w:pPr>
            <w:r>
              <w:t xml:space="preserve">→   </w:t>
            </w:r>
            <w:r>
              <w:rPr>
                <w:rFonts w:ascii="Segoe UI Emoji" w:hAnsi="Segoe UI Emoji" w:cs="Segoe UI Emoji"/>
              </w:rPr>
              <w:t>🔵</w:t>
            </w:r>
          </w:p>
          <w:p w14:paraId="3576E754" w14:textId="77777777" w:rsidR="00752DA8" w:rsidRDefault="00752DA8" w:rsidP="003B4EC5">
            <w:pPr>
              <w:pStyle w:val="Sansinterligne"/>
              <w:jc w:val="center"/>
              <w:rPr>
                <w:rFonts w:ascii="Segoe UI Emoji" w:hAnsi="Segoe UI Emoji" w:cs="Segoe UI Emoji"/>
              </w:rPr>
            </w:pPr>
            <w:r>
              <w:t xml:space="preserve">→   </w:t>
            </w:r>
            <w:r>
              <w:rPr>
                <w:rFonts w:ascii="Segoe UI Emoji" w:hAnsi="Segoe UI Emoji" w:cs="Segoe UI Emoji"/>
              </w:rPr>
              <w:t>🔵</w:t>
            </w:r>
          </w:p>
          <w:p w14:paraId="1989846C" w14:textId="74CC6D72" w:rsidR="00752DA8" w:rsidRPr="003B4EC5" w:rsidRDefault="00752DA8" w:rsidP="003B4EC5">
            <w:pPr>
              <w:pStyle w:val="Sansinterligne"/>
              <w:jc w:val="center"/>
              <w:rPr>
                <w:rFonts w:ascii="Segoe UI Emoji" w:hAnsi="Segoe UI Emoji" w:cs="Segoe UI Emoji"/>
              </w:rPr>
            </w:pPr>
            <w:r>
              <w:t xml:space="preserve">→   </w:t>
            </w:r>
            <w:r>
              <w:rPr>
                <w:rFonts w:ascii="Segoe UI Emoji" w:hAnsi="Segoe UI Emoji" w:cs="Segoe UI Emoji"/>
              </w:rPr>
              <w:t>🔵</w:t>
            </w:r>
          </w:p>
        </w:tc>
        <w:tc>
          <w:tcPr>
            <w:tcW w:w="850" w:type="dxa"/>
            <w:tcBorders>
              <w:top w:val="single" w:sz="12" w:space="0" w:color="auto"/>
            </w:tcBorders>
            <w:vAlign w:val="center"/>
          </w:tcPr>
          <w:p w14:paraId="5C561EEA" w14:textId="77777777" w:rsidR="00752DA8" w:rsidRDefault="00752DA8" w:rsidP="003B4EC5">
            <w:pPr>
              <w:pStyle w:val="Sansinterligne"/>
              <w:jc w:val="center"/>
              <w:rPr>
                <w:rFonts w:ascii="Segoe UI Emoji" w:hAnsi="Segoe UI Emoji" w:cs="Segoe UI Emoji"/>
              </w:rPr>
            </w:pPr>
            <w:r w:rsidRPr="00147F5F">
              <w:rPr>
                <w:color w:val="70AD47" w:themeColor="accent6"/>
              </w:rPr>
              <w:t>↓</w:t>
            </w:r>
            <w:r w:rsidRPr="00BB7212">
              <w:t xml:space="preserve"> </w:t>
            </w:r>
            <w:r>
              <w:t xml:space="preserve">   </w:t>
            </w:r>
            <w:r>
              <w:rPr>
                <w:rFonts w:ascii="Segoe UI Emoji" w:hAnsi="Segoe UI Emoji" w:cs="Segoe UI Emoji"/>
              </w:rPr>
              <w:t>🔵</w:t>
            </w:r>
          </w:p>
          <w:p w14:paraId="6EECE347" w14:textId="77777777" w:rsidR="00752DA8" w:rsidRDefault="00752DA8" w:rsidP="003B4EC5">
            <w:pPr>
              <w:pStyle w:val="Sansinterligne"/>
              <w:jc w:val="center"/>
              <w:rPr>
                <w:rFonts w:ascii="Segoe UI Emoji" w:hAnsi="Segoe UI Emoji" w:cs="Segoe UI Emoji"/>
              </w:rPr>
            </w:pPr>
            <w:r w:rsidRPr="00147F5F">
              <w:rPr>
                <w:color w:val="FF0000"/>
              </w:rPr>
              <w:t>↑</w:t>
            </w:r>
            <w:r>
              <w:t xml:space="preserve">   </w:t>
            </w:r>
            <w:r>
              <w:rPr>
                <w:rFonts w:ascii="Segoe UI Emoji" w:hAnsi="Segoe UI Emoji" w:cs="Segoe UI Emoji"/>
              </w:rPr>
              <w:t>🔵</w:t>
            </w:r>
          </w:p>
          <w:p w14:paraId="4BA9F20F" w14:textId="10D806B1" w:rsidR="00752DA8" w:rsidRPr="003B4EC5" w:rsidRDefault="00752DA8" w:rsidP="003B4EC5">
            <w:pPr>
              <w:pStyle w:val="Sansinterligne"/>
              <w:jc w:val="center"/>
              <w:rPr>
                <w:rFonts w:ascii="Segoe UI Emoji" w:hAnsi="Segoe UI Emoji" w:cs="Segoe UI Emoji"/>
              </w:rPr>
            </w:pPr>
            <w:r>
              <w:t xml:space="preserve">→   </w:t>
            </w:r>
            <w:r>
              <w:rPr>
                <w:rFonts w:ascii="Segoe UI Emoji" w:hAnsi="Segoe UI Emoji" w:cs="Segoe UI Emoji"/>
              </w:rPr>
              <w:t>🔵</w:t>
            </w:r>
          </w:p>
        </w:tc>
        <w:tc>
          <w:tcPr>
            <w:tcW w:w="786" w:type="dxa"/>
            <w:tcBorders>
              <w:top w:val="single" w:sz="12" w:space="0" w:color="auto"/>
            </w:tcBorders>
            <w:vAlign w:val="center"/>
          </w:tcPr>
          <w:p w14:paraId="16BAF4F6" w14:textId="77777777" w:rsidR="00752DA8" w:rsidRDefault="00752DA8" w:rsidP="003B4EC5">
            <w:pPr>
              <w:pStyle w:val="Sansinterligne"/>
              <w:jc w:val="center"/>
              <w:rPr>
                <w:rFonts w:ascii="Segoe UI Emoji" w:hAnsi="Segoe UI Emoji" w:cs="Segoe UI Emoji"/>
              </w:rPr>
            </w:pPr>
            <w:r w:rsidRPr="00147F5F">
              <w:rPr>
                <w:color w:val="70AD47" w:themeColor="accent6"/>
              </w:rPr>
              <w:t>↓</w:t>
            </w:r>
            <w:r w:rsidRPr="00BB7212">
              <w:t xml:space="preserve"> </w:t>
            </w:r>
            <w:r>
              <w:t xml:space="preserve">   </w:t>
            </w:r>
            <w:r>
              <w:rPr>
                <w:rFonts w:ascii="Segoe UI Emoji" w:hAnsi="Segoe UI Emoji" w:cs="Segoe UI Emoji"/>
              </w:rPr>
              <w:t>🔵</w:t>
            </w:r>
          </w:p>
          <w:p w14:paraId="1D54434E" w14:textId="58F88948" w:rsidR="00752DA8" w:rsidRDefault="00752DA8" w:rsidP="003B4EC5">
            <w:pPr>
              <w:pStyle w:val="Sansinterligne"/>
              <w:jc w:val="center"/>
              <w:rPr>
                <w:rFonts w:ascii="Segoe UI Emoji" w:hAnsi="Segoe UI Emoji" w:cs="Segoe UI Emoji"/>
              </w:rPr>
            </w:pPr>
            <w:r>
              <w:t xml:space="preserve">→   </w:t>
            </w:r>
            <w:r>
              <w:rPr>
                <w:rFonts w:ascii="Segoe UI Emoji" w:hAnsi="Segoe UI Emoji" w:cs="Segoe UI Emoji"/>
              </w:rPr>
              <w:t>🔵</w:t>
            </w:r>
          </w:p>
          <w:p w14:paraId="04ED4F66" w14:textId="44A6DB2E" w:rsidR="00752DA8" w:rsidRDefault="00752DA8" w:rsidP="003B4EC5">
            <w:pPr>
              <w:pStyle w:val="Sansinterligne"/>
              <w:jc w:val="center"/>
              <w:rPr>
                <w:lang w:val="en-US"/>
              </w:rPr>
            </w:pPr>
            <w:r>
              <w:t xml:space="preserve">→   </w:t>
            </w:r>
            <w:r>
              <w:rPr>
                <w:rFonts w:ascii="Segoe UI Emoji" w:hAnsi="Segoe UI Emoji" w:cs="Segoe UI Emoji"/>
              </w:rPr>
              <w:t>🔵</w:t>
            </w:r>
          </w:p>
        </w:tc>
      </w:tr>
      <w:tr w:rsidR="00752DA8" w:rsidRPr="00FE2788" w14:paraId="1B079A5C" w14:textId="1F0BB96C" w:rsidTr="00703F63">
        <w:trPr>
          <w:gridAfter w:val="1"/>
          <w:wAfter w:w="9" w:type="dxa"/>
        </w:trPr>
        <w:tc>
          <w:tcPr>
            <w:tcW w:w="1271" w:type="dxa"/>
            <w:vMerge/>
            <w:tcBorders>
              <w:bottom w:val="single" w:sz="12" w:space="0" w:color="auto"/>
            </w:tcBorders>
          </w:tcPr>
          <w:p w14:paraId="7776BB51" w14:textId="77777777" w:rsidR="00752DA8" w:rsidRPr="00FE2788" w:rsidRDefault="00752DA8" w:rsidP="00E56EA1">
            <w:pPr>
              <w:pStyle w:val="Sansinterligne"/>
              <w:rPr>
                <w:rStyle w:val="lev"/>
                <w:sz w:val="20"/>
                <w:szCs w:val="20"/>
                <w:lang w:val="en-US"/>
              </w:rPr>
            </w:pPr>
          </w:p>
        </w:tc>
        <w:tc>
          <w:tcPr>
            <w:tcW w:w="1418" w:type="dxa"/>
            <w:tcBorders>
              <w:bottom w:val="single" w:sz="12" w:space="0" w:color="auto"/>
            </w:tcBorders>
            <w:vAlign w:val="center"/>
          </w:tcPr>
          <w:p w14:paraId="20FCFFC0" w14:textId="0D82F725" w:rsidR="00752DA8" w:rsidRPr="000B09DF" w:rsidRDefault="00752DA8" w:rsidP="00E56EA1">
            <w:pPr>
              <w:pStyle w:val="Sansinterligne"/>
              <w:rPr>
                <w:rStyle w:val="lev"/>
                <w:b w:val="0"/>
                <w:bCs w:val="0"/>
                <w:lang w:val="en-US"/>
              </w:rPr>
            </w:pPr>
            <w:r>
              <w:rPr>
                <w:rStyle w:val="lev"/>
                <w:b w:val="0"/>
                <w:bCs w:val="0"/>
                <w:lang w:val="en-US"/>
              </w:rPr>
              <w:t xml:space="preserve">Sum of </w:t>
            </w:r>
            <w:r w:rsidRPr="000B09DF">
              <w:rPr>
                <w:rStyle w:val="lev"/>
                <w:b w:val="0"/>
                <w:bCs w:val="0"/>
                <w:lang w:val="en-US"/>
              </w:rPr>
              <w:t>PBDE</w:t>
            </w:r>
          </w:p>
        </w:tc>
        <w:tc>
          <w:tcPr>
            <w:tcW w:w="1564" w:type="dxa"/>
            <w:tcBorders>
              <w:bottom w:val="single" w:sz="12" w:space="0" w:color="auto"/>
            </w:tcBorders>
            <w:vAlign w:val="center"/>
          </w:tcPr>
          <w:p w14:paraId="24EC1CD4" w14:textId="16EC64C5" w:rsidR="00752DA8" w:rsidRPr="00FE2788" w:rsidRDefault="00752DA8" w:rsidP="00E56EA1">
            <w:pPr>
              <w:pStyle w:val="Sansinterligne"/>
              <w:rPr>
                <w:szCs w:val="20"/>
                <w:lang w:val="en-US"/>
              </w:rPr>
            </w:pPr>
            <w:r w:rsidRPr="00FE2788">
              <w:rPr>
                <w:lang w:val="en-US"/>
              </w:rPr>
              <w:t>Flame retardants in plastics, textiles, foams, electronic equipment</w:t>
            </w:r>
          </w:p>
        </w:tc>
        <w:tc>
          <w:tcPr>
            <w:tcW w:w="993" w:type="dxa"/>
            <w:tcBorders>
              <w:bottom w:val="single" w:sz="12" w:space="0" w:color="auto"/>
            </w:tcBorders>
            <w:vAlign w:val="center"/>
          </w:tcPr>
          <w:p w14:paraId="1E620AA7" w14:textId="28522277" w:rsidR="00752DA8" w:rsidRDefault="00752DA8" w:rsidP="00E56EA1">
            <w:pPr>
              <w:pStyle w:val="Sansinterligne"/>
              <w:jc w:val="center"/>
              <w:rPr>
                <w:lang w:val="en-US"/>
              </w:rPr>
            </w:pPr>
            <w:r>
              <w:rPr>
                <w:lang w:val="en-US"/>
              </w:rPr>
              <w:t>2008-2024</w:t>
            </w:r>
          </w:p>
        </w:tc>
        <w:tc>
          <w:tcPr>
            <w:tcW w:w="1134" w:type="dxa"/>
            <w:tcBorders>
              <w:bottom w:val="single" w:sz="12" w:space="0" w:color="auto"/>
            </w:tcBorders>
            <w:vAlign w:val="center"/>
          </w:tcPr>
          <w:p w14:paraId="46CB097A" w14:textId="261BF0F9" w:rsidR="00752DA8" w:rsidRPr="00FE2788" w:rsidRDefault="00752DA8" w:rsidP="00703F63">
            <w:pPr>
              <w:pStyle w:val="Sansinterligne"/>
              <w:jc w:val="center"/>
              <w:rPr>
                <w:lang w:val="en-US"/>
              </w:rPr>
            </w:pPr>
            <w:r>
              <w:rPr>
                <w:lang w:val="en-US"/>
              </w:rPr>
              <w:t xml:space="preserve">0.0085 ng/g </w:t>
            </w:r>
            <w:proofErr w:type="spellStart"/>
            <w:r>
              <w:rPr>
                <w:lang w:val="en-US"/>
              </w:rPr>
              <w:t>ww</w:t>
            </w:r>
            <w:proofErr w:type="spellEnd"/>
          </w:p>
        </w:tc>
        <w:tc>
          <w:tcPr>
            <w:tcW w:w="567" w:type="dxa"/>
            <w:tcBorders>
              <w:bottom w:val="single" w:sz="12" w:space="0" w:color="auto"/>
            </w:tcBorders>
            <w:vAlign w:val="center"/>
          </w:tcPr>
          <w:p w14:paraId="4A0F1491" w14:textId="159E0D05" w:rsidR="00752DA8" w:rsidRDefault="00752DA8" w:rsidP="00E56EA1">
            <w:pPr>
              <w:pStyle w:val="Sansinterligne"/>
              <w:jc w:val="center"/>
              <w:rPr>
                <w:lang w:val="en-US"/>
              </w:rPr>
            </w:pPr>
            <w:r>
              <w:rPr>
                <w:lang w:val="en-US"/>
              </w:rPr>
              <w:t>f</w:t>
            </w:r>
          </w:p>
        </w:tc>
        <w:tc>
          <w:tcPr>
            <w:tcW w:w="1417" w:type="dxa"/>
            <w:tcBorders>
              <w:bottom w:val="single" w:sz="12" w:space="0" w:color="auto"/>
              <w:right w:val="single" w:sz="12" w:space="0" w:color="auto"/>
            </w:tcBorders>
          </w:tcPr>
          <w:p w14:paraId="25261670" w14:textId="307AE274" w:rsidR="00752DA8" w:rsidRDefault="00752DA8" w:rsidP="00E56EA1">
            <w:pPr>
              <w:pStyle w:val="Sansinterligne"/>
              <w:rPr>
                <w:lang w:val="en-US"/>
              </w:rPr>
            </w:pPr>
            <w:r>
              <w:rPr>
                <w:lang w:val="en-US"/>
              </w:rPr>
              <w:t xml:space="preserve">EQS </w:t>
            </w:r>
            <w:r>
              <w:fldChar w:fldCharType="begin"/>
            </w:r>
            <w:r>
              <w:instrText xml:space="preserve"> ADDIN ZOTERO_ITEM CSL_CITATION {"citationID":"u8njq41X","properties":{"formattedCitation":"(European Commission, 2013)","plainCitation":"(European Commission, 2013)","noteIndex":0},"citationItems":[{"id":1169,"uris":["http://zotero.org/users/3305729/items/MRR7HIJG"],"itemData":{"id":1169,"type":"legislation","title":"DIRECTIVE 2013/39/EU OF THE EUROPEAN PARLIAMENT AND OF THE COUNCIL of 12 August 2013 amending Directives 2000/60/EC and 2008/105/EC as regards priority substances in the field of water policy. Annex II ENVIRONMENTAL QUALITY STANDARDS FOR PRIORITY SUBSTANCES AND CERTAIN OTHER POLLUTANTS","title-short":"DIRECTIVE 2013/39/EU","URL":"https://eur-lex.europa.eu/eli/dir/2013/39/oj/eng","author":[{"family":"European Commission","given":""}],"accessed":{"date-parts":[["2025",7,2]]},"issued":{"date-parts":[["2013",8,12]]},"citation-key":"europeancommissionDIRECTIVE2013392013"}}],"schema":"https://github.com/citation-style-language/schema/raw/master/csl-citation.json"} </w:instrText>
            </w:r>
            <w:r>
              <w:fldChar w:fldCharType="separate"/>
            </w:r>
            <w:r w:rsidRPr="00410A8D">
              <w:rPr>
                <w:rFonts w:ascii="Calibri Light" w:hAnsi="Calibri Light" w:cs="Calibri Light"/>
              </w:rPr>
              <w:t>(European Commission, 2013)</w:t>
            </w:r>
            <w:r>
              <w:fldChar w:fldCharType="end"/>
            </w:r>
          </w:p>
        </w:tc>
        <w:tc>
          <w:tcPr>
            <w:tcW w:w="851" w:type="dxa"/>
            <w:tcBorders>
              <w:left w:val="single" w:sz="12" w:space="0" w:color="auto"/>
              <w:bottom w:val="single" w:sz="12" w:space="0" w:color="auto"/>
            </w:tcBorders>
            <w:vAlign w:val="center"/>
          </w:tcPr>
          <w:p w14:paraId="7D8EDE06" w14:textId="4D93946F" w:rsidR="00752DA8" w:rsidRPr="00BB7212" w:rsidRDefault="00752DA8" w:rsidP="00E56EA1">
            <w:pPr>
              <w:pStyle w:val="Sansinterligne"/>
              <w:jc w:val="center"/>
            </w:pPr>
            <w:r w:rsidRPr="00147F5F">
              <w:rPr>
                <w:color w:val="70AD47" w:themeColor="accent6"/>
              </w:rPr>
              <w:t>↓</w:t>
            </w:r>
            <w:r w:rsidRPr="00BB7212">
              <w:t xml:space="preserve">  </w:t>
            </w:r>
            <w:r>
              <w:t xml:space="preserve"> </w:t>
            </w:r>
            <w:r w:rsidRPr="003F66AA">
              <w:rPr>
                <w:rFonts w:ascii="Segoe UI Emoji" w:hAnsi="Segoe UI Emoji" w:cs="Segoe UI Emoji"/>
              </w:rPr>
              <w:t>⚫</w:t>
            </w:r>
          </w:p>
        </w:tc>
        <w:tc>
          <w:tcPr>
            <w:tcW w:w="850" w:type="dxa"/>
            <w:tcBorders>
              <w:bottom w:val="single" w:sz="12" w:space="0" w:color="auto"/>
            </w:tcBorders>
            <w:vAlign w:val="center"/>
          </w:tcPr>
          <w:p w14:paraId="6CE88BEE" w14:textId="21FEE2DA" w:rsidR="00752DA8" w:rsidRPr="00BB7212" w:rsidRDefault="00752DA8" w:rsidP="00E56EA1">
            <w:pPr>
              <w:pStyle w:val="Sansinterligne"/>
              <w:jc w:val="center"/>
            </w:pPr>
            <w:r w:rsidRPr="00147F5F">
              <w:rPr>
                <w:color w:val="70AD47" w:themeColor="accent6"/>
              </w:rPr>
              <w:t>↓</w:t>
            </w:r>
            <w:r w:rsidRPr="00BB7212">
              <w:t xml:space="preserve">  </w:t>
            </w:r>
            <w:r>
              <w:t xml:space="preserve"> </w:t>
            </w:r>
            <w:r w:rsidRPr="003F66AA">
              <w:rPr>
                <w:rFonts w:ascii="Segoe UI Emoji" w:hAnsi="Segoe UI Emoji" w:cs="Segoe UI Emoji"/>
              </w:rPr>
              <w:t>⚫</w:t>
            </w:r>
          </w:p>
        </w:tc>
        <w:tc>
          <w:tcPr>
            <w:tcW w:w="786" w:type="dxa"/>
            <w:tcBorders>
              <w:bottom w:val="single" w:sz="12" w:space="0" w:color="auto"/>
            </w:tcBorders>
            <w:vAlign w:val="center"/>
          </w:tcPr>
          <w:p w14:paraId="1FD53502" w14:textId="0A7F8CCE" w:rsidR="00752DA8" w:rsidRPr="00BB7212" w:rsidRDefault="00752DA8" w:rsidP="00E56EA1">
            <w:pPr>
              <w:pStyle w:val="Sansinterligne"/>
              <w:jc w:val="center"/>
            </w:pPr>
            <w:r w:rsidRPr="00147F5F">
              <w:rPr>
                <w:color w:val="70AD47" w:themeColor="accent6"/>
              </w:rPr>
              <w:t>↓</w:t>
            </w:r>
            <w:r w:rsidRPr="00BB7212">
              <w:t xml:space="preserve">  </w:t>
            </w:r>
            <w:r>
              <w:t xml:space="preserve"> </w:t>
            </w:r>
            <w:r w:rsidRPr="003F66AA">
              <w:rPr>
                <w:rFonts w:ascii="Segoe UI Emoji" w:hAnsi="Segoe UI Emoji" w:cs="Segoe UI Emoji"/>
              </w:rPr>
              <w:t>⚫</w:t>
            </w:r>
          </w:p>
        </w:tc>
      </w:tr>
      <w:tr w:rsidR="00752DA8" w:rsidRPr="00FE2788" w14:paraId="21DBD441" w14:textId="515F6039" w:rsidTr="00703F63">
        <w:trPr>
          <w:gridAfter w:val="1"/>
          <w:wAfter w:w="9" w:type="dxa"/>
          <w:cantSplit/>
          <w:trHeight w:val="369"/>
        </w:trPr>
        <w:tc>
          <w:tcPr>
            <w:tcW w:w="1271" w:type="dxa"/>
            <w:tcBorders>
              <w:top w:val="single" w:sz="12" w:space="0" w:color="auto"/>
              <w:bottom w:val="single" w:sz="12" w:space="0" w:color="auto"/>
            </w:tcBorders>
          </w:tcPr>
          <w:p w14:paraId="0CEB4395" w14:textId="3EBF5284" w:rsidR="00752DA8" w:rsidRPr="00587E19" w:rsidRDefault="00752DA8" w:rsidP="00E56EA1">
            <w:pPr>
              <w:pStyle w:val="Sansinterligne"/>
              <w:rPr>
                <w:rStyle w:val="lev"/>
                <w:b w:val="0"/>
                <w:bCs w:val="0"/>
              </w:rPr>
            </w:pPr>
            <w:proofErr w:type="spellStart"/>
            <w:r w:rsidRPr="00AB0606">
              <w:t>Perfluorinated</w:t>
            </w:r>
            <w:proofErr w:type="spellEnd"/>
            <w:r w:rsidRPr="00AB0606">
              <w:t xml:space="preserve"> compounds</w:t>
            </w:r>
          </w:p>
        </w:tc>
        <w:tc>
          <w:tcPr>
            <w:tcW w:w="1418" w:type="dxa"/>
            <w:tcBorders>
              <w:top w:val="single" w:sz="12" w:space="0" w:color="auto"/>
              <w:bottom w:val="single" w:sz="12" w:space="0" w:color="auto"/>
            </w:tcBorders>
            <w:vAlign w:val="center"/>
          </w:tcPr>
          <w:p w14:paraId="388C5850" w14:textId="518CA412" w:rsidR="00752DA8" w:rsidRPr="000B09DF" w:rsidRDefault="00752DA8" w:rsidP="00E56EA1">
            <w:pPr>
              <w:pStyle w:val="Sansinterligne"/>
              <w:rPr>
                <w:lang w:val="en-US"/>
              </w:rPr>
            </w:pPr>
            <w:proofErr w:type="spellStart"/>
            <w:r w:rsidRPr="000B09DF">
              <w:rPr>
                <w:lang w:val="en-US"/>
              </w:rPr>
              <w:t>Perfluorooctane</w:t>
            </w:r>
            <w:proofErr w:type="spellEnd"/>
            <w:r w:rsidRPr="000B09DF">
              <w:rPr>
                <w:lang w:val="en-US"/>
              </w:rPr>
              <w:t xml:space="preserve"> sulfonate (PFOS)</w:t>
            </w:r>
          </w:p>
        </w:tc>
        <w:tc>
          <w:tcPr>
            <w:tcW w:w="1564" w:type="dxa"/>
            <w:tcBorders>
              <w:top w:val="single" w:sz="12" w:space="0" w:color="auto"/>
              <w:bottom w:val="single" w:sz="12" w:space="0" w:color="auto"/>
            </w:tcBorders>
            <w:vAlign w:val="center"/>
          </w:tcPr>
          <w:p w14:paraId="7B24BCD7" w14:textId="361D3727" w:rsidR="00752DA8" w:rsidRPr="00FE2788" w:rsidRDefault="00752DA8" w:rsidP="00E56EA1">
            <w:pPr>
              <w:pStyle w:val="Sansinterligne"/>
              <w:rPr>
                <w:lang w:val="en-US"/>
              </w:rPr>
            </w:pPr>
            <w:proofErr w:type="spellStart"/>
            <w:r>
              <w:t>Stain</w:t>
            </w:r>
            <w:proofErr w:type="spellEnd"/>
            <w:r>
              <w:t xml:space="preserve"> </w:t>
            </w:r>
            <w:proofErr w:type="spellStart"/>
            <w:r>
              <w:t>repellents</w:t>
            </w:r>
            <w:proofErr w:type="spellEnd"/>
            <w:r>
              <w:t xml:space="preserve">, </w:t>
            </w:r>
            <w:proofErr w:type="spellStart"/>
            <w:r>
              <w:t>firefighting</w:t>
            </w:r>
            <w:proofErr w:type="spellEnd"/>
            <w:r>
              <w:t xml:space="preserve"> </w:t>
            </w:r>
            <w:proofErr w:type="spellStart"/>
            <w:r>
              <w:t>foams</w:t>
            </w:r>
            <w:proofErr w:type="spellEnd"/>
          </w:p>
        </w:tc>
        <w:tc>
          <w:tcPr>
            <w:tcW w:w="993" w:type="dxa"/>
            <w:tcBorders>
              <w:top w:val="single" w:sz="12" w:space="0" w:color="auto"/>
              <w:bottom w:val="single" w:sz="12" w:space="0" w:color="auto"/>
            </w:tcBorders>
            <w:vAlign w:val="center"/>
          </w:tcPr>
          <w:p w14:paraId="4462A1BE" w14:textId="6810EBC0" w:rsidR="00752DA8" w:rsidRDefault="00752DA8" w:rsidP="00E56EA1">
            <w:pPr>
              <w:pStyle w:val="Sansinterligne"/>
              <w:jc w:val="center"/>
              <w:rPr>
                <w:lang w:val="en-US"/>
              </w:rPr>
            </w:pPr>
            <w:r>
              <w:rPr>
                <w:lang w:val="en-US"/>
              </w:rPr>
              <w:t>2010-2024</w:t>
            </w:r>
          </w:p>
        </w:tc>
        <w:tc>
          <w:tcPr>
            <w:tcW w:w="1134" w:type="dxa"/>
            <w:tcBorders>
              <w:top w:val="single" w:sz="12" w:space="0" w:color="auto"/>
              <w:bottom w:val="single" w:sz="12" w:space="0" w:color="auto"/>
            </w:tcBorders>
            <w:vAlign w:val="center"/>
          </w:tcPr>
          <w:p w14:paraId="411A1D1E" w14:textId="6DFE498D" w:rsidR="00752DA8" w:rsidRDefault="00752DA8" w:rsidP="00703F63">
            <w:pPr>
              <w:pStyle w:val="Sansinterligne"/>
              <w:jc w:val="center"/>
              <w:rPr>
                <w:lang w:val="en-US"/>
              </w:rPr>
            </w:pPr>
            <w:r>
              <w:rPr>
                <w:lang w:val="en-US"/>
              </w:rPr>
              <w:t xml:space="preserve">9.1 ng/g </w:t>
            </w:r>
            <w:proofErr w:type="spellStart"/>
            <w:r>
              <w:rPr>
                <w:lang w:val="en-US"/>
              </w:rPr>
              <w:t>ww</w:t>
            </w:r>
            <w:proofErr w:type="spellEnd"/>
          </w:p>
        </w:tc>
        <w:tc>
          <w:tcPr>
            <w:tcW w:w="567" w:type="dxa"/>
            <w:tcBorders>
              <w:top w:val="single" w:sz="12" w:space="0" w:color="auto"/>
              <w:bottom w:val="single" w:sz="12" w:space="0" w:color="auto"/>
            </w:tcBorders>
            <w:vAlign w:val="center"/>
          </w:tcPr>
          <w:p w14:paraId="4AA24460" w14:textId="4F588C6D" w:rsidR="00752DA8" w:rsidRDefault="00752DA8" w:rsidP="00E56EA1">
            <w:pPr>
              <w:pStyle w:val="Sansinterligne"/>
              <w:jc w:val="center"/>
              <w:rPr>
                <w:lang w:val="en-US"/>
              </w:rPr>
            </w:pPr>
            <w:r>
              <w:rPr>
                <w:lang w:val="en-US"/>
              </w:rPr>
              <w:t>f</w:t>
            </w:r>
          </w:p>
        </w:tc>
        <w:tc>
          <w:tcPr>
            <w:tcW w:w="1417" w:type="dxa"/>
            <w:tcBorders>
              <w:top w:val="single" w:sz="12" w:space="0" w:color="auto"/>
              <w:bottom w:val="single" w:sz="12" w:space="0" w:color="auto"/>
              <w:right w:val="single" w:sz="12" w:space="0" w:color="auto"/>
            </w:tcBorders>
          </w:tcPr>
          <w:p w14:paraId="0959234B" w14:textId="198466FA" w:rsidR="00752DA8" w:rsidRDefault="00752DA8" w:rsidP="00E56EA1">
            <w:pPr>
              <w:pStyle w:val="Sansinterligne"/>
              <w:rPr>
                <w:lang w:val="en-US"/>
              </w:rPr>
            </w:pPr>
            <w:r>
              <w:rPr>
                <w:lang w:val="en-US"/>
              </w:rPr>
              <w:t xml:space="preserve">EQS </w:t>
            </w:r>
            <w:r>
              <w:fldChar w:fldCharType="begin"/>
            </w:r>
            <w:r>
              <w:instrText xml:space="preserve"> ADDIN ZOTERO_ITEM CSL_CITATION {"citationID":"8on2AY5m","properties":{"formattedCitation":"(European Commission, 2013)","plainCitation":"(European Commission, 2013)","noteIndex":0},"citationItems":[{"id":1169,"uris":["http://zotero.org/users/3305729/items/MRR7HIJG"],"itemData":{"id":1169,"type":"legislation","title":"DIRECTIVE 2013/39/EU OF THE EUROPEAN PARLIAMENT AND OF THE COUNCIL of 12 August 2013 amending Directives 2000/60/EC and 2008/105/EC as regards priority substances in the field of water policy. Annex II ENVIRONMENTAL QUALITY STANDARDS FOR PRIORITY SUBSTANCES AND CERTAIN OTHER POLLUTANTS","title-short":"DIRECTIVE 2013/39/EU","URL":"https://eur-lex.europa.eu/eli/dir/2013/39/oj/eng","author":[{"family":"European Commission","given":""}],"accessed":{"date-parts":[["2025",7,2]]},"issued":{"date-parts":[["2013",8,12]]},"citation-key":"europeancommissionDIRECTIVE2013392013"}}],"schema":"https://github.com/citation-style-language/schema/raw/master/csl-citation.json"} </w:instrText>
            </w:r>
            <w:r>
              <w:fldChar w:fldCharType="separate"/>
            </w:r>
            <w:r w:rsidRPr="00410A8D">
              <w:rPr>
                <w:rFonts w:ascii="Calibri Light" w:hAnsi="Calibri Light" w:cs="Calibri Light"/>
              </w:rPr>
              <w:t>(European Commission, 2013)</w:t>
            </w:r>
            <w:r>
              <w:fldChar w:fldCharType="end"/>
            </w:r>
          </w:p>
        </w:tc>
        <w:tc>
          <w:tcPr>
            <w:tcW w:w="851" w:type="dxa"/>
            <w:tcBorders>
              <w:top w:val="single" w:sz="12" w:space="0" w:color="auto"/>
              <w:left w:val="single" w:sz="12" w:space="0" w:color="auto"/>
              <w:bottom w:val="single" w:sz="12" w:space="0" w:color="auto"/>
            </w:tcBorders>
            <w:vAlign w:val="center"/>
          </w:tcPr>
          <w:p w14:paraId="3A82E63E" w14:textId="38873FD3" w:rsidR="00752DA8" w:rsidRDefault="00752DA8" w:rsidP="00E56EA1">
            <w:pPr>
              <w:pStyle w:val="Sansinterligne"/>
              <w:jc w:val="center"/>
              <w:rPr>
                <w:lang w:val="en-US"/>
              </w:rPr>
            </w:pPr>
            <w:r>
              <w:t xml:space="preserve">→   </w:t>
            </w:r>
            <w:r>
              <w:rPr>
                <w:rFonts w:ascii="Segoe UI Emoji" w:hAnsi="Segoe UI Emoji" w:cs="Segoe UI Emoji"/>
              </w:rPr>
              <w:t>🔵</w:t>
            </w:r>
          </w:p>
        </w:tc>
        <w:tc>
          <w:tcPr>
            <w:tcW w:w="850" w:type="dxa"/>
            <w:tcBorders>
              <w:top w:val="single" w:sz="12" w:space="0" w:color="auto"/>
              <w:bottom w:val="single" w:sz="12" w:space="0" w:color="auto"/>
            </w:tcBorders>
            <w:vAlign w:val="center"/>
          </w:tcPr>
          <w:p w14:paraId="4AC7A540" w14:textId="37A847A3" w:rsidR="00752DA8" w:rsidRDefault="00752DA8" w:rsidP="00E56EA1">
            <w:pPr>
              <w:pStyle w:val="Sansinterligne"/>
              <w:jc w:val="center"/>
              <w:rPr>
                <w:lang w:val="en-US"/>
              </w:rPr>
            </w:pPr>
            <w:r>
              <w:t xml:space="preserve">→   </w:t>
            </w:r>
            <w:r>
              <w:rPr>
                <w:rFonts w:ascii="Segoe UI Emoji" w:hAnsi="Segoe UI Emoji" w:cs="Segoe UI Emoji"/>
              </w:rPr>
              <w:t>🔵</w:t>
            </w:r>
          </w:p>
        </w:tc>
        <w:tc>
          <w:tcPr>
            <w:tcW w:w="786" w:type="dxa"/>
            <w:tcBorders>
              <w:top w:val="single" w:sz="12" w:space="0" w:color="auto"/>
              <w:bottom w:val="single" w:sz="12" w:space="0" w:color="auto"/>
            </w:tcBorders>
            <w:vAlign w:val="center"/>
          </w:tcPr>
          <w:p w14:paraId="52FB4405" w14:textId="74BAFAFB" w:rsidR="00752DA8" w:rsidRDefault="00752DA8" w:rsidP="00E56EA1">
            <w:pPr>
              <w:pStyle w:val="Sansinterligne"/>
              <w:jc w:val="center"/>
              <w:rPr>
                <w:lang w:val="en-US"/>
              </w:rPr>
            </w:pPr>
            <w:r w:rsidRPr="00147F5F">
              <w:rPr>
                <w:color w:val="70AD47" w:themeColor="accent6"/>
              </w:rPr>
              <w:t>↓</w:t>
            </w:r>
            <w:r>
              <w:t xml:space="preserve">   </w:t>
            </w:r>
            <w:r>
              <w:rPr>
                <w:rFonts w:ascii="Segoe UI Emoji" w:hAnsi="Segoe UI Emoji" w:cs="Segoe UI Emoji"/>
              </w:rPr>
              <w:t>🔵</w:t>
            </w:r>
          </w:p>
        </w:tc>
      </w:tr>
      <w:tr w:rsidR="00752DA8" w:rsidRPr="00FE2788" w14:paraId="4E5B8811" w14:textId="77777777" w:rsidTr="00703F63">
        <w:trPr>
          <w:gridAfter w:val="1"/>
          <w:wAfter w:w="9" w:type="dxa"/>
          <w:cantSplit/>
          <w:trHeight w:val="369"/>
        </w:trPr>
        <w:tc>
          <w:tcPr>
            <w:tcW w:w="1271" w:type="dxa"/>
            <w:tcBorders>
              <w:top w:val="single" w:sz="12" w:space="0" w:color="auto"/>
            </w:tcBorders>
          </w:tcPr>
          <w:p w14:paraId="2B7D40AF" w14:textId="05778DA3" w:rsidR="00752DA8" w:rsidRPr="00AB0606" w:rsidRDefault="00752DA8" w:rsidP="00E56EA1">
            <w:pPr>
              <w:pStyle w:val="Sansinterligne"/>
            </w:pPr>
            <w:proofErr w:type="spellStart"/>
            <w:r>
              <w:rPr>
                <w:rStyle w:val="lev"/>
                <w:b w:val="0"/>
                <w:bCs w:val="0"/>
              </w:rPr>
              <w:t>O</w:t>
            </w:r>
            <w:r w:rsidRPr="009B6A98">
              <w:rPr>
                <w:rStyle w:val="lev"/>
                <w:b w:val="0"/>
                <w:bCs w:val="0"/>
              </w:rPr>
              <w:t>rgano</w:t>
            </w:r>
            <w:r>
              <w:rPr>
                <w:rStyle w:val="lev"/>
                <w:b w:val="0"/>
                <w:bCs w:val="0"/>
              </w:rPr>
              <w:t>stannic</w:t>
            </w:r>
            <w:proofErr w:type="spellEnd"/>
            <w:r w:rsidRPr="009B6A98">
              <w:rPr>
                <w:rStyle w:val="lev"/>
                <w:b w:val="0"/>
                <w:bCs w:val="0"/>
              </w:rPr>
              <w:t xml:space="preserve"> compounds</w:t>
            </w:r>
          </w:p>
        </w:tc>
        <w:tc>
          <w:tcPr>
            <w:tcW w:w="1418" w:type="dxa"/>
            <w:tcBorders>
              <w:top w:val="single" w:sz="12" w:space="0" w:color="auto"/>
            </w:tcBorders>
            <w:vAlign w:val="center"/>
          </w:tcPr>
          <w:p w14:paraId="7F274759" w14:textId="56814D54" w:rsidR="00752DA8" w:rsidRPr="000B09DF" w:rsidRDefault="00752DA8" w:rsidP="00E56EA1">
            <w:pPr>
              <w:pStyle w:val="Sansinterligne"/>
              <w:rPr>
                <w:lang w:val="en-US"/>
              </w:rPr>
            </w:pPr>
            <w:proofErr w:type="spellStart"/>
            <w:r w:rsidRPr="000B09DF">
              <w:t>Tributyltin</w:t>
            </w:r>
            <w:proofErr w:type="spellEnd"/>
            <w:r w:rsidRPr="000B09DF">
              <w:t xml:space="preserve"> cation</w:t>
            </w:r>
          </w:p>
        </w:tc>
        <w:tc>
          <w:tcPr>
            <w:tcW w:w="1564" w:type="dxa"/>
            <w:tcBorders>
              <w:top w:val="single" w:sz="12" w:space="0" w:color="auto"/>
            </w:tcBorders>
            <w:vAlign w:val="center"/>
          </w:tcPr>
          <w:p w14:paraId="20E91001" w14:textId="39806250" w:rsidR="00752DA8" w:rsidRDefault="00752DA8" w:rsidP="00E56EA1">
            <w:pPr>
              <w:pStyle w:val="Sansinterligne"/>
            </w:pPr>
            <w:r w:rsidRPr="00A23626">
              <w:t xml:space="preserve">Antifouling </w:t>
            </w:r>
            <w:proofErr w:type="spellStart"/>
            <w:r w:rsidRPr="00A23626">
              <w:t>paints</w:t>
            </w:r>
            <w:proofErr w:type="spellEnd"/>
          </w:p>
        </w:tc>
        <w:tc>
          <w:tcPr>
            <w:tcW w:w="993" w:type="dxa"/>
            <w:tcBorders>
              <w:top w:val="single" w:sz="12" w:space="0" w:color="auto"/>
            </w:tcBorders>
            <w:vAlign w:val="center"/>
          </w:tcPr>
          <w:p w14:paraId="175E05B9" w14:textId="2BF9EF52" w:rsidR="00752DA8" w:rsidRDefault="00752DA8" w:rsidP="00E56EA1">
            <w:pPr>
              <w:pStyle w:val="Sansinterligne"/>
              <w:jc w:val="center"/>
              <w:rPr>
                <w:lang w:val="en-US"/>
              </w:rPr>
            </w:pPr>
            <w:r>
              <w:rPr>
                <w:lang w:val="en-US"/>
              </w:rPr>
              <w:t>2019-2024</w:t>
            </w:r>
          </w:p>
        </w:tc>
        <w:tc>
          <w:tcPr>
            <w:tcW w:w="1134" w:type="dxa"/>
            <w:tcBorders>
              <w:top w:val="single" w:sz="12" w:space="0" w:color="auto"/>
            </w:tcBorders>
            <w:vAlign w:val="center"/>
          </w:tcPr>
          <w:p w14:paraId="0D0E4268" w14:textId="2E5EDA4E" w:rsidR="00752DA8" w:rsidRDefault="00752DA8" w:rsidP="00703F63">
            <w:pPr>
              <w:pStyle w:val="Sansinterligne"/>
              <w:jc w:val="center"/>
              <w:rPr>
                <w:lang w:val="en-US"/>
              </w:rPr>
            </w:pPr>
            <w:r>
              <w:rPr>
                <w:lang w:val="en-US"/>
              </w:rPr>
              <w:t xml:space="preserve">12 </w:t>
            </w:r>
            <w:r w:rsidRPr="00BB7AD7">
              <w:rPr>
                <w:lang w:val="en-US"/>
              </w:rPr>
              <w:t xml:space="preserve">ng/g </w:t>
            </w:r>
            <w:proofErr w:type="spellStart"/>
            <w:r w:rsidRPr="00BB7AD7">
              <w:rPr>
                <w:color w:val="FF0000"/>
                <w:lang w:val="en-US"/>
              </w:rPr>
              <w:t>dw</w:t>
            </w:r>
            <w:proofErr w:type="spellEnd"/>
          </w:p>
        </w:tc>
        <w:tc>
          <w:tcPr>
            <w:tcW w:w="567" w:type="dxa"/>
            <w:tcBorders>
              <w:top w:val="single" w:sz="12" w:space="0" w:color="auto"/>
            </w:tcBorders>
            <w:vAlign w:val="center"/>
          </w:tcPr>
          <w:p w14:paraId="77164C18" w14:textId="07E9C10D" w:rsidR="00752DA8" w:rsidRDefault="00752DA8" w:rsidP="00E56EA1">
            <w:pPr>
              <w:pStyle w:val="Sansinterligne"/>
              <w:jc w:val="center"/>
              <w:rPr>
                <w:lang w:val="en-US"/>
              </w:rPr>
            </w:pPr>
            <w:r>
              <w:rPr>
                <w:lang w:val="en-US"/>
              </w:rPr>
              <w:t>b</w:t>
            </w:r>
          </w:p>
        </w:tc>
        <w:tc>
          <w:tcPr>
            <w:tcW w:w="1417" w:type="dxa"/>
            <w:tcBorders>
              <w:top w:val="single" w:sz="12" w:space="0" w:color="auto"/>
              <w:right w:val="single" w:sz="12" w:space="0" w:color="auto"/>
            </w:tcBorders>
          </w:tcPr>
          <w:p w14:paraId="2D723D64" w14:textId="2D9FB39D" w:rsidR="00752DA8" w:rsidRDefault="00752DA8" w:rsidP="00E56EA1">
            <w:pPr>
              <w:pStyle w:val="Sansinterligne"/>
              <w:rPr>
                <w:lang w:val="en-US"/>
              </w:rPr>
            </w:pPr>
            <w:r>
              <w:t xml:space="preserve">EAC </w:t>
            </w:r>
            <w:r>
              <w:fldChar w:fldCharType="begin"/>
            </w:r>
            <w:r>
              <w:instrText xml:space="preserve"> ADDIN ZOTERO_ITEM CSL_CITATION {"citationID":"igdr4QIJ","properties":{"formattedCitation":"(Ineris, 2022)","plainCitation":"(Ineris, 2022)","noteIndex":0},"citationItems":[{"id":1167,"uris":["http://zotero.org/users/3305729/items/7ZFRWTNP"],"itemData":{"id":1167,"type":"report","title":"Bilan annuel des travaux sur la thématique « substances dangereuses » dans le cadre de la convention OSPAR pour la protection et la préservation de l’Atlantique Nord-Est et ses ressources","URL":"https://www.ineris.fr/sites/ineris.fr/files/contribution/Documents/Suivi%20des%20travaux%20OSPAR%20%7B6%7Dsubstances%20dangereuses%7B6%7D%20v1.pdf","author":[{"family":"Ineris","given":""}],"issued":{"date-parts":[["2022",1,10]]},"citation-key":"inerisBilanAnnuelTravaux2022"}}],"schema":"https://github.com/citation-style-language/schema/raw/master/csl-citation.json"} </w:instrText>
            </w:r>
            <w:r>
              <w:fldChar w:fldCharType="separate"/>
            </w:r>
            <w:r w:rsidRPr="00CC3799">
              <w:rPr>
                <w:rFonts w:ascii="Calibri Light" w:hAnsi="Calibri Light" w:cs="Calibri Light"/>
              </w:rPr>
              <w:t>(Ineris, 2022)</w:t>
            </w:r>
            <w:r>
              <w:fldChar w:fldCharType="end"/>
            </w:r>
          </w:p>
        </w:tc>
        <w:tc>
          <w:tcPr>
            <w:tcW w:w="851" w:type="dxa"/>
            <w:tcBorders>
              <w:top w:val="single" w:sz="12" w:space="0" w:color="auto"/>
              <w:left w:val="single" w:sz="12" w:space="0" w:color="auto"/>
            </w:tcBorders>
            <w:vAlign w:val="center"/>
          </w:tcPr>
          <w:p w14:paraId="12A9E4CC" w14:textId="62BA6819" w:rsidR="00752DA8" w:rsidRDefault="00752DA8" w:rsidP="00E56EA1">
            <w:pPr>
              <w:pStyle w:val="Sansinterligne"/>
              <w:jc w:val="center"/>
            </w:pPr>
            <w:r w:rsidRPr="0001493B">
              <w:t>→</w:t>
            </w:r>
            <w:r>
              <w:t xml:space="preserve">  </w:t>
            </w:r>
            <w:r>
              <w:rPr>
                <w:rFonts w:ascii="Segoe UI Emoji" w:hAnsi="Segoe UI Emoji" w:cs="Segoe UI Emoji"/>
              </w:rPr>
              <w:t>🔵</w:t>
            </w:r>
          </w:p>
        </w:tc>
        <w:tc>
          <w:tcPr>
            <w:tcW w:w="850" w:type="dxa"/>
            <w:tcBorders>
              <w:top w:val="single" w:sz="12" w:space="0" w:color="auto"/>
            </w:tcBorders>
            <w:vAlign w:val="center"/>
          </w:tcPr>
          <w:p w14:paraId="1ABB13D1" w14:textId="0CBA45A8" w:rsidR="00752DA8" w:rsidRDefault="00752DA8" w:rsidP="00E56EA1">
            <w:pPr>
              <w:pStyle w:val="Sansinterligne"/>
              <w:jc w:val="center"/>
            </w:pPr>
            <w:r>
              <w:t>→</w:t>
            </w:r>
            <w:r>
              <w:rPr>
                <w:color w:val="FF0000"/>
              </w:rPr>
              <w:t xml:space="preserve">  </w:t>
            </w:r>
            <w:r w:rsidRPr="004C18A6">
              <w:rPr>
                <w:rFonts w:ascii="Segoe UI Emoji" w:hAnsi="Segoe UI Emoji" w:cs="Segoe UI Emoji"/>
              </w:rPr>
              <w:t>🟢</w:t>
            </w:r>
          </w:p>
        </w:tc>
        <w:tc>
          <w:tcPr>
            <w:tcW w:w="786" w:type="dxa"/>
            <w:tcBorders>
              <w:top w:val="single" w:sz="12" w:space="0" w:color="auto"/>
            </w:tcBorders>
            <w:vAlign w:val="center"/>
          </w:tcPr>
          <w:p w14:paraId="15F40B20" w14:textId="167BEC95" w:rsidR="00752DA8" w:rsidRDefault="00752DA8" w:rsidP="00E56EA1">
            <w:pPr>
              <w:pStyle w:val="Sansinterligne"/>
              <w:jc w:val="center"/>
            </w:pPr>
            <w:r>
              <w:t xml:space="preserve">→ </w:t>
            </w:r>
            <w:r w:rsidRPr="004C18A6">
              <w:rPr>
                <w:rFonts w:ascii="Segoe UI Emoji" w:hAnsi="Segoe UI Emoji" w:cs="Segoe UI Emoji"/>
              </w:rPr>
              <w:t>🟢</w:t>
            </w:r>
          </w:p>
        </w:tc>
      </w:tr>
    </w:tbl>
    <w:p w14:paraId="33E62A16" w14:textId="77777777" w:rsidR="008B59D6" w:rsidRDefault="008B59D6" w:rsidP="00D0789C">
      <w:pPr>
        <w:rPr>
          <w:lang w:val="en-US"/>
        </w:rPr>
        <w:sectPr w:rsidR="008B59D6" w:rsidSect="008B59D6">
          <w:pgSz w:w="16838" w:h="11906" w:orient="landscape"/>
          <w:pgMar w:top="1418" w:right="1418" w:bottom="1418" w:left="1418" w:header="709" w:footer="709" w:gutter="0"/>
          <w:cols w:space="708"/>
          <w:docGrid w:linePitch="360"/>
        </w:sectPr>
      </w:pPr>
    </w:p>
    <w:p w14:paraId="0957D9C6" w14:textId="16A5A824" w:rsidR="00DE4ECE" w:rsidRPr="00DE4ECE" w:rsidRDefault="00DE4ECE" w:rsidP="00F428A5">
      <w:pPr>
        <w:pStyle w:val="Titre3"/>
        <w:rPr>
          <w:lang w:val="en-US"/>
        </w:rPr>
      </w:pPr>
      <w:r w:rsidRPr="00DE4ECE">
        <w:rPr>
          <w:lang w:val="en-US"/>
        </w:rPr>
        <w:lastRenderedPageBreak/>
        <w:t xml:space="preserve">Contamination of biota </w:t>
      </w:r>
      <w:r>
        <w:rPr>
          <w:lang w:val="en-US"/>
        </w:rPr>
        <w:t xml:space="preserve">and sea water </w:t>
      </w:r>
      <w:r w:rsidRPr="00DE4ECE">
        <w:rPr>
          <w:lang w:val="en-US"/>
        </w:rPr>
        <w:t xml:space="preserve">by </w:t>
      </w:r>
      <w:r>
        <w:rPr>
          <w:lang w:val="en-US"/>
        </w:rPr>
        <w:t>emerg</w:t>
      </w:r>
      <w:r w:rsidR="006F4DCD">
        <w:rPr>
          <w:lang w:val="en-US"/>
        </w:rPr>
        <w:t>ing</w:t>
      </w:r>
      <w:r w:rsidRPr="00DE4ECE">
        <w:rPr>
          <w:lang w:val="en-US"/>
        </w:rPr>
        <w:t xml:space="preserve"> </w:t>
      </w:r>
      <w:r w:rsidR="004A6345">
        <w:rPr>
          <w:lang w:val="en-US"/>
        </w:rPr>
        <w:t>biocides</w:t>
      </w:r>
    </w:p>
    <w:p w14:paraId="0F4FE63F" w14:textId="64465C5C" w:rsidR="00F428A5" w:rsidRPr="00FE76DA" w:rsidRDefault="00DE4ECE" w:rsidP="00DE4ECE">
      <w:pPr>
        <w:rPr>
          <w:lang w:val="en-US"/>
        </w:rPr>
      </w:pPr>
      <w:r w:rsidRPr="00DE4ECE">
        <w:rPr>
          <w:lang w:val="en-US"/>
        </w:rPr>
        <w:t xml:space="preserve">As part of the revision of the national list of Specific Pollutants of Ecological Status (PSEE), aimed at identifying relevant substances for monitoring in coastal environments, </w:t>
      </w:r>
      <w:proofErr w:type="spellStart"/>
      <w:r w:rsidRPr="00DE4ECE">
        <w:rPr>
          <w:lang w:val="en-US"/>
        </w:rPr>
        <w:t>Ifremer</w:t>
      </w:r>
      <w:proofErr w:type="spellEnd"/>
      <w:r w:rsidRPr="00DE4ECE">
        <w:rPr>
          <w:lang w:val="en-US"/>
        </w:rPr>
        <w:t xml:space="preserve"> investigated 102 emerging organic substances (i.e., not currently regulated for the marine environment), including </w:t>
      </w:r>
      <w:r w:rsidR="00FE76DA">
        <w:rPr>
          <w:lang w:val="en-US"/>
        </w:rPr>
        <w:t>different types of</w:t>
      </w:r>
      <w:r w:rsidRPr="00DE4ECE">
        <w:rPr>
          <w:lang w:val="en-US"/>
        </w:rPr>
        <w:t xml:space="preserve"> biocides</w:t>
      </w:r>
      <w:r>
        <w:rPr>
          <w:lang w:val="en-US"/>
        </w:rPr>
        <w:t xml:space="preserve"> </w:t>
      </w:r>
      <w:r>
        <w:rPr>
          <w:lang w:val="en-US"/>
        </w:rPr>
        <w:fldChar w:fldCharType="begin"/>
      </w:r>
      <w:r w:rsidRPr="00DE4ECE">
        <w:rPr>
          <w:lang w:val="en-US"/>
        </w:rPr>
        <w:instrText xml:space="preserve"> ADDIN ZOTERO_ITEM CSL_CITATION {"citationID":"APQfKCTY","properties":{"formattedCitation":"(Amouroux {\\i{}et al.}, 2025)","plainCitation":"(Amouroux et al., 2025)","noteIndex":0},"citationItems":[{"id":1207,"uris":["http://zotero.org/users/3305729/items/V6X6YRI4"],"itemData":{"id":1207,"type":"article-journal","abstract":"le projet emergent’sea a été conduit en france métropolitaine sur la période 2021‐2024, par ifremer, epoc et ofb. ce projet a permis l’acquisition de données de concentration sur des substances d’intérêt émergent (pesticides, pharmaceutiques, biocides, biocides antisalissures, plastifiants, composés métalliques) sur des points de suivi considérés comme exposés à des apports de contaminants issus des bassins versants, sur des matrices intégratrices : mollusques (34 points de suivi) et échantillonneurs passifs (pocis, dgt) (26 points de suivi). ce projet a ainsi permis une acquisition, sur l’ensemble du littoral français, de données aussi homogènes que possible : période d’acquisition, échantillonnage, analyses, traitement des données. l’objectif final était de pouvoir identifier les substances pertinentes pouvant être proposées in fine en tant que substances candidates psee (polluants spécifiques de l’etat ecologique) pour les eaux littorales dans le cadre de la dce. la priorisation des substances est réalisée en considérant l’occurrence des contaminations et une approche risque, elle s’appuie sur la méthodologie de priorisation du cep (comité expert priorisation), et utilise des pnec (concentration prédite sans effet) déterminées par ineris, ou issues du réseau norman. la priorisation concerne uniquement les substances organiques. parmi les 102 substances organiques recherchées, 77% des substances « quantifiables » sont quantifiées en eau marine (51 / 66 substances) et 65 % dans les mollusques (34/52 substances). ce projet permet ainsi de proposer une liste de substances priorisées sur eau marine et une liste de substances priorisées sur mollusques, substances pouvant être considérées comme pertinentes pour un suivi en eau littorale. cette démarche permet de démontrer à l’échelle nationale la complémentarité des suivis en eau marine via échantillonneurs passifs et dans les mollusques, elle met également en évidence un manque de pnec eau marine, pnec mollusques[...]","container-title":"Ref. Ifremer/RBE/CCEM‐ARC‐15.12.2024","language":"fr","page":"61","source":"archimer.ifremer.fr","title":"Emergent’Sea. Recherche des substances d’intérêt émergent en milieu marin","volume":"Contrat R&amp;D OFB 21‐453","author":[{"family":"Amouroux","given":"Isabelle"},{"family":"Gonzalez","given":"Jean-Louis"},{"family":"Grouhel","given":"Anne"},{"family":"Chavanon","given":"Fabienne"},{"family":"Augagneur","given":"Sylvie"},{"family":"Bruneau","given":"Audrey"},{"family":"Budzinski","given":"Hélène"},{"family":"Dagault","given":"Francoise"},{"family":"Duquesne","given":"Vincent"},{"family":"Gabellec","given":"Raoul"},{"family":"Le Bon","given":"Fabien"},{"family":"Lebrun","given":"Luc"},{"family":"Le Fur","given":"Ines"},{"family":"Le Gall","given":"Patrik"},{"family":"Gianaroli","given":"Camille"},{"family":"Lissardy","given":"Muriel"},{"family":"Maheux","given":"Frank"},{"family":"Munaron","given":"Dominique"},{"family":"Pierre Duplessix","given":"Olivier"},{"family":"Ravel","given":"Christophe"},{"family":"Retho","given":"Michael"},{"family":"Schmidt","given":"Anne"},{"family":"Simon","given":"Benjamin"},{"family":"Sireau","given":"Teddy"},{"family":"Staub","given":"Pierre-François"},{"family":"Tapie","given":"Nathalie"},{"family":"Thevand","given":"Adeline"}],"issued":{"date-parts":[["2025",4,17]]},"citation-key":"amourouxEmergentSeaRechercheSubstances2025"}}],"schema":"https://github.com/citation-style-language/schema/raw/master/csl-citation.json"} </w:instrText>
      </w:r>
      <w:r>
        <w:rPr>
          <w:lang w:val="en-US"/>
        </w:rPr>
        <w:fldChar w:fldCharType="separate"/>
      </w:r>
      <w:r w:rsidRPr="00DE4ECE">
        <w:rPr>
          <w:rFonts w:ascii="Calibri Light" w:hAnsi="Calibri Light" w:cs="Calibri Light"/>
          <w:szCs w:val="24"/>
          <w:lang w:val="en-US"/>
        </w:rPr>
        <w:t xml:space="preserve">(Amouroux </w:t>
      </w:r>
      <w:r w:rsidRPr="00DE4ECE">
        <w:rPr>
          <w:rFonts w:ascii="Calibri Light" w:hAnsi="Calibri Light" w:cs="Calibri Light"/>
          <w:i/>
          <w:iCs/>
          <w:szCs w:val="24"/>
          <w:lang w:val="en-US"/>
        </w:rPr>
        <w:t>et al.</w:t>
      </w:r>
      <w:r w:rsidRPr="00DE4ECE">
        <w:rPr>
          <w:rFonts w:ascii="Calibri Light" w:hAnsi="Calibri Light" w:cs="Calibri Light"/>
          <w:szCs w:val="24"/>
          <w:lang w:val="en-US"/>
        </w:rPr>
        <w:t>, 2025)</w:t>
      </w:r>
      <w:r>
        <w:rPr>
          <w:lang w:val="en-US"/>
        </w:rPr>
        <w:fldChar w:fldCharType="end"/>
      </w:r>
      <w:r w:rsidRPr="00DE4ECE">
        <w:rPr>
          <w:lang w:val="en-US"/>
        </w:rPr>
        <w:t>. These measurements were carried out in 2021 and 2022, alongside ROCCHMV sampling, using integrative matrices—namely, bivalves and passive samplers (POCIS)—to facilitate the detection of these substances.</w:t>
      </w:r>
      <w:r w:rsidR="00F428A5">
        <w:rPr>
          <w:lang w:val="en-US"/>
        </w:rPr>
        <w:t xml:space="preserve"> </w:t>
      </w:r>
      <w:r w:rsidRPr="00DE4ECE">
        <w:rPr>
          <w:lang w:val="en-US"/>
        </w:rPr>
        <w:t xml:space="preserve">The use of passive samplers is particularly suited for targeting organic compounds with low hydrophobicity, which are expected to exhibit limited bioconcentration and bioaccumulation in marine organisms. </w:t>
      </w:r>
      <w:r w:rsidR="00FE76DA" w:rsidRPr="00FE76DA">
        <w:rPr>
          <w:lang w:val="en-US"/>
        </w:rPr>
        <w:t>In addition, the compounds studied are generally less persistent than those subject to regulation, making them more susceptible to seasonal variation.</w:t>
      </w:r>
    </w:p>
    <w:p w14:paraId="3082FBC5" w14:textId="573C6FFD" w:rsidR="00AA1F11" w:rsidRDefault="00DE4ECE" w:rsidP="00DE4ECE">
      <w:pPr>
        <w:rPr>
          <w:lang w:val="en-US"/>
        </w:rPr>
      </w:pPr>
      <w:r w:rsidRPr="00DE4ECE">
        <w:rPr>
          <w:lang w:val="en-US"/>
        </w:rPr>
        <w:t xml:space="preserve">Sampling sites and periods were selected to coincide with locations and times of known contaminant inputs (i.e., related to usage patterns). The emerging compounds selected for this study </w:t>
      </w:r>
      <w:r w:rsidR="004A6345">
        <w:rPr>
          <w:lang w:val="en-US"/>
        </w:rPr>
        <w:t xml:space="preserve">(see </w:t>
      </w:r>
      <w:r w:rsidR="004A6345">
        <w:rPr>
          <w:lang w:val="en-US"/>
        </w:rPr>
        <w:fldChar w:fldCharType="begin"/>
      </w:r>
      <w:r w:rsidR="004A6345">
        <w:rPr>
          <w:lang w:val="en-US"/>
        </w:rPr>
        <w:instrText xml:space="preserve"> REF _Ref204761649 \h </w:instrText>
      </w:r>
      <w:r w:rsidR="004A6345">
        <w:rPr>
          <w:lang w:val="en-US"/>
        </w:rPr>
      </w:r>
      <w:r w:rsidR="004A6345">
        <w:rPr>
          <w:lang w:val="en-US"/>
        </w:rPr>
        <w:fldChar w:fldCharType="separate"/>
      </w:r>
      <w:r w:rsidR="006D2B86" w:rsidRPr="00F428A5">
        <w:rPr>
          <w:lang w:val="en-US"/>
        </w:rPr>
        <w:t xml:space="preserve">Table </w:t>
      </w:r>
      <w:r w:rsidR="006D2B86">
        <w:rPr>
          <w:noProof/>
          <w:lang w:val="en-US"/>
        </w:rPr>
        <w:t>5</w:t>
      </w:r>
      <w:r w:rsidR="004A6345">
        <w:rPr>
          <w:lang w:val="en-US"/>
        </w:rPr>
        <w:fldChar w:fldCharType="end"/>
      </w:r>
      <w:r w:rsidR="004A6345">
        <w:rPr>
          <w:lang w:val="en-US"/>
        </w:rPr>
        <w:t xml:space="preserve">) </w:t>
      </w:r>
      <w:r w:rsidRPr="00DE4ECE">
        <w:rPr>
          <w:lang w:val="en-US"/>
        </w:rPr>
        <w:t xml:space="preserve">include those quantified </w:t>
      </w:r>
      <w:r w:rsidR="00AA1F11">
        <w:rPr>
          <w:lang w:val="en-US"/>
        </w:rPr>
        <w:t xml:space="preserve">in at least </w:t>
      </w:r>
      <w:r w:rsidR="0029411A">
        <w:rPr>
          <w:lang w:val="en-US"/>
        </w:rPr>
        <w:t>one</w:t>
      </w:r>
      <w:r w:rsidR="00F33E0C" w:rsidRPr="00DE4ECE">
        <w:rPr>
          <w:lang w:val="en-US"/>
        </w:rPr>
        <w:t xml:space="preserve"> </w:t>
      </w:r>
      <w:r w:rsidR="00AA1F11">
        <w:rPr>
          <w:lang w:val="en-US"/>
        </w:rPr>
        <w:t xml:space="preserve">of the three </w:t>
      </w:r>
      <w:r w:rsidR="00F33E0C" w:rsidRPr="00DE4ECE">
        <w:rPr>
          <w:lang w:val="en-US"/>
        </w:rPr>
        <w:t>estuary</w:t>
      </w:r>
      <w:r w:rsidR="00AA1F11">
        <w:rPr>
          <w:lang w:val="en-US"/>
        </w:rPr>
        <w:t xml:space="preserve"> </w:t>
      </w:r>
      <w:r w:rsidR="00F33E0C" w:rsidRPr="00DE4ECE">
        <w:rPr>
          <w:lang w:val="en-US"/>
        </w:rPr>
        <w:t xml:space="preserve">(Seine: </w:t>
      </w:r>
      <w:proofErr w:type="spellStart"/>
      <w:r w:rsidR="00F33E0C" w:rsidRPr="00DE4ECE">
        <w:rPr>
          <w:lang w:val="en-US"/>
        </w:rPr>
        <w:t>Villerville</w:t>
      </w:r>
      <w:proofErr w:type="spellEnd"/>
      <w:r w:rsidR="00F33E0C" w:rsidRPr="00DE4ECE">
        <w:rPr>
          <w:lang w:val="en-US"/>
        </w:rPr>
        <w:t xml:space="preserve"> site; Loire: </w:t>
      </w:r>
      <w:proofErr w:type="spellStart"/>
      <w:r w:rsidR="00F33E0C" w:rsidRPr="00DE4ECE">
        <w:rPr>
          <w:lang w:val="en-US"/>
        </w:rPr>
        <w:t>Montoir</w:t>
      </w:r>
      <w:proofErr w:type="spellEnd"/>
      <w:r w:rsidR="00F33E0C" w:rsidRPr="00DE4ECE">
        <w:rPr>
          <w:lang w:val="en-US"/>
        </w:rPr>
        <w:t xml:space="preserve">-Ponton site; Gironde: </w:t>
      </w:r>
      <w:proofErr w:type="spellStart"/>
      <w:r w:rsidR="00F33E0C" w:rsidRPr="00DE4ECE">
        <w:rPr>
          <w:lang w:val="en-US"/>
        </w:rPr>
        <w:t>Pontaillac</w:t>
      </w:r>
      <w:proofErr w:type="spellEnd"/>
      <w:r w:rsidR="00F33E0C" w:rsidRPr="00DE4ECE">
        <w:rPr>
          <w:lang w:val="en-US"/>
        </w:rPr>
        <w:t xml:space="preserve"> site)</w:t>
      </w:r>
      <w:r w:rsidR="00F33E0C">
        <w:rPr>
          <w:lang w:val="en-US"/>
        </w:rPr>
        <w:t xml:space="preserve"> and quantified </w:t>
      </w:r>
      <w:r w:rsidRPr="00DE4ECE">
        <w:rPr>
          <w:lang w:val="en-US"/>
        </w:rPr>
        <w:t>in seawater (</w:t>
      </w:r>
      <w:r w:rsidR="00F33E0C">
        <w:rPr>
          <w:lang w:val="en-US"/>
        </w:rPr>
        <w:t>2</w:t>
      </w:r>
      <w:r w:rsidRPr="00DE4ECE">
        <w:rPr>
          <w:lang w:val="en-US"/>
        </w:rPr>
        <w:t xml:space="preserve"> </w:t>
      </w:r>
      <w:r w:rsidR="00F33E0C">
        <w:rPr>
          <w:lang w:val="en-US"/>
        </w:rPr>
        <w:t xml:space="preserve">herbicides) </w:t>
      </w:r>
      <w:r w:rsidR="007553F3">
        <w:rPr>
          <w:lang w:val="en-US"/>
        </w:rPr>
        <w:t>or</w:t>
      </w:r>
      <w:r w:rsidR="00F33E0C">
        <w:rPr>
          <w:lang w:val="en-US"/>
        </w:rPr>
        <w:t xml:space="preserve"> in bivalves (</w:t>
      </w:r>
      <w:r w:rsidR="009C0E1B">
        <w:rPr>
          <w:lang w:val="en-US"/>
        </w:rPr>
        <w:t xml:space="preserve">7 </w:t>
      </w:r>
      <w:r w:rsidR="009C0E1B" w:rsidRPr="009C0E1B">
        <w:rPr>
          <w:lang w:val="en-US"/>
        </w:rPr>
        <w:t>antifouling agents,</w:t>
      </w:r>
      <w:r w:rsidR="009C0E1B">
        <w:rPr>
          <w:lang w:val="en-US"/>
        </w:rPr>
        <w:t xml:space="preserve"> </w:t>
      </w:r>
      <w:r w:rsidR="00D1727D">
        <w:rPr>
          <w:lang w:val="en-US"/>
        </w:rPr>
        <w:t xml:space="preserve">7 </w:t>
      </w:r>
      <w:r w:rsidR="009C0E1B">
        <w:rPr>
          <w:lang w:val="en-US"/>
        </w:rPr>
        <w:t xml:space="preserve">fungicides, 1 insecticide and </w:t>
      </w:r>
      <w:r w:rsidR="00D1727D">
        <w:rPr>
          <w:lang w:val="en-US"/>
        </w:rPr>
        <w:t xml:space="preserve">14 </w:t>
      </w:r>
      <w:r w:rsidR="009C0E1B">
        <w:rPr>
          <w:lang w:val="en-US"/>
        </w:rPr>
        <w:t>herbicid</w:t>
      </w:r>
      <w:r w:rsidR="00D1727D">
        <w:rPr>
          <w:lang w:val="en-US"/>
        </w:rPr>
        <w:t>e</w:t>
      </w:r>
      <w:r w:rsidR="009C0E1B">
        <w:rPr>
          <w:lang w:val="en-US"/>
        </w:rPr>
        <w:t>s)</w:t>
      </w:r>
      <w:r w:rsidRPr="00DE4ECE">
        <w:rPr>
          <w:lang w:val="en-US"/>
        </w:rPr>
        <w:t xml:space="preserve">. </w:t>
      </w:r>
    </w:p>
    <w:p w14:paraId="2B9835E2" w14:textId="0A51342C" w:rsidR="00DE4ECE" w:rsidRDefault="007553F3" w:rsidP="00611DDE">
      <w:pPr>
        <w:rPr>
          <w:lang w:val="en-US"/>
        </w:rPr>
      </w:pPr>
      <w:r>
        <w:rPr>
          <w:lang w:val="en-US"/>
        </w:rPr>
        <w:t xml:space="preserve">To </w:t>
      </w:r>
      <w:r w:rsidR="00AA1F11">
        <w:rPr>
          <w:lang w:val="en-US"/>
        </w:rPr>
        <w:t>determine w</w:t>
      </w:r>
      <w:r w:rsidR="004A6345">
        <w:rPr>
          <w:lang w:val="en-US"/>
        </w:rPr>
        <w:t>h</w:t>
      </w:r>
      <w:r w:rsidR="00AA1F11">
        <w:rPr>
          <w:lang w:val="en-US"/>
        </w:rPr>
        <w:t xml:space="preserve">ether the </w:t>
      </w:r>
      <w:r>
        <w:rPr>
          <w:lang w:val="en-US"/>
        </w:rPr>
        <w:t xml:space="preserve">estuaries were more contaminated than </w:t>
      </w:r>
      <w:r w:rsidR="00AA1F11">
        <w:rPr>
          <w:lang w:val="en-US"/>
        </w:rPr>
        <w:t xml:space="preserve">the </w:t>
      </w:r>
      <w:r>
        <w:rPr>
          <w:lang w:val="en-US"/>
        </w:rPr>
        <w:t>French coast</w:t>
      </w:r>
      <w:r w:rsidR="00AA1F11">
        <w:rPr>
          <w:lang w:val="en-US"/>
        </w:rPr>
        <w:t>line overall,</w:t>
      </w:r>
      <w:r>
        <w:rPr>
          <w:lang w:val="en-US"/>
        </w:rPr>
        <w:t xml:space="preserve"> a</w:t>
      </w:r>
      <w:r w:rsidR="00DE4ECE" w:rsidRPr="00DE4ECE">
        <w:rPr>
          <w:lang w:val="en-US"/>
        </w:rPr>
        <w:t xml:space="preserve">nnual mean concentrations were calculated at the national level </w:t>
      </w:r>
      <w:r>
        <w:rPr>
          <w:lang w:val="en-US"/>
        </w:rPr>
        <w:t>and compared with</w:t>
      </w:r>
      <w:r w:rsidR="00DE4ECE" w:rsidRPr="00DE4ECE">
        <w:rPr>
          <w:lang w:val="en-US"/>
        </w:rPr>
        <w:t xml:space="preserve"> </w:t>
      </w:r>
      <w:r w:rsidR="00AA1F11">
        <w:rPr>
          <w:lang w:val="en-US"/>
        </w:rPr>
        <w:t xml:space="preserve">the corresponding </w:t>
      </w:r>
      <w:r>
        <w:rPr>
          <w:lang w:val="en-US"/>
        </w:rPr>
        <w:t>yearly mean</w:t>
      </w:r>
      <w:r w:rsidR="00AA1F11">
        <w:rPr>
          <w:lang w:val="en-US"/>
        </w:rPr>
        <w:t>s</w:t>
      </w:r>
      <w:r>
        <w:rPr>
          <w:lang w:val="en-US"/>
        </w:rPr>
        <w:t xml:space="preserve"> </w:t>
      </w:r>
      <w:r w:rsidR="00DE4ECE" w:rsidRPr="00DE4ECE">
        <w:rPr>
          <w:lang w:val="en-US"/>
        </w:rPr>
        <w:t xml:space="preserve">observed </w:t>
      </w:r>
      <w:r w:rsidR="00AA1F11">
        <w:rPr>
          <w:lang w:val="en-US"/>
        </w:rPr>
        <w:t>in</w:t>
      </w:r>
      <w:r w:rsidR="00DE4ECE" w:rsidRPr="00DE4ECE">
        <w:rPr>
          <w:lang w:val="en-US"/>
        </w:rPr>
        <w:t xml:space="preserve"> each estuary.</w:t>
      </w:r>
      <w:r w:rsidR="009C0E1B">
        <w:rPr>
          <w:lang w:val="en-US"/>
        </w:rPr>
        <w:t xml:space="preserve"> </w:t>
      </w:r>
      <w:r>
        <w:rPr>
          <w:lang w:val="en-US"/>
        </w:rPr>
        <w:t xml:space="preserve">To </w:t>
      </w:r>
      <w:r w:rsidR="00AA1F11">
        <w:rPr>
          <w:lang w:val="en-US"/>
        </w:rPr>
        <w:t>assess the potential environmental risk associated with these contamination levels, o</w:t>
      </w:r>
      <w:r>
        <w:rPr>
          <w:lang w:val="en-US"/>
        </w:rPr>
        <w:t xml:space="preserve">bserved </w:t>
      </w:r>
      <w:r w:rsidR="00AA1F11">
        <w:rPr>
          <w:lang w:val="en-US"/>
        </w:rPr>
        <w:t>concentrations</w:t>
      </w:r>
      <w:r>
        <w:rPr>
          <w:lang w:val="en-US"/>
        </w:rPr>
        <w:t xml:space="preserve"> were also compared to </w:t>
      </w:r>
      <w:r w:rsidRPr="007553F3">
        <w:rPr>
          <w:lang w:val="en-US"/>
        </w:rPr>
        <w:t>Predicted No Effect Concentration</w:t>
      </w:r>
      <w:r w:rsidR="00AA1F11">
        <w:rPr>
          <w:lang w:val="en-US"/>
        </w:rPr>
        <w:t xml:space="preserve"> (PNEC</w:t>
      </w:r>
      <w:r w:rsidRPr="007553F3">
        <w:rPr>
          <w:lang w:val="en-US"/>
        </w:rPr>
        <w:t>)</w:t>
      </w:r>
      <w:r w:rsidR="00AA1F11">
        <w:rPr>
          <w:lang w:val="en-US"/>
        </w:rPr>
        <w:t xml:space="preserve"> values</w:t>
      </w:r>
      <w:r>
        <w:rPr>
          <w:lang w:val="en-US"/>
        </w:rPr>
        <w:t>.</w:t>
      </w:r>
      <w:r w:rsidR="00611DDE">
        <w:rPr>
          <w:lang w:val="en-US"/>
        </w:rPr>
        <w:t xml:space="preserve"> </w:t>
      </w:r>
      <w:r w:rsidR="00611DDE" w:rsidRPr="00611DDE">
        <w:rPr>
          <w:lang w:val="en-US"/>
        </w:rPr>
        <w:t>Another way to evaluate whether contamination levels exceeding the national average may reflect an environmental risk was to consider the ranking of the compounds in the Emergent’Sea program. This ranking is based on the frequency of quantification of each compound, as well as the extent and frequency of PNEC exceedances.</w:t>
      </w:r>
    </w:p>
    <w:p w14:paraId="41B4A375" w14:textId="6F33A6F0" w:rsidR="00DC0450" w:rsidRPr="00BA5575" w:rsidRDefault="00DC0450" w:rsidP="00DC0450">
      <w:pPr>
        <w:pStyle w:val="Titre3"/>
        <w:rPr>
          <w:highlight w:val="yellow"/>
          <w:lang w:val="en-US"/>
        </w:rPr>
      </w:pPr>
      <w:r w:rsidRPr="00BA5575">
        <w:rPr>
          <w:highlight w:val="yellow"/>
          <w:lang w:val="en-US"/>
        </w:rPr>
        <w:t>Benthic invertebrate fauna</w:t>
      </w:r>
    </w:p>
    <w:p w14:paraId="49EFA6FB" w14:textId="77777777" w:rsidR="00DC0450" w:rsidRPr="00DA0216" w:rsidRDefault="00DC0450" w:rsidP="00DC0450">
      <w:pPr>
        <w:pStyle w:val="Titre4"/>
        <w:rPr>
          <w:lang w:val="en-US"/>
        </w:rPr>
      </w:pPr>
      <w:r>
        <w:rPr>
          <w:lang w:val="en-US"/>
        </w:rPr>
        <w:t>Data sources</w:t>
      </w:r>
    </w:p>
    <w:p w14:paraId="20E3BEB5" w14:textId="77777777" w:rsidR="00DC0450" w:rsidRDefault="00DC0450" w:rsidP="00DC0450">
      <w:pPr>
        <w:pStyle w:val="Paragraphedeliste"/>
        <w:numPr>
          <w:ilvl w:val="0"/>
          <w:numId w:val="10"/>
        </w:numPr>
        <w:rPr>
          <w:lang w:val="en-US"/>
        </w:rPr>
      </w:pPr>
      <w:r>
        <w:rPr>
          <w:lang w:val="en-US"/>
        </w:rPr>
        <w:t>Salinity:</w:t>
      </w:r>
    </w:p>
    <w:p w14:paraId="5C17D76E" w14:textId="77777777" w:rsidR="00DC0450" w:rsidRPr="009E2CE3" w:rsidRDefault="00DC0450" w:rsidP="00DC0450">
      <w:pPr>
        <w:pStyle w:val="Paragraphedeliste"/>
        <w:numPr>
          <w:ilvl w:val="1"/>
          <w:numId w:val="10"/>
        </w:numPr>
      </w:pPr>
      <w:r w:rsidRPr="009E2CE3">
        <w:t xml:space="preserve">Loire EDF: </w:t>
      </w:r>
      <w:proofErr w:type="spellStart"/>
      <w:r w:rsidRPr="009E2CE3">
        <w:t>oligohaline</w:t>
      </w:r>
      <w:proofErr w:type="spellEnd"/>
      <w:r w:rsidRPr="009E2CE3">
        <w:t xml:space="preserve"> (</w:t>
      </w:r>
      <w:r>
        <w:t>1</w:t>
      </w:r>
      <w:r w:rsidRPr="009E2CE3">
        <w:t>.5</w:t>
      </w:r>
      <w:r>
        <w:t>-5)</w:t>
      </w:r>
    </w:p>
    <w:p w14:paraId="19B08136" w14:textId="77777777" w:rsidR="00DC0450" w:rsidRDefault="00DC0450" w:rsidP="00DC0450">
      <w:pPr>
        <w:pStyle w:val="Paragraphedeliste"/>
        <w:numPr>
          <w:ilvl w:val="1"/>
          <w:numId w:val="10"/>
        </w:numPr>
      </w:pPr>
      <w:r>
        <w:t xml:space="preserve">Loire REBENT: </w:t>
      </w:r>
    </w:p>
    <w:p w14:paraId="2359BDD3" w14:textId="77777777" w:rsidR="00DC0450" w:rsidRPr="000E0CEC" w:rsidRDefault="00DC0450" w:rsidP="00DC0450">
      <w:pPr>
        <w:pStyle w:val="Paragraphedeliste"/>
        <w:numPr>
          <w:ilvl w:val="1"/>
          <w:numId w:val="10"/>
        </w:numPr>
        <w:rPr>
          <w:lang w:val="en-US"/>
        </w:rPr>
      </w:pPr>
      <w:r w:rsidRPr="000E0CEC">
        <w:rPr>
          <w:lang w:val="en-US"/>
        </w:rPr>
        <w:t>Seine REBENT : delete points at th</w:t>
      </w:r>
      <w:r>
        <w:rPr>
          <w:lang w:val="en-US"/>
        </w:rPr>
        <w:t>e mouth of the estuary (</w:t>
      </w:r>
      <w:r w:rsidRPr="000E0CEC">
        <w:rPr>
          <w:lang w:val="en-US"/>
        </w:rPr>
        <w:t>011-P-049, 011-P-050</w:t>
      </w:r>
      <w:r>
        <w:rPr>
          <w:lang w:val="en-US"/>
        </w:rPr>
        <w:t>)</w:t>
      </w:r>
    </w:p>
    <w:p w14:paraId="44D40CE3" w14:textId="77777777" w:rsidR="00DC0450" w:rsidRDefault="00DC0450" w:rsidP="00DC0450">
      <w:pPr>
        <w:pStyle w:val="Titre4"/>
        <w:rPr>
          <w:lang w:val="en-US"/>
        </w:rPr>
      </w:pPr>
      <w:r>
        <w:rPr>
          <w:lang w:val="en-US"/>
        </w:rPr>
        <w:t>Yearly ecological indices</w:t>
      </w:r>
    </w:p>
    <w:p w14:paraId="15FF3403" w14:textId="77777777" w:rsidR="00DC0450" w:rsidRPr="009C5143" w:rsidRDefault="00DC0450" w:rsidP="00DC0450">
      <w:pPr>
        <w:rPr>
          <w:lang w:val="en-US"/>
        </w:rPr>
      </w:pPr>
      <w:r>
        <w:rPr>
          <w:lang w:val="en-US"/>
        </w:rPr>
        <w:t xml:space="preserve">French methodology DCE macro-invertebrates </w:t>
      </w:r>
      <w:r>
        <w:rPr>
          <w:lang w:val="en-US"/>
        </w:rPr>
        <w:fldChar w:fldCharType="begin"/>
      </w:r>
      <w:r>
        <w:rPr>
          <w:lang w:val="en-US"/>
        </w:rPr>
        <w:instrText xml:space="preserve"> ADDIN ZOTERO_ITEM CSL_CITATION {"citationID":"N7nC1Myo","properties":{"formattedCitation":"(Blanchet {\\i{}et al.}, 2025)","plainCitation":"(Blanchet et al., 2025)","noteIndex":0},"citationItems":[{"id":1204,"uris":["http://zotero.org/users/3305729/items/Q875VASZ"],"itemData":{"id":1204,"type":"report","collection-title":"Rapport Université de Bordeaux/UMR EPOC &amp; Ifremer.","language":"fr","source":"Zotero","title":"Méthodologie pour la surveillance et l’évaluation du paramètre « Macro-invertébrés benthiques » dans les masses d’eau de transition estuariennes de la façade Manche- Atlantique –","URL":"https://archimer.ifremer.fr/doc/00887/99923/118418.pdf","author":[{"family":"Blanchet","given":"Hugues"},{"family":"Fouet","given":"Marie"},{"family":"Bizzozero","given":"Lucie"},{"family":"Foveau","given":"Aurélie"}],"accessed":{"date-parts":[["2025",7,9]]},"issued":{"date-parts":[["2025",3]]},"citation-key":"blanchetMethodologiePourSurveillance2025"}}],"schema":"https://github.com/citation-style-language/schema/raw/master/csl-citation.json"} </w:instrText>
      </w:r>
      <w:r>
        <w:rPr>
          <w:lang w:val="en-US"/>
        </w:rPr>
        <w:fldChar w:fldCharType="separate"/>
      </w:r>
      <w:r w:rsidRPr="00424B20">
        <w:rPr>
          <w:rFonts w:ascii="Calibri Light" w:hAnsi="Calibri Light" w:cs="Calibri Light"/>
          <w:szCs w:val="24"/>
          <w:lang w:val="en-US"/>
        </w:rPr>
        <w:t xml:space="preserve">(Blanchet </w:t>
      </w:r>
      <w:r w:rsidRPr="00424B20">
        <w:rPr>
          <w:rFonts w:ascii="Calibri Light" w:hAnsi="Calibri Light" w:cs="Calibri Light"/>
          <w:i/>
          <w:iCs/>
          <w:szCs w:val="24"/>
          <w:lang w:val="en-US"/>
        </w:rPr>
        <w:t>et al.</w:t>
      </w:r>
      <w:r w:rsidRPr="00424B20">
        <w:rPr>
          <w:rFonts w:ascii="Calibri Light" w:hAnsi="Calibri Light" w:cs="Calibri Light"/>
          <w:szCs w:val="24"/>
          <w:lang w:val="en-US"/>
        </w:rPr>
        <w:t>, 2025)</w:t>
      </w:r>
      <w:r>
        <w:rPr>
          <w:lang w:val="en-US"/>
        </w:rPr>
        <w:fldChar w:fldCharType="end"/>
      </w:r>
    </w:p>
    <w:p w14:paraId="7A7B1EDE" w14:textId="77777777" w:rsidR="00DC0450" w:rsidRPr="004B32E8" w:rsidRDefault="00DC0450" w:rsidP="00DC0450">
      <w:pPr>
        <w:pStyle w:val="Paragraphedeliste"/>
        <w:numPr>
          <w:ilvl w:val="0"/>
          <w:numId w:val="5"/>
        </w:numPr>
        <w:ind w:left="360"/>
        <w:rPr>
          <w:lang w:val="en-US"/>
        </w:rPr>
      </w:pPr>
      <w:r>
        <w:rPr>
          <w:rStyle w:val="lev"/>
          <w:lang w:val="en-US"/>
        </w:rPr>
        <w:t>Abundance/</w:t>
      </w:r>
      <w:r w:rsidRPr="004B32E8">
        <w:rPr>
          <w:rStyle w:val="lev"/>
          <w:lang w:val="en-US"/>
        </w:rPr>
        <w:t>Density</w:t>
      </w:r>
      <w:r>
        <w:rPr>
          <w:rStyle w:val="lev"/>
          <w:lang w:val="en-US"/>
        </w:rPr>
        <w:t xml:space="preserve">: </w:t>
      </w:r>
      <w:r w:rsidRPr="000101FF">
        <w:rPr>
          <w:rStyle w:val="lev"/>
          <w:b w:val="0"/>
          <w:bCs w:val="0"/>
          <w:lang w:val="en-US"/>
        </w:rPr>
        <w:t>total number of individuals per m²</w:t>
      </w:r>
    </w:p>
    <w:p w14:paraId="44225D17" w14:textId="66D8320F" w:rsidR="00DC0450" w:rsidRPr="003014C0" w:rsidRDefault="00DC0450" w:rsidP="006420AA">
      <w:pPr>
        <w:pStyle w:val="Paragraphedeliste"/>
        <w:numPr>
          <w:ilvl w:val="0"/>
          <w:numId w:val="5"/>
        </w:numPr>
        <w:ind w:left="360"/>
        <w:rPr>
          <w:rStyle w:val="lev"/>
          <w:b w:val="0"/>
          <w:bCs w:val="0"/>
          <w:lang w:val="en-US"/>
        </w:rPr>
      </w:pPr>
      <w:r w:rsidRPr="004B32E8">
        <w:rPr>
          <w:rStyle w:val="lev"/>
          <w:lang w:val="en-US"/>
        </w:rPr>
        <w:t xml:space="preserve">Taxonomic Composition: </w:t>
      </w:r>
      <w:r w:rsidRPr="000101FF">
        <w:rPr>
          <w:rStyle w:val="lev"/>
          <w:b w:val="0"/>
          <w:bCs w:val="0"/>
          <w:lang w:val="en-US"/>
        </w:rPr>
        <w:t>p</w:t>
      </w:r>
      <w:r w:rsidRPr="004B32E8">
        <w:rPr>
          <w:lang w:val="en-US"/>
        </w:rPr>
        <w:t>resence and dominance of specific taxonomic groups (e.g., polychaetes, mollusks, crustaceans) (</w:t>
      </w:r>
      <w:r>
        <w:rPr>
          <w:lang w:val="en-US"/>
        </w:rPr>
        <w:t>s</w:t>
      </w:r>
      <w:r w:rsidRPr="004B32E8">
        <w:rPr>
          <w:lang w:val="en-US"/>
        </w:rPr>
        <w:t>ensitive to pollution and organic enrichment</w:t>
      </w:r>
      <w:r>
        <w:rPr>
          <w:lang w:val="en-US"/>
        </w:rPr>
        <w:t>)</w:t>
      </w:r>
      <w:bookmarkStart w:id="2" w:name="_Hlk204160043"/>
    </w:p>
    <w:p w14:paraId="44F96932" w14:textId="77777777" w:rsidR="00B57EC6" w:rsidRPr="00AA6FD8" w:rsidRDefault="00B57EC6" w:rsidP="00B57EC6">
      <w:pPr>
        <w:pStyle w:val="Paragraphedeliste"/>
        <w:numPr>
          <w:ilvl w:val="0"/>
          <w:numId w:val="5"/>
        </w:numPr>
        <w:ind w:left="360"/>
        <w:rPr>
          <w:rStyle w:val="lev"/>
          <w:b w:val="0"/>
          <w:bCs w:val="0"/>
          <w:lang w:val="en-US"/>
        </w:rPr>
      </w:pPr>
      <w:bookmarkStart w:id="3" w:name="_Hlk204160036"/>
      <w:bookmarkStart w:id="4" w:name="_Hlk204160015"/>
      <w:bookmarkEnd w:id="2"/>
      <w:r w:rsidRPr="00AA6FD8">
        <w:rPr>
          <w:rStyle w:val="lev"/>
          <w:lang w:val="en-US"/>
        </w:rPr>
        <w:t xml:space="preserve">Ecological Quality Ratios </w:t>
      </w:r>
      <w:r>
        <w:rPr>
          <w:rStyle w:val="lev"/>
          <w:lang w:val="en-US"/>
        </w:rPr>
        <w:t>(EQR)</w:t>
      </w:r>
    </w:p>
    <w:p w14:paraId="2F457EE1" w14:textId="77777777" w:rsidR="00B57EC6" w:rsidRPr="00AA6FD8" w:rsidRDefault="00B57EC6" w:rsidP="00B57EC6">
      <w:pPr>
        <w:pStyle w:val="Paragraphedeliste"/>
        <w:numPr>
          <w:ilvl w:val="1"/>
          <w:numId w:val="5"/>
        </w:numPr>
        <w:rPr>
          <w:rStyle w:val="lev"/>
          <w:b w:val="0"/>
          <w:bCs w:val="0"/>
          <w:lang w:val="en-US"/>
        </w:rPr>
      </w:pPr>
      <w:r w:rsidRPr="00AA6FD8">
        <w:rPr>
          <w:rStyle w:val="lev"/>
          <w:lang w:val="en-US"/>
        </w:rPr>
        <w:t xml:space="preserve">EQR-AMBI </w:t>
      </w:r>
      <w:r>
        <w:rPr>
          <w:rStyle w:val="lev"/>
          <w:lang w:val="en-US"/>
        </w:rPr>
        <w:t xml:space="preserve">(AZTI Marine Biotic Index): </w:t>
      </w:r>
    </w:p>
    <w:p w14:paraId="18213DCE" w14:textId="444A8F78" w:rsidR="00B57EC6" w:rsidRDefault="00B57EC6" w:rsidP="00B57EC6">
      <w:pPr>
        <w:ind w:left="1080"/>
        <w:rPr>
          <w:rStyle w:val="lev"/>
          <w:b w:val="0"/>
          <w:bCs w:val="0"/>
          <w:lang w:val="en-US"/>
        </w:rPr>
      </w:pPr>
      <w:r w:rsidRPr="00AA6FD8">
        <w:rPr>
          <w:rStyle w:val="lev"/>
          <w:lang w:val="en-US"/>
        </w:rPr>
        <w:t xml:space="preserve">AMBI is a score of anthropic disturbance response </w:t>
      </w:r>
      <w:r w:rsidRPr="00AA6FD8">
        <w:rPr>
          <w:rStyle w:val="lev"/>
          <w:lang w:val="en-US"/>
        </w:rPr>
        <w:fldChar w:fldCharType="begin"/>
      </w:r>
      <w:r w:rsidR="00427901">
        <w:rPr>
          <w:rStyle w:val="lev"/>
          <w:lang w:val="en-US"/>
        </w:rPr>
        <w:instrText xml:space="preserve"> ADDIN ZOTERO_ITEM CSL_CITATION {"citationID":"aNZrFm7f","properties":{"formattedCitation":"(Borja, Franco et P\\uc0\\u233{}rez, 2000; Borja et Muxika, 2005)","plainCitation":"(Borja, Franco et Pérez, 2000; Borja et Muxika, 2005)","noteIndex":0},"citationItems":[{"id":1195,"uris":["http://zotero.org/users/3305729/items/T3IM36NU"],"itemData":{"id":1195,"type":"article-journal","abstract":"In this paper, a marine Biotic Index (BI) for soft-bottom benthos of European estuarine and coastal environments is proposed. This is derived from the proportions of individual abundance in five ecological groups, which are related to the degree of sensitivity/tolerance to an environmental stress gradient. The main difference with previously published indices is the use of a simple formula that produces a continuous Biotic Coefficient (BC) – which makes it more suitable for statistical analysis, in opposition with previous discreet biotic indices – not affected by subjectivity. Relationships between this coefficient and a complementary BI with several environmental variables are discussed. Finally, a validation of the proposed index is made with data from systems affected by recent human disturbances, showing that different anthropogenic changes in the environment can be detected through the use of this BI.","container-title":"Marine Pollution Bulletin","DOI":"10.1016/S0025-326X(00)00061-8","ISSN":"0025-326X","issue":"12","journalAbbreviation":"Marine Pollution Bulletin","page":"1100-1114","source":"ScienceDirect","title":"A Marine Biotic Index to Establish the Ecological Quality of Soft-Bottom Benthos Within European Estuarine and Coastal Environments","volume":"40","author":[{"family":"Borja","given":"A"},{"family":"Franco","given":"J"},{"family":"Pérez","given":"V"}],"issued":{"date-parts":[["2000",12,1]]},"citation-key":"borjaMarineBioticIndex2000"}},{"id":1190,"uris":["http://zotero.org/users/3305729/items/TNCZRY8P"],"itemData":{"id":1190,"type":"article-journal","container-title":"Marine Pollution Bulletin","DOI":"10.1016/j.marpolbul.2005.04.040","ISSN":"0025-326X","issue":"7","journalAbbreviation":"Marine Pollution Bulletin","page":"787-789","source":"ScienceDirect","title":"Guidelines for the use of AMBI (AZTI’s Marine Biotic Index) in the assessment of the benthic ecological quality","volume":"50","author":[{"family":"Borja","given":"Angel"},{"family":"Muxika","given":"Iñigo"}],"issued":{"date-parts":[["2005",7,1]]},"citation-key":"borjaGuidelinesUseAMBI2005"}}],"schema":"https://github.com/citation-style-language/schema/raw/master/csl-citation.json"} </w:instrText>
      </w:r>
      <w:r w:rsidRPr="00AA6FD8">
        <w:rPr>
          <w:rStyle w:val="lev"/>
          <w:lang w:val="en-US"/>
        </w:rPr>
        <w:fldChar w:fldCharType="separate"/>
      </w:r>
      <w:r w:rsidR="00427901" w:rsidRPr="00427901">
        <w:rPr>
          <w:rFonts w:ascii="Calibri Light" w:hAnsi="Calibri Light" w:cs="Calibri Light"/>
          <w:szCs w:val="24"/>
          <w:lang w:val="en-US"/>
        </w:rPr>
        <w:t>(Borja, Franco et Pérez, 2000; Borja et Muxika, 2005)</w:t>
      </w:r>
      <w:r w:rsidRPr="00AA6FD8">
        <w:rPr>
          <w:rStyle w:val="lev"/>
          <w:lang w:val="en-US"/>
        </w:rPr>
        <w:fldChar w:fldCharType="end"/>
      </w:r>
    </w:p>
    <w:p w14:paraId="4E4CC6ED" w14:textId="77777777" w:rsidR="00B57EC6" w:rsidRDefault="00B57EC6" w:rsidP="00B57EC6">
      <w:pPr>
        <w:ind w:left="1080"/>
        <w:rPr>
          <w:lang w:val="en-US"/>
        </w:rPr>
      </w:pPr>
      <w:r>
        <w:rPr>
          <w:lang w:val="en-US"/>
        </w:rPr>
        <w:t xml:space="preserve">First needs to </w:t>
      </w:r>
      <w:r w:rsidRPr="00A03ED3">
        <w:rPr>
          <w:lang w:val="en-US"/>
        </w:rPr>
        <w:t>assign</w:t>
      </w:r>
      <w:r>
        <w:rPr>
          <w:lang w:val="en-US"/>
        </w:rPr>
        <w:t xml:space="preserve"> </w:t>
      </w:r>
      <w:r w:rsidRPr="00A03ED3">
        <w:rPr>
          <w:lang w:val="en-US"/>
        </w:rPr>
        <w:t xml:space="preserve">species to </w:t>
      </w:r>
      <w:r w:rsidRPr="00A03ED3">
        <w:rPr>
          <w:rStyle w:val="lev"/>
          <w:lang w:val="en-US"/>
        </w:rPr>
        <w:t>5 ecological groups</w:t>
      </w:r>
      <w:r w:rsidRPr="00A03ED3">
        <w:rPr>
          <w:lang w:val="en-US"/>
        </w:rPr>
        <w:t xml:space="preserve"> from sensitive to opportunistic, reflecting their tolerance to organic enrichment and pollution</w:t>
      </w:r>
      <w:r>
        <w:rPr>
          <w:lang w:val="en-US"/>
        </w:rPr>
        <w:t xml:space="preserve"> (</w:t>
      </w:r>
      <w:r w:rsidRPr="00A03ED3">
        <w:rPr>
          <w:lang w:val="en-US"/>
        </w:rPr>
        <w:t>GI: sensitive species; GII: indifferent species; GIII: tolerant species; GIV: second-order opportunistic species; GV: first-order opportunistic species</w:t>
      </w:r>
      <w:r>
        <w:rPr>
          <w:lang w:val="en-US"/>
        </w:rPr>
        <w:t xml:space="preserve">). Than compute AMBI value following the equation using the function </w:t>
      </w:r>
      <w:proofErr w:type="spellStart"/>
      <w:r w:rsidRPr="00C62A93">
        <w:rPr>
          <w:lang w:val="en-US"/>
        </w:rPr>
        <w:t>ambi</w:t>
      </w:r>
      <w:proofErr w:type="spellEnd"/>
      <w:r>
        <w:rPr>
          <w:lang w:val="en-US"/>
        </w:rPr>
        <w:t xml:space="preserve"> from the package {benthos} :</w:t>
      </w:r>
    </w:p>
    <w:p w14:paraId="727849B0" w14:textId="77777777" w:rsidR="00B57EC6" w:rsidRPr="00F71826" w:rsidRDefault="00B57EC6" w:rsidP="00B57EC6">
      <w:pPr>
        <w:rPr>
          <w:rFonts w:eastAsiaTheme="minorEastAsia"/>
          <w:lang w:val="en-US"/>
        </w:rPr>
      </w:pPr>
      <m:oMathPara>
        <m:oMath>
          <m:r>
            <w:rPr>
              <w:rFonts w:ascii="Cambria Math" w:hAnsi="Cambria Math"/>
              <w:lang w:val="en-US"/>
            </w:rPr>
            <m:t xml:space="preserve">AMBI= </m:t>
          </m:r>
          <m:f>
            <m:fPr>
              <m:ctrlPr>
                <w:rPr>
                  <w:rFonts w:ascii="Cambria Math" w:hAnsi="Cambria Math"/>
                  <w:i/>
                  <w:lang w:val="en-US"/>
                </w:rPr>
              </m:ctrlPr>
            </m:fPr>
            <m:num>
              <m:r>
                <w:rPr>
                  <w:rFonts w:ascii="Cambria Math" w:hAnsi="Cambria Math"/>
                  <w:lang w:val="en-US"/>
                </w:rPr>
                <m:t>0*%GI+1.5*%GII+3*%GIII+4.5*%GIV+6*%GV</m:t>
              </m:r>
            </m:num>
            <m:den>
              <m:r>
                <w:rPr>
                  <w:rFonts w:ascii="Cambria Math" w:hAnsi="Cambria Math"/>
                  <w:lang w:val="en-US"/>
                </w:rPr>
                <m:t>100</m:t>
              </m:r>
            </m:den>
          </m:f>
        </m:oMath>
      </m:oMathPara>
    </w:p>
    <w:p w14:paraId="0BAFCBBE" w14:textId="77777777" w:rsidR="00B57EC6" w:rsidRPr="00AA6FD8" w:rsidRDefault="00B57EC6" w:rsidP="00B57EC6">
      <w:pPr>
        <w:pStyle w:val="Paragraphedeliste"/>
        <w:ind w:left="1440"/>
        <w:rPr>
          <w:lang w:val="en-US"/>
        </w:rPr>
      </w:pPr>
      <w:r>
        <w:rPr>
          <w:rStyle w:val="lev"/>
          <w:b w:val="0"/>
          <w:bCs w:val="0"/>
          <w:lang w:val="en-US"/>
        </w:rPr>
        <w:t xml:space="preserve">EQR(AMBI) has been computed from </w:t>
      </w:r>
      <w:r>
        <w:fldChar w:fldCharType="begin"/>
      </w:r>
      <w:r w:rsidRPr="00AA6FD8">
        <w:rPr>
          <w:lang w:val="en-US"/>
        </w:rPr>
        <w:instrText xml:space="preserve"> ADDIN ZOTERO_ITEM CSL_CITATION {"citationID":"EN9jswjx","properties":{"formattedCitation":"(Blanchet {\\i{}et al.}, 2025)","plainCitation":"(Blanchet et al., 2025)","noteIndex":0},"citationItems":[{"id":1204,"uris":["http://zotero.org/users/3305729/items/Q875VASZ"],"itemData":{"id":1204,"type":"report","collection-title":"Rapport Université de Bordeaux/UMR EPOC &amp; Ifremer.","language":"fr","source":"Zotero","title":"Méthodologie pour la surveillance et l’évaluation du paramètre « Macro-invertébrés benthiques » dans les masses d’eau de transition estuariennes de la façade Manche- Atlantique –","URL":"https://archimer.ifremer.fr/doc/00887/99923/118418.pdf","author":[{"family":"Blanchet","given":"Hugues"},{"family":"Fouet","given":"Marie"},{"family":"Bizzozero","given":"Lucie"},{"family":"Foveau","given":"Aurélie"}],"accessed":{"date-parts":[["2025",7,9]]},"issued":{"date-parts":[["2025",3]]},"citation-key":"blanchetMethodologiePourSurveillance2025"}}],"schema":"https://github.com/citation-style-language/schema/raw/master/csl-citation.json"} </w:instrText>
      </w:r>
      <w:r>
        <w:fldChar w:fldCharType="separate"/>
      </w:r>
      <w:r w:rsidRPr="00AA6FD8">
        <w:rPr>
          <w:rFonts w:ascii="Calibri Light" w:hAnsi="Calibri Light" w:cs="Calibri Light"/>
          <w:szCs w:val="24"/>
          <w:lang w:val="en-US"/>
        </w:rPr>
        <w:t xml:space="preserve">(Blanchet </w:t>
      </w:r>
      <w:r w:rsidRPr="00AA6FD8">
        <w:rPr>
          <w:rFonts w:ascii="Calibri Light" w:hAnsi="Calibri Light" w:cs="Calibri Light"/>
          <w:i/>
          <w:iCs/>
          <w:szCs w:val="24"/>
          <w:lang w:val="en-US"/>
        </w:rPr>
        <w:t>et al.</w:t>
      </w:r>
      <w:r w:rsidRPr="00AA6FD8">
        <w:rPr>
          <w:rFonts w:ascii="Calibri Light" w:hAnsi="Calibri Light" w:cs="Calibri Light"/>
          <w:szCs w:val="24"/>
          <w:lang w:val="en-US"/>
        </w:rPr>
        <w:t>, 2025)</w:t>
      </w:r>
      <w:r>
        <w:fldChar w:fldCharType="end"/>
      </w:r>
      <w:r w:rsidRPr="00AA6FD8">
        <w:rPr>
          <w:lang w:val="en-US"/>
        </w:rPr>
        <w:t xml:space="preserve"> </w:t>
      </w:r>
      <w:r>
        <w:rPr>
          <w:lang w:val="en-US"/>
        </w:rPr>
        <w:t>methodology.</w:t>
      </w:r>
    </w:p>
    <w:p w14:paraId="7227F397" w14:textId="77777777" w:rsidR="00B57EC6" w:rsidRPr="00F71826" w:rsidRDefault="00B57EC6" w:rsidP="00B57EC6">
      <m:oMathPara>
        <m:oMath>
          <m:r>
            <w:rPr>
              <w:rFonts w:ascii="Cambria Math" w:hAnsi="Cambria Math"/>
            </w:rPr>
            <m:t>EQR</m:t>
          </m:r>
          <m:d>
            <m:dPr>
              <m:ctrlPr>
                <w:rPr>
                  <w:rFonts w:ascii="Cambria Math" w:hAnsi="Cambria Math"/>
                  <w:i/>
                </w:rPr>
              </m:ctrlPr>
            </m:dPr>
            <m:e>
              <m:r>
                <w:rPr>
                  <w:rFonts w:ascii="Cambria Math" w:hAnsi="Cambria Math"/>
                </w:rPr>
                <m:t>AMBI</m:t>
              </m:r>
            </m:e>
          </m:d>
          <m:r>
            <w:rPr>
              <w:rFonts w:ascii="Cambria Math" w:hAnsi="Cambria Math"/>
            </w:rPr>
            <m:t xml:space="preserve">= </m:t>
          </m:r>
          <m:f>
            <m:fPr>
              <m:ctrlPr>
                <w:rPr>
                  <w:rFonts w:ascii="Cambria Math" w:hAnsi="Cambria Math"/>
                  <w:i/>
                </w:rPr>
              </m:ctrlPr>
            </m:fPr>
            <m:num>
              <m:r>
                <w:rPr>
                  <w:rFonts w:ascii="Cambria Math" w:hAnsi="Cambria Math"/>
                </w:rPr>
                <m:t>AMBI-7</m:t>
              </m:r>
            </m:num>
            <m:den>
              <m:sSub>
                <m:sSubPr>
                  <m:ctrlPr>
                    <w:rPr>
                      <w:rFonts w:ascii="Cambria Math" w:hAnsi="Cambria Math"/>
                      <w:i/>
                    </w:rPr>
                  </m:ctrlPr>
                </m:sSubPr>
                <m:e>
                  <m:r>
                    <w:rPr>
                      <w:rFonts w:ascii="Cambria Math" w:hAnsi="Cambria Math"/>
                    </w:rPr>
                    <m:t>AMBI</m:t>
                  </m:r>
                </m:e>
                <m:sub>
                  <m:r>
                    <w:rPr>
                      <w:rFonts w:ascii="Cambria Math" w:hAnsi="Cambria Math"/>
                    </w:rPr>
                    <m:t>ref</m:t>
                  </m:r>
                </m:sub>
              </m:sSub>
              <m:r>
                <w:rPr>
                  <w:rFonts w:ascii="Cambria Math" w:hAnsi="Cambria Math"/>
                </w:rPr>
                <m:t>-7</m:t>
              </m:r>
            </m:den>
          </m:f>
        </m:oMath>
      </m:oMathPara>
    </w:p>
    <w:tbl>
      <w:tblPr>
        <w:tblStyle w:val="Grilledutableau"/>
        <w:tblW w:w="0" w:type="auto"/>
        <w:tblLook w:val="04A0" w:firstRow="1" w:lastRow="0" w:firstColumn="1" w:lastColumn="0" w:noHBand="0" w:noVBand="1"/>
      </w:tblPr>
      <w:tblGrid>
        <w:gridCol w:w="1742"/>
        <w:gridCol w:w="1742"/>
        <w:gridCol w:w="1743"/>
        <w:gridCol w:w="1743"/>
        <w:gridCol w:w="1743"/>
        <w:gridCol w:w="1743"/>
      </w:tblGrid>
      <w:tr w:rsidR="00B57EC6" w14:paraId="78D0A6A9" w14:textId="77777777" w:rsidTr="00FF349A">
        <w:tc>
          <w:tcPr>
            <w:tcW w:w="1742" w:type="dxa"/>
          </w:tcPr>
          <w:p w14:paraId="01B8D135" w14:textId="77777777" w:rsidR="00B57EC6" w:rsidRDefault="00B57EC6" w:rsidP="00FF349A">
            <w:pPr>
              <w:pStyle w:val="Sansinterligne"/>
              <w:rPr>
                <w:lang w:val="en-US"/>
              </w:rPr>
            </w:pPr>
            <w:r>
              <w:rPr>
                <w:lang w:val="en-US"/>
              </w:rPr>
              <w:t>Status</w:t>
            </w:r>
          </w:p>
        </w:tc>
        <w:tc>
          <w:tcPr>
            <w:tcW w:w="1742" w:type="dxa"/>
          </w:tcPr>
          <w:p w14:paraId="2A3EA0B8" w14:textId="77777777" w:rsidR="00B57EC6" w:rsidRDefault="00B57EC6" w:rsidP="00FF349A">
            <w:pPr>
              <w:pStyle w:val="Sansinterligne"/>
              <w:rPr>
                <w:lang w:val="en-US"/>
              </w:rPr>
            </w:pPr>
            <w:r>
              <w:rPr>
                <w:lang w:val="en-US"/>
              </w:rPr>
              <w:t>High</w:t>
            </w:r>
          </w:p>
        </w:tc>
        <w:tc>
          <w:tcPr>
            <w:tcW w:w="1743" w:type="dxa"/>
          </w:tcPr>
          <w:p w14:paraId="3FA86ABE" w14:textId="77777777" w:rsidR="00B57EC6" w:rsidRDefault="00B57EC6" w:rsidP="00FF349A">
            <w:pPr>
              <w:pStyle w:val="Sansinterligne"/>
              <w:rPr>
                <w:lang w:val="en-US"/>
              </w:rPr>
            </w:pPr>
            <w:r>
              <w:rPr>
                <w:lang w:val="en-US"/>
              </w:rPr>
              <w:t>Good</w:t>
            </w:r>
          </w:p>
        </w:tc>
        <w:tc>
          <w:tcPr>
            <w:tcW w:w="1743" w:type="dxa"/>
          </w:tcPr>
          <w:p w14:paraId="3B13D8D6" w14:textId="77777777" w:rsidR="00B57EC6" w:rsidRDefault="00B57EC6" w:rsidP="00FF349A">
            <w:pPr>
              <w:pStyle w:val="Sansinterligne"/>
              <w:rPr>
                <w:lang w:val="en-US"/>
              </w:rPr>
            </w:pPr>
            <w:r>
              <w:rPr>
                <w:lang w:val="en-US"/>
              </w:rPr>
              <w:t>Moderate</w:t>
            </w:r>
          </w:p>
        </w:tc>
        <w:tc>
          <w:tcPr>
            <w:tcW w:w="1743" w:type="dxa"/>
          </w:tcPr>
          <w:p w14:paraId="03724D1B" w14:textId="77777777" w:rsidR="00B57EC6" w:rsidRDefault="00B57EC6" w:rsidP="00FF349A">
            <w:pPr>
              <w:pStyle w:val="Sansinterligne"/>
              <w:rPr>
                <w:lang w:val="en-US"/>
              </w:rPr>
            </w:pPr>
            <w:r>
              <w:rPr>
                <w:lang w:val="en-US"/>
              </w:rPr>
              <w:t>Poor</w:t>
            </w:r>
          </w:p>
        </w:tc>
        <w:tc>
          <w:tcPr>
            <w:tcW w:w="1743" w:type="dxa"/>
          </w:tcPr>
          <w:p w14:paraId="5304C399" w14:textId="77777777" w:rsidR="00B57EC6" w:rsidRDefault="00B57EC6" w:rsidP="00FF349A">
            <w:pPr>
              <w:pStyle w:val="Sansinterligne"/>
              <w:rPr>
                <w:lang w:val="en-US"/>
              </w:rPr>
            </w:pPr>
            <w:r>
              <w:rPr>
                <w:lang w:val="en-US"/>
              </w:rPr>
              <w:t>Bad</w:t>
            </w:r>
          </w:p>
        </w:tc>
      </w:tr>
      <w:tr w:rsidR="00B57EC6" w14:paraId="6D4DA52C" w14:textId="77777777" w:rsidTr="00FF349A">
        <w:tc>
          <w:tcPr>
            <w:tcW w:w="1742" w:type="dxa"/>
          </w:tcPr>
          <w:p w14:paraId="779698AD" w14:textId="77777777" w:rsidR="00B57EC6" w:rsidRDefault="00B57EC6" w:rsidP="00FF349A">
            <w:pPr>
              <w:pStyle w:val="Sansinterligne"/>
              <w:rPr>
                <w:lang w:val="en-US"/>
              </w:rPr>
            </w:pPr>
            <w:r>
              <w:rPr>
                <w:lang w:val="en-US"/>
              </w:rPr>
              <w:t>EQR boundaries</w:t>
            </w:r>
          </w:p>
        </w:tc>
        <w:tc>
          <w:tcPr>
            <w:tcW w:w="1742" w:type="dxa"/>
          </w:tcPr>
          <w:p w14:paraId="676C2BA4" w14:textId="77777777" w:rsidR="00B57EC6" w:rsidRDefault="00B57EC6" w:rsidP="00FF349A">
            <w:pPr>
              <w:pStyle w:val="Sansinterligne"/>
              <w:rPr>
                <w:lang w:val="en-US"/>
              </w:rPr>
            </w:pPr>
            <w:r w:rsidRPr="00BC1AAA">
              <w:rPr>
                <w:lang w:val="en-US"/>
              </w:rPr>
              <w:t>]1-0,8]</w:t>
            </w:r>
          </w:p>
        </w:tc>
        <w:tc>
          <w:tcPr>
            <w:tcW w:w="1743" w:type="dxa"/>
          </w:tcPr>
          <w:p w14:paraId="3BD32A17" w14:textId="77777777" w:rsidR="00B57EC6" w:rsidRDefault="00B57EC6" w:rsidP="00FF349A">
            <w:pPr>
              <w:pStyle w:val="Sansinterligne"/>
              <w:rPr>
                <w:lang w:val="en-US"/>
              </w:rPr>
            </w:pPr>
            <w:r w:rsidRPr="00BC1AAA">
              <w:rPr>
                <w:lang w:val="en-US"/>
              </w:rPr>
              <w:t>]0,8-0,6]</w:t>
            </w:r>
          </w:p>
        </w:tc>
        <w:tc>
          <w:tcPr>
            <w:tcW w:w="1743" w:type="dxa"/>
          </w:tcPr>
          <w:p w14:paraId="2F028355" w14:textId="77777777" w:rsidR="00B57EC6" w:rsidRDefault="00B57EC6" w:rsidP="00FF349A">
            <w:pPr>
              <w:pStyle w:val="Sansinterligne"/>
              <w:rPr>
                <w:lang w:val="en-US"/>
              </w:rPr>
            </w:pPr>
            <w:r w:rsidRPr="00BC1AAA">
              <w:rPr>
                <w:lang w:val="en-US"/>
              </w:rPr>
              <w:t>]0,6-0,4]</w:t>
            </w:r>
          </w:p>
        </w:tc>
        <w:tc>
          <w:tcPr>
            <w:tcW w:w="1743" w:type="dxa"/>
          </w:tcPr>
          <w:p w14:paraId="0E751897" w14:textId="77777777" w:rsidR="00B57EC6" w:rsidRDefault="00B57EC6" w:rsidP="00FF349A">
            <w:pPr>
              <w:pStyle w:val="Sansinterligne"/>
              <w:rPr>
                <w:lang w:val="en-US"/>
              </w:rPr>
            </w:pPr>
            <w:r w:rsidRPr="00BC1AAA">
              <w:rPr>
                <w:lang w:val="en-US"/>
              </w:rPr>
              <w:t>]0,4-0,2]</w:t>
            </w:r>
          </w:p>
        </w:tc>
        <w:tc>
          <w:tcPr>
            <w:tcW w:w="1743" w:type="dxa"/>
          </w:tcPr>
          <w:p w14:paraId="3D3D21FC" w14:textId="77777777" w:rsidR="00B57EC6" w:rsidRDefault="00B57EC6" w:rsidP="00FF349A">
            <w:pPr>
              <w:pStyle w:val="Sansinterligne"/>
              <w:rPr>
                <w:lang w:val="en-US"/>
              </w:rPr>
            </w:pPr>
            <w:r w:rsidRPr="00BC1AAA">
              <w:rPr>
                <w:lang w:val="en-US"/>
              </w:rPr>
              <w:t>]0,2-0]</w:t>
            </w:r>
          </w:p>
        </w:tc>
      </w:tr>
    </w:tbl>
    <w:p w14:paraId="56C68703" w14:textId="77777777" w:rsidR="00B57EC6" w:rsidRPr="00F71826" w:rsidRDefault="00B57EC6" w:rsidP="00B57EC6">
      <w:pPr>
        <w:ind w:left="360"/>
      </w:pPr>
    </w:p>
    <w:bookmarkEnd w:id="3"/>
    <w:p w14:paraId="7530B73C" w14:textId="0108D2B9" w:rsidR="00DC0450" w:rsidRPr="00B57EC6" w:rsidRDefault="00DC0450" w:rsidP="00B57EC6">
      <w:pPr>
        <w:pStyle w:val="Paragraphedeliste"/>
        <w:numPr>
          <w:ilvl w:val="1"/>
          <w:numId w:val="5"/>
        </w:numPr>
        <w:rPr>
          <w:lang w:val="en-US"/>
        </w:rPr>
      </w:pPr>
      <w:r w:rsidRPr="00B57EC6">
        <w:rPr>
          <w:b/>
          <w:bCs/>
          <w:lang w:val="en-US"/>
        </w:rPr>
        <w:lastRenderedPageBreak/>
        <w:t>BEQI-FR (French Benthic Ecosystem Quality Index):</w:t>
      </w:r>
      <w:r w:rsidRPr="00B57EC6">
        <w:rPr>
          <w:lang w:val="en-US"/>
        </w:rPr>
        <w:t xml:space="preserve"> adopted indicator for assessing the quality of estuarine transitional water bodies in mainland France </w:t>
      </w:r>
      <w:r w:rsidRPr="00B57EC6">
        <w:rPr>
          <w:lang w:val="en-US"/>
        </w:rPr>
        <w:fldChar w:fldCharType="begin"/>
      </w:r>
      <w:r w:rsidR="00427901">
        <w:rPr>
          <w:lang w:val="en-US"/>
        </w:rPr>
        <w:instrText xml:space="preserve"> ADDIN ZOTERO_ITEM CSL_CITATION {"citationID":"6djPL60O","properties":{"formattedCitation":"(Fouet {\\i{}et al.}, 2018; Fouet, Blanchet et Lepage, 2020; Blanchet {\\i{}et al.}, 2025)","plainCitation":"(Fouet et al., 2018; Fouet, Blanchet et Lepage, 2020; Blanchet et al., 2025)","noteIndex":0},"citationItems":[{"id":1186,"uris":["http://zotero.org/users/3305729/items/6PJW97GI"],"itemData":{"id":1186,"type":"report","number":"DOC00085633","page":"77","publisher":"Agence française pour la biodiversité - AFB, Université de Bordeaux Irstea","title":"Sélection d’un indicateur DCE « faune benthique invertébrée » adapté aux estuaires","URL":"https://professionnels.ofb.fr/fr/doc/selection-dun-indicateur-dce-faune-benthique-invertebree-adapte-aux-estuaires","author":[{"family":"Fouet","given":"Marie"},{"family":"Blanchet","given":"Hugues"},{"family":"Leconte","given":"Michel"},{"family":"David","given":"Valérie"},{"family":"Lepage","given":"Mario"}],"accessed":{"date-parts":[["2025",7,8]]},"issued":{"date-parts":[["2018",10]]},"citation-key":"fouetSelectionDunIndicateur2018"}},{"id":1205,"uris":["http://zotero.org/users/3305729/items/2QE4R2S7"],"itemData":{"id":1205,"type":"report","genre":"Water framework directive","title":"Intercalibration of biological elements for French transitional water bodies: benthic invertebrates","author":[{"family":"Fouet","given":"Marie"},{"family":"Blanchet","given":"Hugues"},{"family":"Lepage","given":"Mario"}],"issued":{"date-parts":[["2020",10]]},"citation-key":"fouetIntercalibrationBiologicalElements2020"}},{"id":1204,"uris":["http://zotero.org/users/3305729/items/Q875VASZ"],"itemData":{"id":1204,"type":"report","collection-title":"Rapport Université de Bordeaux/UMR EPOC &amp; Ifremer.","language":"fr","source":"Zotero","title":"Méthodologie pour la surveillance et l’évaluation du paramètre « Macro-invertébrés benthiques » dans les masses d’eau de transition estuariennes de la façade Manche- Atlantique –","URL":"https://archimer.ifremer.fr/doc/00887/99923/118418.pdf","author":[{"family":"Blanchet","given":"Hugues"},{"family":"Fouet","given":"Marie"},{"family":"Bizzozero","given":"Lucie"},{"family":"Foveau","given":"Aurélie"}],"accessed":{"date-parts":[["2025",7,9]]},"issued":{"date-parts":[["2025",3]]},"citation-key":"blanchetMethodologiePourSurveillance2025"}}],"schema":"https://github.com/citation-style-language/schema/raw/master/csl-citation.json"} </w:instrText>
      </w:r>
      <w:r w:rsidRPr="00B57EC6">
        <w:rPr>
          <w:lang w:val="en-US"/>
        </w:rPr>
        <w:fldChar w:fldCharType="separate"/>
      </w:r>
      <w:r w:rsidR="00427901" w:rsidRPr="00427901">
        <w:rPr>
          <w:rFonts w:ascii="Calibri Light" w:hAnsi="Calibri Light" w:cs="Calibri Light"/>
          <w:szCs w:val="24"/>
          <w:lang w:val="en-US"/>
        </w:rPr>
        <w:t xml:space="preserve">(Fouet </w:t>
      </w:r>
      <w:r w:rsidR="00427901" w:rsidRPr="00427901">
        <w:rPr>
          <w:rFonts w:ascii="Calibri Light" w:hAnsi="Calibri Light" w:cs="Calibri Light"/>
          <w:i/>
          <w:iCs/>
          <w:szCs w:val="24"/>
          <w:lang w:val="en-US"/>
        </w:rPr>
        <w:t>et al.</w:t>
      </w:r>
      <w:r w:rsidR="00427901" w:rsidRPr="00427901">
        <w:rPr>
          <w:rFonts w:ascii="Calibri Light" w:hAnsi="Calibri Light" w:cs="Calibri Light"/>
          <w:szCs w:val="24"/>
          <w:lang w:val="en-US"/>
        </w:rPr>
        <w:t xml:space="preserve">, 2018; Fouet, Blanchet et Lepage, 2020; Blanchet </w:t>
      </w:r>
      <w:r w:rsidR="00427901" w:rsidRPr="00427901">
        <w:rPr>
          <w:rFonts w:ascii="Calibri Light" w:hAnsi="Calibri Light" w:cs="Calibri Light"/>
          <w:i/>
          <w:iCs/>
          <w:szCs w:val="24"/>
          <w:lang w:val="en-US"/>
        </w:rPr>
        <w:t>et al.</w:t>
      </w:r>
      <w:r w:rsidR="00427901" w:rsidRPr="00427901">
        <w:rPr>
          <w:rFonts w:ascii="Calibri Light" w:hAnsi="Calibri Light" w:cs="Calibri Light"/>
          <w:szCs w:val="24"/>
          <w:lang w:val="en-US"/>
        </w:rPr>
        <w:t>, 2025)</w:t>
      </w:r>
      <w:r w:rsidRPr="00B57EC6">
        <w:rPr>
          <w:lang w:val="en-US"/>
        </w:rPr>
        <w:fldChar w:fldCharType="end"/>
      </w:r>
      <w:r w:rsidRPr="00B57EC6">
        <w:rPr>
          <w:lang w:val="en-US"/>
        </w:rPr>
        <w:t xml:space="preserve">. This method combines the Ecological Quality Ratios (EQR, i.e., scoring method) of the AMBI index </w:t>
      </w:r>
      <w:r w:rsidRPr="00B57EC6">
        <w:rPr>
          <w:lang w:val="en-US"/>
        </w:rPr>
        <w:fldChar w:fldCharType="begin"/>
      </w:r>
      <w:r w:rsidR="00427901">
        <w:rPr>
          <w:lang w:val="en-US"/>
        </w:rPr>
        <w:instrText xml:space="preserve"> ADDIN ZOTERO_ITEM CSL_CITATION {"citationID":"0Wsjqm5D","properties":{"formattedCitation":"(Borja, Franco et P\\uc0\\u233{}rez, 2000; van\\uc0\\u160{}Loon {\\i{}et al.}, 2015)","plainCitation":"(Borja, Franco et Pérez, 2000; van Loon et al., 2015)","noteIndex":0},"citationItems":[{"id":1195,"uris":["http://zotero.org/users/3305729/items/T3IM36NU"],"itemData":{"id":1195,"type":"article-journal","abstract":"In this paper, a marine Biotic Index (BI) for soft-bottom benthos of European estuarine and coastal environments is proposed. This is derived from the proportions of individual abundance in five ecological groups, which are related to the degree of sensitivity/tolerance to an environmental stress gradient. The main difference with previously published indices is the use of a simple formula that produces a continuous Biotic Coefficient (BC) – which makes it more suitable for statistical analysis, in opposition with previous discreet biotic indices – not affected by subjectivity. Relationships between this coefficient and a complementary BI with several environmental variables are discussed. Finally, a validation of the proposed index is made with data from systems affected by recent human disturbances, showing that different anthropogenic changes in the environment can be detected through the use of this BI.","container-title":"Marine Pollution Bulletin","DOI":"10.1016/S0025-326X(00)00061-8","ISSN":"0025-326X","issue":"12","journalAbbreviation":"Marine Pollution Bulletin","page":"1100-1114","source":"ScienceDirect","title":"A Marine Biotic Index to Establish the Ecological Quality of Soft-Bottom Benthos Within European Estuarine and Coastal Environments","volume":"40","author":[{"family":"Borja","given":"A"},{"family":"Franco","given":"J"},{"family":"Pérez","given":"V"}],"issued":{"date-parts":[["2000",12,1]]},"citation-key":"borjaMarineBioticIndex2000"}},{"id":1198,"uris":["http://zotero.org/users/3305729/items/W8ZI65EJ"],"itemData":{"id":1198,"type":"article-journal","abstract":"The Benthic Ecosystem Quality Index 2 (BEQI2) is the Dutch multi-metric index (MMI) for assessing the status and trend of benthic invertebrates in transitional and coastal waters for the Water Framework Directive (WFD). It contains the same indicators, i.e. species richness, Shannon index and AMBI, as in the multivariate m-AMBI. The latter MMI has been adopted by several European countries in the context of WFD implementation. In contrast to m-AMBI, the BEQI2 calculation procedure has been strongly simplified and consists of two steps, i.e. the separate indicator values are normalized using their long-term reference values resulting in three Ecological Quality Ratios (EQRs), which are subsequently averaged to give one BEQI2 value. Using this method only small numbers of samples need to be analysed by Dutch benthos laboratories annually, without the necessity to co-analyse a larger historical dataset. BEQI2 EQR values appeared to correlate quantitatively very well with m-AMBI EQR values. In addition, a data pooling procedure has been added to the BEQI2 tool which enables the pooling of small core samples (0.01–0.025m2) into larger standardized data pools of 0.1m2 in order to meet the data requirements of the AMBI indicator and to obtain comparable reference values. Furthermore, the BEQI2 tool automatically and efficiently converts species synonym names into standardized species names. The BEQI2 tool has been applied to all Dutch benthos data monitored by Rijkswaterstaat in the period of 1991–2010 in the transitional and coastal waters and salt lakes and these results are reported here for the first time. Reference values for species richness and Shannon index (99 percentile values) and AMBI reference values (1 percentile values) were estimated for all water body–ecotopes and are discussed. BEQI2 results for all these water bodies are discussed in view of natural and human pressures. The pressure sensitivity of the BEQI2 for sewage and dredging/dumping, via the state variables oxygen and suspended matter respectively, was demonstrated.","container-title":"Journal of Sea Research","DOI":"10.1016/j.seares.2015.05.002","ISSN":"1385-1101","journalAbbreviation":"Journal of Sea Research","page":"1-13","source":"ScienceDirect","title":"Application of the Benthic Ecosystem Quality Index 2 to benthos in Dutch transitional and coastal waters","volume":"103","author":[{"family":"Loon","given":"W. M. G. M.","non-dropping-particle":"van"},{"family":"Boon","given":"A. R."},{"family":"Gittenberger","given":"A."},{"family":"Walvoort","given":"D. J. J."},{"family":"Lavaleye","given":"M."},{"family":"Duineveld","given":"G. C. A."},{"family":"Verschoor","given":"A. J."}],"issued":{"date-parts":[["2015",9,1]]},"citation-key":"vanloonApplicationBenthicEcosystem2015"}}],"schema":"https://github.com/citation-style-language/schema/raw/master/csl-citation.json"} </w:instrText>
      </w:r>
      <w:r w:rsidRPr="00B57EC6">
        <w:rPr>
          <w:lang w:val="en-US"/>
        </w:rPr>
        <w:fldChar w:fldCharType="separate"/>
      </w:r>
      <w:r w:rsidR="00427901" w:rsidRPr="00427901">
        <w:rPr>
          <w:rFonts w:ascii="Calibri Light" w:hAnsi="Calibri Light" w:cs="Calibri Light"/>
          <w:szCs w:val="24"/>
          <w:lang w:val="en-US"/>
        </w:rPr>
        <w:t xml:space="preserve">(Borja, Franco et Pérez, 2000; van Loon </w:t>
      </w:r>
      <w:r w:rsidR="00427901" w:rsidRPr="00427901">
        <w:rPr>
          <w:rFonts w:ascii="Calibri Light" w:hAnsi="Calibri Light" w:cs="Calibri Light"/>
          <w:i/>
          <w:iCs/>
          <w:szCs w:val="24"/>
          <w:lang w:val="en-US"/>
        </w:rPr>
        <w:t>et al.</w:t>
      </w:r>
      <w:r w:rsidR="00427901" w:rsidRPr="00427901">
        <w:rPr>
          <w:rFonts w:ascii="Calibri Light" w:hAnsi="Calibri Light" w:cs="Calibri Light"/>
          <w:szCs w:val="24"/>
          <w:lang w:val="en-US"/>
        </w:rPr>
        <w:t>, 2015)</w:t>
      </w:r>
      <w:r w:rsidRPr="00B57EC6">
        <w:rPr>
          <w:lang w:val="en-US"/>
        </w:rPr>
        <w:fldChar w:fldCharType="end"/>
      </w:r>
      <w:r w:rsidRPr="00B57EC6">
        <w:rPr>
          <w:lang w:val="en-US"/>
        </w:rPr>
        <w:t>, the number of species (S), and the Shannon index (H'):</w:t>
      </w:r>
    </w:p>
    <w:p w14:paraId="68F261C5" w14:textId="77777777" w:rsidR="00DC0450" w:rsidRPr="000A059E" w:rsidRDefault="00DC0450" w:rsidP="00DC0450">
      <w:pPr>
        <w:rPr>
          <w:rFonts w:eastAsiaTheme="minorEastAsia"/>
          <w:lang w:val="en-US"/>
        </w:rPr>
      </w:pPr>
      <m:oMathPara>
        <m:oMath>
          <m:r>
            <w:rPr>
              <w:rFonts w:ascii="Cambria Math" w:hAnsi="Cambria Math"/>
              <w:lang w:val="en-US"/>
            </w:rPr>
            <m:t xml:space="preserve">BEQI-FR= </m:t>
          </m:r>
          <m:f>
            <m:fPr>
              <m:ctrlPr>
                <w:rPr>
                  <w:rFonts w:ascii="Cambria Math" w:hAnsi="Cambria Math"/>
                  <w:i/>
                  <w:lang w:val="en-US"/>
                </w:rPr>
              </m:ctrlPr>
            </m:fPr>
            <m:num>
              <m:f>
                <m:fPr>
                  <m:ctrlPr>
                    <w:rPr>
                      <w:rFonts w:ascii="Cambria Math" w:hAnsi="Cambria Math"/>
                      <w:i/>
                      <w:lang w:val="en-US"/>
                    </w:rPr>
                  </m:ctrlPr>
                </m:fPr>
                <m:num>
                  <m:sSub>
                    <m:sSubPr>
                      <m:ctrlPr>
                        <w:rPr>
                          <w:rFonts w:ascii="Cambria Math" w:hAnsi="Cambria Math"/>
                          <w:i/>
                          <w:lang w:val="en-US"/>
                        </w:rPr>
                      </m:ctrlPr>
                    </m:sSubPr>
                    <m:e>
                      <m:r>
                        <w:rPr>
                          <w:rFonts w:ascii="Cambria Math" w:hAnsi="Cambria Math"/>
                          <w:lang w:val="en-US"/>
                        </w:rPr>
                        <m:t>S</m:t>
                      </m:r>
                    </m:e>
                    <m:sub>
                      <m:r>
                        <w:rPr>
                          <w:rFonts w:ascii="Cambria Math" w:hAnsi="Cambria Math"/>
                          <w:lang w:val="en-US"/>
                        </w:rPr>
                        <m:t>obs</m:t>
                      </m:r>
                    </m:sub>
                  </m:sSub>
                </m:num>
                <m:den>
                  <m:sSub>
                    <m:sSubPr>
                      <m:ctrlPr>
                        <w:rPr>
                          <w:rFonts w:ascii="Cambria Math" w:hAnsi="Cambria Math"/>
                          <w:i/>
                          <w:lang w:val="en-US"/>
                        </w:rPr>
                      </m:ctrlPr>
                    </m:sSubPr>
                    <m:e>
                      <m:r>
                        <w:rPr>
                          <w:rFonts w:ascii="Cambria Math" w:hAnsi="Cambria Math"/>
                          <w:lang w:val="en-US"/>
                        </w:rPr>
                        <m:t>S</m:t>
                      </m:r>
                    </m:e>
                    <m:sub>
                      <m:r>
                        <w:rPr>
                          <w:rFonts w:ascii="Cambria Math" w:hAnsi="Cambria Math"/>
                          <w:lang w:val="en-US"/>
                        </w:rPr>
                        <m:t>ref</m:t>
                      </m:r>
                    </m:sub>
                  </m:sSub>
                </m:den>
              </m:f>
              <m:r>
                <w:rPr>
                  <w:rFonts w:ascii="Cambria Math" w:hAnsi="Cambria Math"/>
                  <w:lang w:val="en-US"/>
                </w:rPr>
                <m:t>+</m:t>
              </m:r>
              <m:f>
                <m:fPr>
                  <m:ctrlPr>
                    <w:rPr>
                      <w:rFonts w:ascii="Cambria Math" w:hAnsi="Cambria Math"/>
                      <w:i/>
                      <w:lang w:val="en-US"/>
                    </w:rPr>
                  </m:ctrlPr>
                </m:fPr>
                <m:num>
                  <m:sSub>
                    <m:sSubPr>
                      <m:ctrlPr>
                        <w:rPr>
                          <w:rFonts w:ascii="Cambria Math" w:hAnsi="Cambria Math"/>
                          <w:i/>
                          <w:lang w:val="en-US"/>
                        </w:rPr>
                      </m:ctrlPr>
                    </m:sSubPr>
                    <m:e>
                      <m:r>
                        <w:rPr>
                          <w:rFonts w:ascii="Cambria Math" w:hAnsi="Cambria Math"/>
                          <w:lang w:val="en-US"/>
                        </w:rPr>
                        <m:t>H'</m:t>
                      </m:r>
                    </m:e>
                    <m:sub>
                      <m:r>
                        <w:rPr>
                          <w:rFonts w:ascii="Cambria Math" w:hAnsi="Cambria Math"/>
                          <w:lang w:val="en-US"/>
                        </w:rPr>
                        <m:t>obs</m:t>
                      </m:r>
                    </m:sub>
                  </m:sSub>
                </m:num>
                <m:den>
                  <m:sSub>
                    <m:sSubPr>
                      <m:ctrlPr>
                        <w:rPr>
                          <w:rFonts w:ascii="Cambria Math" w:hAnsi="Cambria Math"/>
                          <w:i/>
                          <w:lang w:val="en-US"/>
                        </w:rPr>
                      </m:ctrlPr>
                    </m:sSubPr>
                    <m:e>
                      <m:r>
                        <w:rPr>
                          <w:rFonts w:ascii="Cambria Math" w:hAnsi="Cambria Math"/>
                          <w:lang w:val="en-US"/>
                        </w:rPr>
                        <m:t>H'</m:t>
                      </m:r>
                    </m:e>
                    <m:sub>
                      <m:r>
                        <w:rPr>
                          <w:rFonts w:ascii="Cambria Math" w:hAnsi="Cambria Math"/>
                          <w:lang w:val="en-US"/>
                        </w:rPr>
                        <m:t>ref</m:t>
                      </m:r>
                    </m:sub>
                  </m:sSub>
                </m:den>
              </m:f>
              <m:r>
                <w:rPr>
                  <w:rFonts w:ascii="Cambria Math" w:hAnsi="Cambria Math"/>
                  <w:lang w:val="en-US"/>
                </w:rPr>
                <m:t>+</m:t>
              </m:r>
              <m:f>
                <m:fPr>
                  <m:ctrlPr>
                    <w:rPr>
                      <w:rFonts w:ascii="Cambria Math" w:hAnsi="Cambria Math"/>
                      <w:i/>
                      <w:lang w:val="en-US"/>
                    </w:rPr>
                  </m:ctrlPr>
                </m:fPr>
                <m:num>
                  <m:r>
                    <w:rPr>
                      <w:rFonts w:ascii="Cambria Math" w:hAnsi="Cambria Math"/>
                      <w:lang w:val="en-US"/>
                    </w:rPr>
                    <m:t>(</m:t>
                  </m:r>
                  <m:sSub>
                    <m:sSubPr>
                      <m:ctrlPr>
                        <w:rPr>
                          <w:rFonts w:ascii="Cambria Math" w:hAnsi="Cambria Math"/>
                          <w:i/>
                          <w:lang w:val="en-US"/>
                        </w:rPr>
                      </m:ctrlPr>
                    </m:sSubPr>
                    <m:e>
                      <m:r>
                        <w:rPr>
                          <w:rFonts w:ascii="Cambria Math" w:hAnsi="Cambria Math"/>
                          <w:lang w:val="en-US"/>
                        </w:rPr>
                        <m:t>AMBI</m:t>
                      </m:r>
                    </m:e>
                    <m:sub>
                      <m:r>
                        <w:rPr>
                          <w:rFonts w:ascii="Cambria Math" w:hAnsi="Cambria Math"/>
                          <w:lang w:val="en-US"/>
                        </w:rPr>
                        <m:t>obs</m:t>
                      </m:r>
                    </m:sub>
                  </m:sSub>
                  <m:r>
                    <w:rPr>
                      <w:rFonts w:ascii="Cambria Math" w:hAnsi="Cambria Math"/>
                      <w:lang w:val="en-US"/>
                    </w:rPr>
                    <m:t>-7)</m:t>
                  </m:r>
                </m:num>
                <m:den>
                  <m:sSub>
                    <m:sSubPr>
                      <m:ctrlPr>
                        <w:rPr>
                          <w:rFonts w:ascii="Cambria Math" w:hAnsi="Cambria Math"/>
                          <w:i/>
                          <w:lang w:val="en-US"/>
                        </w:rPr>
                      </m:ctrlPr>
                    </m:sSubPr>
                    <m:e>
                      <m:r>
                        <w:rPr>
                          <w:rFonts w:ascii="Cambria Math" w:hAnsi="Cambria Math"/>
                          <w:lang w:val="en-US"/>
                        </w:rPr>
                        <m:t>(AMBI</m:t>
                      </m:r>
                    </m:e>
                    <m:sub>
                      <m:r>
                        <w:rPr>
                          <w:rFonts w:ascii="Cambria Math" w:hAnsi="Cambria Math"/>
                          <w:lang w:val="en-US"/>
                        </w:rPr>
                        <m:t>ref</m:t>
                      </m:r>
                    </m:sub>
                  </m:sSub>
                  <m:r>
                    <w:rPr>
                      <w:rFonts w:ascii="Cambria Math" w:hAnsi="Cambria Math"/>
                      <w:lang w:val="en-US"/>
                    </w:rPr>
                    <m:t>-7)</m:t>
                  </m:r>
                </m:den>
              </m:f>
              <m:r>
                <w:rPr>
                  <w:rFonts w:ascii="Cambria Math" w:hAnsi="Cambria Math"/>
                  <w:lang w:val="en-US"/>
                </w:rPr>
                <m:t xml:space="preserve"> </m:t>
              </m:r>
            </m:num>
            <m:den>
              <m:r>
                <w:rPr>
                  <w:rFonts w:ascii="Cambria Math" w:hAnsi="Cambria Math"/>
                  <w:lang w:val="en-US"/>
                </w:rPr>
                <m:t>3</m:t>
              </m:r>
            </m:den>
          </m:f>
        </m:oMath>
      </m:oMathPara>
    </w:p>
    <w:p w14:paraId="7D4933A3" w14:textId="22E60275" w:rsidR="00DC0450" w:rsidRPr="005E06B3" w:rsidRDefault="00DC0450" w:rsidP="00DC0450">
      <w:pPr>
        <w:pStyle w:val="Lgende"/>
        <w:keepNext/>
        <w:rPr>
          <w:lang w:val="en-US"/>
        </w:rPr>
      </w:pPr>
      <w:bookmarkStart w:id="5" w:name="_Hlk204160562"/>
      <w:bookmarkEnd w:id="4"/>
      <w:r w:rsidRPr="005E06B3">
        <w:rPr>
          <w:lang w:val="en-US"/>
        </w:rPr>
        <w:t xml:space="preserve">Table </w:t>
      </w:r>
      <w:r>
        <w:fldChar w:fldCharType="begin"/>
      </w:r>
      <w:r w:rsidRPr="005E06B3">
        <w:rPr>
          <w:lang w:val="en-US"/>
        </w:rPr>
        <w:instrText xml:space="preserve"> SEQ Table \* ARABIC </w:instrText>
      </w:r>
      <w:r>
        <w:fldChar w:fldCharType="separate"/>
      </w:r>
      <w:r w:rsidR="006D2B86">
        <w:rPr>
          <w:noProof/>
          <w:lang w:val="en-US"/>
        </w:rPr>
        <w:t>1</w:t>
      </w:r>
      <w:r>
        <w:fldChar w:fldCharType="end"/>
      </w:r>
      <w:r w:rsidRPr="005E06B3">
        <w:rPr>
          <w:lang w:val="en-US"/>
        </w:rPr>
        <w:t xml:space="preserve"> – </w:t>
      </w:r>
      <w:r>
        <w:rPr>
          <w:lang w:val="en-US"/>
        </w:rPr>
        <w:t>Estuaries sediment and macrobenthos characteristics and corresponding EUNIS habitat.</w:t>
      </w:r>
    </w:p>
    <w:tbl>
      <w:tblPr>
        <w:tblStyle w:val="Grilledutableau"/>
        <w:tblW w:w="9529" w:type="dxa"/>
        <w:tblLook w:val="04A0" w:firstRow="1" w:lastRow="0" w:firstColumn="1" w:lastColumn="0" w:noHBand="0" w:noVBand="1"/>
      </w:tblPr>
      <w:tblGrid>
        <w:gridCol w:w="778"/>
        <w:gridCol w:w="848"/>
        <w:gridCol w:w="1548"/>
        <w:gridCol w:w="932"/>
        <w:gridCol w:w="4111"/>
        <w:gridCol w:w="1312"/>
      </w:tblGrid>
      <w:tr w:rsidR="00DC0450" w:rsidRPr="0046736A" w14:paraId="55E7DE51" w14:textId="77777777" w:rsidTr="00FF349A">
        <w:tc>
          <w:tcPr>
            <w:tcW w:w="778" w:type="dxa"/>
          </w:tcPr>
          <w:p w14:paraId="7C4EE3A1" w14:textId="77777777" w:rsidR="00DC0450" w:rsidRDefault="00DC0450" w:rsidP="00FF349A">
            <w:pPr>
              <w:pStyle w:val="Sansinterligne"/>
              <w:rPr>
                <w:lang w:val="en-US"/>
              </w:rPr>
            </w:pPr>
            <w:r>
              <w:rPr>
                <w:lang w:val="en-US"/>
              </w:rPr>
              <w:t>Estuary</w:t>
            </w:r>
          </w:p>
        </w:tc>
        <w:tc>
          <w:tcPr>
            <w:tcW w:w="848" w:type="dxa"/>
          </w:tcPr>
          <w:p w14:paraId="797F9B95" w14:textId="77777777" w:rsidR="00DC0450" w:rsidRDefault="00DC0450" w:rsidP="00FF349A">
            <w:pPr>
              <w:pStyle w:val="Sansinterligne"/>
              <w:rPr>
                <w:lang w:val="en-US"/>
              </w:rPr>
            </w:pPr>
            <w:r>
              <w:rPr>
                <w:lang w:val="en-US"/>
              </w:rPr>
              <w:t>Level</w:t>
            </w:r>
          </w:p>
        </w:tc>
        <w:tc>
          <w:tcPr>
            <w:tcW w:w="1548" w:type="dxa"/>
          </w:tcPr>
          <w:p w14:paraId="2F80AC53" w14:textId="77777777" w:rsidR="00DC0450" w:rsidRDefault="00DC0450" w:rsidP="00FF349A">
            <w:pPr>
              <w:pStyle w:val="Sansinterligne"/>
              <w:rPr>
                <w:lang w:val="en-US"/>
              </w:rPr>
            </w:pPr>
            <w:r>
              <w:rPr>
                <w:lang w:val="en-US"/>
              </w:rPr>
              <w:t>Main grain size</w:t>
            </w:r>
          </w:p>
        </w:tc>
        <w:tc>
          <w:tcPr>
            <w:tcW w:w="932" w:type="dxa"/>
          </w:tcPr>
          <w:p w14:paraId="765FB61B" w14:textId="77777777" w:rsidR="00DC0450" w:rsidRDefault="00DC0450" w:rsidP="00FF349A">
            <w:pPr>
              <w:pStyle w:val="Sansinterligne"/>
              <w:rPr>
                <w:lang w:val="en-US"/>
              </w:rPr>
            </w:pPr>
            <w:r>
              <w:rPr>
                <w:lang w:val="en-US"/>
              </w:rPr>
              <w:t>Organic matter (% median [Q1-Q3])</w:t>
            </w:r>
          </w:p>
        </w:tc>
        <w:tc>
          <w:tcPr>
            <w:tcW w:w="4111" w:type="dxa"/>
          </w:tcPr>
          <w:p w14:paraId="50DA0E5D" w14:textId="77777777" w:rsidR="00DC0450" w:rsidRDefault="00DC0450" w:rsidP="00FF349A">
            <w:pPr>
              <w:pStyle w:val="Sansinterligne"/>
              <w:rPr>
                <w:lang w:val="en-US"/>
              </w:rPr>
            </w:pPr>
            <w:r>
              <w:rPr>
                <w:lang w:val="en-US"/>
              </w:rPr>
              <w:t>Main phyla</w:t>
            </w:r>
          </w:p>
        </w:tc>
        <w:tc>
          <w:tcPr>
            <w:tcW w:w="1312" w:type="dxa"/>
          </w:tcPr>
          <w:p w14:paraId="5865D6A2" w14:textId="77777777" w:rsidR="00DC0450" w:rsidRDefault="00DC0450" w:rsidP="00FF349A">
            <w:pPr>
              <w:pStyle w:val="Sansinterligne"/>
              <w:rPr>
                <w:lang w:val="en-US"/>
              </w:rPr>
            </w:pPr>
            <w:r>
              <w:rPr>
                <w:lang w:val="en-US"/>
              </w:rPr>
              <w:t>EUNIS habitat</w:t>
            </w:r>
          </w:p>
        </w:tc>
      </w:tr>
      <w:tr w:rsidR="00DC0450" w:rsidRPr="0046736A" w14:paraId="0368D454" w14:textId="77777777" w:rsidTr="00FF349A">
        <w:tc>
          <w:tcPr>
            <w:tcW w:w="778" w:type="dxa"/>
            <w:vMerge w:val="restart"/>
          </w:tcPr>
          <w:p w14:paraId="3B489E9F" w14:textId="77777777" w:rsidR="00DC0450" w:rsidRDefault="00DC0450" w:rsidP="00FF349A">
            <w:pPr>
              <w:pStyle w:val="Sansinterligne"/>
              <w:rPr>
                <w:lang w:val="en-US"/>
              </w:rPr>
            </w:pPr>
            <w:r>
              <w:rPr>
                <w:lang w:val="en-US"/>
              </w:rPr>
              <w:t>Gironde</w:t>
            </w:r>
          </w:p>
        </w:tc>
        <w:tc>
          <w:tcPr>
            <w:tcW w:w="848" w:type="dxa"/>
          </w:tcPr>
          <w:p w14:paraId="6BFA0164" w14:textId="77777777" w:rsidR="00DC0450" w:rsidRDefault="00DC0450" w:rsidP="00FF349A">
            <w:pPr>
              <w:pStyle w:val="Sansinterligne"/>
              <w:rPr>
                <w:lang w:val="en-US"/>
              </w:rPr>
            </w:pPr>
            <w:r>
              <w:rPr>
                <w:lang w:val="en-US"/>
              </w:rPr>
              <w:t>Intertidal</w:t>
            </w:r>
          </w:p>
        </w:tc>
        <w:tc>
          <w:tcPr>
            <w:tcW w:w="1548" w:type="dxa"/>
          </w:tcPr>
          <w:p w14:paraId="71144C0A" w14:textId="77777777" w:rsidR="00DC0450" w:rsidRDefault="00DC0450" w:rsidP="00FF349A">
            <w:pPr>
              <w:pStyle w:val="Sansinterligne"/>
              <w:rPr>
                <w:lang w:val="en-US"/>
              </w:rPr>
            </w:pPr>
            <w:r>
              <w:rPr>
                <w:lang w:val="en-US"/>
              </w:rPr>
              <w:t>&lt; 65 µm (96 %)</w:t>
            </w:r>
          </w:p>
        </w:tc>
        <w:tc>
          <w:tcPr>
            <w:tcW w:w="932" w:type="dxa"/>
          </w:tcPr>
          <w:p w14:paraId="32B61F6F" w14:textId="77777777" w:rsidR="00DC0450" w:rsidRDefault="00DC0450" w:rsidP="00FF349A">
            <w:pPr>
              <w:pStyle w:val="Sansinterligne"/>
              <w:rPr>
                <w:lang w:val="en-US"/>
              </w:rPr>
            </w:pPr>
            <w:r>
              <w:rPr>
                <w:lang w:val="en-US"/>
              </w:rPr>
              <w:t xml:space="preserve">4.9 </w:t>
            </w:r>
            <w:r>
              <w:rPr>
                <w:lang w:val="en-US"/>
              </w:rPr>
              <w:br/>
              <w:t>[4.2-5.6]</w:t>
            </w:r>
          </w:p>
        </w:tc>
        <w:tc>
          <w:tcPr>
            <w:tcW w:w="4111" w:type="dxa"/>
          </w:tcPr>
          <w:p w14:paraId="0FE0AC49" w14:textId="77777777" w:rsidR="00DC0450" w:rsidRDefault="00DC0450" w:rsidP="00FF349A">
            <w:pPr>
              <w:pStyle w:val="Sansinterligne"/>
              <w:rPr>
                <w:lang w:val="en-US"/>
              </w:rPr>
            </w:pPr>
            <w:r>
              <w:rPr>
                <w:lang w:val="en-US"/>
              </w:rPr>
              <w:t xml:space="preserve">Gastropod: </w:t>
            </w:r>
            <w:proofErr w:type="spellStart"/>
            <w:r w:rsidRPr="00E30801">
              <w:rPr>
                <w:lang w:val="en-US"/>
              </w:rPr>
              <w:t>Peringia</w:t>
            </w:r>
            <w:proofErr w:type="spellEnd"/>
            <w:r w:rsidRPr="00E30801">
              <w:rPr>
                <w:lang w:val="en-US"/>
              </w:rPr>
              <w:t xml:space="preserve"> </w:t>
            </w:r>
            <w:proofErr w:type="spellStart"/>
            <w:r w:rsidRPr="00E30801">
              <w:rPr>
                <w:lang w:val="en-US"/>
              </w:rPr>
              <w:t>ulvae</w:t>
            </w:r>
            <w:proofErr w:type="spellEnd"/>
            <w:r>
              <w:rPr>
                <w:lang w:val="en-US"/>
              </w:rPr>
              <w:t xml:space="preserve"> (48 %)</w:t>
            </w:r>
            <w:r>
              <w:rPr>
                <w:lang w:val="en-US"/>
              </w:rPr>
              <w:br/>
              <w:t xml:space="preserve">Bivalve: </w:t>
            </w:r>
            <w:proofErr w:type="spellStart"/>
            <w:r w:rsidRPr="00E30801">
              <w:rPr>
                <w:lang w:val="en-US"/>
              </w:rPr>
              <w:t>Scrobicularia</w:t>
            </w:r>
            <w:proofErr w:type="spellEnd"/>
            <w:r w:rsidRPr="00E30801">
              <w:rPr>
                <w:lang w:val="en-US"/>
              </w:rPr>
              <w:t xml:space="preserve"> plana</w:t>
            </w:r>
            <w:r>
              <w:rPr>
                <w:lang w:val="en-US"/>
              </w:rPr>
              <w:t xml:space="preserve"> (11 %)</w:t>
            </w:r>
            <w:r>
              <w:rPr>
                <w:lang w:val="en-US"/>
              </w:rPr>
              <w:br/>
              <w:t xml:space="preserve">Crustacea: </w:t>
            </w:r>
            <w:proofErr w:type="spellStart"/>
            <w:r w:rsidRPr="00E30801">
              <w:rPr>
                <w:lang w:val="en-US"/>
              </w:rPr>
              <w:t>Corophium</w:t>
            </w:r>
            <w:proofErr w:type="spellEnd"/>
            <w:r w:rsidRPr="00E30801">
              <w:rPr>
                <w:lang w:val="en-US"/>
              </w:rPr>
              <w:t xml:space="preserve"> </w:t>
            </w:r>
            <w:proofErr w:type="spellStart"/>
            <w:r w:rsidRPr="00E30801">
              <w:rPr>
                <w:lang w:val="en-US"/>
              </w:rPr>
              <w:t>volutator</w:t>
            </w:r>
            <w:proofErr w:type="spellEnd"/>
            <w:r>
              <w:rPr>
                <w:lang w:val="en-US"/>
              </w:rPr>
              <w:t xml:space="preserve"> (11 %)</w:t>
            </w:r>
          </w:p>
        </w:tc>
        <w:tc>
          <w:tcPr>
            <w:tcW w:w="1312" w:type="dxa"/>
          </w:tcPr>
          <w:p w14:paraId="393E2085" w14:textId="77777777" w:rsidR="00DC0450" w:rsidRPr="00424B20" w:rsidRDefault="00DC0450" w:rsidP="00FF349A">
            <w:pPr>
              <w:pStyle w:val="Sansinterligne"/>
              <w:rPr>
                <w:lang w:val="en-US"/>
              </w:rPr>
            </w:pPr>
            <w:proofErr w:type="spellStart"/>
            <w:r w:rsidRPr="00424B20">
              <w:rPr>
                <w:lang w:val="en-US"/>
              </w:rPr>
              <w:t>MEst</w:t>
            </w:r>
            <w:proofErr w:type="spellEnd"/>
            <w:r w:rsidRPr="00424B20">
              <w:rPr>
                <w:lang w:val="en-US"/>
              </w:rPr>
              <w:t xml:space="preserve"> </w:t>
            </w:r>
          </w:p>
          <w:p w14:paraId="1F726A68" w14:textId="77777777" w:rsidR="00DC0450" w:rsidRDefault="00DC0450" w:rsidP="00FF349A">
            <w:pPr>
              <w:pStyle w:val="Sansinterligne"/>
              <w:rPr>
                <w:lang w:val="en-US"/>
              </w:rPr>
            </w:pPr>
            <w:r w:rsidRPr="00424B20">
              <w:rPr>
                <w:lang w:val="en-US"/>
              </w:rPr>
              <w:t>(code A2.31)</w:t>
            </w:r>
          </w:p>
        </w:tc>
      </w:tr>
      <w:tr w:rsidR="00DC0450" w:rsidRPr="0046736A" w14:paraId="228077EF" w14:textId="77777777" w:rsidTr="00FF349A">
        <w:tc>
          <w:tcPr>
            <w:tcW w:w="778" w:type="dxa"/>
            <w:vMerge/>
          </w:tcPr>
          <w:p w14:paraId="67A644FF" w14:textId="77777777" w:rsidR="00DC0450" w:rsidRDefault="00DC0450" w:rsidP="00FF349A">
            <w:pPr>
              <w:pStyle w:val="Sansinterligne"/>
              <w:rPr>
                <w:lang w:val="en-US"/>
              </w:rPr>
            </w:pPr>
          </w:p>
        </w:tc>
        <w:tc>
          <w:tcPr>
            <w:tcW w:w="848" w:type="dxa"/>
          </w:tcPr>
          <w:p w14:paraId="70B1EA76" w14:textId="77777777" w:rsidR="00DC0450" w:rsidRDefault="00DC0450" w:rsidP="00FF349A">
            <w:pPr>
              <w:pStyle w:val="Sansinterligne"/>
              <w:rPr>
                <w:lang w:val="en-US"/>
              </w:rPr>
            </w:pPr>
            <w:r>
              <w:rPr>
                <w:lang w:val="en-US"/>
              </w:rPr>
              <w:t>Subtidal</w:t>
            </w:r>
          </w:p>
        </w:tc>
        <w:tc>
          <w:tcPr>
            <w:tcW w:w="1548" w:type="dxa"/>
          </w:tcPr>
          <w:p w14:paraId="747CAC6C" w14:textId="77777777" w:rsidR="00DC0450" w:rsidRDefault="00DC0450" w:rsidP="00FF349A">
            <w:pPr>
              <w:pStyle w:val="Sansinterligne"/>
              <w:rPr>
                <w:lang w:val="en-US"/>
              </w:rPr>
            </w:pPr>
            <w:r>
              <w:rPr>
                <w:lang w:val="en-US"/>
              </w:rPr>
              <w:t>&lt; 65 µm (84 %)</w:t>
            </w:r>
          </w:p>
        </w:tc>
        <w:tc>
          <w:tcPr>
            <w:tcW w:w="932" w:type="dxa"/>
          </w:tcPr>
          <w:p w14:paraId="6DEF994D" w14:textId="77777777" w:rsidR="00DC0450" w:rsidRDefault="00DC0450" w:rsidP="00FF349A">
            <w:pPr>
              <w:pStyle w:val="Sansinterligne"/>
              <w:rPr>
                <w:lang w:val="en-US"/>
              </w:rPr>
            </w:pPr>
            <w:r>
              <w:rPr>
                <w:lang w:val="en-US"/>
              </w:rPr>
              <w:t xml:space="preserve">4.6 </w:t>
            </w:r>
            <w:r>
              <w:rPr>
                <w:lang w:val="en-US"/>
              </w:rPr>
              <w:br/>
              <w:t>[2.8-5.8]</w:t>
            </w:r>
          </w:p>
        </w:tc>
        <w:tc>
          <w:tcPr>
            <w:tcW w:w="4111" w:type="dxa"/>
          </w:tcPr>
          <w:p w14:paraId="1BD918BC" w14:textId="77777777" w:rsidR="00DC0450" w:rsidRPr="00E30801" w:rsidRDefault="00DC0450" w:rsidP="00FF349A">
            <w:pPr>
              <w:pStyle w:val="Sansinterligne"/>
              <w:rPr>
                <w:lang w:val="en-US"/>
              </w:rPr>
            </w:pPr>
            <w:r>
              <w:rPr>
                <w:lang w:val="en-US"/>
              </w:rPr>
              <w:t xml:space="preserve">Sed. </w:t>
            </w:r>
            <w:proofErr w:type="spellStart"/>
            <w:r>
              <w:rPr>
                <w:lang w:val="en-US"/>
              </w:rPr>
              <w:t>polychete</w:t>
            </w:r>
            <w:proofErr w:type="spellEnd"/>
            <w:r>
              <w:rPr>
                <w:lang w:val="en-US"/>
              </w:rPr>
              <w:t xml:space="preserve">: </w:t>
            </w:r>
            <w:proofErr w:type="spellStart"/>
            <w:r w:rsidRPr="00E30801">
              <w:rPr>
                <w:lang w:val="en-US"/>
              </w:rPr>
              <w:t>Heteromastus</w:t>
            </w:r>
            <w:proofErr w:type="spellEnd"/>
            <w:r w:rsidRPr="00E30801">
              <w:rPr>
                <w:lang w:val="en-US"/>
              </w:rPr>
              <w:t xml:space="preserve"> </w:t>
            </w:r>
            <w:proofErr w:type="spellStart"/>
            <w:r w:rsidRPr="00E30801">
              <w:rPr>
                <w:lang w:val="en-US"/>
              </w:rPr>
              <w:t>filiformis</w:t>
            </w:r>
            <w:proofErr w:type="spellEnd"/>
            <w:r>
              <w:rPr>
                <w:lang w:val="en-US"/>
              </w:rPr>
              <w:t xml:space="preserve"> (42 %)</w:t>
            </w:r>
            <w:r>
              <w:rPr>
                <w:lang w:val="en-US"/>
              </w:rPr>
              <w:br/>
              <w:t xml:space="preserve">Crustacea: </w:t>
            </w:r>
            <w:proofErr w:type="spellStart"/>
            <w:r w:rsidRPr="00E30801">
              <w:rPr>
                <w:lang w:val="en-US"/>
              </w:rPr>
              <w:t>Mesopodopsis</w:t>
            </w:r>
            <w:proofErr w:type="spellEnd"/>
            <w:r w:rsidRPr="00E30801">
              <w:rPr>
                <w:lang w:val="en-US"/>
              </w:rPr>
              <w:t xml:space="preserve"> </w:t>
            </w:r>
            <w:proofErr w:type="spellStart"/>
            <w:r w:rsidRPr="00E30801">
              <w:rPr>
                <w:lang w:val="en-US"/>
              </w:rPr>
              <w:t>slabberi</w:t>
            </w:r>
            <w:proofErr w:type="spellEnd"/>
            <w:r>
              <w:rPr>
                <w:lang w:val="en-US"/>
              </w:rPr>
              <w:t xml:space="preserve"> (21 %)</w:t>
            </w:r>
          </w:p>
        </w:tc>
        <w:tc>
          <w:tcPr>
            <w:tcW w:w="1312" w:type="dxa"/>
          </w:tcPr>
          <w:p w14:paraId="72969E37" w14:textId="77777777" w:rsidR="00DC0450" w:rsidRDefault="00DC0450" w:rsidP="00FF349A">
            <w:pPr>
              <w:pStyle w:val="Sansinterligne"/>
              <w:rPr>
                <w:lang w:val="en-US"/>
              </w:rPr>
            </w:pPr>
            <w:proofErr w:type="spellStart"/>
            <w:r w:rsidRPr="008F536F">
              <w:rPr>
                <w:lang w:val="en-US"/>
              </w:rPr>
              <w:t>SMuVS</w:t>
            </w:r>
            <w:proofErr w:type="spellEnd"/>
            <w:r w:rsidRPr="008F536F">
              <w:rPr>
                <w:lang w:val="en-US"/>
              </w:rPr>
              <w:t xml:space="preserve"> </w:t>
            </w:r>
          </w:p>
          <w:p w14:paraId="17408D7B" w14:textId="77777777" w:rsidR="00DC0450" w:rsidRDefault="00DC0450" w:rsidP="00FF349A">
            <w:pPr>
              <w:pStyle w:val="Sansinterligne"/>
              <w:rPr>
                <w:lang w:val="en-US"/>
              </w:rPr>
            </w:pPr>
            <w:r w:rsidRPr="008F536F">
              <w:rPr>
                <w:lang w:val="en-US"/>
              </w:rPr>
              <w:t>(code A5.32)</w:t>
            </w:r>
          </w:p>
        </w:tc>
      </w:tr>
      <w:tr w:rsidR="00DC0450" w:rsidRPr="0046736A" w14:paraId="21486394" w14:textId="77777777" w:rsidTr="00FF349A">
        <w:tc>
          <w:tcPr>
            <w:tcW w:w="778" w:type="dxa"/>
            <w:vMerge w:val="restart"/>
          </w:tcPr>
          <w:p w14:paraId="3585D3E8" w14:textId="77777777" w:rsidR="00DC0450" w:rsidRDefault="00DC0450" w:rsidP="00FF349A">
            <w:pPr>
              <w:pStyle w:val="Sansinterligne"/>
              <w:rPr>
                <w:lang w:val="en-US"/>
              </w:rPr>
            </w:pPr>
            <w:r>
              <w:rPr>
                <w:lang w:val="en-US"/>
              </w:rPr>
              <w:t>Loire</w:t>
            </w:r>
          </w:p>
        </w:tc>
        <w:tc>
          <w:tcPr>
            <w:tcW w:w="848" w:type="dxa"/>
          </w:tcPr>
          <w:p w14:paraId="6A1F3B14" w14:textId="77777777" w:rsidR="00DC0450" w:rsidRDefault="00DC0450" w:rsidP="00FF349A">
            <w:pPr>
              <w:pStyle w:val="Sansinterligne"/>
              <w:rPr>
                <w:lang w:val="en-US"/>
              </w:rPr>
            </w:pPr>
            <w:r>
              <w:rPr>
                <w:lang w:val="en-US"/>
              </w:rPr>
              <w:t>Intertidal</w:t>
            </w:r>
          </w:p>
        </w:tc>
        <w:tc>
          <w:tcPr>
            <w:tcW w:w="1548" w:type="dxa"/>
          </w:tcPr>
          <w:p w14:paraId="4B2A5943" w14:textId="77777777" w:rsidR="00DC0450" w:rsidRDefault="00DC0450" w:rsidP="00FF349A">
            <w:pPr>
              <w:pStyle w:val="Sansinterligne"/>
              <w:rPr>
                <w:lang w:val="en-US"/>
              </w:rPr>
            </w:pPr>
            <w:r>
              <w:rPr>
                <w:lang w:val="en-US"/>
              </w:rPr>
              <w:t>&lt; 65 µm (72 %)</w:t>
            </w:r>
          </w:p>
        </w:tc>
        <w:tc>
          <w:tcPr>
            <w:tcW w:w="932" w:type="dxa"/>
          </w:tcPr>
          <w:p w14:paraId="32AF47DE" w14:textId="77777777" w:rsidR="00DC0450" w:rsidRPr="00424B20" w:rsidRDefault="00DC0450" w:rsidP="00FF349A">
            <w:pPr>
              <w:pStyle w:val="Sansinterligne"/>
              <w:rPr>
                <w:lang w:val="en-US"/>
              </w:rPr>
            </w:pPr>
            <w:r w:rsidRPr="00424B20">
              <w:rPr>
                <w:lang w:val="en-US"/>
              </w:rPr>
              <w:t xml:space="preserve">4.4 </w:t>
            </w:r>
            <w:r w:rsidRPr="00424B20">
              <w:rPr>
                <w:lang w:val="en-US"/>
              </w:rPr>
              <w:br/>
              <w:t>[2.2-6.0]</w:t>
            </w:r>
          </w:p>
        </w:tc>
        <w:tc>
          <w:tcPr>
            <w:tcW w:w="4111" w:type="dxa"/>
          </w:tcPr>
          <w:p w14:paraId="0964D20A" w14:textId="77777777" w:rsidR="00DC0450" w:rsidRPr="00424B20" w:rsidRDefault="00DC0450" w:rsidP="00FF349A">
            <w:pPr>
              <w:pStyle w:val="Sansinterligne"/>
              <w:rPr>
                <w:lang w:val="en-US"/>
              </w:rPr>
            </w:pPr>
            <w:r w:rsidRPr="00424B20">
              <w:rPr>
                <w:lang w:val="en-US"/>
              </w:rPr>
              <w:t xml:space="preserve">Sed. </w:t>
            </w:r>
            <w:proofErr w:type="spellStart"/>
            <w:r w:rsidRPr="00424B20">
              <w:rPr>
                <w:lang w:val="en-US"/>
              </w:rPr>
              <w:t>polychete</w:t>
            </w:r>
            <w:proofErr w:type="spellEnd"/>
            <w:r w:rsidRPr="00424B20">
              <w:rPr>
                <w:lang w:val="en-US"/>
              </w:rPr>
              <w:t xml:space="preserve">: </w:t>
            </w:r>
            <w:proofErr w:type="spellStart"/>
            <w:r w:rsidRPr="00424B20">
              <w:rPr>
                <w:lang w:val="en-US"/>
              </w:rPr>
              <w:t>Heteromastus</w:t>
            </w:r>
            <w:proofErr w:type="spellEnd"/>
            <w:r w:rsidRPr="00424B20">
              <w:rPr>
                <w:lang w:val="en-US"/>
              </w:rPr>
              <w:t xml:space="preserve"> </w:t>
            </w:r>
            <w:proofErr w:type="spellStart"/>
            <w:r w:rsidRPr="00424B20">
              <w:rPr>
                <w:lang w:val="en-US"/>
              </w:rPr>
              <w:t>filiformis</w:t>
            </w:r>
            <w:proofErr w:type="spellEnd"/>
            <w:r w:rsidRPr="00424B20">
              <w:rPr>
                <w:lang w:val="en-US"/>
              </w:rPr>
              <w:t xml:space="preserve"> (36 %)</w:t>
            </w:r>
            <w:r w:rsidRPr="00424B20">
              <w:rPr>
                <w:lang w:val="en-US"/>
              </w:rPr>
              <w:br/>
            </w:r>
            <w:r>
              <w:rPr>
                <w:lang w:val="en-US"/>
              </w:rPr>
              <w:t xml:space="preserve">Bivalve: </w:t>
            </w:r>
            <w:proofErr w:type="spellStart"/>
            <w:r w:rsidRPr="00424B20">
              <w:rPr>
                <w:lang w:val="en-US"/>
              </w:rPr>
              <w:t>Scrobicularia</w:t>
            </w:r>
            <w:proofErr w:type="spellEnd"/>
            <w:r w:rsidRPr="00424B20">
              <w:rPr>
                <w:lang w:val="en-US"/>
              </w:rPr>
              <w:t xml:space="preserve"> plana (16%)</w:t>
            </w:r>
          </w:p>
        </w:tc>
        <w:tc>
          <w:tcPr>
            <w:tcW w:w="1312" w:type="dxa"/>
          </w:tcPr>
          <w:p w14:paraId="7BDA7A8F" w14:textId="77777777" w:rsidR="00DC0450" w:rsidRDefault="00DC0450" w:rsidP="00FF349A">
            <w:pPr>
              <w:pStyle w:val="Sansinterligne"/>
              <w:rPr>
                <w:lang w:val="en-US"/>
              </w:rPr>
            </w:pPr>
            <w:proofErr w:type="spellStart"/>
            <w:r w:rsidRPr="008A008D">
              <w:rPr>
                <w:lang w:val="en-US"/>
              </w:rPr>
              <w:t>MEst</w:t>
            </w:r>
            <w:proofErr w:type="spellEnd"/>
            <w:r w:rsidRPr="008A008D">
              <w:rPr>
                <w:lang w:val="en-US"/>
              </w:rPr>
              <w:t xml:space="preserve"> </w:t>
            </w:r>
          </w:p>
          <w:p w14:paraId="079CB13F" w14:textId="77777777" w:rsidR="00DC0450" w:rsidRPr="00424B20" w:rsidRDefault="00DC0450" w:rsidP="00FF349A">
            <w:pPr>
              <w:pStyle w:val="Sansinterligne"/>
              <w:rPr>
                <w:lang w:val="en-US"/>
              </w:rPr>
            </w:pPr>
            <w:r w:rsidRPr="008A008D">
              <w:rPr>
                <w:lang w:val="en-US"/>
              </w:rPr>
              <w:t>(code A2.31)</w:t>
            </w:r>
          </w:p>
        </w:tc>
      </w:tr>
      <w:tr w:rsidR="00DC0450" w:rsidRPr="0046736A" w14:paraId="2CAA7C53" w14:textId="77777777" w:rsidTr="00FF349A">
        <w:tc>
          <w:tcPr>
            <w:tcW w:w="778" w:type="dxa"/>
            <w:vMerge/>
          </w:tcPr>
          <w:p w14:paraId="7120E640" w14:textId="77777777" w:rsidR="00DC0450" w:rsidRPr="00424B20" w:rsidRDefault="00DC0450" w:rsidP="00FF349A">
            <w:pPr>
              <w:pStyle w:val="Sansinterligne"/>
              <w:rPr>
                <w:lang w:val="en-US"/>
              </w:rPr>
            </w:pPr>
          </w:p>
        </w:tc>
        <w:tc>
          <w:tcPr>
            <w:tcW w:w="848" w:type="dxa"/>
          </w:tcPr>
          <w:p w14:paraId="162E1C04" w14:textId="77777777" w:rsidR="00DC0450" w:rsidRDefault="00DC0450" w:rsidP="00FF349A">
            <w:pPr>
              <w:pStyle w:val="Sansinterligne"/>
              <w:rPr>
                <w:lang w:val="en-US"/>
              </w:rPr>
            </w:pPr>
            <w:r>
              <w:rPr>
                <w:lang w:val="en-US"/>
              </w:rPr>
              <w:t>Subtidal</w:t>
            </w:r>
          </w:p>
        </w:tc>
        <w:tc>
          <w:tcPr>
            <w:tcW w:w="1548" w:type="dxa"/>
          </w:tcPr>
          <w:p w14:paraId="01F57530" w14:textId="77777777" w:rsidR="00DC0450" w:rsidRDefault="00DC0450" w:rsidP="00FF349A">
            <w:pPr>
              <w:pStyle w:val="Sansinterligne"/>
              <w:rPr>
                <w:lang w:val="en-US"/>
              </w:rPr>
            </w:pPr>
            <w:r>
              <w:rPr>
                <w:lang w:val="en-US"/>
              </w:rPr>
              <w:t>&lt; 65 µm (42 %)</w:t>
            </w:r>
          </w:p>
        </w:tc>
        <w:tc>
          <w:tcPr>
            <w:tcW w:w="932" w:type="dxa"/>
          </w:tcPr>
          <w:p w14:paraId="409D5A99" w14:textId="77777777" w:rsidR="00DC0450" w:rsidRPr="00424B20" w:rsidRDefault="00DC0450" w:rsidP="00FF349A">
            <w:pPr>
              <w:pStyle w:val="Sansinterligne"/>
              <w:rPr>
                <w:lang w:val="en-US"/>
              </w:rPr>
            </w:pPr>
            <w:r w:rsidRPr="00424B20">
              <w:rPr>
                <w:lang w:val="en-US"/>
              </w:rPr>
              <w:t>2.2</w:t>
            </w:r>
            <w:r w:rsidRPr="00424B20">
              <w:rPr>
                <w:lang w:val="en-US"/>
              </w:rPr>
              <w:br/>
              <w:t>[1.5-4.0]</w:t>
            </w:r>
          </w:p>
        </w:tc>
        <w:tc>
          <w:tcPr>
            <w:tcW w:w="4111" w:type="dxa"/>
          </w:tcPr>
          <w:p w14:paraId="6FA98735" w14:textId="77777777" w:rsidR="00DC0450" w:rsidRDefault="00DC0450" w:rsidP="00FF349A">
            <w:pPr>
              <w:pStyle w:val="Sansinterligne"/>
              <w:rPr>
                <w:lang w:val="en-US"/>
              </w:rPr>
            </w:pPr>
            <w:r w:rsidRPr="00424B20">
              <w:rPr>
                <w:lang w:val="en-US"/>
              </w:rPr>
              <w:t xml:space="preserve">Sed. </w:t>
            </w:r>
            <w:proofErr w:type="spellStart"/>
            <w:r w:rsidRPr="00424B20">
              <w:rPr>
                <w:lang w:val="en-US"/>
              </w:rPr>
              <w:t>polychete</w:t>
            </w:r>
            <w:proofErr w:type="spellEnd"/>
            <w:r w:rsidRPr="00424B20">
              <w:rPr>
                <w:lang w:val="en-US"/>
              </w:rPr>
              <w:t>:</w:t>
            </w:r>
            <w:r>
              <w:rPr>
                <w:lang w:val="en-US"/>
              </w:rPr>
              <w:t xml:space="preserve"> </w:t>
            </w:r>
            <w:proofErr w:type="spellStart"/>
            <w:r w:rsidRPr="00E30801">
              <w:rPr>
                <w:lang w:val="en-US"/>
              </w:rPr>
              <w:t>Boccardiella</w:t>
            </w:r>
            <w:proofErr w:type="spellEnd"/>
            <w:r w:rsidRPr="00E30801">
              <w:rPr>
                <w:lang w:val="en-US"/>
              </w:rPr>
              <w:t xml:space="preserve"> </w:t>
            </w:r>
            <w:proofErr w:type="spellStart"/>
            <w:r w:rsidRPr="00E30801">
              <w:rPr>
                <w:lang w:val="en-US"/>
              </w:rPr>
              <w:t>ligerica</w:t>
            </w:r>
            <w:proofErr w:type="spellEnd"/>
            <w:r>
              <w:rPr>
                <w:lang w:val="en-US"/>
              </w:rPr>
              <w:t xml:space="preserve"> (70 %)</w:t>
            </w:r>
          </w:p>
        </w:tc>
        <w:tc>
          <w:tcPr>
            <w:tcW w:w="1312" w:type="dxa"/>
          </w:tcPr>
          <w:p w14:paraId="55B4F51D" w14:textId="77777777" w:rsidR="00DC0450" w:rsidRDefault="00DC0450" w:rsidP="00FF349A">
            <w:pPr>
              <w:pStyle w:val="Sansinterligne"/>
              <w:rPr>
                <w:lang w:val="en-US"/>
              </w:rPr>
            </w:pPr>
            <w:proofErr w:type="spellStart"/>
            <w:r w:rsidRPr="008F536F">
              <w:rPr>
                <w:lang w:val="en-US"/>
              </w:rPr>
              <w:t>IMuSa</w:t>
            </w:r>
            <w:proofErr w:type="spellEnd"/>
            <w:r w:rsidRPr="008F536F">
              <w:rPr>
                <w:lang w:val="en-US"/>
              </w:rPr>
              <w:t xml:space="preserve"> </w:t>
            </w:r>
          </w:p>
          <w:p w14:paraId="1A2C32ED" w14:textId="77777777" w:rsidR="00DC0450" w:rsidRPr="00424B20" w:rsidRDefault="00DC0450" w:rsidP="00FF349A">
            <w:pPr>
              <w:pStyle w:val="Sansinterligne"/>
              <w:rPr>
                <w:lang w:val="en-US"/>
              </w:rPr>
            </w:pPr>
            <w:r w:rsidRPr="008F536F">
              <w:rPr>
                <w:lang w:val="en-US"/>
              </w:rPr>
              <w:t>(code A5.25)</w:t>
            </w:r>
          </w:p>
        </w:tc>
      </w:tr>
      <w:tr w:rsidR="00DC0450" w:rsidRPr="0046736A" w14:paraId="1FE41AD4" w14:textId="77777777" w:rsidTr="00FF349A">
        <w:tc>
          <w:tcPr>
            <w:tcW w:w="778" w:type="dxa"/>
            <w:vMerge w:val="restart"/>
          </w:tcPr>
          <w:p w14:paraId="237047E8" w14:textId="77777777" w:rsidR="00DC0450" w:rsidRDefault="00DC0450" w:rsidP="00FF349A">
            <w:pPr>
              <w:pStyle w:val="Sansinterligne"/>
              <w:rPr>
                <w:lang w:val="en-US"/>
              </w:rPr>
            </w:pPr>
            <w:r>
              <w:rPr>
                <w:lang w:val="en-US"/>
              </w:rPr>
              <w:t>Seine</w:t>
            </w:r>
          </w:p>
        </w:tc>
        <w:tc>
          <w:tcPr>
            <w:tcW w:w="848" w:type="dxa"/>
          </w:tcPr>
          <w:p w14:paraId="25835B43" w14:textId="77777777" w:rsidR="00DC0450" w:rsidRDefault="00DC0450" w:rsidP="00FF349A">
            <w:pPr>
              <w:pStyle w:val="Sansinterligne"/>
              <w:rPr>
                <w:lang w:val="en-US"/>
              </w:rPr>
            </w:pPr>
            <w:r>
              <w:rPr>
                <w:lang w:val="en-US"/>
              </w:rPr>
              <w:t>Intertidal</w:t>
            </w:r>
          </w:p>
        </w:tc>
        <w:tc>
          <w:tcPr>
            <w:tcW w:w="1548" w:type="dxa"/>
          </w:tcPr>
          <w:p w14:paraId="3B50D3DC" w14:textId="77777777" w:rsidR="00DC0450" w:rsidRDefault="00DC0450" w:rsidP="00FF349A">
            <w:pPr>
              <w:pStyle w:val="Sansinterligne"/>
              <w:rPr>
                <w:lang w:val="en-US"/>
              </w:rPr>
            </w:pPr>
            <w:r>
              <w:rPr>
                <w:lang w:val="en-US"/>
              </w:rPr>
              <w:t>160 – 200 µm (26 %)</w:t>
            </w:r>
            <w:r>
              <w:rPr>
                <w:lang w:val="en-US"/>
              </w:rPr>
              <w:br/>
              <w:t>125 – 160 µm (18 %)</w:t>
            </w:r>
          </w:p>
        </w:tc>
        <w:tc>
          <w:tcPr>
            <w:tcW w:w="932" w:type="dxa"/>
          </w:tcPr>
          <w:p w14:paraId="26DC7371" w14:textId="77777777" w:rsidR="00DC0450" w:rsidRDefault="00DC0450" w:rsidP="00FF349A">
            <w:pPr>
              <w:pStyle w:val="Sansinterligne"/>
              <w:rPr>
                <w:lang w:val="en-US"/>
              </w:rPr>
            </w:pPr>
            <w:r>
              <w:rPr>
                <w:lang w:val="en-US"/>
              </w:rPr>
              <w:t xml:space="preserve">1.3 </w:t>
            </w:r>
          </w:p>
          <w:p w14:paraId="72458BB1" w14:textId="77777777" w:rsidR="00DC0450" w:rsidRDefault="00DC0450" w:rsidP="00FF349A">
            <w:pPr>
              <w:pStyle w:val="Sansinterligne"/>
              <w:rPr>
                <w:lang w:val="en-US"/>
              </w:rPr>
            </w:pPr>
            <w:r>
              <w:rPr>
                <w:lang w:val="en-US"/>
              </w:rPr>
              <w:t>[0.8-3.7]</w:t>
            </w:r>
          </w:p>
        </w:tc>
        <w:tc>
          <w:tcPr>
            <w:tcW w:w="4111" w:type="dxa"/>
          </w:tcPr>
          <w:p w14:paraId="710CF6BD" w14:textId="77777777" w:rsidR="00DC0450" w:rsidRDefault="00DC0450" w:rsidP="00FF349A">
            <w:pPr>
              <w:pStyle w:val="Sansinterligne"/>
              <w:rPr>
                <w:lang w:val="en-US"/>
              </w:rPr>
            </w:pPr>
            <w:r>
              <w:rPr>
                <w:lang w:val="en-US"/>
              </w:rPr>
              <w:t xml:space="preserve">Bivalves: </w:t>
            </w:r>
            <w:proofErr w:type="spellStart"/>
            <w:r w:rsidRPr="00E30801">
              <w:rPr>
                <w:lang w:val="en-US"/>
              </w:rPr>
              <w:t>Cerastoderma</w:t>
            </w:r>
            <w:proofErr w:type="spellEnd"/>
            <w:r w:rsidRPr="00E30801">
              <w:rPr>
                <w:lang w:val="en-US"/>
              </w:rPr>
              <w:t xml:space="preserve"> </w:t>
            </w:r>
            <w:proofErr w:type="spellStart"/>
            <w:r w:rsidRPr="00E30801">
              <w:rPr>
                <w:lang w:val="en-US"/>
              </w:rPr>
              <w:t>edule</w:t>
            </w:r>
            <w:proofErr w:type="spellEnd"/>
            <w:r>
              <w:rPr>
                <w:lang w:val="en-US"/>
              </w:rPr>
              <w:t xml:space="preserve"> (25 %), </w:t>
            </w:r>
            <w:proofErr w:type="spellStart"/>
            <w:r w:rsidRPr="00E30801">
              <w:rPr>
                <w:lang w:val="en-US"/>
              </w:rPr>
              <w:t>Macoma</w:t>
            </w:r>
            <w:proofErr w:type="spellEnd"/>
            <w:r w:rsidRPr="00E30801">
              <w:rPr>
                <w:lang w:val="en-US"/>
              </w:rPr>
              <w:t xml:space="preserve"> </w:t>
            </w:r>
            <w:proofErr w:type="spellStart"/>
            <w:r w:rsidRPr="00E30801">
              <w:rPr>
                <w:lang w:val="en-US"/>
              </w:rPr>
              <w:t>balthica</w:t>
            </w:r>
            <w:proofErr w:type="spellEnd"/>
            <w:r>
              <w:rPr>
                <w:lang w:val="en-US"/>
              </w:rPr>
              <w:t xml:space="preserve"> (21 %)</w:t>
            </w:r>
          </w:p>
        </w:tc>
        <w:tc>
          <w:tcPr>
            <w:tcW w:w="1312" w:type="dxa"/>
          </w:tcPr>
          <w:p w14:paraId="1962B12A" w14:textId="77777777" w:rsidR="00DC0450" w:rsidRDefault="00DC0450" w:rsidP="00FF349A">
            <w:pPr>
              <w:pStyle w:val="Sansinterligne"/>
              <w:rPr>
                <w:lang w:val="en-US"/>
              </w:rPr>
            </w:pPr>
            <w:proofErr w:type="spellStart"/>
            <w:r w:rsidRPr="0041738F">
              <w:rPr>
                <w:lang w:val="en-US"/>
              </w:rPr>
              <w:t>MuSa</w:t>
            </w:r>
            <w:proofErr w:type="spellEnd"/>
            <w:r w:rsidRPr="0041738F">
              <w:rPr>
                <w:lang w:val="en-US"/>
              </w:rPr>
              <w:t xml:space="preserve"> </w:t>
            </w:r>
          </w:p>
          <w:p w14:paraId="7A335F83" w14:textId="77777777" w:rsidR="00DC0450" w:rsidRDefault="00DC0450" w:rsidP="00FF349A">
            <w:pPr>
              <w:pStyle w:val="Sansinterligne"/>
              <w:rPr>
                <w:lang w:val="en-US"/>
              </w:rPr>
            </w:pPr>
            <w:r w:rsidRPr="0041738F">
              <w:rPr>
                <w:lang w:val="en-US"/>
              </w:rPr>
              <w:t>(code A2.24):</w:t>
            </w:r>
          </w:p>
        </w:tc>
      </w:tr>
      <w:tr w:rsidR="00DC0450" w:rsidRPr="0046736A" w14:paraId="5C8B10F5" w14:textId="77777777" w:rsidTr="00FF349A">
        <w:tc>
          <w:tcPr>
            <w:tcW w:w="778" w:type="dxa"/>
            <w:vMerge/>
          </w:tcPr>
          <w:p w14:paraId="0CE602C6" w14:textId="77777777" w:rsidR="00DC0450" w:rsidRDefault="00DC0450" w:rsidP="00FF349A">
            <w:pPr>
              <w:pStyle w:val="Sansinterligne"/>
              <w:rPr>
                <w:lang w:val="en-US"/>
              </w:rPr>
            </w:pPr>
          </w:p>
        </w:tc>
        <w:tc>
          <w:tcPr>
            <w:tcW w:w="848" w:type="dxa"/>
          </w:tcPr>
          <w:p w14:paraId="6F050B8B" w14:textId="77777777" w:rsidR="00DC0450" w:rsidRDefault="00DC0450" w:rsidP="00FF349A">
            <w:pPr>
              <w:pStyle w:val="Sansinterligne"/>
              <w:rPr>
                <w:lang w:val="en-US"/>
              </w:rPr>
            </w:pPr>
            <w:r>
              <w:rPr>
                <w:lang w:val="en-US"/>
              </w:rPr>
              <w:t>Subtidal</w:t>
            </w:r>
          </w:p>
        </w:tc>
        <w:tc>
          <w:tcPr>
            <w:tcW w:w="1548" w:type="dxa"/>
          </w:tcPr>
          <w:p w14:paraId="2F98B461" w14:textId="77777777" w:rsidR="00DC0450" w:rsidRDefault="00DC0450" w:rsidP="00FF349A">
            <w:pPr>
              <w:pStyle w:val="Sansinterligne"/>
              <w:rPr>
                <w:lang w:val="en-US"/>
              </w:rPr>
            </w:pPr>
            <w:r>
              <w:rPr>
                <w:lang w:val="en-US"/>
              </w:rPr>
              <w:t>200-250 µm (19 %)</w:t>
            </w:r>
            <w:r>
              <w:rPr>
                <w:lang w:val="en-US"/>
              </w:rPr>
              <w:br/>
              <w:t>250 – 315 µm (21 %)</w:t>
            </w:r>
          </w:p>
        </w:tc>
        <w:tc>
          <w:tcPr>
            <w:tcW w:w="932" w:type="dxa"/>
          </w:tcPr>
          <w:p w14:paraId="104CC1D6" w14:textId="77777777" w:rsidR="00DC0450" w:rsidRDefault="00DC0450" w:rsidP="00FF349A">
            <w:pPr>
              <w:pStyle w:val="Sansinterligne"/>
              <w:rPr>
                <w:lang w:val="en-US"/>
              </w:rPr>
            </w:pPr>
            <w:r>
              <w:rPr>
                <w:lang w:val="en-US"/>
              </w:rPr>
              <w:t xml:space="preserve">1.2 </w:t>
            </w:r>
          </w:p>
          <w:p w14:paraId="6BB4E4FD" w14:textId="77777777" w:rsidR="00DC0450" w:rsidRDefault="00DC0450" w:rsidP="00FF349A">
            <w:pPr>
              <w:pStyle w:val="Sansinterligne"/>
              <w:rPr>
                <w:lang w:val="en-US"/>
              </w:rPr>
            </w:pPr>
            <w:r>
              <w:rPr>
                <w:lang w:val="en-US"/>
              </w:rPr>
              <w:t>[0.7-1.7]</w:t>
            </w:r>
          </w:p>
        </w:tc>
        <w:tc>
          <w:tcPr>
            <w:tcW w:w="4111" w:type="dxa"/>
          </w:tcPr>
          <w:p w14:paraId="15C1AB3C" w14:textId="77777777" w:rsidR="00DC0450" w:rsidRDefault="00DC0450" w:rsidP="00FF349A">
            <w:pPr>
              <w:pStyle w:val="Sansinterligne"/>
              <w:rPr>
                <w:lang w:val="en-US"/>
              </w:rPr>
            </w:pPr>
            <w:r>
              <w:rPr>
                <w:lang w:val="en-US"/>
              </w:rPr>
              <w:t xml:space="preserve">Crustacea: </w:t>
            </w:r>
            <w:proofErr w:type="spellStart"/>
            <w:r w:rsidRPr="00E30801">
              <w:rPr>
                <w:lang w:val="en-US"/>
              </w:rPr>
              <w:t>Haustorius</w:t>
            </w:r>
            <w:proofErr w:type="spellEnd"/>
            <w:r w:rsidRPr="00E30801">
              <w:rPr>
                <w:lang w:val="en-US"/>
              </w:rPr>
              <w:t xml:space="preserve"> </w:t>
            </w:r>
            <w:proofErr w:type="spellStart"/>
            <w:r w:rsidRPr="00E30801">
              <w:rPr>
                <w:lang w:val="en-US"/>
              </w:rPr>
              <w:t>arenarius</w:t>
            </w:r>
            <w:proofErr w:type="spellEnd"/>
            <w:r>
              <w:rPr>
                <w:lang w:val="en-US"/>
              </w:rPr>
              <w:t xml:space="preserve"> (18 %), </w:t>
            </w:r>
            <w:proofErr w:type="spellStart"/>
            <w:r w:rsidRPr="00E30801">
              <w:rPr>
                <w:lang w:val="en-US"/>
              </w:rPr>
              <w:t>Bathyporeia</w:t>
            </w:r>
            <w:proofErr w:type="spellEnd"/>
            <w:r w:rsidRPr="00E30801">
              <w:rPr>
                <w:lang w:val="en-US"/>
              </w:rPr>
              <w:t xml:space="preserve"> </w:t>
            </w:r>
            <w:proofErr w:type="spellStart"/>
            <w:r w:rsidRPr="00E30801">
              <w:rPr>
                <w:lang w:val="en-US"/>
              </w:rPr>
              <w:t>pilosa</w:t>
            </w:r>
            <w:proofErr w:type="spellEnd"/>
            <w:r>
              <w:rPr>
                <w:lang w:val="en-US"/>
              </w:rPr>
              <w:t xml:space="preserve"> (13 %)</w:t>
            </w:r>
            <w:r>
              <w:rPr>
                <w:lang w:val="en-US"/>
              </w:rPr>
              <w:br/>
              <w:t xml:space="preserve">Err. </w:t>
            </w:r>
            <w:proofErr w:type="spellStart"/>
            <w:r>
              <w:rPr>
                <w:lang w:val="en-US"/>
              </w:rPr>
              <w:t>polychete</w:t>
            </w:r>
            <w:proofErr w:type="spellEnd"/>
            <w:r>
              <w:rPr>
                <w:lang w:val="en-US"/>
              </w:rPr>
              <w:t xml:space="preserve">: </w:t>
            </w:r>
            <w:proofErr w:type="spellStart"/>
            <w:r w:rsidRPr="00E30801">
              <w:rPr>
                <w:lang w:val="en-US"/>
              </w:rPr>
              <w:t>Microphthalmus</w:t>
            </w:r>
            <w:proofErr w:type="spellEnd"/>
            <w:r>
              <w:rPr>
                <w:lang w:val="en-US"/>
              </w:rPr>
              <w:t xml:space="preserve"> (28 %)</w:t>
            </w:r>
          </w:p>
        </w:tc>
        <w:tc>
          <w:tcPr>
            <w:tcW w:w="1312" w:type="dxa"/>
          </w:tcPr>
          <w:p w14:paraId="41D2D0DF" w14:textId="77777777" w:rsidR="00DC0450" w:rsidRDefault="00DC0450" w:rsidP="00FF349A">
            <w:pPr>
              <w:pStyle w:val="Sansinterligne"/>
              <w:rPr>
                <w:lang w:val="en-US"/>
              </w:rPr>
            </w:pPr>
            <w:proofErr w:type="spellStart"/>
            <w:r w:rsidRPr="008F536F">
              <w:rPr>
                <w:lang w:val="en-US"/>
              </w:rPr>
              <w:t>SSaVS</w:t>
            </w:r>
            <w:proofErr w:type="spellEnd"/>
            <w:r w:rsidRPr="008F536F">
              <w:rPr>
                <w:lang w:val="en-US"/>
              </w:rPr>
              <w:t xml:space="preserve"> </w:t>
            </w:r>
          </w:p>
          <w:p w14:paraId="4FA3DE11" w14:textId="77777777" w:rsidR="00DC0450" w:rsidRDefault="00DC0450" w:rsidP="00FF349A">
            <w:pPr>
              <w:pStyle w:val="Sansinterligne"/>
              <w:rPr>
                <w:lang w:val="en-US"/>
              </w:rPr>
            </w:pPr>
            <w:r w:rsidRPr="008F536F">
              <w:rPr>
                <w:lang w:val="en-US"/>
              </w:rPr>
              <w:t>(code A5.22)</w:t>
            </w:r>
          </w:p>
        </w:tc>
      </w:tr>
    </w:tbl>
    <w:p w14:paraId="5E167E97" w14:textId="77777777" w:rsidR="00DC0450" w:rsidRDefault="00DC0450" w:rsidP="00DC0450">
      <w:pPr>
        <w:rPr>
          <w:lang w:val="en-US"/>
        </w:rPr>
      </w:pPr>
    </w:p>
    <w:p w14:paraId="20033CCD" w14:textId="7963C7F4" w:rsidR="00DC0450" w:rsidRPr="005E06B3" w:rsidRDefault="00DC0450" w:rsidP="00DC0450">
      <w:pPr>
        <w:pStyle w:val="Lgende"/>
        <w:keepNext/>
        <w:rPr>
          <w:lang w:val="en-US"/>
        </w:rPr>
      </w:pPr>
      <w:bookmarkStart w:id="6" w:name="_Hlk204160125"/>
      <w:bookmarkEnd w:id="5"/>
      <w:r w:rsidRPr="005E06B3">
        <w:rPr>
          <w:lang w:val="en-US"/>
        </w:rPr>
        <w:t xml:space="preserve">Table </w:t>
      </w:r>
      <w:r>
        <w:fldChar w:fldCharType="begin"/>
      </w:r>
      <w:r w:rsidRPr="005E06B3">
        <w:rPr>
          <w:lang w:val="en-US"/>
        </w:rPr>
        <w:instrText xml:space="preserve"> SEQ Table \* ARABIC </w:instrText>
      </w:r>
      <w:r>
        <w:fldChar w:fldCharType="separate"/>
      </w:r>
      <w:r w:rsidR="006D2B86">
        <w:rPr>
          <w:noProof/>
          <w:lang w:val="en-US"/>
        </w:rPr>
        <w:t>2</w:t>
      </w:r>
      <w:r>
        <w:fldChar w:fldCharType="end"/>
      </w:r>
      <w:r w:rsidRPr="005E06B3">
        <w:rPr>
          <w:lang w:val="en-US"/>
        </w:rPr>
        <w:t>- Reference conditions of A</w:t>
      </w:r>
      <w:r>
        <w:rPr>
          <w:lang w:val="en-US"/>
        </w:rPr>
        <w:t>MBI, H’ and S</w:t>
      </w:r>
    </w:p>
    <w:tbl>
      <w:tblPr>
        <w:tblStyle w:val="Grilledutableau"/>
        <w:tblW w:w="6804" w:type="dxa"/>
        <w:tblLook w:val="04A0" w:firstRow="1" w:lastRow="0" w:firstColumn="1" w:lastColumn="0" w:noHBand="0" w:noVBand="1"/>
      </w:tblPr>
      <w:tblGrid>
        <w:gridCol w:w="1271"/>
        <w:gridCol w:w="2131"/>
        <w:gridCol w:w="1134"/>
        <w:gridCol w:w="1134"/>
        <w:gridCol w:w="1134"/>
      </w:tblGrid>
      <w:tr w:rsidR="00DC0450" w:rsidRPr="0046736A" w14:paraId="64FAD177" w14:textId="77777777" w:rsidTr="00FF349A">
        <w:tc>
          <w:tcPr>
            <w:tcW w:w="1271" w:type="dxa"/>
          </w:tcPr>
          <w:p w14:paraId="37404510" w14:textId="77777777" w:rsidR="00DC0450" w:rsidRDefault="00DC0450" w:rsidP="00FF349A">
            <w:pPr>
              <w:pStyle w:val="Sansinterligne"/>
              <w:rPr>
                <w:lang w:val="en-US"/>
              </w:rPr>
            </w:pPr>
            <w:r>
              <w:rPr>
                <w:lang w:val="en-US"/>
              </w:rPr>
              <w:t>Level</w:t>
            </w:r>
          </w:p>
        </w:tc>
        <w:tc>
          <w:tcPr>
            <w:tcW w:w="2131" w:type="dxa"/>
          </w:tcPr>
          <w:p w14:paraId="37A64051" w14:textId="77777777" w:rsidR="00DC0450" w:rsidRDefault="00DC0450" w:rsidP="00FF349A">
            <w:pPr>
              <w:pStyle w:val="Sansinterligne"/>
              <w:rPr>
                <w:lang w:val="en-US"/>
              </w:rPr>
            </w:pPr>
            <w:r>
              <w:rPr>
                <w:lang w:val="en-US"/>
              </w:rPr>
              <w:t>EUNIS habitat</w:t>
            </w:r>
          </w:p>
        </w:tc>
        <w:tc>
          <w:tcPr>
            <w:tcW w:w="1134" w:type="dxa"/>
          </w:tcPr>
          <w:p w14:paraId="7FFE4487" w14:textId="77777777" w:rsidR="00DC0450" w:rsidRDefault="00DC0450" w:rsidP="00FF349A">
            <w:pPr>
              <w:pStyle w:val="Sansinterligne"/>
              <w:rPr>
                <w:lang w:val="en-US"/>
              </w:rPr>
            </w:pPr>
            <w:proofErr w:type="spellStart"/>
            <w:r>
              <w:rPr>
                <w:lang w:val="en-US"/>
              </w:rPr>
              <w:t>AMBIref</w:t>
            </w:r>
            <w:proofErr w:type="spellEnd"/>
          </w:p>
        </w:tc>
        <w:tc>
          <w:tcPr>
            <w:tcW w:w="1134" w:type="dxa"/>
          </w:tcPr>
          <w:p w14:paraId="5897FED4" w14:textId="77777777" w:rsidR="00DC0450" w:rsidRDefault="00DC0450" w:rsidP="00FF349A">
            <w:pPr>
              <w:pStyle w:val="Sansinterligne"/>
              <w:rPr>
                <w:lang w:val="en-US"/>
              </w:rPr>
            </w:pPr>
            <w:proofErr w:type="spellStart"/>
            <w:r>
              <w:rPr>
                <w:lang w:val="en-US"/>
              </w:rPr>
              <w:t>H’ref</w:t>
            </w:r>
            <w:proofErr w:type="spellEnd"/>
          </w:p>
        </w:tc>
        <w:tc>
          <w:tcPr>
            <w:tcW w:w="1134" w:type="dxa"/>
          </w:tcPr>
          <w:p w14:paraId="5A17FABC" w14:textId="77777777" w:rsidR="00DC0450" w:rsidRDefault="00DC0450" w:rsidP="00FF349A">
            <w:pPr>
              <w:pStyle w:val="Sansinterligne"/>
              <w:rPr>
                <w:lang w:val="en-US"/>
              </w:rPr>
            </w:pPr>
            <w:proofErr w:type="spellStart"/>
            <w:r>
              <w:rPr>
                <w:lang w:val="en-US"/>
              </w:rPr>
              <w:t>Sref</w:t>
            </w:r>
            <w:proofErr w:type="spellEnd"/>
          </w:p>
        </w:tc>
      </w:tr>
      <w:tr w:rsidR="00DC0450" w14:paraId="2A300FAE" w14:textId="77777777" w:rsidTr="00FF349A">
        <w:tc>
          <w:tcPr>
            <w:tcW w:w="1271" w:type="dxa"/>
            <w:vMerge w:val="restart"/>
          </w:tcPr>
          <w:p w14:paraId="0542B3E7" w14:textId="77777777" w:rsidR="00DC0450" w:rsidRDefault="00DC0450" w:rsidP="00FF349A">
            <w:pPr>
              <w:pStyle w:val="Sansinterligne"/>
              <w:rPr>
                <w:lang w:val="en-US"/>
              </w:rPr>
            </w:pPr>
            <w:r>
              <w:rPr>
                <w:lang w:val="en-US"/>
              </w:rPr>
              <w:t>Intertidal</w:t>
            </w:r>
          </w:p>
        </w:tc>
        <w:tc>
          <w:tcPr>
            <w:tcW w:w="2131" w:type="dxa"/>
          </w:tcPr>
          <w:p w14:paraId="6AFC4715" w14:textId="77777777" w:rsidR="00DC0450" w:rsidRDefault="00DC0450" w:rsidP="00FF349A">
            <w:pPr>
              <w:pStyle w:val="Sansinterligne"/>
              <w:rPr>
                <w:lang w:val="en-US"/>
              </w:rPr>
            </w:pPr>
            <w:proofErr w:type="spellStart"/>
            <w:r w:rsidRPr="00B57EC6">
              <w:rPr>
                <w:lang w:val="en-US"/>
              </w:rPr>
              <w:t>MEst</w:t>
            </w:r>
            <w:proofErr w:type="spellEnd"/>
            <w:r w:rsidRPr="00B57EC6">
              <w:rPr>
                <w:lang w:val="en-US"/>
              </w:rPr>
              <w:t xml:space="preserve"> (code A2.31</w:t>
            </w:r>
            <w:r w:rsidRPr="00427901">
              <w:rPr>
                <w:lang w:val="en-US"/>
              </w:rPr>
              <w:t>)</w:t>
            </w:r>
          </w:p>
        </w:tc>
        <w:tc>
          <w:tcPr>
            <w:tcW w:w="1134" w:type="dxa"/>
          </w:tcPr>
          <w:p w14:paraId="6B3FEA3C" w14:textId="77777777" w:rsidR="00DC0450" w:rsidRDefault="00DC0450" w:rsidP="00FF349A">
            <w:pPr>
              <w:pStyle w:val="Sansinterligne"/>
              <w:rPr>
                <w:lang w:val="en-US"/>
              </w:rPr>
            </w:pPr>
            <w:r>
              <w:rPr>
                <w:lang w:val="en-US"/>
              </w:rPr>
              <w:t>2.5</w:t>
            </w:r>
          </w:p>
        </w:tc>
        <w:tc>
          <w:tcPr>
            <w:tcW w:w="1134" w:type="dxa"/>
          </w:tcPr>
          <w:p w14:paraId="0E09F882" w14:textId="77777777" w:rsidR="00DC0450" w:rsidRDefault="00DC0450" w:rsidP="00FF349A">
            <w:pPr>
              <w:pStyle w:val="Sansinterligne"/>
              <w:rPr>
                <w:lang w:val="en-US"/>
              </w:rPr>
            </w:pPr>
            <w:r>
              <w:rPr>
                <w:lang w:val="en-US"/>
              </w:rPr>
              <w:t>2.9</w:t>
            </w:r>
          </w:p>
        </w:tc>
        <w:tc>
          <w:tcPr>
            <w:tcW w:w="1134" w:type="dxa"/>
          </w:tcPr>
          <w:p w14:paraId="2F8F5EAE" w14:textId="77777777" w:rsidR="00DC0450" w:rsidRDefault="00DC0450" w:rsidP="00FF349A">
            <w:pPr>
              <w:pStyle w:val="Sansinterligne"/>
              <w:rPr>
                <w:lang w:val="en-US"/>
              </w:rPr>
            </w:pPr>
            <w:r>
              <w:rPr>
                <w:lang w:val="en-US"/>
              </w:rPr>
              <w:t>14</w:t>
            </w:r>
          </w:p>
        </w:tc>
      </w:tr>
      <w:tr w:rsidR="00DC0450" w14:paraId="79206D4D" w14:textId="77777777" w:rsidTr="00FF349A">
        <w:tc>
          <w:tcPr>
            <w:tcW w:w="1271" w:type="dxa"/>
            <w:vMerge/>
          </w:tcPr>
          <w:p w14:paraId="10D65138" w14:textId="77777777" w:rsidR="00DC0450" w:rsidRDefault="00DC0450" w:rsidP="00FF349A">
            <w:pPr>
              <w:pStyle w:val="Sansinterligne"/>
              <w:rPr>
                <w:lang w:val="en-US"/>
              </w:rPr>
            </w:pPr>
          </w:p>
        </w:tc>
        <w:tc>
          <w:tcPr>
            <w:tcW w:w="2131" w:type="dxa"/>
          </w:tcPr>
          <w:p w14:paraId="08F67E01" w14:textId="77777777" w:rsidR="00DC0450" w:rsidRPr="008A008D" w:rsidRDefault="00DC0450" w:rsidP="00FF349A">
            <w:pPr>
              <w:pStyle w:val="Sansinterligne"/>
            </w:pPr>
            <w:proofErr w:type="spellStart"/>
            <w:r w:rsidRPr="0041738F">
              <w:rPr>
                <w:lang w:val="en-US"/>
              </w:rPr>
              <w:t>MuSa</w:t>
            </w:r>
            <w:proofErr w:type="spellEnd"/>
            <w:r w:rsidRPr="0041738F">
              <w:rPr>
                <w:lang w:val="en-US"/>
              </w:rPr>
              <w:t xml:space="preserve"> (code A2.24)</w:t>
            </w:r>
          </w:p>
        </w:tc>
        <w:tc>
          <w:tcPr>
            <w:tcW w:w="1134" w:type="dxa"/>
          </w:tcPr>
          <w:p w14:paraId="734CA9BA" w14:textId="77777777" w:rsidR="00DC0450" w:rsidRDefault="00DC0450" w:rsidP="00FF349A">
            <w:pPr>
              <w:pStyle w:val="Sansinterligne"/>
              <w:rPr>
                <w:lang w:val="en-US"/>
              </w:rPr>
            </w:pPr>
            <w:r>
              <w:rPr>
                <w:lang w:val="en-US"/>
              </w:rPr>
              <w:t>1.4</w:t>
            </w:r>
          </w:p>
        </w:tc>
        <w:tc>
          <w:tcPr>
            <w:tcW w:w="1134" w:type="dxa"/>
          </w:tcPr>
          <w:p w14:paraId="5F183BB4" w14:textId="77777777" w:rsidR="00DC0450" w:rsidRDefault="00DC0450" w:rsidP="00FF349A">
            <w:pPr>
              <w:pStyle w:val="Sansinterligne"/>
              <w:rPr>
                <w:lang w:val="en-US"/>
              </w:rPr>
            </w:pPr>
            <w:r>
              <w:rPr>
                <w:lang w:val="en-US"/>
              </w:rPr>
              <w:t>3.7</w:t>
            </w:r>
          </w:p>
        </w:tc>
        <w:tc>
          <w:tcPr>
            <w:tcW w:w="1134" w:type="dxa"/>
          </w:tcPr>
          <w:p w14:paraId="3FB76166" w14:textId="77777777" w:rsidR="00DC0450" w:rsidRDefault="00DC0450" w:rsidP="00FF349A">
            <w:pPr>
              <w:pStyle w:val="Sansinterligne"/>
              <w:rPr>
                <w:lang w:val="en-US"/>
              </w:rPr>
            </w:pPr>
            <w:r>
              <w:rPr>
                <w:lang w:val="en-US"/>
              </w:rPr>
              <w:t>26</w:t>
            </w:r>
          </w:p>
        </w:tc>
      </w:tr>
      <w:tr w:rsidR="00DC0450" w14:paraId="239562B9" w14:textId="77777777" w:rsidTr="00FF349A">
        <w:tc>
          <w:tcPr>
            <w:tcW w:w="1271" w:type="dxa"/>
            <w:vMerge w:val="restart"/>
          </w:tcPr>
          <w:p w14:paraId="6C0E2EB6" w14:textId="77777777" w:rsidR="00DC0450" w:rsidRDefault="00DC0450" w:rsidP="00FF349A">
            <w:pPr>
              <w:pStyle w:val="Sansinterligne"/>
              <w:rPr>
                <w:lang w:val="en-US"/>
              </w:rPr>
            </w:pPr>
            <w:r>
              <w:rPr>
                <w:lang w:val="en-US"/>
              </w:rPr>
              <w:t>Subtidal</w:t>
            </w:r>
          </w:p>
        </w:tc>
        <w:tc>
          <w:tcPr>
            <w:tcW w:w="2131" w:type="dxa"/>
          </w:tcPr>
          <w:p w14:paraId="7722F32D" w14:textId="77777777" w:rsidR="00DC0450" w:rsidRDefault="00DC0450" w:rsidP="00FF349A">
            <w:pPr>
              <w:pStyle w:val="Sansinterligne"/>
              <w:rPr>
                <w:lang w:val="en-US"/>
              </w:rPr>
            </w:pPr>
            <w:proofErr w:type="spellStart"/>
            <w:r w:rsidRPr="00564F4C">
              <w:rPr>
                <w:lang w:val="en-US"/>
              </w:rPr>
              <w:t>SMuVS</w:t>
            </w:r>
            <w:proofErr w:type="spellEnd"/>
            <w:r w:rsidRPr="00564F4C">
              <w:rPr>
                <w:lang w:val="en-US"/>
              </w:rPr>
              <w:t xml:space="preserve"> (code A5.32)</w:t>
            </w:r>
          </w:p>
        </w:tc>
        <w:tc>
          <w:tcPr>
            <w:tcW w:w="1134" w:type="dxa"/>
          </w:tcPr>
          <w:p w14:paraId="12D7F751" w14:textId="77777777" w:rsidR="00DC0450" w:rsidRDefault="00DC0450" w:rsidP="00FF349A">
            <w:pPr>
              <w:pStyle w:val="Sansinterligne"/>
              <w:rPr>
                <w:lang w:val="en-US"/>
              </w:rPr>
            </w:pPr>
            <w:r>
              <w:rPr>
                <w:lang w:val="en-US"/>
              </w:rPr>
              <w:t>1.9</w:t>
            </w:r>
          </w:p>
        </w:tc>
        <w:tc>
          <w:tcPr>
            <w:tcW w:w="1134" w:type="dxa"/>
          </w:tcPr>
          <w:p w14:paraId="02379C8C" w14:textId="77777777" w:rsidR="00DC0450" w:rsidRDefault="00DC0450" w:rsidP="00FF349A">
            <w:pPr>
              <w:pStyle w:val="Sansinterligne"/>
              <w:rPr>
                <w:lang w:val="en-US"/>
              </w:rPr>
            </w:pPr>
            <w:r>
              <w:rPr>
                <w:lang w:val="en-US"/>
              </w:rPr>
              <w:t>2.5</w:t>
            </w:r>
          </w:p>
        </w:tc>
        <w:tc>
          <w:tcPr>
            <w:tcW w:w="1134" w:type="dxa"/>
          </w:tcPr>
          <w:p w14:paraId="2A7D4A3A" w14:textId="77777777" w:rsidR="00DC0450" w:rsidRDefault="00DC0450" w:rsidP="00FF349A">
            <w:pPr>
              <w:pStyle w:val="Sansinterligne"/>
              <w:rPr>
                <w:lang w:val="en-US"/>
              </w:rPr>
            </w:pPr>
            <w:r>
              <w:rPr>
                <w:lang w:val="en-US"/>
              </w:rPr>
              <w:t>10</w:t>
            </w:r>
          </w:p>
        </w:tc>
      </w:tr>
      <w:tr w:rsidR="00DC0450" w14:paraId="3E96E203" w14:textId="77777777" w:rsidTr="00FF349A">
        <w:tc>
          <w:tcPr>
            <w:tcW w:w="1271" w:type="dxa"/>
            <w:vMerge/>
          </w:tcPr>
          <w:p w14:paraId="34F920E9" w14:textId="77777777" w:rsidR="00DC0450" w:rsidRDefault="00DC0450" w:rsidP="00FF349A">
            <w:pPr>
              <w:pStyle w:val="Sansinterligne"/>
              <w:rPr>
                <w:lang w:val="en-US"/>
              </w:rPr>
            </w:pPr>
          </w:p>
        </w:tc>
        <w:tc>
          <w:tcPr>
            <w:tcW w:w="2131" w:type="dxa"/>
          </w:tcPr>
          <w:p w14:paraId="54704BFB" w14:textId="77777777" w:rsidR="00DC0450" w:rsidRDefault="00DC0450" w:rsidP="00FF349A">
            <w:pPr>
              <w:pStyle w:val="Sansinterligne"/>
              <w:rPr>
                <w:lang w:val="en-US"/>
              </w:rPr>
            </w:pPr>
            <w:proofErr w:type="spellStart"/>
            <w:r w:rsidRPr="008F536F">
              <w:rPr>
                <w:lang w:val="en-US"/>
              </w:rPr>
              <w:t>IMuSa</w:t>
            </w:r>
            <w:proofErr w:type="spellEnd"/>
            <w:r w:rsidRPr="008F536F">
              <w:rPr>
                <w:lang w:val="en-US"/>
              </w:rPr>
              <w:t xml:space="preserve"> (code A5.25)</w:t>
            </w:r>
          </w:p>
        </w:tc>
        <w:tc>
          <w:tcPr>
            <w:tcW w:w="1134" w:type="dxa"/>
          </w:tcPr>
          <w:p w14:paraId="731FC501" w14:textId="77777777" w:rsidR="00DC0450" w:rsidRDefault="00DC0450" w:rsidP="00FF349A">
            <w:pPr>
              <w:pStyle w:val="Sansinterligne"/>
              <w:rPr>
                <w:lang w:val="en-US"/>
              </w:rPr>
            </w:pPr>
            <w:r>
              <w:rPr>
                <w:lang w:val="en-US"/>
              </w:rPr>
              <w:t>1.0</w:t>
            </w:r>
          </w:p>
        </w:tc>
        <w:tc>
          <w:tcPr>
            <w:tcW w:w="1134" w:type="dxa"/>
          </w:tcPr>
          <w:p w14:paraId="24D5BBFD" w14:textId="77777777" w:rsidR="00DC0450" w:rsidRDefault="00DC0450" w:rsidP="00FF349A">
            <w:pPr>
              <w:pStyle w:val="Sansinterligne"/>
              <w:rPr>
                <w:lang w:val="en-US"/>
              </w:rPr>
            </w:pPr>
            <w:r>
              <w:rPr>
                <w:lang w:val="en-US"/>
              </w:rPr>
              <w:t>3.8</w:t>
            </w:r>
          </w:p>
        </w:tc>
        <w:tc>
          <w:tcPr>
            <w:tcW w:w="1134" w:type="dxa"/>
          </w:tcPr>
          <w:p w14:paraId="36999FDE" w14:textId="77777777" w:rsidR="00DC0450" w:rsidRDefault="00DC0450" w:rsidP="00FF349A">
            <w:pPr>
              <w:pStyle w:val="Sansinterligne"/>
              <w:rPr>
                <w:lang w:val="en-US"/>
              </w:rPr>
            </w:pPr>
            <w:r>
              <w:rPr>
                <w:lang w:val="en-US"/>
              </w:rPr>
              <w:t>33</w:t>
            </w:r>
          </w:p>
        </w:tc>
      </w:tr>
      <w:tr w:rsidR="00DC0450" w14:paraId="7F46DE88" w14:textId="77777777" w:rsidTr="00FF349A">
        <w:tc>
          <w:tcPr>
            <w:tcW w:w="1271" w:type="dxa"/>
            <w:vMerge/>
          </w:tcPr>
          <w:p w14:paraId="3D69692D" w14:textId="77777777" w:rsidR="00DC0450" w:rsidRDefault="00DC0450" w:rsidP="00FF349A">
            <w:pPr>
              <w:pStyle w:val="Sansinterligne"/>
              <w:rPr>
                <w:lang w:val="en-US"/>
              </w:rPr>
            </w:pPr>
          </w:p>
        </w:tc>
        <w:tc>
          <w:tcPr>
            <w:tcW w:w="2131" w:type="dxa"/>
          </w:tcPr>
          <w:p w14:paraId="0FF4C642" w14:textId="77777777" w:rsidR="00DC0450" w:rsidRDefault="00DC0450" w:rsidP="00FF349A">
            <w:pPr>
              <w:pStyle w:val="Sansinterligne"/>
              <w:rPr>
                <w:lang w:val="en-US"/>
              </w:rPr>
            </w:pPr>
            <w:proofErr w:type="spellStart"/>
            <w:r w:rsidRPr="008F536F">
              <w:rPr>
                <w:lang w:val="en-US"/>
              </w:rPr>
              <w:t>SSaVS</w:t>
            </w:r>
            <w:proofErr w:type="spellEnd"/>
            <w:r w:rsidRPr="008F536F">
              <w:rPr>
                <w:lang w:val="en-US"/>
              </w:rPr>
              <w:t xml:space="preserve"> (code A5.22)</w:t>
            </w:r>
          </w:p>
        </w:tc>
        <w:tc>
          <w:tcPr>
            <w:tcW w:w="1134" w:type="dxa"/>
          </w:tcPr>
          <w:p w14:paraId="3C667C76" w14:textId="77777777" w:rsidR="00DC0450" w:rsidRDefault="00DC0450" w:rsidP="00FF349A">
            <w:pPr>
              <w:pStyle w:val="Sansinterligne"/>
              <w:rPr>
                <w:lang w:val="en-US"/>
              </w:rPr>
            </w:pPr>
            <w:r>
              <w:rPr>
                <w:lang w:val="en-US"/>
              </w:rPr>
              <w:t>0.3</w:t>
            </w:r>
          </w:p>
        </w:tc>
        <w:tc>
          <w:tcPr>
            <w:tcW w:w="1134" w:type="dxa"/>
          </w:tcPr>
          <w:p w14:paraId="42C19455" w14:textId="77777777" w:rsidR="00DC0450" w:rsidRDefault="00DC0450" w:rsidP="00FF349A">
            <w:pPr>
              <w:pStyle w:val="Sansinterligne"/>
              <w:rPr>
                <w:lang w:val="en-US"/>
              </w:rPr>
            </w:pPr>
            <w:r>
              <w:rPr>
                <w:lang w:val="en-US"/>
              </w:rPr>
              <w:t>2.7</w:t>
            </w:r>
          </w:p>
        </w:tc>
        <w:tc>
          <w:tcPr>
            <w:tcW w:w="1134" w:type="dxa"/>
          </w:tcPr>
          <w:p w14:paraId="17645613" w14:textId="77777777" w:rsidR="00DC0450" w:rsidRDefault="00DC0450" w:rsidP="00FF349A">
            <w:pPr>
              <w:pStyle w:val="Sansinterligne"/>
              <w:rPr>
                <w:lang w:val="en-US"/>
              </w:rPr>
            </w:pPr>
            <w:r>
              <w:rPr>
                <w:lang w:val="en-US"/>
              </w:rPr>
              <w:t>9</w:t>
            </w:r>
          </w:p>
        </w:tc>
      </w:tr>
    </w:tbl>
    <w:p w14:paraId="5CD3FA1F" w14:textId="77777777" w:rsidR="00DC0450" w:rsidRPr="000A059E" w:rsidRDefault="00DC0450" w:rsidP="00DC0450">
      <w:pPr>
        <w:rPr>
          <w:lang w:val="en-US"/>
        </w:rPr>
      </w:pPr>
    </w:p>
    <w:p w14:paraId="4B2F54B2" w14:textId="676E0F66" w:rsidR="00DC0450" w:rsidRPr="000A059E" w:rsidRDefault="00DC0450" w:rsidP="00DC0450">
      <w:pPr>
        <w:rPr>
          <w:lang w:val="en-US"/>
        </w:rPr>
      </w:pPr>
      <w:r w:rsidRPr="000A059E">
        <w:rPr>
          <w:lang w:val="en-US"/>
        </w:rPr>
        <w:t xml:space="preserve">The </w:t>
      </w:r>
      <w:r>
        <w:rPr>
          <w:lang w:val="en-US"/>
        </w:rPr>
        <w:t xml:space="preserve">scoring of BEQI-FR depends on the type of estuary. The </w:t>
      </w:r>
      <w:r w:rsidRPr="000A059E">
        <w:rPr>
          <w:lang w:val="en-US"/>
        </w:rPr>
        <w:t xml:space="preserve">Loire, Gironde and Seine estuaries are </w:t>
      </w:r>
      <w:r>
        <w:rPr>
          <w:lang w:val="en-US"/>
        </w:rPr>
        <w:t xml:space="preserve">typified as large estuaries (type D) and the scoring grid is presented in </w:t>
      </w:r>
      <w:r>
        <w:rPr>
          <w:lang w:val="en-US"/>
        </w:rPr>
        <w:fldChar w:fldCharType="begin"/>
      </w:r>
      <w:r>
        <w:rPr>
          <w:lang w:val="en-US"/>
        </w:rPr>
        <w:instrText xml:space="preserve"> REF _Ref203047237 \h </w:instrText>
      </w:r>
      <w:r>
        <w:rPr>
          <w:lang w:val="en-US"/>
        </w:rPr>
      </w:r>
      <w:r>
        <w:rPr>
          <w:lang w:val="en-US"/>
        </w:rPr>
        <w:fldChar w:fldCharType="separate"/>
      </w:r>
      <w:r w:rsidR="006D2B86" w:rsidRPr="000A059E">
        <w:rPr>
          <w:lang w:val="en-US"/>
        </w:rPr>
        <w:t xml:space="preserve">Table </w:t>
      </w:r>
      <w:r w:rsidR="006D2B86">
        <w:rPr>
          <w:noProof/>
          <w:lang w:val="en-US"/>
        </w:rPr>
        <w:t>3</w:t>
      </w:r>
      <w:r>
        <w:rPr>
          <w:lang w:val="en-US"/>
        </w:rPr>
        <w:fldChar w:fldCharType="end"/>
      </w:r>
      <w:r>
        <w:rPr>
          <w:lang w:val="en-US"/>
        </w:rPr>
        <w:t xml:space="preserve">. All values above 1 must be fixed to 1 </w:t>
      </w:r>
      <w:r>
        <w:rPr>
          <w:lang w:val="en-US"/>
        </w:rPr>
        <w:fldChar w:fldCharType="begin"/>
      </w:r>
      <w:r>
        <w:rPr>
          <w:lang w:val="en-US"/>
        </w:rPr>
        <w:instrText xml:space="preserve"> ADDIN ZOTERO_ITEM CSL_CITATION {"citationID":"4FHldGs1","properties":{"formattedCitation":"(Blanchet {\\i{}et al.}, 2025)","plainCitation":"(Blanchet et al., 2025)","noteIndex":0},"citationItems":[{"id":1204,"uris":["http://zotero.org/users/3305729/items/Q875VASZ"],"itemData":{"id":1204,"type":"report","collection-title":"Rapport Université de Bordeaux/UMR EPOC &amp; Ifremer.","language":"fr","source":"Zotero","title":"Méthodologie pour la surveillance et l’évaluation du paramètre « Macro-invertébrés benthiques » dans les masses d’eau de transition estuariennes de la façade Manche- Atlantique –","URL":"https://archimer.ifremer.fr/doc/00887/99923/118418.pdf","author":[{"family":"Blanchet","given":"Hugues"},{"family":"Fouet","given":"Marie"},{"family":"Bizzozero","given":"Lucie"},{"family":"Foveau","given":"Aurélie"}],"accessed":{"date-parts":[["2025",7,9]]},"issued":{"date-parts":[["2025",3]]},"citation-key":"blanchetMethodologiePourSurveillance2025"}}],"schema":"https://github.com/citation-style-language/schema/raw/master/csl-citation.json"} </w:instrText>
      </w:r>
      <w:r>
        <w:rPr>
          <w:lang w:val="en-US"/>
        </w:rPr>
        <w:fldChar w:fldCharType="separate"/>
      </w:r>
      <w:r w:rsidRPr="006A0F56">
        <w:rPr>
          <w:rFonts w:ascii="Calibri Light" w:hAnsi="Calibri Light" w:cs="Calibri Light"/>
          <w:szCs w:val="24"/>
          <w:lang w:val="en-US"/>
        </w:rPr>
        <w:t xml:space="preserve">(Blanchet </w:t>
      </w:r>
      <w:r w:rsidRPr="006A0F56">
        <w:rPr>
          <w:rFonts w:ascii="Calibri Light" w:hAnsi="Calibri Light" w:cs="Calibri Light"/>
          <w:i/>
          <w:iCs/>
          <w:szCs w:val="24"/>
          <w:lang w:val="en-US"/>
        </w:rPr>
        <w:t>et al.</w:t>
      </w:r>
      <w:r w:rsidRPr="006A0F56">
        <w:rPr>
          <w:rFonts w:ascii="Calibri Light" w:hAnsi="Calibri Light" w:cs="Calibri Light"/>
          <w:szCs w:val="24"/>
          <w:lang w:val="en-US"/>
        </w:rPr>
        <w:t>, 2025)</w:t>
      </w:r>
      <w:r>
        <w:rPr>
          <w:lang w:val="en-US"/>
        </w:rPr>
        <w:fldChar w:fldCharType="end"/>
      </w:r>
      <w:r>
        <w:rPr>
          <w:lang w:val="en-US"/>
        </w:rPr>
        <w:t>.</w:t>
      </w:r>
    </w:p>
    <w:p w14:paraId="71D11DE8" w14:textId="3896EAF5" w:rsidR="00DC0450" w:rsidRPr="000A059E" w:rsidRDefault="00DC0450" w:rsidP="00DC0450">
      <w:pPr>
        <w:pStyle w:val="Lgende"/>
        <w:keepNext/>
        <w:rPr>
          <w:lang w:val="en-US"/>
        </w:rPr>
      </w:pPr>
      <w:bookmarkStart w:id="7" w:name="_Ref203047237"/>
      <w:r w:rsidRPr="000A059E">
        <w:rPr>
          <w:lang w:val="en-US"/>
        </w:rPr>
        <w:t xml:space="preserve">Table </w:t>
      </w:r>
      <w:r>
        <w:fldChar w:fldCharType="begin"/>
      </w:r>
      <w:r w:rsidRPr="000A059E">
        <w:rPr>
          <w:lang w:val="en-US"/>
        </w:rPr>
        <w:instrText xml:space="preserve"> SEQ Table \* ARABIC </w:instrText>
      </w:r>
      <w:r>
        <w:fldChar w:fldCharType="separate"/>
      </w:r>
      <w:r w:rsidR="006D2B86">
        <w:rPr>
          <w:noProof/>
          <w:lang w:val="en-US"/>
        </w:rPr>
        <w:t>3</w:t>
      </w:r>
      <w:r>
        <w:fldChar w:fldCharType="end"/>
      </w:r>
      <w:bookmarkEnd w:id="7"/>
      <w:r w:rsidRPr="000A059E">
        <w:rPr>
          <w:lang w:val="en-US"/>
        </w:rPr>
        <w:t xml:space="preserve"> - BEQI-FR EQR thresholds</w:t>
      </w:r>
      <w:r>
        <w:rPr>
          <w:lang w:val="en-US"/>
        </w:rPr>
        <w:t xml:space="preserve"> for large estuaries (type D).</w:t>
      </w:r>
    </w:p>
    <w:tbl>
      <w:tblPr>
        <w:tblStyle w:val="Grilledutableau"/>
        <w:tblW w:w="0" w:type="auto"/>
        <w:tblLook w:val="04A0" w:firstRow="1" w:lastRow="0" w:firstColumn="1" w:lastColumn="0" w:noHBand="0" w:noVBand="1"/>
      </w:tblPr>
      <w:tblGrid>
        <w:gridCol w:w="1742"/>
        <w:gridCol w:w="1742"/>
        <w:gridCol w:w="1743"/>
        <w:gridCol w:w="1743"/>
        <w:gridCol w:w="1743"/>
        <w:gridCol w:w="1743"/>
      </w:tblGrid>
      <w:tr w:rsidR="00DC0450" w14:paraId="5F03368C" w14:textId="77777777" w:rsidTr="00FF349A">
        <w:tc>
          <w:tcPr>
            <w:tcW w:w="1742" w:type="dxa"/>
          </w:tcPr>
          <w:p w14:paraId="7E754709" w14:textId="77777777" w:rsidR="00DC0450" w:rsidRDefault="00DC0450" w:rsidP="00FF349A">
            <w:pPr>
              <w:pStyle w:val="Sansinterligne"/>
              <w:rPr>
                <w:lang w:val="en-US"/>
              </w:rPr>
            </w:pPr>
            <w:r>
              <w:rPr>
                <w:lang w:val="en-US"/>
              </w:rPr>
              <w:t>BEQI-FR</w:t>
            </w:r>
          </w:p>
        </w:tc>
        <w:tc>
          <w:tcPr>
            <w:tcW w:w="1742" w:type="dxa"/>
          </w:tcPr>
          <w:p w14:paraId="74332AEA" w14:textId="77777777" w:rsidR="00DC0450" w:rsidRDefault="00DC0450" w:rsidP="00FF349A">
            <w:pPr>
              <w:pStyle w:val="Sansinterligne"/>
              <w:rPr>
                <w:lang w:val="en-US"/>
              </w:rPr>
            </w:pPr>
            <w:r>
              <w:rPr>
                <w:lang w:val="en-US"/>
              </w:rPr>
              <w:t>High</w:t>
            </w:r>
          </w:p>
        </w:tc>
        <w:tc>
          <w:tcPr>
            <w:tcW w:w="1743" w:type="dxa"/>
          </w:tcPr>
          <w:p w14:paraId="6A023C94" w14:textId="77777777" w:rsidR="00DC0450" w:rsidRDefault="00DC0450" w:rsidP="00FF349A">
            <w:pPr>
              <w:pStyle w:val="Sansinterligne"/>
              <w:rPr>
                <w:lang w:val="en-US"/>
              </w:rPr>
            </w:pPr>
            <w:r>
              <w:rPr>
                <w:lang w:val="en-US"/>
              </w:rPr>
              <w:t>Good</w:t>
            </w:r>
          </w:p>
        </w:tc>
        <w:tc>
          <w:tcPr>
            <w:tcW w:w="1743" w:type="dxa"/>
          </w:tcPr>
          <w:p w14:paraId="72DAF76B" w14:textId="77777777" w:rsidR="00DC0450" w:rsidRDefault="00DC0450" w:rsidP="00FF349A">
            <w:pPr>
              <w:pStyle w:val="Sansinterligne"/>
              <w:rPr>
                <w:lang w:val="en-US"/>
              </w:rPr>
            </w:pPr>
            <w:r>
              <w:rPr>
                <w:lang w:val="en-US"/>
              </w:rPr>
              <w:t>Moderate</w:t>
            </w:r>
          </w:p>
        </w:tc>
        <w:tc>
          <w:tcPr>
            <w:tcW w:w="1743" w:type="dxa"/>
          </w:tcPr>
          <w:p w14:paraId="5552B529" w14:textId="77777777" w:rsidR="00DC0450" w:rsidRDefault="00DC0450" w:rsidP="00FF349A">
            <w:pPr>
              <w:pStyle w:val="Sansinterligne"/>
              <w:rPr>
                <w:lang w:val="en-US"/>
              </w:rPr>
            </w:pPr>
            <w:r>
              <w:rPr>
                <w:lang w:val="en-US"/>
              </w:rPr>
              <w:t>Poor</w:t>
            </w:r>
          </w:p>
        </w:tc>
        <w:tc>
          <w:tcPr>
            <w:tcW w:w="1743" w:type="dxa"/>
          </w:tcPr>
          <w:p w14:paraId="60FCD84F" w14:textId="77777777" w:rsidR="00DC0450" w:rsidRDefault="00DC0450" w:rsidP="00FF349A">
            <w:pPr>
              <w:pStyle w:val="Sansinterligne"/>
              <w:rPr>
                <w:lang w:val="en-US"/>
              </w:rPr>
            </w:pPr>
            <w:r>
              <w:rPr>
                <w:lang w:val="en-US"/>
              </w:rPr>
              <w:t>Bad</w:t>
            </w:r>
          </w:p>
        </w:tc>
      </w:tr>
      <w:tr w:rsidR="00DC0450" w14:paraId="2EB53B21" w14:textId="77777777" w:rsidTr="00FF349A">
        <w:tc>
          <w:tcPr>
            <w:tcW w:w="1742" w:type="dxa"/>
          </w:tcPr>
          <w:p w14:paraId="19508FA0" w14:textId="77777777" w:rsidR="00DC0450" w:rsidRDefault="00DC0450" w:rsidP="00FF349A">
            <w:pPr>
              <w:pStyle w:val="Sansinterligne"/>
              <w:rPr>
                <w:lang w:val="en-US"/>
              </w:rPr>
            </w:pPr>
            <w:r>
              <w:rPr>
                <w:lang w:val="en-US"/>
              </w:rPr>
              <w:t>EQR boundaries</w:t>
            </w:r>
          </w:p>
        </w:tc>
        <w:tc>
          <w:tcPr>
            <w:tcW w:w="1742" w:type="dxa"/>
          </w:tcPr>
          <w:p w14:paraId="42A29CC8" w14:textId="77777777" w:rsidR="00DC0450" w:rsidRDefault="00DC0450" w:rsidP="00FF349A">
            <w:pPr>
              <w:pStyle w:val="Sansinterligne"/>
              <w:rPr>
                <w:lang w:val="en-US"/>
              </w:rPr>
            </w:pPr>
            <w:r w:rsidRPr="00BC1AAA">
              <w:rPr>
                <w:lang w:val="en-US"/>
              </w:rPr>
              <w:t>]1-0,86]</w:t>
            </w:r>
          </w:p>
        </w:tc>
        <w:tc>
          <w:tcPr>
            <w:tcW w:w="1743" w:type="dxa"/>
          </w:tcPr>
          <w:p w14:paraId="73656C36" w14:textId="77777777" w:rsidR="00DC0450" w:rsidRDefault="00DC0450" w:rsidP="00FF349A">
            <w:pPr>
              <w:pStyle w:val="Sansinterligne"/>
              <w:rPr>
                <w:lang w:val="en-US"/>
              </w:rPr>
            </w:pPr>
            <w:r w:rsidRPr="00BC1AAA">
              <w:rPr>
                <w:lang w:val="en-US"/>
              </w:rPr>
              <w:t>]0,86-0,67]</w:t>
            </w:r>
          </w:p>
        </w:tc>
        <w:tc>
          <w:tcPr>
            <w:tcW w:w="1743" w:type="dxa"/>
          </w:tcPr>
          <w:p w14:paraId="14F53F5E" w14:textId="77777777" w:rsidR="00DC0450" w:rsidRDefault="00DC0450" w:rsidP="00FF349A">
            <w:pPr>
              <w:pStyle w:val="Sansinterligne"/>
              <w:rPr>
                <w:lang w:val="en-US"/>
              </w:rPr>
            </w:pPr>
            <w:r w:rsidRPr="00BC1AAA">
              <w:rPr>
                <w:lang w:val="en-US"/>
              </w:rPr>
              <w:t>]0,67-0,40]</w:t>
            </w:r>
          </w:p>
        </w:tc>
        <w:tc>
          <w:tcPr>
            <w:tcW w:w="1743" w:type="dxa"/>
          </w:tcPr>
          <w:p w14:paraId="1F8CB46B" w14:textId="77777777" w:rsidR="00DC0450" w:rsidRDefault="00DC0450" w:rsidP="00FF349A">
            <w:pPr>
              <w:pStyle w:val="Sansinterligne"/>
              <w:rPr>
                <w:lang w:val="en-US"/>
              </w:rPr>
            </w:pPr>
            <w:r w:rsidRPr="00BC1AAA">
              <w:rPr>
                <w:lang w:val="en-US"/>
              </w:rPr>
              <w:t>]0,40-0,20]</w:t>
            </w:r>
          </w:p>
        </w:tc>
        <w:tc>
          <w:tcPr>
            <w:tcW w:w="1743" w:type="dxa"/>
          </w:tcPr>
          <w:p w14:paraId="73F23A58" w14:textId="77777777" w:rsidR="00DC0450" w:rsidRDefault="00DC0450" w:rsidP="00FF349A">
            <w:pPr>
              <w:pStyle w:val="Sansinterligne"/>
              <w:rPr>
                <w:lang w:val="en-US"/>
              </w:rPr>
            </w:pPr>
            <w:r w:rsidRPr="00BC1AAA">
              <w:rPr>
                <w:lang w:val="en-US"/>
              </w:rPr>
              <w:t>]0,20-0]</w:t>
            </w:r>
          </w:p>
        </w:tc>
      </w:tr>
    </w:tbl>
    <w:p w14:paraId="6346D836" w14:textId="061A3A12" w:rsidR="00C120FB" w:rsidRDefault="00C120FB" w:rsidP="00DC0450">
      <w:pPr>
        <w:rPr>
          <w:lang w:val="en-US"/>
        </w:rPr>
      </w:pPr>
    </w:p>
    <w:bookmarkEnd w:id="6"/>
    <w:p w14:paraId="373272FF" w14:textId="77777777" w:rsidR="00C120FB" w:rsidRDefault="00C120FB">
      <w:pPr>
        <w:rPr>
          <w:lang w:val="en-US"/>
        </w:rPr>
      </w:pPr>
      <w:r>
        <w:rPr>
          <w:lang w:val="en-US"/>
        </w:rPr>
        <w:br w:type="page"/>
      </w:r>
    </w:p>
    <w:p w14:paraId="6CA968DD" w14:textId="314C9D9A" w:rsidR="00EE70FD" w:rsidRPr="00BA5575" w:rsidRDefault="00C03617" w:rsidP="00EE70FD">
      <w:pPr>
        <w:pStyle w:val="Titre3"/>
        <w:rPr>
          <w:highlight w:val="yellow"/>
          <w:lang w:val="en-US"/>
        </w:rPr>
      </w:pPr>
      <w:proofErr w:type="spellStart"/>
      <w:r w:rsidRPr="00BA5575">
        <w:rPr>
          <w:highlight w:val="yellow"/>
          <w:lang w:val="en-US"/>
        </w:rPr>
        <w:lastRenderedPageBreak/>
        <w:t>Physico</w:t>
      </w:r>
      <w:proofErr w:type="spellEnd"/>
      <w:r w:rsidRPr="00BA5575">
        <w:rPr>
          <w:highlight w:val="yellow"/>
          <w:lang w:val="en-US"/>
        </w:rPr>
        <w:t>-chemical parameters</w:t>
      </w:r>
    </w:p>
    <w:p w14:paraId="37A6ECF2" w14:textId="10A389DF" w:rsidR="00EC2845" w:rsidRDefault="00EC2845" w:rsidP="00EC2845">
      <w:pPr>
        <w:pStyle w:val="Lgende"/>
        <w:keepNext/>
      </w:pPr>
      <w:r>
        <w:t xml:space="preserve">Table </w:t>
      </w:r>
      <w:r w:rsidR="006E4E94">
        <w:fldChar w:fldCharType="begin"/>
      </w:r>
      <w:r w:rsidR="006E4E94">
        <w:instrText xml:space="preserve"> SEQ Table \* ARABIC </w:instrText>
      </w:r>
      <w:r w:rsidR="006E4E94">
        <w:fldChar w:fldCharType="separate"/>
      </w:r>
      <w:r w:rsidR="006D2B86">
        <w:rPr>
          <w:noProof/>
        </w:rPr>
        <w:t>4</w:t>
      </w:r>
      <w:r w:rsidR="006E4E94">
        <w:rPr>
          <w:noProof/>
        </w:rPr>
        <w:fldChar w:fldCharType="end"/>
      </w:r>
      <w:r>
        <w:t xml:space="preserve"> </w:t>
      </w:r>
      <w:r w:rsidR="00E62371">
        <w:t>–</w:t>
      </w:r>
      <w:r>
        <w:t xml:space="preserve"> </w:t>
      </w:r>
      <w:r w:rsidR="00E62371">
        <w:t xml:space="preserve">List of </w:t>
      </w:r>
      <w:proofErr w:type="spellStart"/>
      <w:r w:rsidR="00E62371">
        <w:t>measured</w:t>
      </w:r>
      <w:proofErr w:type="spellEnd"/>
      <w:r w:rsidR="00E62371">
        <w:t xml:space="preserve"> </w:t>
      </w:r>
      <w:proofErr w:type="spellStart"/>
      <w:r w:rsidR="00E62371">
        <w:t>parameters</w:t>
      </w:r>
      <w:proofErr w:type="spellEnd"/>
      <w:r>
        <w:br/>
        <w:t>(1) Ratio &gt;&gt; 1 =&gt; OK ;~1 ou &lt;1 =&gt; pollution récente ammonium OU blocage nitrification (hypoxie, basse température, inhibition bactérienne)</w:t>
      </w:r>
      <w:r>
        <w:br/>
        <w:t>(2) Ratio ~ 0 =&gt; OK ; &gt; 0.1 =&gt; pollution azotée, déficit en oxygène, stress bactérie nitrifiantes</w:t>
      </w:r>
    </w:p>
    <w:tbl>
      <w:tblPr>
        <w:tblStyle w:val="Grilledutableau"/>
        <w:tblW w:w="0" w:type="auto"/>
        <w:tblLook w:val="04A0" w:firstRow="1" w:lastRow="0" w:firstColumn="1" w:lastColumn="0" w:noHBand="0" w:noVBand="1"/>
      </w:tblPr>
      <w:tblGrid>
        <w:gridCol w:w="1271"/>
        <w:gridCol w:w="1843"/>
        <w:gridCol w:w="1984"/>
        <w:gridCol w:w="3119"/>
        <w:gridCol w:w="1467"/>
      </w:tblGrid>
      <w:tr w:rsidR="00624086" w:rsidRPr="00F4644B" w14:paraId="450A6671" w14:textId="77777777" w:rsidTr="00EC2845">
        <w:tc>
          <w:tcPr>
            <w:tcW w:w="1271" w:type="dxa"/>
          </w:tcPr>
          <w:p w14:paraId="5851ED48" w14:textId="77777777" w:rsidR="00EE70FD" w:rsidRPr="00F4644B" w:rsidRDefault="00EE70FD" w:rsidP="00DC0450">
            <w:pPr>
              <w:pStyle w:val="Sansinterligne"/>
            </w:pPr>
          </w:p>
        </w:tc>
        <w:tc>
          <w:tcPr>
            <w:tcW w:w="1843" w:type="dxa"/>
          </w:tcPr>
          <w:p w14:paraId="5A08C04B" w14:textId="77777777" w:rsidR="00EE70FD" w:rsidRPr="00F4644B" w:rsidRDefault="00EE70FD" w:rsidP="00DC0450">
            <w:pPr>
              <w:pStyle w:val="Sansinterligne"/>
            </w:pPr>
          </w:p>
        </w:tc>
        <w:tc>
          <w:tcPr>
            <w:tcW w:w="1984" w:type="dxa"/>
          </w:tcPr>
          <w:p w14:paraId="1CC5E5A0" w14:textId="77777777" w:rsidR="00EE70FD" w:rsidRPr="00F4644B" w:rsidRDefault="00EE70FD" w:rsidP="00DC0450">
            <w:pPr>
              <w:pStyle w:val="Sansinterligne"/>
            </w:pPr>
          </w:p>
        </w:tc>
        <w:tc>
          <w:tcPr>
            <w:tcW w:w="3119" w:type="dxa"/>
          </w:tcPr>
          <w:p w14:paraId="6F06DF92" w14:textId="77777777" w:rsidR="00EE70FD" w:rsidRPr="00F4644B" w:rsidRDefault="00EE70FD" w:rsidP="00DC0450">
            <w:pPr>
              <w:pStyle w:val="Sansinterligne"/>
            </w:pPr>
          </w:p>
        </w:tc>
        <w:tc>
          <w:tcPr>
            <w:tcW w:w="1467" w:type="dxa"/>
          </w:tcPr>
          <w:p w14:paraId="75BBE9EF" w14:textId="77777777" w:rsidR="00EE70FD" w:rsidRPr="00F4644B" w:rsidRDefault="00EE70FD" w:rsidP="00DC0450">
            <w:pPr>
              <w:pStyle w:val="Sansinterligne"/>
            </w:pPr>
          </w:p>
        </w:tc>
      </w:tr>
      <w:tr w:rsidR="00F300FA" w14:paraId="501AC4A8" w14:textId="77777777" w:rsidTr="00EC2845">
        <w:tc>
          <w:tcPr>
            <w:tcW w:w="1271" w:type="dxa"/>
            <w:vMerge w:val="restart"/>
          </w:tcPr>
          <w:p w14:paraId="674A0990" w14:textId="2627A8B1" w:rsidR="00F300FA" w:rsidRDefault="00F300FA" w:rsidP="00DC0450">
            <w:pPr>
              <w:pStyle w:val="Sansinterligne"/>
              <w:rPr>
                <w:lang w:val="en-US"/>
              </w:rPr>
            </w:pPr>
            <w:proofErr w:type="spellStart"/>
            <w:r>
              <w:rPr>
                <w:lang w:val="en-US"/>
              </w:rPr>
              <w:t>Physico</w:t>
            </w:r>
            <w:proofErr w:type="spellEnd"/>
            <w:r>
              <w:rPr>
                <w:lang w:val="en-US"/>
              </w:rPr>
              <w:t>-chemistry</w:t>
            </w:r>
          </w:p>
        </w:tc>
        <w:tc>
          <w:tcPr>
            <w:tcW w:w="1843" w:type="dxa"/>
          </w:tcPr>
          <w:p w14:paraId="1E5DB4CD" w14:textId="1511DAFA" w:rsidR="00F300FA" w:rsidRDefault="00F300FA" w:rsidP="00DC0450">
            <w:pPr>
              <w:pStyle w:val="Sansinterligne"/>
              <w:rPr>
                <w:lang w:val="en-US"/>
              </w:rPr>
            </w:pPr>
            <w:r>
              <w:rPr>
                <w:lang w:val="en-US"/>
              </w:rPr>
              <w:t>Water temperature</w:t>
            </w:r>
          </w:p>
        </w:tc>
        <w:tc>
          <w:tcPr>
            <w:tcW w:w="1984" w:type="dxa"/>
          </w:tcPr>
          <w:p w14:paraId="0BEDEE00" w14:textId="77777777" w:rsidR="00F300FA" w:rsidRDefault="00F300FA" w:rsidP="00DC0450">
            <w:pPr>
              <w:pStyle w:val="Sansinterligne"/>
              <w:rPr>
                <w:lang w:val="en-US"/>
              </w:rPr>
            </w:pPr>
          </w:p>
        </w:tc>
        <w:tc>
          <w:tcPr>
            <w:tcW w:w="3119" w:type="dxa"/>
          </w:tcPr>
          <w:p w14:paraId="41D01B17" w14:textId="77777777" w:rsidR="00F300FA" w:rsidRDefault="00F300FA" w:rsidP="00DC0450">
            <w:pPr>
              <w:pStyle w:val="Sansinterligne"/>
              <w:rPr>
                <w:lang w:val="en-US"/>
              </w:rPr>
            </w:pPr>
          </w:p>
        </w:tc>
        <w:tc>
          <w:tcPr>
            <w:tcW w:w="1467" w:type="dxa"/>
          </w:tcPr>
          <w:p w14:paraId="67AC17D2" w14:textId="77777777" w:rsidR="00F300FA" w:rsidRDefault="00F300FA" w:rsidP="00DC0450">
            <w:pPr>
              <w:pStyle w:val="Sansinterligne"/>
              <w:rPr>
                <w:lang w:val="en-US"/>
              </w:rPr>
            </w:pPr>
          </w:p>
        </w:tc>
      </w:tr>
      <w:tr w:rsidR="00F300FA" w14:paraId="497C481C" w14:textId="77777777" w:rsidTr="00EC2845">
        <w:tc>
          <w:tcPr>
            <w:tcW w:w="1271" w:type="dxa"/>
            <w:vMerge/>
          </w:tcPr>
          <w:p w14:paraId="11FD8798" w14:textId="77777777" w:rsidR="00F300FA" w:rsidRDefault="00F300FA" w:rsidP="00DC0450">
            <w:pPr>
              <w:pStyle w:val="Sansinterligne"/>
              <w:rPr>
                <w:lang w:val="en-US"/>
              </w:rPr>
            </w:pPr>
          </w:p>
        </w:tc>
        <w:tc>
          <w:tcPr>
            <w:tcW w:w="1843" w:type="dxa"/>
          </w:tcPr>
          <w:p w14:paraId="46478ACA" w14:textId="04717E78" w:rsidR="00F300FA" w:rsidRDefault="00F300FA" w:rsidP="00DC0450">
            <w:pPr>
              <w:pStyle w:val="Sansinterligne"/>
              <w:rPr>
                <w:lang w:val="en-US"/>
              </w:rPr>
            </w:pPr>
            <w:r>
              <w:rPr>
                <w:lang w:val="en-US"/>
              </w:rPr>
              <w:t>Dissolved oxygen</w:t>
            </w:r>
          </w:p>
        </w:tc>
        <w:tc>
          <w:tcPr>
            <w:tcW w:w="1984" w:type="dxa"/>
          </w:tcPr>
          <w:p w14:paraId="176ACC91" w14:textId="77777777" w:rsidR="00F300FA" w:rsidRPr="00AA1FDE" w:rsidRDefault="00E57CC9" w:rsidP="00DC0450">
            <w:pPr>
              <w:pStyle w:val="Sansinterligne"/>
            </w:pPr>
            <w:r w:rsidRPr="00AA1FDE">
              <w:t>RNOHYD (1985-2005)</w:t>
            </w:r>
          </w:p>
          <w:p w14:paraId="2AA1AF00" w14:textId="77777777" w:rsidR="00E57CC9" w:rsidRPr="00AA1FDE" w:rsidRDefault="00E57CC9" w:rsidP="00DC0450">
            <w:pPr>
              <w:pStyle w:val="Sansinterligne"/>
            </w:pPr>
            <w:r w:rsidRPr="00AA1FDE">
              <w:t>REPHY (2007-2024)</w:t>
            </w:r>
          </w:p>
          <w:p w14:paraId="41A4468B" w14:textId="3645C118" w:rsidR="00E57CC9" w:rsidRPr="00E57CC9" w:rsidRDefault="00E57CC9" w:rsidP="00E57CC9">
            <w:pPr>
              <w:pStyle w:val="Sansinterligne"/>
            </w:pPr>
            <w:r w:rsidRPr="00E57CC9">
              <w:t>-&gt; changement de matériel entre l</w:t>
            </w:r>
            <w:r>
              <w:t>es programme, non valorisable</w:t>
            </w:r>
          </w:p>
        </w:tc>
        <w:tc>
          <w:tcPr>
            <w:tcW w:w="3119" w:type="dxa"/>
          </w:tcPr>
          <w:p w14:paraId="5B6CC3BC" w14:textId="77777777" w:rsidR="00F300FA" w:rsidRDefault="00F300FA" w:rsidP="00DC0450">
            <w:pPr>
              <w:pStyle w:val="Sansinterligne"/>
              <w:rPr>
                <w:lang w:val="en-US"/>
              </w:rPr>
            </w:pPr>
            <w:r>
              <w:rPr>
                <w:lang w:val="en-US"/>
              </w:rPr>
              <w:t>At low level:</w:t>
            </w:r>
          </w:p>
          <w:p w14:paraId="56331032" w14:textId="769DE500" w:rsidR="00F300FA" w:rsidRDefault="00F300FA" w:rsidP="00DC0450">
            <w:pPr>
              <w:pStyle w:val="Sansinterligne"/>
              <w:rPr>
                <w:lang w:val="en-US"/>
              </w:rPr>
            </w:pPr>
            <w:r>
              <w:rPr>
                <w:lang w:val="en-US"/>
              </w:rPr>
              <w:t>- hypoxia at low level</w:t>
            </w:r>
            <w:r>
              <w:rPr>
                <w:lang w:val="en-US"/>
              </w:rPr>
              <w:br/>
              <w:t>- nitrification impairment</w:t>
            </w:r>
          </w:p>
        </w:tc>
        <w:tc>
          <w:tcPr>
            <w:tcW w:w="1467" w:type="dxa"/>
          </w:tcPr>
          <w:p w14:paraId="000135DE" w14:textId="3ADDA6A2" w:rsidR="00F300FA" w:rsidRDefault="00F300FA" w:rsidP="00DC0450">
            <w:pPr>
              <w:pStyle w:val="Sansinterligne"/>
              <w:rPr>
                <w:lang w:val="en-US"/>
              </w:rPr>
            </w:pPr>
            <w:r>
              <w:rPr>
                <w:lang w:val="en-US"/>
              </w:rPr>
              <w:t>/!\ mg/L et ml/L</w:t>
            </w:r>
          </w:p>
        </w:tc>
      </w:tr>
      <w:tr w:rsidR="00F300FA" w14:paraId="024AC063" w14:textId="77777777" w:rsidTr="00EC2845">
        <w:tc>
          <w:tcPr>
            <w:tcW w:w="1271" w:type="dxa"/>
            <w:vMerge/>
          </w:tcPr>
          <w:p w14:paraId="67705E86" w14:textId="77777777" w:rsidR="00F300FA" w:rsidRDefault="00F300FA" w:rsidP="00DC0450">
            <w:pPr>
              <w:pStyle w:val="Sansinterligne"/>
              <w:rPr>
                <w:lang w:val="en-US"/>
              </w:rPr>
            </w:pPr>
          </w:p>
        </w:tc>
        <w:tc>
          <w:tcPr>
            <w:tcW w:w="1843" w:type="dxa"/>
          </w:tcPr>
          <w:p w14:paraId="5CE72F57" w14:textId="594E1363" w:rsidR="00F300FA" w:rsidRDefault="00F300FA" w:rsidP="00DC0450">
            <w:pPr>
              <w:pStyle w:val="Sansinterligne"/>
              <w:rPr>
                <w:lang w:val="en-US"/>
              </w:rPr>
            </w:pPr>
            <w:r>
              <w:rPr>
                <w:lang w:val="en-US"/>
              </w:rPr>
              <w:t xml:space="preserve">Salinity </w:t>
            </w:r>
          </w:p>
        </w:tc>
        <w:tc>
          <w:tcPr>
            <w:tcW w:w="1984" w:type="dxa"/>
          </w:tcPr>
          <w:p w14:paraId="2C1015B1" w14:textId="3422029E" w:rsidR="00F300FA" w:rsidRDefault="00CF4469" w:rsidP="00DC0450">
            <w:pPr>
              <w:pStyle w:val="Sansinterligne"/>
              <w:rPr>
                <w:lang w:val="en-US"/>
              </w:rPr>
            </w:pPr>
            <w:r>
              <w:rPr>
                <w:lang w:val="en-US"/>
              </w:rPr>
              <w:t>(</w:t>
            </w:r>
            <w:proofErr w:type="spellStart"/>
            <w:r>
              <w:rPr>
                <w:lang w:val="en-US"/>
              </w:rPr>
              <w:t>voir</w:t>
            </w:r>
            <w:proofErr w:type="spellEnd"/>
            <w:r>
              <w:rPr>
                <w:lang w:val="en-US"/>
              </w:rPr>
              <w:t xml:space="preserve"> mail </w:t>
            </w:r>
            <w:proofErr w:type="spellStart"/>
            <w:r>
              <w:rPr>
                <w:lang w:val="en-US"/>
              </w:rPr>
              <w:t>Jérèm</w:t>
            </w:r>
            <w:proofErr w:type="spellEnd"/>
            <w:r>
              <w:rPr>
                <w:lang w:val="en-US"/>
              </w:rPr>
              <w:t>)</w:t>
            </w:r>
          </w:p>
        </w:tc>
        <w:tc>
          <w:tcPr>
            <w:tcW w:w="3119" w:type="dxa"/>
          </w:tcPr>
          <w:p w14:paraId="001CEF29" w14:textId="77777777" w:rsidR="00F300FA" w:rsidRDefault="00F300FA" w:rsidP="00DC0450">
            <w:pPr>
              <w:pStyle w:val="Sansinterligne"/>
              <w:rPr>
                <w:lang w:val="en-US"/>
              </w:rPr>
            </w:pPr>
          </w:p>
        </w:tc>
        <w:tc>
          <w:tcPr>
            <w:tcW w:w="1467" w:type="dxa"/>
          </w:tcPr>
          <w:p w14:paraId="710FB2C9" w14:textId="77777777" w:rsidR="00F300FA" w:rsidRDefault="00F300FA" w:rsidP="00DC0450">
            <w:pPr>
              <w:pStyle w:val="Sansinterligne"/>
              <w:rPr>
                <w:lang w:val="en-US"/>
              </w:rPr>
            </w:pPr>
          </w:p>
        </w:tc>
      </w:tr>
      <w:tr w:rsidR="00F300FA" w14:paraId="12FAD4D7" w14:textId="77777777" w:rsidTr="00EC2845">
        <w:tc>
          <w:tcPr>
            <w:tcW w:w="1271" w:type="dxa"/>
            <w:vMerge/>
          </w:tcPr>
          <w:p w14:paraId="3D667DD0" w14:textId="77777777" w:rsidR="00F300FA" w:rsidRDefault="00F300FA" w:rsidP="00DC0450">
            <w:pPr>
              <w:pStyle w:val="Sansinterligne"/>
              <w:rPr>
                <w:lang w:val="en-US"/>
              </w:rPr>
            </w:pPr>
          </w:p>
        </w:tc>
        <w:tc>
          <w:tcPr>
            <w:tcW w:w="1843" w:type="dxa"/>
          </w:tcPr>
          <w:p w14:paraId="1FF55FCB" w14:textId="3A94B47B" w:rsidR="00F300FA" w:rsidRDefault="00F300FA" w:rsidP="00DC0450">
            <w:pPr>
              <w:pStyle w:val="Sansinterligne"/>
              <w:rPr>
                <w:lang w:val="en-US"/>
              </w:rPr>
            </w:pPr>
            <w:r>
              <w:rPr>
                <w:lang w:val="en-US"/>
              </w:rPr>
              <w:t>Turbidity, turbidity FNU, Suspension mater</w:t>
            </w:r>
          </w:p>
        </w:tc>
        <w:tc>
          <w:tcPr>
            <w:tcW w:w="1984" w:type="dxa"/>
          </w:tcPr>
          <w:p w14:paraId="2368B04F" w14:textId="77777777" w:rsidR="00F300FA" w:rsidRDefault="00F300FA" w:rsidP="00DC0450">
            <w:pPr>
              <w:pStyle w:val="Sansinterligne"/>
              <w:rPr>
                <w:lang w:val="en-US"/>
              </w:rPr>
            </w:pPr>
          </w:p>
        </w:tc>
        <w:tc>
          <w:tcPr>
            <w:tcW w:w="3119" w:type="dxa"/>
          </w:tcPr>
          <w:p w14:paraId="24905315" w14:textId="2924CEE2" w:rsidR="00F300FA" w:rsidRDefault="00F300FA" w:rsidP="00DC0450">
            <w:pPr>
              <w:pStyle w:val="Sansinterligne"/>
              <w:rPr>
                <w:lang w:val="en-US"/>
              </w:rPr>
            </w:pPr>
            <w:r>
              <w:rPr>
                <w:lang w:val="en-US"/>
              </w:rPr>
              <w:t xml:space="preserve">- </w:t>
            </w:r>
            <w:proofErr w:type="spellStart"/>
            <w:r>
              <w:rPr>
                <w:lang w:val="en-US"/>
              </w:rPr>
              <w:t>Photosynthese</w:t>
            </w:r>
            <w:proofErr w:type="spellEnd"/>
            <w:r>
              <w:rPr>
                <w:lang w:val="en-US"/>
              </w:rPr>
              <w:t xml:space="preserve"> limitation</w:t>
            </w:r>
          </w:p>
          <w:p w14:paraId="30E8F88A" w14:textId="77777777" w:rsidR="00F300FA" w:rsidRDefault="00F300FA" w:rsidP="00DC0450">
            <w:pPr>
              <w:pStyle w:val="Sansinterligne"/>
              <w:rPr>
                <w:lang w:val="en-US"/>
              </w:rPr>
            </w:pPr>
            <w:r>
              <w:rPr>
                <w:lang w:val="en-US"/>
              </w:rPr>
              <w:t>- B</w:t>
            </w:r>
            <w:r w:rsidRPr="00EE70FD">
              <w:rPr>
                <w:lang w:val="en-US"/>
              </w:rPr>
              <w:t>urying or clogging of the gills in certain fish and invertebrates</w:t>
            </w:r>
          </w:p>
          <w:p w14:paraId="02409E12" w14:textId="4050D7D0" w:rsidR="00F300FA" w:rsidRDefault="00F300FA" w:rsidP="00DC0450">
            <w:pPr>
              <w:pStyle w:val="Sansinterligne"/>
              <w:rPr>
                <w:lang w:val="en-US"/>
              </w:rPr>
            </w:pPr>
            <w:r>
              <w:rPr>
                <w:lang w:val="en-US"/>
              </w:rPr>
              <w:t xml:space="preserve">- Contaminant </w:t>
            </w:r>
            <w:proofErr w:type="spellStart"/>
            <w:r>
              <w:rPr>
                <w:lang w:val="en-US"/>
              </w:rPr>
              <w:t>biodisponibility</w:t>
            </w:r>
            <w:proofErr w:type="spellEnd"/>
            <w:r>
              <w:rPr>
                <w:lang w:val="en-US"/>
              </w:rPr>
              <w:t xml:space="preserve"> </w:t>
            </w:r>
          </w:p>
        </w:tc>
        <w:tc>
          <w:tcPr>
            <w:tcW w:w="1467" w:type="dxa"/>
          </w:tcPr>
          <w:p w14:paraId="03FCC414" w14:textId="77777777" w:rsidR="00F300FA" w:rsidRDefault="00F300FA" w:rsidP="00DC0450">
            <w:pPr>
              <w:pStyle w:val="Sansinterligne"/>
              <w:rPr>
                <w:lang w:val="en-US"/>
              </w:rPr>
            </w:pPr>
          </w:p>
        </w:tc>
      </w:tr>
      <w:tr w:rsidR="00032182" w:rsidRPr="0046736A" w14:paraId="3D4FA857" w14:textId="77777777" w:rsidTr="00EC2845">
        <w:tc>
          <w:tcPr>
            <w:tcW w:w="1271" w:type="dxa"/>
          </w:tcPr>
          <w:p w14:paraId="0AEAD27E" w14:textId="6D6F5B16" w:rsidR="00EE70FD" w:rsidRDefault="00EE70FD" w:rsidP="00DC0450">
            <w:pPr>
              <w:pStyle w:val="Sansinterligne"/>
              <w:rPr>
                <w:lang w:val="en-US"/>
              </w:rPr>
            </w:pPr>
            <w:r>
              <w:rPr>
                <w:lang w:val="en-US"/>
              </w:rPr>
              <w:t>Primary production</w:t>
            </w:r>
            <w:r w:rsidR="00624086">
              <w:rPr>
                <w:lang w:val="en-US"/>
              </w:rPr>
              <w:t xml:space="preserve"> nutrient</w:t>
            </w:r>
          </w:p>
        </w:tc>
        <w:tc>
          <w:tcPr>
            <w:tcW w:w="1843" w:type="dxa"/>
          </w:tcPr>
          <w:p w14:paraId="6D99EA56" w14:textId="325D4A71" w:rsidR="00EE70FD" w:rsidRDefault="00EE70FD" w:rsidP="00DC0450">
            <w:pPr>
              <w:pStyle w:val="Sansinterligne"/>
              <w:rPr>
                <w:lang w:val="en-US"/>
              </w:rPr>
            </w:pPr>
            <w:r>
              <w:rPr>
                <w:lang w:val="en-US"/>
              </w:rPr>
              <w:t>Silicate</w:t>
            </w:r>
          </w:p>
        </w:tc>
        <w:tc>
          <w:tcPr>
            <w:tcW w:w="1984" w:type="dxa"/>
          </w:tcPr>
          <w:p w14:paraId="20FA306F" w14:textId="77777777" w:rsidR="00EE70FD" w:rsidRDefault="00EE70FD" w:rsidP="00DC0450">
            <w:pPr>
              <w:pStyle w:val="Sansinterligne"/>
              <w:rPr>
                <w:lang w:val="en-US"/>
              </w:rPr>
            </w:pPr>
            <w:r w:rsidRPr="00EE70FD">
              <w:rPr>
                <w:lang w:val="en-US"/>
              </w:rPr>
              <w:t>RNOHYD (1975-2016)</w:t>
            </w:r>
          </w:p>
          <w:p w14:paraId="44BFD8C8" w14:textId="3BEF16AC" w:rsidR="00EE70FD" w:rsidRDefault="00EE70FD" w:rsidP="00DC0450">
            <w:pPr>
              <w:pStyle w:val="Sansinterligne"/>
              <w:rPr>
                <w:lang w:val="en-US"/>
              </w:rPr>
            </w:pPr>
            <w:r w:rsidRPr="00EE70FD">
              <w:rPr>
                <w:lang w:val="en-US"/>
              </w:rPr>
              <w:t>REPHY (2007-2024)</w:t>
            </w:r>
          </w:p>
        </w:tc>
        <w:tc>
          <w:tcPr>
            <w:tcW w:w="3119" w:type="dxa"/>
          </w:tcPr>
          <w:p w14:paraId="0EEC4E18" w14:textId="2E07162A" w:rsidR="00EE70FD" w:rsidRDefault="00110E2A" w:rsidP="00DC0450">
            <w:pPr>
              <w:pStyle w:val="Sansinterligne"/>
              <w:rPr>
                <w:lang w:val="en-US"/>
              </w:rPr>
            </w:pPr>
            <w:r>
              <w:rPr>
                <w:lang w:val="en-US"/>
              </w:rPr>
              <w:t>Essential n</w:t>
            </w:r>
            <w:r w:rsidR="00EE70FD">
              <w:rPr>
                <w:lang w:val="en-US"/>
              </w:rPr>
              <w:t>utrient for</w:t>
            </w:r>
            <w:r w:rsidR="00EE70FD" w:rsidRPr="00EE70FD">
              <w:rPr>
                <w:lang w:val="en-US"/>
              </w:rPr>
              <w:t xml:space="preserve"> diatoms</w:t>
            </w:r>
            <w:r w:rsidR="00EE70FD">
              <w:rPr>
                <w:lang w:val="en-US"/>
              </w:rPr>
              <w:t xml:space="preserve"> growth</w:t>
            </w:r>
            <w:r w:rsidR="00EE70FD" w:rsidRPr="00EE70FD">
              <w:rPr>
                <w:lang w:val="en-US"/>
              </w:rPr>
              <w:t xml:space="preserve"> (silicified microalgae)</w:t>
            </w:r>
          </w:p>
        </w:tc>
        <w:tc>
          <w:tcPr>
            <w:tcW w:w="1467" w:type="dxa"/>
          </w:tcPr>
          <w:p w14:paraId="1A7CB59B" w14:textId="77777777" w:rsidR="00EE70FD" w:rsidRDefault="00EE70FD" w:rsidP="00DC0450">
            <w:pPr>
              <w:pStyle w:val="Sansinterligne"/>
              <w:rPr>
                <w:lang w:val="en-US"/>
              </w:rPr>
            </w:pPr>
          </w:p>
        </w:tc>
      </w:tr>
      <w:tr w:rsidR="00032182" w:rsidRPr="00110E2A" w14:paraId="2EA637B0" w14:textId="77777777" w:rsidTr="00EC2845">
        <w:tc>
          <w:tcPr>
            <w:tcW w:w="1271" w:type="dxa"/>
            <w:vMerge w:val="restart"/>
          </w:tcPr>
          <w:p w14:paraId="028135A5" w14:textId="11D7555F" w:rsidR="00032182" w:rsidRDefault="00032182" w:rsidP="00DC0450">
            <w:pPr>
              <w:pStyle w:val="Sansinterligne"/>
              <w:rPr>
                <w:lang w:val="en-US"/>
              </w:rPr>
            </w:pPr>
            <w:r>
              <w:rPr>
                <w:lang w:val="en-US"/>
              </w:rPr>
              <w:t>Primary production nutrients - Nitrogen cycle</w:t>
            </w:r>
          </w:p>
        </w:tc>
        <w:tc>
          <w:tcPr>
            <w:tcW w:w="1843" w:type="dxa"/>
          </w:tcPr>
          <w:p w14:paraId="31F3A594" w14:textId="66E2B4CD" w:rsidR="00032182" w:rsidRPr="00110E2A" w:rsidRDefault="00032182" w:rsidP="00DC0450">
            <w:pPr>
              <w:pStyle w:val="Sansinterligne"/>
            </w:pPr>
            <w:r w:rsidRPr="00110E2A">
              <w:t>A</w:t>
            </w:r>
            <w:r>
              <w:t>mmonium</w:t>
            </w:r>
            <w:r w:rsidR="00F4644B">
              <w:t xml:space="preserve"> (NH4+ forme réduite)</w:t>
            </w:r>
          </w:p>
        </w:tc>
        <w:tc>
          <w:tcPr>
            <w:tcW w:w="1984" w:type="dxa"/>
          </w:tcPr>
          <w:p w14:paraId="6B23DFCE" w14:textId="77777777" w:rsidR="00032182" w:rsidRPr="00110E2A" w:rsidRDefault="00032182" w:rsidP="00DC0450">
            <w:pPr>
              <w:pStyle w:val="Sansinterligne"/>
            </w:pPr>
          </w:p>
        </w:tc>
        <w:tc>
          <w:tcPr>
            <w:tcW w:w="3119" w:type="dxa"/>
          </w:tcPr>
          <w:p w14:paraId="6A48165F" w14:textId="77777777" w:rsidR="00032182" w:rsidRDefault="00032182" w:rsidP="00DC0450">
            <w:pPr>
              <w:pStyle w:val="Sansinterligne"/>
              <w:rPr>
                <w:lang w:val="en-US"/>
              </w:rPr>
            </w:pPr>
            <w:r>
              <w:rPr>
                <w:lang w:val="en-US"/>
              </w:rPr>
              <w:t>- essential nutrient</w:t>
            </w:r>
          </w:p>
          <w:p w14:paraId="5A4DC5CA" w14:textId="244E98B2" w:rsidR="00032182" w:rsidRPr="00110E2A" w:rsidRDefault="00032182" w:rsidP="00DC0450">
            <w:pPr>
              <w:pStyle w:val="Sansinterligne"/>
              <w:rPr>
                <w:lang w:val="en-US"/>
              </w:rPr>
            </w:pPr>
            <w:r>
              <w:rPr>
                <w:lang w:val="en-US"/>
              </w:rPr>
              <w:t>- indicator of recent pollution</w:t>
            </w:r>
            <w:r>
              <w:rPr>
                <w:lang w:val="en-US"/>
              </w:rPr>
              <w:br/>
              <w:t>- fish and invertebrate toxicity at high level</w:t>
            </w:r>
          </w:p>
        </w:tc>
        <w:tc>
          <w:tcPr>
            <w:tcW w:w="1467" w:type="dxa"/>
            <w:vMerge w:val="restart"/>
          </w:tcPr>
          <w:p w14:paraId="74A9BC35" w14:textId="141AFD3C" w:rsidR="00032182" w:rsidRPr="00110E2A" w:rsidRDefault="00032182" w:rsidP="00DC0450">
            <w:pPr>
              <w:pStyle w:val="Sansinterligne"/>
              <w:rPr>
                <w:lang w:val="en-US"/>
              </w:rPr>
            </w:pPr>
            <w:r>
              <w:rPr>
                <w:lang w:val="en-US"/>
              </w:rPr>
              <w:t>Nitrate/ammonium</w:t>
            </w:r>
            <w:r w:rsidR="00F4644B">
              <w:rPr>
                <w:lang w:val="en-US"/>
              </w:rPr>
              <w:t xml:space="preserve"> (1)</w:t>
            </w:r>
            <w:r w:rsidR="00F4644B">
              <w:rPr>
                <w:lang w:val="en-US"/>
              </w:rPr>
              <w:br/>
            </w:r>
            <w:r>
              <w:rPr>
                <w:lang w:val="en-US"/>
              </w:rPr>
              <w:t xml:space="preserve">Nitrite/nitrate </w:t>
            </w:r>
            <w:r w:rsidR="00F4644B">
              <w:rPr>
                <w:lang w:val="en-US"/>
              </w:rPr>
              <w:t>(2)</w:t>
            </w:r>
            <w:r>
              <w:rPr>
                <w:lang w:val="en-US"/>
              </w:rPr>
              <w:br/>
              <w:t xml:space="preserve"> =&gt; indicators of nitrification-denitrification ratio</w:t>
            </w:r>
          </w:p>
        </w:tc>
      </w:tr>
      <w:tr w:rsidR="00032182" w:rsidRPr="0046736A" w14:paraId="2A5736FB" w14:textId="77777777" w:rsidTr="00EC2845">
        <w:tc>
          <w:tcPr>
            <w:tcW w:w="1271" w:type="dxa"/>
            <w:vMerge/>
          </w:tcPr>
          <w:p w14:paraId="01048B22" w14:textId="77777777" w:rsidR="00032182" w:rsidRDefault="00032182" w:rsidP="00DC0450">
            <w:pPr>
              <w:pStyle w:val="Sansinterligne"/>
              <w:rPr>
                <w:lang w:val="en-US"/>
              </w:rPr>
            </w:pPr>
          </w:p>
        </w:tc>
        <w:tc>
          <w:tcPr>
            <w:tcW w:w="1843" w:type="dxa"/>
          </w:tcPr>
          <w:p w14:paraId="265A583E" w14:textId="591B5DE9" w:rsidR="00032182" w:rsidRPr="00110E2A" w:rsidRDefault="00032182" w:rsidP="00DC0450">
            <w:pPr>
              <w:pStyle w:val="Sansinterligne"/>
            </w:pPr>
            <w:r>
              <w:t>Azote nitreux (nitrite NO2-)</w:t>
            </w:r>
          </w:p>
        </w:tc>
        <w:tc>
          <w:tcPr>
            <w:tcW w:w="1984" w:type="dxa"/>
            <w:vMerge w:val="restart"/>
          </w:tcPr>
          <w:p w14:paraId="72F80189" w14:textId="39A55A24" w:rsidR="00032182" w:rsidRPr="00110E2A" w:rsidRDefault="00032182" w:rsidP="00DC0450">
            <w:pPr>
              <w:pStyle w:val="Sansinterligne"/>
            </w:pPr>
            <w:r>
              <w:t>Nitrate + nitrite</w:t>
            </w:r>
          </w:p>
        </w:tc>
        <w:tc>
          <w:tcPr>
            <w:tcW w:w="3119" w:type="dxa"/>
          </w:tcPr>
          <w:p w14:paraId="2F5FE742" w14:textId="064D1B3A" w:rsidR="00032182" w:rsidRPr="00110E2A" w:rsidRDefault="00032182" w:rsidP="00DC0450">
            <w:pPr>
              <w:pStyle w:val="Sansinterligne"/>
              <w:rPr>
                <w:lang w:val="en-US"/>
              </w:rPr>
            </w:pPr>
            <w:r>
              <w:rPr>
                <w:lang w:val="en-US"/>
              </w:rPr>
              <w:t>- most toxic form</w:t>
            </w:r>
            <w:r>
              <w:rPr>
                <w:lang w:val="en-US"/>
              </w:rPr>
              <w:br/>
              <w:t>- Punctual indicator of pollution (instable)</w:t>
            </w:r>
          </w:p>
        </w:tc>
        <w:tc>
          <w:tcPr>
            <w:tcW w:w="1467" w:type="dxa"/>
            <w:vMerge/>
          </w:tcPr>
          <w:p w14:paraId="0D37A23A" w14:textId="3FE6F511" w:rsidR="00032182" w:rsidRPr="00110E2A" w:rsidRDefault="00032182" w:rsidP="00DC0450">
            <w:pPr>
              <w:pStyle w:val="Sansinterligne"/>
              <w:rPr>
                <w:lang w:val="en-US"/>
              </w:rPr>
            </w:pPr>
          </w:p>
        </w:tc>
      </w:tr>
      <w:tr w:rsidR="00032182" w:rsidRPr="0046736A" w14:paraId="5A489896" w14:textId="77777777" w:rsidTr="00EC2845">
        <w:tc>
          <w:tcPr>
            <w:tcW w:w="1271" w:type="dxa"/>
            <w:vMerge/>
          </w:tcPr>
          <w:p w14:paraId="2C33B5C2" w14:textId="77777777" w:rsidR="00032182" w:rsidRDefault="00032182" w:rsidP="00DC0450">
            <w:pPr>
              <w:pStyle w:val="Sansinterligne"/>
              <w:rPr>
                <w:lang w:val="en-US"/>
              </w:rPr>
            </w:pPr>
          </w:p>
        </w:tc>
        <w:tc>
          <w:tcPr>
            <w:tcW w:w="1843" w:type="dxa"/>
          </w:tcPr>
          <w:p w14:paraId="56D09616" w14:textId="67D5E6A6" w:rsidR="00032182" w:rsidRDefault="00032182" w:rsidP="00DC0450">
            <w:pPr>
              <w:pStyle w:val="Sansinterligne"/>
            </w:pPr>
            <w:r>
              <w:t>Azote nitrique (nitrate NO3-</w:t>
            </w:r>
            <w:r w:rsidR="00F4644B">
              <w:t xml:space="preserve"> forme oxydée</w:t>
            </w:r>
            <w:r>
              <w:t>)</w:t>
            </w:r>
          </w:p>
        </w:tc>
        <w:tc>
          <w:tcPr>
            <w:tcW w:w="1984" w:type="dxa"/>
            <w:vMerge/>
          </w:tcPr>
          <w:p w14:paraId="1B1AB631" w14:textId="77777777" w:rsidR="00032182" w:rsidRPr="00110E2A" w:rsidRDefault="00032182" w:rsidP="00DC0450">
            <w:pPr>
              <w:pStyle w:val="Sansinterligne"/>
            </w:pPr>
          </w:p>
        </w:tc>
        <w:tc>
          <w:tcPr>
            <w:tcW w:w="3119" w:type="dxa"/>
          </w:tcPr>
          <w:p w14:paraId="6ACC345D" w14:textId="41AE5F74" w:rsidR="00032182" w:rsidRDefault="00032182" w:rsidP="00DC0450">
            <w:pPr>
              <w:pStyle w:val="Sansinterligne"/>
              <w:rPr>
                <w:lang w:val="en-US"/>
              </w:rPr>
            </w:pPr>
            <w:r>
              <w:rPr>
                <w:lang w:val="en-US"/>
              </w:rPr>
              <w:t xml:space="preserve">Global indicator of </w:t>
            </w:r>
            <w:proofErr w:type="spellStart"/>
            <w:r>
              <w:rPr>
                <w:lang w:val="en-US"/>
              </w:rPr>
              <w:t>eutrophization</w:t>
            </w:r>
            <w:proofErr w:type="spellEnd"/>
            <w:r>
              <w:rPr>
                <w:lang w:val="en-US"/>
              </w:rPr>
              <w:t xml:space="preserve"> (stable)</w:t>
            </w:r>
          </w:p>
        </w:tc>
        <w:tc>
          <w:tcPr>
            <w:tcW w:w="1467" w:type="dxa"/>
            <w:vMerge/>
          </w:tcPr>
          <w:p w14:paraId="3701C753" w14:textId="77777777" w:rsidR="00032182" w:rsidRPr="00110E2A" w:rsidRDefault="00032182" w:rsidP="00DC0450">
            <w:pPr>
              <w:pStyle w:val="Sansinterligne"/>
              <w:rPr>
                <w:lang w:val="en-US"/>
              </w:rPr>
            </w:pPr>
          </w:p>
        </w:tc>
      </w:tr>
      <w:tr w:rsidR="00032182" w:rsidRPr="0046736A" w14:paraId="45C02C8A" w14:textId="77777777" w:rsidTr="00EC2845">
        <w:tc>
          <w:tcPr>
            <w:tcW w:w="1271" w:type="dxa"/>
          </w:tcPr>
          <w:p w14:paraId="30B61452" w14:textId="45EFE281" w:rsidR="00624086" w:rsidRDefault="00624086" w:rsidP="00DC0450">
            <w:pPr>
              <w:pStyle w:val="Sansinterligne"/>
              <w:rPr>
                <w:lang w:val="en-US"/>
              </w:rPr>
            </w:pPr>
            <w:r>
              <w:rPr>
                <w:lang w:val="en-US"/>
              </w:rPr>
              <w:t>Primary production nutrient</w:t>
            </w:r>
          </w:p>
        </w:tc>
        <w:tc>
          <w:tcPr>
            <w:tcW w:w="1843" w:type="dxa"/>
          </w:tcPr>
          <w:p w14:paraId="543649A8" w14:textId="25E96524" w:rsidR="00624086" w:rsidRPr="00110E2A" w:rsidRDefault="00624086" w:rsidP="00DC0450">
            <w:pPr>
              <w:pStyle w:val="Sansinterligne"/>
            </w:pPr>
            <w:r>
              <w:t>phosphate</w:t>
            </w:r>
          </w:p>
        </w:tc>
        <w:tc>
          <w:tcPr>
            <w:tcW w:w="1984" w:type="dxa"/>
          </w:tcPr>
          <w:p w14:paraId="41B490E4" w14:textId="77777777" w:rsidR="00624086" w:rsidRPr="00110E2A" w:rsidRDefault="00624086" w:rsidP="00DC0450">
            <w:pPr>
              <w:pStyle w:val="Sansinterligne"/>
            </w:pPr>
          </w:p>
        </w:tc>
        <w:tc>
          <w:tcPr>
            <w:tcW w:w="3119" w:type="dxa"/>
          </w:tcPr>
          <w:p w14:paraId="47275305" w14:textId="74D0CA27" w:rsidR="00624086" w:rsidRPr="00110E2A" w:rsidRDefault="00624086" w:rsidP="00DC0450">
            <w:pPr>
              <w:pStyle w:val="Sansinterligne"/>
              <w:rPr>
                <w:lang w:val="en-US"/>
              </w:rPr>
            </w:pPr>
            <w:r>
              <w:rPr>
                <w:lang w:val="en-US"/>
              </w:rPr>
              <w:t>- limiting nutrient</w:t>
            </w:r>
            <w:r>
              <w:rPr>
                <w:lang w:val="en-US"/>
              </w:rPr>
              <w:br/>
              <w:t xml:space="preserve">- </w:t>
            </w:r>
            <w:proofErr w:type="spellStart"/>
            <w:r>
              <w:rPr>
                <w:lang w:val="en-US"/>
              </w:rPr>
              <w:t>eutrophization</w:t>
            </w:r>
            <w:proofErr w:type="spellEnd"/>
            <w:r>
              <w:rPr>
                <w:lang w:val="en-US"/>
              </w:rPr>
              <w:t xml:space="preserve"> at high level</w:t>
            </w:r>
          </w:p>
        </w:tc>
        <w:tc>
          <w:tcPr>
            <w:tcW w:w="1467" w:type="dxa"/>
          </w:tcPr>
          <w:p w14:paraId="4AA8B8A3" w14:textId="77777777" w:rsidR="00624086" w:rsidRPr="00110E2A" w:rsidRDefault="00624086" w:rsidP="00DC0450">
            <w:pPr>
              <w:pStyle w:val="Sansinterligne"/>
              <w:rPr>
                <w:lang w:val="en-US"/>
              </w:rPr>
            </w:pPr>
          </w:p>
        </w:tc>
      </w:tr>
      <w:tr w:rsidR="00EC2845" w:rsidRPr="0046736A" w14:paraId="16EB61B6" w14:textId="77777777" w:rsidTr="00EC2845">
        <w:tc>
          <w:tcPr>
            <w:tcW w:w="1271" w:type="dxa"/>
            <w:vMerge w:val="restart"/>
          </w:tcPr>
          <w:p w14:paraId="3B08D731" w14:textId="4AC3090C" w:rsidR="00EC2845" w:rsidRPr="00110E2A" w:rsidRDefault="00EC2845" w:rsidP="00DC0450">
            <w:pPr>
              <w:pStyle w:val="Sansinterligne"/>
              <w:rPr>
                <w:lang w:val="en-US"/>
              </w:rPr>
            </w:pPr>
            <w:r>
              <w:rPr>
                <w:lang w:val="en-US"/>
              </w:rPr>
              <w:t>Primary production</w:t>
            </w:r>
          </w:p>
        </w:tc>
        <w:tc>
          <w:tcPr>
            <w:tcW w:w="1843" w:type="dxa"/>
          </w:tcPr>
          <w:p w14:paraId="5D3439FB" w14:textId="2392B0E7" w:rsidR="00EC2845" w:rsidRPr="00EE70FD" w:rsidRDefault="00EC2845" w:rsidP="00DC0450">
            <w:pPr>
              <w:pStyle w:val="Sansinterligne"/>
              <w:rPr>
                <w:lang w:val="en-US"/>
              </w:rPr>
            </w:pPr>
            <w:r>
              <w:rPr>
                <w:lang w:val="en-US"/>
              </w:rPr>
              <w:t>Chlorophyl a</w:t>
            </w:r>
          </w:p>
        </w:tc>
        <w:tc>
          <w:tcPr>
            <w:tcW w:w="1984" w:type="dxa"/>
          </w:tcPr>
          <w:p w14:paraId="37A14174" w14:textId="77777777" w:rsidR="00EC2845" w:rsidRDefault="00EC2845" w:rsidP="00DC0450">
            <w:pPr>
              <w:pStyle w:val="Sansinterligne"/>
              <w:rPr>
                <w:lang w:val="en-US"/>
              </w:rPr>
            </w:pPr>
          </w:p>
        </w:tc>
        <w:tc>
          <w:tcPr>
            <w:tcW w:w="3119" w:type="dxa"/>
          </w:tcPr>
          <w:p w14:paraId="3137E268" w14:textId="6FF85BCD" w:rsidR="00EC2845" w:rsidRDefault="00EC2845" w:rsidP="00DC0450">
            <w:pPr>
              <w:pStyle w:val="Sansinterligne"/>
              <w:rPr>
                <w:lang w:val="en-US"/>
              </w:rPr>
            </w:pPr>
            <w:r>
              <w:rPr>
                <w:lang w:val="en-US"/>
              </w:rPr>
              <w:t>- phytoplanktonic living biomass</w:t>
            </w:r>
          </w:p>
          <w:p w14:paraId="4058CEDD" w14:textId="2D78F656" w:rsidR="00EC2845" w:rsidRDefault="00EC2845" w:rsidP="00DC0450">
            <w:pPr>
              <w:pStyle w:val="Sansinterligne"/>
              <w:rPr>
                <w:lang w:val="en-US"/>
              </w:rPr>
            </w:pPr>
            <w:r>
              <w:rPr>
                <w:lang w:val="en-US"/>
              </w:rPr>
              <w:t xml:space="preserve">- </w:t>
            </w:r>
            <w:proofErr w:type="spellStart"/>
            <w:r>
              <w:rPr>
                <w:lang w:val="en-US"/>
              </w:rPr>
              <w:t>eutrophisation</w:t>
            </w:r>
            <w:proofErr w:type="spellEnd"/>
            <w:r>
              <w:rPr>
                <w:lang w:val="en-US"/>
              </w:rPr>
              <w:t xml:space="preserve"> (hypoxia)</w:t>
            </w:r>
          </w:p>
        </w:tc>
        <w:tc>
          <w:tcPr>
            <w:tcW w:w="1467" w:type="dxa"/>
            <w:vMerge w:val="restart"/>
          </w:tcPr>
          <w:p w14:paraId="2A04D851" w14:textId="41D010B5" w:rsidR="00EC2845" w:rsidRPr="00706984" w:rsidRDefault="00EC2845" w:rsidP="00DC0450">
            <w:pPr>
              <w:pStyle w:val="Sansinterligne"/>
              <w:rPr>
                <w:lang w:val="en-US"/>
              </w:rPr>
            </w:pPr>
            <w:r w:rsidRPr="00706984">
              <w:rPr>
                <w:lang w:val="en-US"/>
              </w:rPr>
              <w:t xml:space="preserve">High ratio </w:t>
            </w:r>
            <w:proofErr w:type="spellStart"/>
            <w:r w:rsidRPr="00706984">
              <w:rPr>
                <w:lang w:val="en-US"/>
              </w:rPr>
              <w:t>pheopigments</w:t>
            </w:r>
            <w:proofErr w:type="spellEnd"/>
            <w:r w:rsidRPr="00706984">
              <w:rPr>
                <w:lang w:val="en-US"/>
              </w:rPr>
              <w:t xml:space="preserve"> / chlorophyl : stressed system </w:t>
            </w:r>
            <w:r>
              <w:rPr>
                <w:lang w:val="en-US"/>
              </w:rPr>
              <w:t xml:space="preserve">(rapid </w:t>
            </w:r>
            <w:proofErr w:type="spellStart"/>
            <w:r w:rsidRPr="00706984">
              <w:rPr>
                <w:rStyle w:val="lev"/>
                <w:lang w:val="en-US"/>
              </w:rPr>
              <w:t>phytoplanctoni</w:t>
            </w:r>
            <w:r>
              <w:rPr>
                <w:rStyle w:val="lev"/>
                <w:lang w:val="en-US"/>
              </w:rPr>
              <w:t>c</w:t>
            </w:r>
            <w:proofErr w:type="spellEnd"/>
            <w:r w:rsidRPr="00706984">
              <w:rPr>
                <w:rStyle w:val="lev"/>
                <w:lang w:val="en-US"/>
              </w:rPr>
              <w:t xml:space="preserve"> turnover</w:t>
            </w:r>
            <w:r>
              <w:rPr>
                <w:rStyle w:val="lev"/>
                <w:lang w:val="en-US"/>
              </w:rPr>
              <w:t>)</w:t>
            </w:r>
          </w:p>
        </w:tc>
      </w:tr>
      <w:tr w:rsidR="00EC2845" w:rsidRPr="0046736A" w14:paraId="5844D3A6" w14:textId="77777777" w:rsidTr="00EC2845">
        <w:tc>
          <w:tcPr>
            <w:tcW w:w="1271" w:type="dxa"/>
            <w:vMerge/>
          </w:tcPr>
          <w:p w14:paraId="5F104521" w14:textId="77777777" w:rsidR="00EC2845" w:rsidRPr="00706984" w:rsidRDefault="00EC2845" w:rsidP="00DC0450">
            <w:pPr>
              <w:pStyle w:val="Sansinterligne"/>
              <w:rPr>
                <w:lang w:val="en-US"/>
              </w:rPr>
            </w:pPr>
          </w:p>
        </w:tc>
        <w:tc>
          <w:tcPr>
            <w:tcW w:w="1843" w:type="dxa"/>
          </w:tcPr>
          <w:p w14:paraId="0E38DDCE" w14:textId="43CE4D65" w:rsidR="00EC2845" w:rsidRDefault="00EC2845" w:rsidP="00DC0450">
            <w:pPr>
              <w:pStyle w:val="Sansinterligne"/>
              <w:rPr>
                <w:lang w:val="en-US"/>
              </w:rPr>
            </w:pPr>
            <w:proofErr w:type="spellStart"/>
            <w:r>
              <w:rPr>
                <w:lang w:val="en-US"/>
              </w:rPr>
              <w:t>Pheopigments</w:t>
            </w:r>
            <w:proofErr w:type="spellEnd"/>
          </w:p>
        </w:tc>
        <w:tc>
          <w:tcPr>
            <w:tcW w:w="1984" w:type="dxa"/>
          </w:tcPr>
          <w:p w14:paraId="36A1E102" w14:textId="77777777" w:rsidR="00EC2845" w:rsidRDefault="00EC2845" w:rsidP="00DC0450">
            <w:pPr>
              <w:pStyle w:val="Sansinterligne"/>
              <w:rPr>
                <w:lang w:val="en-US"/>
              </w:rPr>
            </w:pPr>
          </w:p>
        </w:tc>
        <w:tc>
          <w:tcPr>
            <w:tcW w:w="3119" w:type="dxa"/>
          </w:tcPr>
          <w:p w14:paraId="7B41D3E7" w14:textId="5F9BF257" w:rsidR="00EC2845" w:rsidRDefault="00EC2845" w:rsidP="00DC0450">
            <w:pPr>
              <w:pStyle w:val="Sansinterligne"/>
              <w:rPr>
                <w:lang w:val="en-US"/>
              </w:rPr>
            </w:pPr>
            <w:r>
              <w:rPr>
                <w:lang w:val="en-US"/>
              </w:rPr>
              <w:t>- phytoplankton senescence and mortality rates</w:t>
            </w:r>
          </w:p>
        </w:tc>
        <w:tc>
          <w:tcPr>
            <w:tcW w:w="1467" w:type="dxa"/>
            <w:vMerge/>
          </w:tcPr>
          <w:p w14:paraId="276B3E61" w14:textId="77777777" w:rsidR="00EC2845" w:rsidRDefault="00EC2845" w:rsidP="00DC0450">
            <w:pPr>
              <w:pStyle w:val="Sansinterligne"/>
              <w:rPr>
                <w:lang w:val="en-US"/>
              </w:rPr>
            </w:pPr>
          </w:p>
        </w:tc>
      </w:tr>
    </w:tbl>
    <w:p w14:paraId="04FCC11A" w14:textId="7F8ED8D3" w:rsidR="00EE70FD" w:rsidRDefault="00EE70FD" w:rsidP="00EE70FD">
      <w:pPr>
        <w:rPr>
          <w:lang w:val="en-US"/>
        </w:rPr>
      </w:pPr>
    </w:p>
    <w:p w14:paraId="26210C37" w14:textId="2E4AE09B" w:rsidR="007F0A46" w:rsidRPr="007F0A46" w:rsidRDefault="007F0A46" w:rsidP="00EE70FD">
      <w:pPr>
        <w:rPr>
          <w:lang w:val="en-US"/>
        </w:rPr>
      </w:pPr>
      <w:r w:rsidRPr="007F0A46">
        <w:rPr>
          <w:lang w:val="en-US"/>
        </w:rPr>
        <w:t>Dissolved inorganic nitrogen (DIN) was calculated by adding up the contribution of NO3, NO2 (if present) and NH4 (if present)</w:t>
      </w:r>
    </w:p>
    <w:p w14:paraId="10202633" w14:textId="2B655560" w:rsidR="00E57CC9" w:rsidRPr="00E57CC9" w:rsidRDefault="00E57CC9" w:rsidP="00E57CC9">
      <w:r w:rsidRPr="00AA1FDE">
        <w:rPr>
          <w:lang w:val="en-US"/>
        </w:rPr>
        <w:t xml:space="preserve"> </w:t>
      </w:r>
      <w:r w:rsidRPr="00E57CC9">
        <w:t>Test de tendance de Mann-Kendall</w:t>
      </w:r>
      <w:r>
        <w:t> :</w:t>
      </w:r>
    </w:p>
    <w:p w14:paraId="3C663823" w14:textId="5078BC09" w:rsidR="00E57CC9" w:rsidRPr="00E57CC9" w:rsidRDefault="00E57CC9" w:rsidP="00E57CC9">
      <w:pPr>
        <w:pStyle w:val="Paragraphedeliste"/>
        <w:numPr>
          <w:ilvl w:val="0"/>
          <w:numId w:val="22"/>
        </w:numPr>
      </w:pPr>
      <w:r w:rsidRPr="00E57CC9">
        <w:t>non paramétrique, aucune hypothèse de normalité</w:t>
      </w:r>
    </w:p>
    <w:p w14:paraId="388466BD" w14:textId="3CFB8628" w:rsidR="00E57CC9" w:rsidRPr="00E57CC9" w:rsidRDefault="00E57CC9" w:rsidP="00E57CC9">
      <w:pPr>
        <w:pStyle w:val="Paragraphedeliste"/>
        <w:numPr>
          <w:ilvl w:val="0"/>
          <w:numId w:val="22"/>
        </w:numPr>
      </w:pPr>
      <w:r w:rsidRPr="00E57CC9">
        <w:t>détection d'une tendance monotone globale (pas forcément linéaire)</w:t>
      </w:r>
    </w:p>
    <w:p w14:paraId="4A663A33" w14:textId="29035987" w:rsidR="00E57CC9" w:rsidRPr="00E57CC9" w:rsidRDefault="00E57CC9" w:rsidP="00E57CC9">
      <w:pPr>
        <w:pStyle w:val="Paragraphedeliste"/>
        <w:numPr>
          <w:ilvl w:val="0"/>
          <w:numId w:val="22"/>
        </w:numPr>
      </w:pPr>
      <w:r w:rsidRPr="00E57CC9">
        <w:t>regarde si les valeurs augmentent plus souvent qu'elles ne diminuent au fil du temps</w:t>
      </w:r>
    </w:p>
    <w:p w14:paraId="4ED392B0" w14:textId="5793B056" w:rsidR="00E57CC9" w:rsidRPr="00E57CC9" w:rsidRDefault="00E57CC9" w:rsidP="00E57CC9">
      <w:pPr>
        <w:pStyle w:val="Paragraphedeliste"/>
        <w:numPr>
          <w:ilvl w:val="0"/>
          <w:numId w:val="22"/>
        </w:numPr>
      </w:pPr>
      <w:r w:rsidRPr="00E57CC9">
        <w:t>robuste aux valeurs extrêmes</w:t>
      </w:r>
    </w:p>
    <w:p w14:paraId="25AF53D0" w14:textId="11135721" w:rsidR="00E57CC9" w:rsidRPr="00E57CC9" w:rsidRDefault="00E57CC9" w:rsidP="00E57CC9">
      <w:pPr>
        <w:pStyle w:val="Paragraphedeliste"/>
        <w:numPr>
          <w:ilvl w:val="0"/>
          <w:numId w:val="22"/>
        </w:numPr>
      </w:pPr>
      <w:r w:rsidRPr="00E57CC9">
        <w:t>ne donne pas d'estimation de pente</w:t>
      </w:r>
    </w:p>
    <w:p w14:paraId="522F1F4A" w14:textId="7CADCD1E" w:rsidR="00E57CC9" w:rsidRPr="00E57CC9" w:rsidRDefault="00E57CC9" w:rsidP="00E57CC9">
      <w:pPr>
        <w:pStyle w:val="Paragraphedeliste"/>
        <w:numPr>
          <w:ilvl w:val="0"/>
          <w:numId w:val="22"/>
        </w:numPr>
      </w:pPr>
      <w:r w:rsidRPr="00E57CC9">
        <w:t xml:space="preserve">{trend} </w:t>
      </w:r>
      <w:proofErr w:type="spellStart"/>
      <w:r w:rsidRPr="00E57CC9">
        <w:t>mk.test</w:t>
      </w:r>
      <w:proofErr w:type="spellEnd"/>
      <w:r w:rsidRPr="00E57CC9">
        <w:t>()</w:t>
      </w:r>
    </w:p>
    <w:p w14:paraId="74D033B8" w14:textId="30549E19" w:rsidR="00E57CC9" w:rsidRPr="00E57CC9" w:rsidRDefault="00E57CC9" w:rsidP="00E57CC9">
      <w:pPr>
        <w:pStyle w:val="Paragraphedeliste"/>
        <w:numPr>
          <w:ilvl w:val="0"/>
          <w:numId w:val="22"/>
        </w:numPr>
      </w:pPr>
      <w:r w:rsidRPr="00E57CC9">
        <w:t>{</w:t>
      </w:r>
      <w:proofErr w:type="spellStart"/>
      <w:r w:rsidRPr="00E57CC9">
        <w:t>modifiedmk</w:t>
      </w:r>
      <w:proofErr w:type="spellEnd"/>
      <w:r w:rsidRPr="00E57CC9">
        <w:t xml:space="preserve">} </w:t>
      </w:r>
      <w:proofErr w:type="spellStart"/>
      <w:r w:rsidRPr="00E57CC9">
        <w:t>mmkh</w:t>
      </w:r>
      <w:proofErr w:type="spellEnd"/>
      <w:r w:rsidRPr="00E57CC9">
        <w:t xml:space="preserve">() =&gt; </w:t>
      </w:r>
      <w:proofErr w:type="spellStart"/>
      <w:r w:rsidRPr="00E57CC9">
        <w:t>mk</w:t>
      </w:r>
      <w:proofErr w:type="spellEnd"/>
      <w:r w:rsidRPr="00E57CC9">
        <w:t>() avec correction d'</w:t>
      </w:r>
      <w:proofErr w:type="spellStart"/>
      <w:r w:rsidRPr="00E57CC9">
        <w:t>auto-correlation</w:t>
      </w:r>
      <w:proofErr w:type="spellEnd"/>
      <w:r w:rsidRPr="00E57CC9">
        <w:t xml:space="preserve"> =&gt; {stats} </w:t>
      </w:r>
      <w:proofErr w:type="spellStart"/>
      <w:r w:rsidRPr="00E57CC9">
        <w:t>acf</w:t>
      </w:r>
      <w:proofErr w:type="spellEnd"/>
      <w:r w:rsidRPr="00E57CC9">
        <w:t>()</w:t>
      </w:r>
    </w:p>
    <w:p w14:paraId="725D11E0" w14:textId="77777777" w:rsidR="00E57CC9" w:rsidRPr="00E57CC9" w:rsidRDefault="00E57CC9" w:rsidP="00E57CC9"/>
    <w:p w14:paraId="7783BE46" w14:textId="4EC9D93F" w:rsidR="00E57CC9" w:rsidRPr="00E57CC9" w:rsidRDefault="00E57CC9" w:rsidP="00E57CC9">
      <w:r w:rsidRPr="00E57CC9">
        <w:t xml:space="preserve"> Theil–Sen </w:t>
      </w:r>
      <w:proofErr w:type="spellStart"/>
      <w:r w:rsidRPr="00E57CC9">
        <w:t>estimator</w:t>
      </w:r>
      <w:proofErr w:type="spellEnd"/>
      <w:r w:rsidRPr="00E57CC9">
        <w:t xml:space="preserve"> / Pente de Sen</w:t>
      </w:r>
      <w:r>
        <w:t> :</w:t>
      </w:r>
    </w:p>
    <w:p w14:paraId="14278608" w14:textId="3A3DDF39" w:rsidR="00E57CC9" w:rsidRPr="00E57CC9" w:rsidRDefault="00E57CC9" w:rsidP="00E57CC9">
      <w:pPr>
        <w:pStyle w:val="Paragraphedeliste"/>
        <w:numPr>
          <w:ilvl w:val="0"/>
          <w:numId w:val="23"/>
        </w:numPr>
      </w:pPr>
      <w:r w:rsidRPr="00E57CC9">
        <w:t>estime l'intensité de la tendance</w:t>
      </w:r>
    </w:p>
    <w:p w14:paraId="4B4DAB76" w14:textId="5ED91A87" w:rsidR="00E57CC9" w:rsidRPr="00E57CC9" w:rsidRDefault="00E57CC9" w:rsidP="00E57CC9">
      <w:pPr>
        <w:pStyle w:val="Paragraphedeliste"/>
        <w:numPr>
          <w:ilvl w:val="0"/>
          <w:numId w:val="23"/>
        </w:numPr>
      </w:pPr>
      <w:r w:rsidRPr="00E57CC9">
        <w:t xml:space="preserve">robuste aux </w:t>
      </w:r>
      <w:proofErr w:type="spellStart"/>
      <w:r w:rsidRPr="00E57CC9">
        <w:t>outliers</w:t>
      </w:r>
      <w:proofErr w:type="spellEnd"/>
    </w:p>
    <w:p w14:paraId="7DB79D70" w14:textId="77777777" w:rsidR="00E57CC9" w:rsidRPr="00E57CC9" w:rsidRDefault="00E57CC9" w:rsidP="00E57CC9"/>
    <w:p w14:paraId="081FCE26" w14:textId="665C5A9F" w:rsidR="00E57CC9" w:rsidRPr="00E57CC9" w:rsidRDefault="00E57CC9" w:rsidP="00E57CC9">
      <w:r w:rsidRPr="00E57CC9">
        <w:t xml:space="preserve"> Régression linéaire</w:t>
      </w:r>
      <w:r>
        <w:t> :</w:t>
      </w:r>
    </w:p>
    <w:p w14:paraId="4734300B" w14:textId="020D71D3" w:rsidR="00E57CC9" w:rsidRPr="00E57CC9" w:rsidRDefault="00E57CC9" w:rsidP="00E57CC9">
      <w:pPr>
        <w:pStyle w:val="Paragraphedeliste"/>
        <w:numPr>
          <w:ilvl w:val="0"/>
          <w:numId w:val="24"/>
        </w:numPr>
      </w:pPr>
      <w:r w:rsidRPr="00E57CC9">
        <w:t>permet la visualisation d'une tendance si elle était strictement linéaire sur toute la période</w:t>
      </w:r>
    </w:p>
    <w:p w14:paraId="398FC487" w14:textId="499080D3" w:rsidR="00B03138" w:rsidRDefault="00E57CC9" w:rsidP="00E57CC9">
      <w:pPr>
        <w:pStyle w:val="Paragraphedeliste"/>
        <w:numPr>
          <w:ilvl w:val="0"/>
          <w:numId w:val="24"/>
        </w:numPr>
      </w:pPr>
      <w:r w:rsidRPr="00E57CC9">
        <w:t xml:space="preserve">sensible à la forte variabilité interannuelle et aux </w:t>
      </w:r>
      <w:proofErr w:type="spellStart"/>
      <w:r w:rsidRPr="00E57CC9">
        <w:t>outliers</w:t>
      </w:r>
      <w:proofErr w:type="spellEnd"/>
    </w:p>
    <w:p w14:paraId="0971688F" w14:textId="38FFA3CF" w:rsidR="00770AC5" w:rsidRDefault="00770AC5" w:rsidP="00770AC5">
      <w:r>
        <w:t>Test de points de rupture :</w:t>
      </w:r>
    </w:p>
    <w:p w14:paraId="423C1A29" w14:textId="50CF5CB3" w:rsidR="00770AC5" w:rsidRDefault="00770AC5" w:rsidP="00770AC5">
      <w:r>
        <w:lastRenderedPageBreak/>
        <w:t>{</w:t>
      </w:r>
      <w:proofErr w:type="spellStart"/>
      <w:r>
        <w:t>changepoint</w:t>
      </w:r>
      <w:proofErr w:type="spellEnd"/>
      <w:r>
        <w:t>} : périodes caractérisées par des moyennes différentes</w:t>
      </w:r>
    </w:p>
    <w:p w14:paraId="6638C0B6" w14:textId="16D1414B" w:rsidR="00C120FB" w:rsidRPr="004E4F6D" w:rsidRDefault="00770AC5">
      <w:r>
        <w:t>{</w:t>
      </w:r>
      <w:proofErr w:type="spellStart"/>
      <w:r>
        <w:t>segmented</w:t>
      </w:r>
      <w:proofErr w:type="spellEnd"/>
      <w:r>
        <w:t>} : tendances différentes</w:t>
      </w:r>
    </w:p>
    <w:p w14:paraId="45AACAC7" w14:textId="74C28B8C" w:rsidR="00C120FB" w:rsidRDefault="00C120FB">
      <w:pPr>
        <w:rPr>
          <w:rFonts w:eastAsiaTheme="majorEastAsia" w:cstheme="majorBidi"/>
          <w:i/>
          <w:iCs/>
          <w:color w:val="2F5496" w:themeColor="accent1" w:themeShade="BF"/>
          <w:lang w:val="en-US"/>
        </w:rPr>
      </w:pPr>
    </w:p>
    <w:p w14:paraId="290EFC29" w14:textId="2646C640" w:rsidR="00F84C43" w:rsidRDefault="00F84C43" w:rsidP="00F84C43">
      <w:pPr>
        <w:pStyle w:val="Titre2"/>
        <w:rPr>
          <w:lang w:val="en-US"/>
        </w:rPr>
      </w:pPr>
      <w:r>
        <w:rPr>
          <w:lang w:val="en-US"/>
        </w:rPr>
        <w:t>Results</w:t>
      </w:r>
    </w:p>
    <w:p w14:paraId="216AC3EB" w14:textId="77777777" w:rsidR="004A6345" w:rsidRPr="00DE4ECE" w:rsidRDefault="004A6345" w:rsidP="004A6345">
      <w:pPr>
        <w:rPr>
          <w:lang w:val="en-US"/>
        </w:rPr>
      </w:pPr>
    </w:p>
    <w:p w14:paraId="7DEF063A" w14:textId="77777777" w:rsidR="002F2BAC" w:rsidRPr="00BA5575" w:rsidRDefault="002F2BAC" w:rsidP="002F2BAC">
      <w:pPr>
        <w:pStyle w:val="Titre3"/>
        <w:rPr>
          <w:highlight w:val="yellow"/>
          <w:lang w:val="en-US"/>
        </w:rPr>
      </w:pPr>
      <w:r w:rsidRPr="00BA5575">
        <w:rPr>
          <w:highlight w:val="yellow"/>
          <w:lang w:val="en-US"/>
        </w:rPr>
        <w:t>Benthic macrofauna</w:t>
      </w:r>
    </w:p>
    <w:p w14:paraId="55CECC77" w14:textId="7B337E2B" w:rsidR="002F2BAC" w:rsidRPr="002F2BAC" w:rsidRDefault="002F2BAC" w:rsidP="002F2BAC">
      <w:pPr>
        <w:pStyle w:val="Titre4"/>
        <w:rPr>
          <w:lang w:val="en-US"/>
        </w:rPr>
      </w:pPr>
      <w:r>
        <w:rPr>
          <w:lang w:val="en-US"/>
        </w:rPr>
        <w:t xml:space="preserve">Campaign </w:t>
      </w:r>
    </w:p>
    <w:tbl>
      <w:tblPr>
        <w:tblStyle w:val="Grilledutableau"/>
        <w:tblW w:w="0" w:type="auto"/>
        <w:tblLook w:val="04A0" w:firstRow="1" w:lastRow="0" w:firstColumn="1" w:lastColumn="0" w:noHBand="0" w:noVBand="1"/>
      </w:tblPr>
      <w:tblGrid>
        <w:gridCol w:w="4173"/>
        <w:gridCol w:w="6283"/>
      </w:tblGrid>
      <w:tr w:rsidR="00E25D90" w14:paraId="124B5563" w14:textId="77777777" w:rsidTr="00E37F1E">
        <w:tc>
          <w:tcPr>
            <w:tcW w:w="4256" w:type="dxa"/>
          </w:tcPr>
          <w:p w14:paraId="0CA24C3A" w14:textId="1BE77B67" w:rsidR="008F31F9" w:rsidRDefault="008F31F9" w:rsidP="00D0789C">
            <w:pPr>
              <w:rPr>
                <w:lang w:val="en-US"/>
              </w:rPr>
            </w:pPr>
            <w:r>
              <w:rPr>
                <w:noProof/>
                <w:lang w:val="en-US"/>
              </w:rPr>
              <w:drawing>
                <wp:inline distT="0" distB="0" distL="0" distR="0" wp14:anchorId="1A75F018" wp14:editId="40ABE946">
                  <wp:extent cx="2572255" cy="3774478"/>
                  <wp:effectExtent l="0" t="0" r="0" b="0"/>
                  <wp:docPr id="17"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6" cstate="print">
                            <a:extLst>
                              <a:ext uri="{28A0092B-C50C-407E-A947-70E740481C1C}">
                                <a14:useLocalDpi xmlns:a14="http://schemas.microsoft.com/office/drawing/2010/main" val="0"/>
                              </a:ext>
                            </a:extLst>
                          </a:blip>
                          <a:srcRect l="15926" r="15926"/>
                          <a:stretch>
                            <a:fillRect/>
                          </a:stretch>
                        </pic:blipFill>
                        <pic:spPr bwMode="auto">
                          <a:xfrm>
                            <a:off x="0" y="0"/>
                            <a:ext cx="2577967" cy="3782860"/>
                          </a:xfrm>
                          <a:prstGeom prst="rect">
                            <a:avLst/>
                          </a:prstGeom>
                          <a:ln>
                            <a:noFill/>
                          </a:ln>
                          <a:extLst>
                            <a:ext uri="{53640926-AAD7-44D8-BBD7-CCE9431645EC}">
                              <a14:shadowObscured xmlns:a14="http://schemas.microsoft.com/office/drawing/2010/main"/>
                            </a:ext>
                          </a:extLst>
                        </pic:spPr>
                      </pic:pic>
                    </a:graphicData>
                  </a:graphic>
                </wp:inline>
              </w:drawing>
            </w:r>
          </w:p>
        </w:tc>
        <w:tc>
          <w:tcPr>
            <w:tcW w:w="5019" w:type="dxa"/>
          </w:tcPr>
          <w:p w14:paraId="4A29FC72" w14:textId="23CC85CA" w:rsidR="00E25D90" w:rsidRDefault="00E25D90" w:rsidP="00D0789C">
            <w:pPr>
              <w:rPr>
                <w:lang w:val="en-US"/>
              </w:rPr>
            </w:pPr>
            <w:r>
              <w:rPr>
                <w:noProof/>
                <w:lang w:val="en-US"/>
              </w:rPr>
              <w:drawing>
                <wp:inline distT="0" distB="0" distL="0" distR="0" wp14:anchorId="7835523F" wp14:editId="22D7AB0A">
                  <wp:extent cx="3938001" cy="1574418"/>
                  <wp:effectExtent l="0" t="0" r="5715" b="6985"/>
                  <wp:docPr id="28" name="Imag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7" cstate="print">
                            <a:extLst>
                              <a:ext uri="{28A0092B-C50C-407E-A947-70E740481C1C}">
                                <a14:useLocalDpi xmlns:a14="http://schemas.microsoft.com/office/drawing/2010/main" val="0"/>
                              </a:ext>
                            </a:extLst>
                          </a:blip>
                          <a:stretch>
                            <a:fillRect/>
                          </a:stretch>
                        </pic:blipFill>
                        <pic:spPr>
                          <a:xfrm>
                            <a:off x="0" y="0"/>
                            <a:ext cx="4016713" cy="1605887"/>
                          </a:xfrm>
                          <a:prstGeom prst="rect">
                            <a:avLst/>
                          </a:prstGeom>
                        </pic:spPr>
                      </pic:pic>
                    </a:graphicData>
                  </a:graphic>
                </wp:inline>
              </w:drawing>
            </w:r>
          </w:p>
          <w:p w14:paraId="49530DF5" w14:textId="6A57ECF2" w:rsidR="008F31F9" w:rsidRDefault="008F31F9" w:rsidP="00D0789C">
            <w:pPr>
              <w:rPr>
                <w:lang w:val="en-US"/>
              </w:rPr>
            </w:pPr>
            <w:r>
              <w:rPr>
                <w:noProof/>
                <w:lang w:val="en-US"/>
              </w:rPr>
              <w:drawing>
                <wp:inline distT="0" distB="0" distL="0" distR="0" wp14:anchorId="5CE800B3" wp14:editId="7DDBDD13">
                  <wp:extent cx="2758440" cy="2490307"/>
                  <wp:effectExtent l="0" t="0" r="3810" b="5715"/>
                  <wp:docPr id="20"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rotWithShape="1">
                          <a:blip r:embed="rId8" cstate="print">
                            <a:extLst>
                              <a:ext uri="{28A0092B-C50C-407E-A947-70E740481C1C}">
                                <a14:useLocalDpi xmlns:a14="http://schemas.microsoft.com/office/drawing/2010/main" val="0"/>
                              </a:ext>
                            </a:extLst>
                          </a:blip>
                          <a:srcRect t="9721"/>
                          <a:stretch/>
                        </pic:blipFill>
                        <pic:spPr bwMode="auto">
                          <a:xfrm>
                            <a:off x="0" y="0"/>
                            <a:ext cx="2758987" cy="2490801"/>
                          </a:xfrm>
                          <a:prstGeom prst="rect">
                            <a:avLst/>
                          </a:prstGeom>
                          <a:ln>
                            <a:noFill/>
                          </a:ln>
                          <a:extLst>
                            <a:ext uri="{53640926-AAD7-44D8-BBD7-CCE9431645EC}">
                              <a14:shadowObscured xmlns:a14="http://schemas.microsoft.com/office/drawing/2010/main"/>
                            </a:ext>
                          </a:extLst>
                        </pic:spPr>
                      </pic:pic>
                    </a:graphicData>
                  </a:graphic>
                </wp:inline>
              </w:drawing>
            </w:r>
          </w:p>
        </w:tc>
      </w:tr>
      <w:tr w:rsidR="008F31F9" w14:paraId="7C46AC1E" w14:textId="77777777" w:rsidTr="00E37F1E">
        <w:tc>
          <w:tcPr>
            <w:tcW w:w="9275" w:type="dxa"/>
            <w:gridSpan w:val="2"/>
          </w:tcPr>
          <w:p w14:paraId="6EF9B2A1" w14:textId="6669B86F" w:rsidR="008F31F9" w:rsidRDefault="008F31F9" w:rsidP="00D0789C">
            <w:pPr>
              <w:rPr>
                <w:lang w:val="en-US"/>
              </w:rPr>
            </w:pPr>
            <w:r>
              <w:rPr>
                <w:noProof/>
                <w:lang w:val="en-US"/>
              </w:rPr>
              <w:drawing>
                <wp:inline distT="0" distB="0" distL="0" distR="0" wp14:anchorId="00D55F42" wp14:editId="458DBC98">
                  <wp:extent cx="4557447" cy="2826327"/>
                  <wp:effectExtent l="0" t="0" r="0" b="0"/>
                  <wp:docPr id="21" name="Imag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rotWithShape="1">
                          <a:blip r:embed="rId9" cstate="print">
                            <a:extLst>
                              <a:ext uri="{28A0092B-C50C-407E-A947-70E740481C1C}">
                                <a14:useLocalDpi xmlns:a14="http://schemas.microsoft.com/office/drawing/2010/main" val="0"/>
                              </a:ext>
                            </a:extLst>
                          </a:blip>
                          <a:srcRect t="19208" b="18776"/>
                          <a:stretch/>
                        </pic:blipFill>
                        <pic:spPr bwMode="auto">
                          <a:xfrm>
                            <a:off x="0" y="0"/>
                            <a:ext cx="4558797" cy="2827164"/>
                          </a:xfrm>
                          <a:prstGeom prst="rect">
                            <a:avLst/>
                          </a:prstGeom>
                          <a:ln>
                            <a:noFill/>
                          </a:ln>
                          <a:extLst>
                            <a:ext uri="{53640926-AAD7-44D8-BBD7-CCE9431645EC}">
                              <a14:shadowObscured xmlns:a14="http://schemas.microsoft.com/office/drawing/2010/main"/>
                            </a:ext>
                          </a:extLst>
                        </pic:spPr>
                      </pic:pic>
                    </a:graphicData>
                  </a:graphic>
                </wp:inline>
              </w:drawing>
            </w:r>
          </w:p>
        </w:tc>
      </w:tr>
    </w:tbl>
    <w:p w14:paraId="6682FEE0" w14:textId="279F2142" w:rsidR="002F2BAC" w:rsidRDefault="002F2BAC" w:rsidP="00D0789C">
      <w:pPr>
        <w:rPr>
          <w:lang w:val="en-US"/>
        </w:rPr>
      </w:pPr>
    </w:p>
    <w:p w14:paraId="689E34BE" w14:textId="5AC01728" w:rsidR="00E25D90" w:rsidRDefault="00E25D90">
      <w:pPr>
        <w:rPr>
          <w:lang w:val="en-US"/>
        </w:rPr>
      </w:pPr>
      <w:r>
        <w:rPr>
          <w:lang w:val="en-US"/>
        </w:rPr>
        <w:br w:type="page"/>
      </w:r>
    </w:p>
    <w:p w14:paraId="58CCD8F2" w14:textId="13428FB0" w:rsidR="00E25D90" w:rsidRDefault="00E25D90" w:rsidP="00E25D90">
      <w:pPr>
        <w:pStyle w:val="Titre4"/>
        <w:rPr>
          <w:lang w:val="en-US"/>
        </w:rPr>
      </w:pPr>
      <w:r>
        <w:rPr>
          <w:lang w:val="en-US"/>
        </w:rPr>
        <w:lastRenderedPageBreak/>
        <w:t>Taxonomic composition</w:t>
      </w:r>
    </w:p>
    <w:p w14:paraId="45ABAC3B" w14:textId="77777777" w:rsidR="00E25D90" w:rsidRDefault="00E25D90" w:rsidP="00E25D90">
      <w:pPr>
        <w:rPr>
          <w:lang w:val="en-US"/>
        </w:rPr>
      </w:pPr>
      <w:r>
        <w:rPr>
          <w:noProof/>
          <w:lang w:val="en-US"/>
        </w:rPr>
        <w:drawing>
          <wp:inline distT="0" distB="0" distL="0" distR="0" wp14:anchorId="1706ED34" wp14:editId="7FC69AF6">
            <wp:extent cx="4295866" cy="2527704"/>
            <wp:effectExtent l="0" t="0" r="0" b="6350"/>
            <wp:docPr id="26" name="Imag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310681" cy="2536421"/>
                    </a:xfrm>
                    <a:prstGeom prst="rect">
                      <a:avLst/>
                    </a:prstGeom>
                  </pic:spPr>
                </pic:pic>
              </a:graphicData>
            </a:graphic>
          </wp:inline>
        </w:drawing>
      </w:r>
    </w:p>
    <w:p w14:paraId="65FB37FC" w14:textId="123BB0A4" w:rsidR="00E25D90" w:rsidRDefault="00E25D90" w:rsidP="00E25D90">
      <w:pPr>
        <w:pStyle w:val="Paragraphedeliste"/>
        <w:numPr>
          <w:ilvl w:val="0"/>
          <w:numId w:val="13"/>
        </w:numPr>
        <w:rPr>
          <w:lang w:val="en-US"/>
        </w:rPr>
      </w:pPr>
      <w:r>
        <w:rPr>
          <w:lang w:val="en-US"/>
        </w:rPr>
        <w:t xml:space="preserve">Intertidal: highest abundance for </w:t>
      </w:r>
      <w:r w:rsidR="006420AA">
        <w:rPr>
          <w:lang w:val="en-US"/>
        </w:rPr>
        <w:t>mollusks</w:t>
      </w:r>
      <w:r>
        <w:rPr>
          <w:lang w:val="en-US"/>
        </w:rPr>
        <w:t xml:space="preserve"> for Gironde and Seine, annelids in Loire (</w:t>
      </w:r>
      <w:proofErr w:type="spellStart"/>
      <w:r w:rsidR="00812FF1">
        <w:rPr>
          <w:lang w:val="en-US"/>
        </w:rPr>
        <w:t>Cordemay</w:t>
      </w:r>
      <w:proofErr w:type="spellEnd"/>
      <w:r w:rsidR="00812FF1">
        <w:rPr>
          <w:lang w:val="en-US"/>
        </w:rPr>
        <w:t xml:space="preserve"> </w:t>
      </w:r>
      <w:r w:rsidR="006420AA">
        <w:rPr>
          <w:lang w:val="en-US"/>
        </w:rPr>
        <w:t>amphipods</w:t>
      </w:r>
      <w:r w:rsidR="00812FF1">
        <w:rPr>
          <w:lang w:val="en-US"/>
        </w:rPr>
        <w:t xml:space="preserve"> ++ since 2020</w:t>
      </w:r>
      <w:r>
        <w:rPr>
          <w:lang w:val="en-US"/>
        </w:rPr>
        <w:t>)</w:t>
      </w:r>
    </w:p>
    <w:p w14:paraId="719FB59B" w14:textId="4C3892AB" w:rsidR="00E25D90" w:rsidRDefault="00E25D90" w:rsidP="00E25D90">
      <w:pPr>
        <w:pStyle w:val="Paragraphedeliste"/>
        <w:numPr>
          <w:ilvl w:val="0"/>
          <w:numId w:val="13"/>
        </w:numPr>
        <w:rPr>
          <w:lang w:val="en-US"/>
        </w:rPr>
      </w:pPr>
      <w:r>
        <w:rPr>
          <w:lang w:val="en-US"/>
        </w:rPr>
        <w:t>Subtidal: highest abundance of arthropods than annelids, for Gironde and Seine, annelids in Loire</w:t>
      </w:r>
    </w:p>
    <w:p w14:paraId="33171D55" w14:textId="0C036B9E" w:rsidR="00B057E0" w:rsidRPr="00B057E0" w:rsidRDefault="00B057E0" w:rsidP="00B057E0">
      <w:pPr>
        <w:rPr>
          <w:lang w:val="en-US"/>
        </w:rPr>
      </w:pPr>
      <w:r>
        <w:rPr>
          <w:noProof/>
          <w:lang w:val="en-US"/>
        </w:rPr>
        <w:drawing>
          <wp:inline distT="0" distB="0" distL="0" distR="0" wp14:anchorId="7A443DFF" wp14:editId="3A274CB6">
            <wp:extent cx="4273086" cy="5341562"/>
            <wp:effectExtent l="0" t="0" r="0" b="0"/>
            <wp:docPr id="32" name="Imag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276907" cy="5346339"/>
                    </a:xfrm>
                    <a:prstGeom prst="rect">
                      <a:avLst/>
                    </a:prstGeom>
                  </pic:spPr>
                </pic:pic>
              </a:graphicData>
            </a:graphic>
          </wp:inline>
        </w:drawing>
      </w:r>
    </w:p>
    <w:p w14:paraId="7DB661A4" w14:textId="686A90F3" w:rsidR="00E25D90" w:rsidRDefault="00E25D90" w:rsidP="00E25D90">
      <w:pPr>
        <w:pStyle w:val="Titre4"/>
        <w:rPr>
          <w:lang w:val="en-US"/>
        </w:rPr>
      </w:pPr>
      <w:r>
        <w:rPr>
          <w:lang w:val="en-US"/>
        </w:rPr>
        <w:lastRenderedPageBreak/>
        <w:t>Abundance</w:t>
      </w:r>
      <w:r w:rsidR="00891F7E">
        <w:rPr>
          <w:lang w:val="en-US"/>
        </w:rPr>
        <w:t xml:space="preserve"> / Density</w:t>
      </w:r>
    </w:p>
    <w:tbl>
      <w:tblPr>
        <w:tblStyle w:val="Grilledutableau"/>
        <w:tblW w:w="0" w:type="auto"/>
        <w:tblLook w:val="04A0" w:firstRow="1" w:lastRow="0" w:firstColumn="1" w:lastColumn="0" w:noHBand="0" w:noVBand="1"/>
      </w:tblPr>
      <w:tblGrid>
        <w:gridCol w:w="7152"/>
        <w:gridCol w:w="3304"/>
      </w:tblGrid>
      <w:tr w:rsidR="00891F7E" w:rsidRPr="0046736A" w14:paraId="1B7B5790" w14:textId="77777777" w:rsidTr="00891F7E">
        <w:tc>
          <w:tcPr>
            <w:tcW w:w="5228" w:type="dxa"/>
          </w:tcPr>
          <w:p w14:paraId="3182670C" w14:textId="138646D2" w:rsidR="00891F7E" w:rsidRDefault="00891F7E" w:rsidP="00891F7E">
            <w:pPr>
              <w:rPr>
                <w:lang w:val="en-US"/>
              </w:rPr>
            </w:pPr>
            <w:r>
              <w:rPr>
                <w:noProof/>
              </w:rPr>
              <w:drawing>
                <wp:inline distT="0" distB="0" distL="0" distR="0" wp14:anchorId="2157A382" wp14:editId="3A287510">
                  <wp:extent cx="4404474" cy="2591771"/>
                  <wp:effectExtent l="0" t="0" r="0" b="0"/>
                  <wp:docPr id="25" name="Imag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 25"/>
                          <pic:cNvPicPr>
                            <a:picLocks noChangeAspect="1" noChangeArrowheads="1"/>
                          </pic:cNvPicPr>
                        </pic:nvPicPr>
                        <pic:blipFill>
                          <a:blip r:embed="rId12" cstate="print">
                            <a:extLst>
                              <a:ext uri="{28A0092B-C50C-407E-A947-70E740481C1C}">
                                <a14:useLocalDpi xmlns:a14="http://schemas.microsoft.com/office/drawing/2010/main" val="0"/>
                              </a:ext>
                            </a:extLst>
                          </a:blip>
                          <a:stretch>
                            <a:fillRect/>
                          </a:stretch>
                        </pic:blipFill>
                        <pic:spPr bwMode="auto">
                          <a:xfrm>
                            <a:off x="0" y="0"/>
                            <a:ext cx="4412936" cy="2596751"/>
                          </a:xfrm>
                          <a:prstGeom prst="rect">
                            <a:avLst/>
                          </a:prstGeom>
                          <a:noFill/>
                          <a:ln>
                            <a:noFill/>
                          </a:ln>
                        </pic:spPr>
                      </pic:pic>
                    </a:graphicData>
                  </a:graphic>
                </wp:inline>
              </w:drawing>
            </w:r>
          </w:p>
        </w:tc>
        <w:tc>
          <w:tcPr>
            <w:tcW w:w="5228" w:type="dxa"/>
          </w:tcPr>
          <w:p w14:paraId="00F9B208" w14:textId="7B658FDA" w:rsidR="00891F7E" w:rsidRDefault="00891F7E" w:rsidP="00891F7E">
            <w:pPr>
              <w:pStyle w:val="Paragraphedeliste"/>
              <w:numPr>
                <w:ilvl w:val="0"/>
                <w:numId w:val="15"/>
              </w:numPr>
              <w:ind w:left="284" w:firstLine="0"/>
              <w:rPr>
                <w:lang w:val="en-US"/>
              </w:rPr>
            </w:pPr>
            <w:r>
              <w:rPr>
                <w:lang w:val="en-US"/>
              </w:rPr>
              <w:t>M</w:t>
            </w:r>
            <w:r w:rsidRPr="00891F7E">
              <w:rPr>
                <w:lang w:val="en-US"/>
              </w:rPr>
              <w:t>uch higher in intertidal areas than in subtidal areas</w:t>
            </w:r>
          </w:p>
          <w:p w14:paraId="024C9782" w14:textId="77777777" w:rsidR="00891F7E" w:rsidRPr="00891F7E" w:rsidRDefault="00891F7E" w:rsidP="00891F7E">
            <w:pPr>
              <w:ind w:left="284"/>
              <w:rPr>
                <w:lang w:val="en-US"/>
              </w:rPr>
            </w:pPr>
          </w:p>
          <w:p w14:paraId="6BB815F5" w14:textId="2361DE08" w:rsidR="00891F7E" w:rsidRPr="00891F7E" w:rsidRDefault="00891F7E" w:rsidP="00891F7E">
            <w:pPr>
              <w:pStyle w:val="Paragraphedeliste"/>
              <w:numPr>
                <w:ilvl w:val="0"/>
                <w:numId w:val="15"/>
              </w:numPr>
              <w:ind w:left="284" w:firstLine="0"/>
              <w:rPr>
                <w:lang w:val="en-US"/>
              </w:rPr>
            </w:pPr>
            <w:r w:rsidRPr="00891F7E">
              <w:rPr>
                <w:lang w:val="en-US"/>
              </w:rPr>
              <w:t>3 fold higher in Loire intertidal areas than the highest densities in other estuaries and areas.</w:t>
            </w:r>
          </w:p>
          <w:p w14:paraId="4DA5C65F" w14:textId="77777777" w:rsidR="00891F7E" w:rsidRPr="00891F7E" w:rsidRDefault="00891F7E" w:rsidP="00891F7E">
            <w:pPr>
              <w:rPr>
                <w:lang w:val="en-US"/>
              </w:rPr>
            </w:pPr>
          </w:p>
          <w:p w14:paraId="72B817F0" w14:textId="2C034683" w:rsidR="00891F7E" w:rsidRPr="00891F7E" w:rsidRDefault="00891F7E" w:rsidP="00891F7E">
            <w:pPr>
              <w:pStyle w:val="Paragraphedeliste"/>
              <w:numPr>
                <w:ilvl w:val="0"/>
                <w:numId w:val="15"/>
              </w:numPr>
              <w:ind w:left="284" w:firstLine="0"/>
              <w:rPr>
                <w:rFonts w:ascii="Times New Roman" w:hAnsi="Times New Roman" w:cs="Times New Roman"/>
                <w:lang w:val="en-US"/>
              </w:rPr>
            </w:pPr>
            <w:r>
              <w:rPr>
                <w:lang w:val="en-US"/>
              </w:rPr>
              <w:t>S</w:t>
            </w:r>
            <w:r w:rsidRPr="00891F7E">
              <w:rPr>
                <w:lang w:val="en-US"/>
              </w:rPr>
              <w:t>eems to increase in both areas of the Seine and the Gironde estuary since 2007</w:t>
            </w:r>
          </w:p>
        </w:tc>
      </w:tr>
    </w:tbl>
    <w:p w14:paraId="2720A75D" w14:textId="77777777" w:rsidR="006420AA" w:rsidRDefault="006420AA" w:rsidP="00330A90">
      <w:pPr>
        <w:rPr>
          <w:lang w:val="en-US"/>
        </w:rPr>
      </w:pPr>
    </w:p>
    <w:p w14:paraId="0E2BB48B" w14:textId="734B3441" w:rsidR="00891F7E" w:rsidRDefault="00891F7E" w:rsidP="00891F7E">
      <w:pPr>
        <w:pStyle w:val="Titre4"/>
        <w:rPr>
          <w:lang w:val="en-US"/>
        </w:rPr>
      </w:pPr>
      <w:r>
        <w:rPr>
          <w:lang w:val="en-US"/>
        </w:rPr>
        <w:t>BEQI-Fr index</w:t>
      </w:r>
      <w:r w:rsidR="00B057E0">
        <w:rPr>
          <w:lang w:val="en-US"/>
        </w:rPr>
        <w:t>: general quality</w:t>
      </w:r>
      <w:r w:rsidR="006420AA">
        <w:rPr>
          <w:lang w:val="en-US"/>
        </w:rPr>
        <w:t xml:space="preserve"> / disturbances sensitivity</w:t>
      </w:r>
    </w:p>
    <w:p w14:paraId="349E3357" w14:textId="73737053" w:rsidR="00891F7E" w:rsidRPr="00891F7E" w:rsidRDefault="00891F7E" w:rsidP="00891F7E">
      <w:pPr>
        <w:rPr>
          <w:lang w:val="en-US"/>
        </w:rPr>
      </w:pPr>
      <w:r>
        <w:rPr>
          <w:noProof/>
          <w:lang w:val="en-US"/>
        </w:rPr>
        <w:drawing>
          <wp:inline distT="0" distB="0" distL="0" distR="0" wp14:anchorId="2EA92082" wp14:editId="05FF0CA8">
            <wp:extent cx="4447309" cy="1938020"/>
            <wp:effectExtent l="0" t="0" r="0" b="5080"/>
            <wp:docPr id="31" name="Imag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452985" cy="1940493"/>
                    </a:xfrm>
                    <a:prstGeom prst="rect">
                      <a:avLst/>
                    </a:prstGeom>
                  </pic:spPr>
                </pic:pic>
              </a:graphicData>
            </a:graphic>
          </wp:inline>
        </w:drawing>
      </w:r>
    </w:p>
    <w:p w14:paraId="56519E6E" w14:textId="273E3DA0" w:rsidR="00330A90" w:rsidRDefault="00330A90">
      <w:pPr>
        <w:rPr>
          <w:lang w:val="en-US"/>
        </w:rPr>
      </w:pPr>
      <w:r>
        <w:rPr>
          <w:lang w:val="en-US"/>
        </w:rPr>
        <w:br w:type="page"/>
      </w:r>
    </w:p>
    <w:p w14:paraId="1128FEA2" w14:textId="52854B46" w:rsidR="00330A90" w:rsidRPr="00330A90" w:rsidRDefault="00FC3728" w:rsidP="00330A90">
      <w:pPr>
        <w:pStyle w:val="Titre3"/>
        <w:rPr>
          <w:highlight w:val="yellow"/>
          <w:lang w:val="en-US"/>
        </w:rPr>
      </w:pPr>
      <w:r>
        <w:rPr>
          <w:highlight w:val="yellow"/>
          <w:lang w:val="en-US"/>
        </w:rPr>
        <w:lastRenderedPageBreak/>
        <w:t xml:space="preserve">Fish and </w:t>
      </w:r>
      <w:proofErr w:type="spellStart"/>
      <w:r>
        <w:rPr>
          <w:highlight w:val="yellow"/>
          <w:lang w:val="en-US"/>
        </w:rPr>
        <w:t>demerso</w:t>
      </w:r>
      <w:proofErr w:type="spellEnd"/>
      <w:r>
        <w:rPr>
          <w:highlight w:val="yellow"/>
          <w:lang w:val="en-US"/>
        </w:rPr>
        <w:t>-pelagic preys</w:t>
      </w:r>
    </w:p>
    <w:p w14:paraId="19CEEC2F" w14:textId="32477E5F" w:rsidR="00330A90" w:rsidRDefault="00330A90">
      <w:pPr>
        <w:rPr>
          <w:lang w:val="en-US"/>
        </w:rPr>
      </w:pPr>
      <w:r>
        <w:rPr>
          <w:lang w:val="en-US"/>
        </w:rPr>
        <w:br w:type="page"/>
      </w:r>
    </w:p>
    <w:p w14:paraId="7BC7DE4C" w14:textId="77777777" w:rsidR="007D47F5" w:rsidRDefault="007D47F5">
      <w:pPr>
        <w:rPr>
          <w:lang w:val="en-US"/>
        </w:rPr>
      </w:pPr>
    </w:p>
    <w:p w14:paraId="21B7ACAC" w14:textId="5FA37370" w:rsidR="007D47F5" w:rsidRPr="00BA5575" w:rsidRDefault="007D47F5" w:rsidP="007D47F5">
      <w:pPr>
        <w:pStyle w:val="Titre3"/>
        <w:rPr>
          <w:highlight w:val="yellow"/>
          <w:lang w:val="en-US"/>
        </w:rPr>
      </w:pPr>
      <w:proofErr w:type="spellStart"/>
      <w:r w:rsidRPr="00BA5575">
        <w:rPr>
          <w:highlight w:val="yellow"/>
          <w:lang w:val="en-US"/>
        </w:rPr>
        <w:t>Physico</w:t>
      </w:r>
      <w:proofErr w:type="spellEnd"/>
      <w:r w:rsidRPr="00BA5575">
        <w:rPr>
          <w:highlight w:val="yellow"/>
          <w:lang w:val="en-US"/>
        </w:rPr>
        <w:t>-chemical parameters</w:t>
      </w:r>
    </w:p>
    <w:p w14:paraId="1C9071EC" w14:textId="77777777" w:rsidR="007D47F5" w:rsidRPr="007D47F5" w:rsidRDefault="007D47F5" w:rsidP="007D47F5">
      <w:pPr>
        <w:rPr>
          <w:lang w:val="en-US"/>
        </w:rPr>
      </w:pPr>
    </w:p>
    <w:p w14:paraId="78872072" w14:textId="2F2C6CAB" w:rsidR="00C54F3C" w:rsidRDefault="00C54F3C">
      <w:pPr>
        <w:rPr>
          <w:lang w:val="en-US"/>
        </w:rPr>
      </w:pPr>
      <w:r>
        <w:rPr>
          <w:lang w:val="en-US"/>
        </w:rPr>
        <w:br w:type="page"/>
      </w:r>
    </w:p>
    <w:p w14:paraId="5A83E26B" w14:textId="77777777" w:rsidR="00510B5B" w:rsidRDefault="00510B5B" w:rsidP="00B66496">
      <w:pPr>
        <w:pStyle w:val="Titre2"/>
        <w:rPr>
          <w:lang w:val="en-US"/>
        </w:rPr>
        <w:sectPr w:rsidR="00510B5B" w:rsidSect="00E25D90">
          <w:pgSz w:w="11906" w:h="16838"/>
          <w:pgMar w:top="720" w:right="720" w:bottom="720" w:left="720" w:header="708" w:footer="708" w:gutter="0"/>
          <w:cols w:space="708"/>
          <w:docGrid w:linePitch="360"/>
        </w:sectPr>
      </w:pPr>
    </w:p>
    <w:p w14:paraId="169F3338" w14:textId="77777777" w:rsidR="007D47F5" w:rsidRDefault="007D47F5" w:rsidP="007D47F5">
      <w:pPr>
        <w:pStyle w:val="Titre4"/>
        <w:rPr>
          <w:lang w:val="en-US"/>
        </w:rPr>
      </w:pPr>
      <w:r>
        <w:rPr>
          <w:lang w:val="en-US"/>
        </w:rPr>
        <w:lastRenderedPageBreak/>
        <w:t xml:space="preserve">Primary production: </w:t>
      </w:r>
      <w:proofErr w:type="spellStart"/>
      <w:r>
        <w:rPr>
          <w:lang w:val="en-US"/>
        </w:rPr>
        <w:t>pheopigment</w:t>
      </w:r>
      <w:proofErr w:type="spellEnd"/>
      <w:r>
        <w:rPr>
          <w:lang w:val="en-US"/>
        </w:rPr>
        <w:t xml:space="preserve"> / chlorophyl a</w:t>
      </w:r>
    </w:p>
    <w:p w14:paraId="747CA2A3" w14:textId="77777777" w:rsidR="007D47F5" w:rsidRDefault="007D47F5" w:rsidP="007D47F5">
      <w:pPr>
        <w:rPr>
          <w:lang w:val="en-US"/>
        </w:rPr>
      </w:pPr>
      <w:r>
        <w:rPr>
          <w:noProof/>
          <w:lang w:val="en-US"/>
        </w:rPr>
        <w:drawing>
          <wp:inline distT="0" distB="0" distL="0" distR="0" wp14:anchorId="6C78495D" wp14:editId="5DA36241">
            <wp:extent cx="3355091" cy="2237261"/>
            <wp:effectExtent l="0" t="0" r="0" b="0"/>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368439" cy="2246161"/>
                    </a:xfrm>
                    <a:prstGeom prst="rect">
                      <a:avLst/>
                    </a:prstGeom>
                  </pic:spPr>
                </pic:pic>
              </a:graphicData>
            </a:graphic>
          </wp:inline>
        </w:drawing>
      </w:r>
    </w:p>
    <w:p w14:paraId="28058A43" w14:textId="77777777" w:rsidR="007D47F5" w:rsidRDefault="007D47F5" w:rsidP="007D47F5">
      <w:pPr>
        <w:pStyle w:val="Titre4"/>
      </w:pPr>
      <w:r w:rsidRPr="00F300FA">
        <w:t xml:space="preserve">Nitrification cycle: Ammonium / </w:t>
      </w:r>
      <w:proofErr w:type="spellStart"/>
      <w:r w:rsidRPr="00F300FA">
        <w:t>nitrate+ni</w:t>
      </w:r>
      <w:r>
        <w:t>trite</w:t>
      </w:r>
      <w:proofErr w:type="spellEnd"/>
    </w:p>
    <w:tbl>
      <w:tblPr>
        <w:tblStyle w:val="Grilledutableau"/>
        <w:tblW w:w="0" w:type="auto"/>
        <w:tblLook w:val="04A0" w:firstRow="1" w:lastRow="0" w:firstColumn="1" w:lastColumn="0" w:noHBand="0" w:noVBand="1"/>
      </w:tblPr>
      <w:tblGrid>
        <w:gridCol w:w="5466"/>
        <w:gridCol w:w="6372"/>
      </w:tblGrid>
      <w:tr w:rsidR="007D47F5" w14:paraId="15B6C9F3" w14:textId="77777777" w:rsidTr="00FF349A">
        <w:tc>
          <w:tcPr>
            <w:tcW w:w="5228" w:type="dxa"/>
          </w:tcPr>
          <w:p w14:paraId="7796001B" w14:textId="24D6DA24" w:rsidR="007D47F5" w:rsidRDefault="00004A14" w:rsidP="00FF349A">
            <w:r>
              <w:t xml:space="preserve"> </w:t>
            </w:r>
          </w:p>
        </w:tc>
        <w:tc>
          <w:tcPr>
            <w:tcW w:w="5228" w:type="dxa"/>
          </w:tcPr>
          <w:p w14:paraId="1B39DBED" w14:textId="667067A1" w:rsidR="007D47F5" w:rsidRDefault="007D47F5" w:rsidP="00FF349A">
            <w:pPr>
              <w:pStyle w:val="Paragraphedeliste"/>
              <w:numPr>
                <w:ilvl w:val="0"/>
                <w:numId w:val="17"/>
              </w:numPr>
            </w:pPr>
          </w:p>
        </w:tc>
      </w:tr>
      <w:tr w:rsidR="007D47F5" w:rsidRPr="006D2B86" w14:paraId="3D08A3A1" w14:textId="77777777" w:rsidTr="00FF349A">
        <w:tc>
          <w:tcPr>
            <w:tcW w:w="5228" w:type="dxa"/>
          </w:tcPr>
          <w:p w14:paraId="206E2142" w14:textId="77777777" w:rsidR="007D47F5" w:rsidRDefault="007D47F5" w:rsidP="00FF349A">
            <w:r>
              <w:rPr>
                <w:noProof/>
              </w:rPr>
              <w:drawing>
                <wp:inline distT="0" distB="0" distL="0" distR="0" wp14:anchorId="06C80DC9" wp14:editId="43C5820E">
                  <wp:extent cx="3327591" cy="2218923"/>
                  <wp:effectExtent l="0" t="0" r="6350" b="0"/>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342610" cy="2228938"/>
                          </a:xfrm>
                          <a:prstGeom prst="rect">
                            <a:avLst/>
                          </a:prstGeom>
                        </pic:spPr>
                      </pic:pic>
                    </a:graphicData>
                  </a:graphic>
                </wp:inline>
              </w:drawing>
            </w:r>
          </w:p>
        </w:tc>
        <w:tc>
          <w:tcPr>
            <w:tcW w:w="5228" w:type="dxa"/>
          </w:tcPr>
          <w:p w14:paraId="3BFE9A5F" w14:textId="77777777" w:rsidR="007D47F5" w:rsidRDefault="007D47F5" w:rsidP="00FF349A">
            <w:pPr>
              <w:pStyle w:val="Paragraphedeliste"/>
              <w:numPr>
                <w:ilvl w:val="0"/>
                <w:numId w:val="5"/>
              </w:numPr>
            </w:pPr>
            <w:r>
              <w:t xml:space="preserve">Reconstruction de la somme </w:t>
            </w:r>
            <w:proofErr w:type="spellStart"/>
            <w:r>
              <w:t>nitrate+nitrite</w:t>
            </w:r>
            <w:proofErr w:type="spellEnd"/>
            <w:r>
              <w:t xml:space="preserve"> à partir de la valeur max de « Nitrate + nitrite » ou « sumNO2NO3 »</w:t>
            </w:r>
          </w:p>
          <w:p w14:paraId="31750D99" w14:textId="77777777" w:rsidR="007D47F5" w:rsidRDefault="007D47F5" w:rsidP="00FF349A">
            <w:pPr>
              <w:pStyle w:val="Paragraphedeliste"/>
              <w:numPr>
                <w:ilvl w:val="0"/>
                <w:numId w:val="5"/>
              </w:numPr>
            </w:pPr>
            <w:r>
              <w:t>Indicateur = Ammonium / (N02+NO3)</w:t>
            </w:r>
          </w:p>
          <w:p w14:paraId="72976D50" w14:textId="77777777" w:rsidR="007D47F5" w:rsidRDefault="007D47F5" w:rsidP="00FF349A">
            <w:pPr>
              <w:pStyle w:val="Paragraphedeliste"/>
              <w:numPr>
                <w:ilvl w:val="0"/>
                <w:numId w:val="5"/>
              </w:numPr>
            </w:pPr>
            <w:r>
              <w:t xml:space="preserve">Ratio &lt; 0.1 </w:t>
            </w:r>
            <w:r>
              <w:sym w:font="Wingdings" w:char="F0E0"/>
            </w:r>
            <w:r>
              <w:t xml:space="preserve"> bonne nitrification</w:t>
            </w:r>
          </w:p>
          <w:p w14:paraId="47747A92" w14:textId="3EB110B0" w:rsidR="007D47F5" w:rsidRDefault="007D47F5" w:rsidP="00FF349A">
            <w:pPr>
              <w:pStyle w:val="Paragraphedeliste"/>
              <w:numPr>
                <w:ilvl w:val="0"/>
                <w:numId w:val="5"/>
              </w:numPr>
            </w:pPr>
            <w:r>
              <w:t xml:space="preserve">Ratio entre 0.1 et 1 </w:t>
            </w:r>
            <w:r>
              <w:sym w:font="Wingdings" w:char="F0E0"/>
            </w:r>
            <w:r>
              <w:t xml:space="preserve"> conditions intermédiaires, dysfonctionnement saisonnier possible du cycle avec accumulation d’ammonium pouvant indiquer hypoxie, pollution organique, altération microbiologique</w:t>
            </w:r>
          </w:p>
          <w:p w14:paraId="1D54E49E" w14:textId="77777777" w:rsidR="00AA1FDE" w:rsidRDefault="00AA1FDE" w:rsidP="00AA1FDE"/>
          <w:p w14:paraId="29D9F34D" w14:textId="1D9CA439" w:rsidR="00AA1FDE" w:rsidRDefault="00AA1FDE" w:rsidP="00AA1FDE">
            <w:r w:rsidRPr="00AA1FDE">
              <w:t>https://www-sciencedirect-com.inrae.idm.oclc.org/science/article/pii/S0165993624000013#sec4</w:t>
            </w:r>
          </w:p>
          <w:p w14:paraId="364981E3" w14:textId="73B6606A" w:rsidR="00AA1FDE" w:rsidRPr="00AA1FDE" w:rsidRDefault="00AA1FDE" w:rsidP="00AA1FDE">
            <w:pPr>
              <w:rPr>
                <w:lang w:val="en-US"/>
              </w:rPr>
            </w:pPr>
            <w:r>
              <w:rPr>
                <w:rFonts w:ascii="Georgia" w:hAnsi="Georgia"/>
                <w:color w:val="1F1F1F"/>
                <w:lang w:val="en-US"/>
              </w:rPr>
              <w:t>“</w:t>
            </w:r>
            <w:r w:rsidRPr="00AA1FDE">
              <w:rPr>
                <w:rFonts w:ascii="Georgia" w:hAnsi="Georgia"/>
                <w:color w:val="1F1F1F"/>
                <w:lang w:val="en-US"/>
              </w:rPr>
              <w:t>ammonium serves as an essential indicator for the evaluation and regulation of the health status of aquatic ecological environments. Ammonium can enter the </w:t>
            </w:r>
            <w:hyperlink r:id="rId16" w:history="1">
              <w:r w:rsidRPr="00AA1FDE">
                <w:rPr>
                  <w:rStyle w:val="Lienhypertexte"/>
                  <w:rFonts w:ascii="Georgia" w:hAnsi="Georgia"/>
                  <w:color w:val="1F1F1F"/>
                  <w:lang w:val="en-US"/>
                </w:rPr>
                <w:t>aquatic environment</w:t>
              </w:r>
            </w:hyperlink>
            <w:r w:rsidRPr="00AA1FDE">
              <w:rPr>
                <w:rFonts w:ascii="Georgia" w:hAnsi="Georgia"/>
                <w:color w:val="1F1F1F"/>
                <w:lang w:val="en-US"/>
              </w:rPr>
              <w:t> through various sources, including various </w:t>
            </w:r>
            <w:hyperlink r:id="rId17" w:history="1">
              <w:r w:rsidRPr="00AA1FDE">
                <w:rPr>
                  <w:rStyle w:val="Lienhypertexte"/>
                  <w:rFonts w:ascii="Georgia" w:hAnsi="Georgia"/>
                  <w:color w:val="1F1F1F"/>
                  <w:lang w:val="en-US"/>
                </w:rPr>
                <w:t>anthropogenic sources</w:t>
              </w:r>
            </w:hyperlink>
            <w:r w:rsidRPr="00AA1FDE">
              <w:rPr>
                <w:rFonts w:ascii="Georgia" w:hAnsi="Georgia"/>
                <w:color w:val="1F1F1F"/>
                <w:lang w:val="en-US"/>
              </w:rPr>
              <w:t> such as </w:t>
            </w:r>
            <w:hyperlink r:id="rId18" w:history="1">
              <w:r w:rsidRPr="00AA1FDE">
                <w:rPr>
                  <w:rStyle w:val="Lienhypertexte"/>
                  <w:rFonts w:ascii="Georgia" w:hAnsi="Georgia"/>
                  <w:color w:val="1F1F1F"/>
                  <w:lang w:val="en-US"/>
                </w:rPr>
                <w:t>industrial wastewater</w:t>
              </w:r>
            </w:hyperlink>
            <w:r w:rsidRPr="00AA1FDE">
              <w:rPr>
                <w:rFonts w:ascii="Georgia" w:hAnsi="Georgia"/>
                <w:color w:val="1F1F1F"/>
                <w:lang w:val="en-US"/>
              </w:rPr>
              <w:t>, </w:t>
            </w:r>
            <w:hyperlink r:id="rId19" w:history="1">
              <w:r w:rsidRPr="00AA1FDE">
                <w:rPr>
                  <w:rStyle w:val="Lienhypertexte"/>
                  <w:rFonts w:ascii="Georgia" w:hAnsi="Georgia"/>
                  <w:color w:val="1F1F1F"/>
                  <w:lang w:val="en-US"/>
                </w:rPr>
                <w:t>agricultural runoff</w:t>
              </w:r>
            </w:hyperlink>
            <w:r w:rsidRPr="00AA1FDE">
              <w:rPr>
                <w:rFonts w:ascii="Georgia" w:hAnsi="Georgia"/>
                <w:color w:val="1F1F1F"/>
                <w:lang w:val="en-US"/>
              </w:rPr>
              <w:t> and municipal effluent, as well as natural sources such as </w:t>
            </w:r>
            <w:hyperlink r:id="rId20" w:history="1">
              <w:r w:rsidRPr="00AA1FDE">
                <w:rPr>
                  <w:rStyle w:val="Lienhypertexte"/>
                  <w:rFonts w:ascii="Georgia" w:hAnsi="Georgia"/>
                  <w:color w:val="1F1F1F"/>
                  <w:lang w:val="en-US"/>
                </w:rPr>
                <w:t>nitrogen fixation</w:t>
              </w:r>
            </w:hyperlink>
            <w:r w:rsidRPr="00AA1FDE">
              <w:rPr>
                <w:rFonts w:ascii="Georgia" w:hAnsi="Georgia"/>
                <w:color w:val="1F1F1F"/>
                <w:lang w:val="en-US"/>
              </w:rPr>
              <w:t> and the excretion of nitrogenous waste by animals [</w:t>
            </w:r>
            <w:bookmarkStart w:id="8" w:name="bbib5"/>
            <w:r>
              <w:fldChar w:fldCharType="begin"/>
            </w:r>
            <w:r w:rsidRPr="00AA1FDE">
              <w:rPr>
                <w:lang w:val="en-US"/>
              </w:rPr>
              <w:instrText xml:space="preserve"> HYPERLINK "https://www-sciencedirect-com.inrae.idm.oclc.org/science/article/pii/S0165993624000013" \l "bib5" </w:instrText>
            </w:r>
            <w:r>
              <w:fldChar w:fldCharType="separate"/>
            </w:r>
            <w:r w:rsidRPr="00AA1FDE">
              <w:rPr>
                <w:rStyle w:val="anchor-text"/>
                <w:rFonts w:ascii="Georgia" w:hAnsi="Georgia"/>
                <w:color w:val="0272B1"/>
                <w:lang w:val="en-US"/>
              </w:rPr>
              <w:t>5</w:t>
            </w:r>
            <w:r>
              <w:fldChar w:fldCharType="end"/>
            </w:r>
            <w:r w:rsidRPr="00AA1FDE">
              <w:rPr>
                <w:rFonts w:ascii="Georgia" w:hAnsi="Georgia"/>
                <w:color w:val="1F1F1F"/>
                <w:lang w:val="en-US"/>
              </w:rPr>
              <w:t>,</w:t>
            </w:r>
            <w:bookmarkStart w:id="9" w:name="bbib6"/>
            <w:r>
              <w:fldChar w:fldCharType="begin"/>
            </w:r>
            <w:r w:rsidRPr="00AA1FDE">
              <w:rPr>
                <w:lang w:val="en-US"/>
              </w:rPr>
              <w:instrText xml:space="preserve"> HYPERLINK "https://www-sciencedirect-com.inrae.idm.oclc.org/science/article/pii/S0165993624000013" \l "bib6" </w:instrText>
            </w:r>
            <w:r>
              <w:fldChar w:fldCharType="separate"/>
            </w:r>
            <w:r w:rsidRPr="00AA1FDE">
              <w:rPr>
                <w:rStyle w:val="anchor-text"/>
                <w:rFonts w:ascii="Georgia" w:hAnsi="Georgia"/>
                <w:color w:val="0272B1"/>
                <w:lang w:val="en-US"/>
              </w:rPr>
              <w:t>6</w:t>
            </w:r>
            <w:r>
              <w:fldChar w:fldCharType="end"/>
            </w:r>
            <w:r w:rsidRPr="00AA1FDE">
              <w:rPr>
                <w:rFonts w:ascii="Georgia" w:hAnsi="Georgia"/>
                <w:color w:val="1F1F1F"/>
                <w:lang w:val="en-US"/>
              </w:rPr>
              <w:t>]. Excessive ammonium inputs into </w:t>
            </w:r>
            <w:hyperlink r:id="rId21" w:history="1">
              <w:r w:rsidRPr="00AA1FDE">
                <w:rPr>
                  <w:rStyle w:val="Lienhypertexte"/>
                  <w:rFonts w:ascii="Georgia" w:hAnsi="Georgia"/>
                  <w:color w:val="1F1F1F"/>
                  <w:lang w:val="en-US"/>
                </w:rPr>
                <w:t>surface waters</w:t>
              </w:r>
            </w:hyperlink>
            <w:r w:rsidRPr="00AA1FDE">
              <w:rPr>
                <w:rFonts w:ascii="Georgia" w:hAnsi="Georgia"/>
                <w:color w:val="1F1F1F"/>
                <w:lang w:val="en-US"/>
              </w:rPr>
              <w:t> can stimulate the primary production of plankton communities, leading to rapid </w:t>
            </w:r>
            <w:hyperlink r:id="rId22" w:history="1">
              <w:r w:rsidRPr="00AA1FDE">
                <w:rPr>
                  <w:rStyle w:val="Lienhypertexte"/>
                  <w:rFonts w:ascii="Georgia" w:hAnsi="Georgia"/>
                  <w:color w:val="1F1F1F"/>
                  <w:lang w:val="en-US"/>
                </w:rPr>
                <w:t>phytoplankton</w:t>
              </w:r>
            </w:hyperlink>
            <w:r w:rsidRPr="00AA1FDE">
              <w:rPr>
                <w:rFonts w:ascii="Georgia" w:hAnsi="Georgia"/>
                <w:color w:val="1F1F1F"/>
                <w:lang w:val="en-US"/>
              </w:rPr>
              <w:t xml:space="preserve"> growth and the subsequent decay of plant </w:t>
            </w:r>
            <w:r w:rsidRPr="00AA1FDE">
              <w:rPr>
                <w:rFonts w:ascii="Georgia" w:hAnsi="Georgia"/>
                <w:color w:val="1F1F1F"/>
                <w:lang w:val="en-US"/>
              </w:rPr>
              <w:lastRenderedPageBreak/>
              <w:t>material, which can result in oxygen depletion within the water and contribute to eutrophication, posing a significant threat to the aquatic environment and ecological security [</w:t>
            </w:r>
            <w:bookmarkStart w:id="10" w:name="bbib7"/>
            <w:r>
              <w:fldChar w:fldCharType="begin"/>
            </w:r>
            <w:r w:rsidRPr="00AA1FDE">
              <w:rPr>
                <w:lang w:val="en-US"/>
              </w:rPr>
              <w:instrText xml:space="preserve"> HYPERLINK "https://www-sciencedirect-com.inrae.idm.oclc.org/science/article/pii/S0165993624000013" \l "bib7" </w:instrText>
            </w:r>
            <w:r>
              <w:fldChar w:fldCharType="separate"/>
            </w:r>
            <w:r w:rsidRPr="00AA1FDE">
              <w:rPr>
                <w:rStyle w:val="anchor-text"/>
                <w:rFonts w:ascii="Georgia" w:hAnsi="Georgia"/>
                <w:color w:val="0272B1"/>
                <w:lang w:val="en-US"/>
              </w:rPr>
              <w:t>7</w:t>
            </w:r>
            <w:r>
              <w:fldChar w:fldCharType="end"/>
            </w:r>
            <w:bookmarkEnd w:id="10"/>
            <w:r w:rsidRPr="00AA1FDE">
              <w:rPr>
                <w:rFonts w:ascii="Georgia" w:hAnsi="Georgia"/>
                <w:color w:val="1F1F1F"/>
                <w:lang w:val="en-US"/>
              </w:rPr>
              <w:t>]. Additionally, the presence of unionized ammonia is more toxic to aquatic animals because it is a neutral molecule that can freely diffuse across the epithelial membranes of </w:t>
            </w:r>
            <w:hyperlink r:id="rId23" w:history="1">
              <w:r w:rsidRPr="00AA1FDE">
                <w:rPr>
                  <w:rStyle w:val="Lienhypertexte"/>
                  <w:rFonts w:ascii="Georgia" w:hAnsi="Georgia"/>
                  <w:color w:val="1F1F1F"/>
                  <w:lang w:val="en-US"/>
                </w:rPr>
                <w:t>aquatic organisms</w:t>
              </w:r>
            </w:hyperlink>
            <w:r w:rsidRPr="00AA1FDE">
              <w:rPr>
                <w:rFonts w:ascii="Georgia" w:hAnsi="Georgia"/>
                <w:color w:val="1F1F1F"/>
                <w:lang w:val="en-US"/>
              </w:rPr>
              <w:t>. Subsequently, even low concentrations of ammonia can cause fatality in certain fish species, directly impacting the healthy growth of breeding organisms, while also influencing the yield and brood quality of breeding organisms [</w:t>
            </w:r>
            <w:hyperlink r:id="rId24" w:anchor="bib5" w:history="1">
              <w:r w:rsidRPr="00AA1FDE">
                <w:rPr>
                  <w:rStyle w:val="anchor-text"/>
                  <w:rFonts w:ascii="Georgia" w:hAnsi="Georgia"/>
                  <w:color w:val="0272B1"/>
                  <w:lang w:val="en-US"/>
                </w:rPr>
                <w:t>5</w:t>
              </w:r>
            </w:hyperlink>
            <w:bookmarkEnd w:id="8"/>
            <w:r w:rsidRPr="00AA1FDE">
              <w:rPr>
                <w:rFonts w:ascii="Georgia" w:hAnsi="Georgia"/>
                <w:color w:val="1F1F1F"/>
                <w:lang w:val="en-US"/>
              </w:rPr>
              <w:t>,</w:t>
            </w:r>
            <w:hyperlink r:id="rId25" w:anchor="bib6" w:history="1">
              <w:r w:rsidRPr="00AA1FDE">
                <w:rPr>
                  <w:rStyle w:val="anchor-text"/>
                  <w:rFonts w:ascii="Georgia" w:hAnsi="Georgia"/>
                  <w:color w:val="0272B1"/>
                  <w:lang w:val="en-US"/>
                </w:rPr>
                <w:t>6</w:t>
              </w:r>
            </w:hyperlink>
            <w:bookmarkEnd w:id="9"/>
            <w:r w:rsidRPr="00AA1FDE">
              <w:rPr>
                <w:rFonts w:ascii="Georgia" w:hAnsi="Georgia"/>
                <w:color w:val="1F1F1F"/>
                <w:lang w:val="en-US"/>
              </w:rPr>
              <w:t>]. </w:t>
            </w:r>
            <w:r>
              <w:rPr>
                <w:rFonts w:ascii="Georgia" w:hAnsi="Georgia"/>
                <w:color w:val="1F1F1F"/>
                <w:lang w:val="en-US"/>
              </w:rPr>
              <w:t>“</w:t>
            </w:r>
          </w:p>
        </w:tc>
      </w:tr>
    </w:tbl>
    <w:p w14:paraId="0F7A19E1" w14:textId="77777777" w:rsidR="007D47F5" w:rsidRPr="00AA1FDE" w:rsidRDefault="007D47F5" w:rsidP="007D47F5">
      <w:pPr>
        <w:rPr>
          <w:lang w:val="en-US"/>
        </w:rPr>
      </w:pPr>
    </w:p>
    <w:p w14:paraId="3C2E8291" w14:textId="0CD9EB58" w:rsidR="00B62E17" w:rsidRDefault="00B62E17" w:rsidP="00B62E17">
      <w:pPr>
        <w:pStyle w:val="Titre2"/>
        <w:rPr>
          <w:lang w:val="en-US"/>
        </w:rPr>
      </w:pPr>
      <w:r>
        <w:rPr>
          <w:lang w:val="en-US"/>
        </w:rPr>
        <w:t>Discussion</w:t>
      </w:r>
    </w:p>
    <w:p w14:paraId="7C2C071E" w14:textId="6A1F6FF9" w:rsidR="007B729B" w:rsidRPr="007B729B" w:rsidRDefault="00B62E17" w:rsidP="007B729B">
      <w:pPr>
        <w:pStyle w:val="Titre3"/>
      </w:pPr>
      <w:r w:rsidRPr="0026407B">
        <w:t>Contamination</w:t>
      </w:r>
    </w:p>
    <w:p w14:paraId="194E3521" w14:textId="23180A29" w:rsidR="00032736" w:rsidRDefault="00032736" w:rsidP="0017739E">
      <w:pPr>
        <w:pStyle w:val="Titre4"/>
      </w:pPr>
      <w:proofErr w:type="spellStart"/>
      <w:r>
        <w:t>Metals</w:t>
      </w:r>
      <w:proofErr w:type="spellEnd"/>
    </w:p>
    <w:p w14:paraId="2394AEB4" w14:textId="6D38E493" w:rsidR="00640E56" w:rsidRDefault="005C2456" w:rsidP="000D2D0C">
      <w:pPr>
        <w:rPr>
          <w:lang w:val="en-US"/>
        </w:rPr>
      </w:pPr>
      <w:r w:rsidRPr="005C2456">
        <w:rPr>
          <w:lang w:val="en-US"/>
        </w:rPr>
        <w:t>Overall, metal concentrations remain at levels considered safe and exhibit either stable or decreasing recent trends. However, the Gironde estuary stands out as potentially impacted by elevated cadmium and copper concentrations, which are significantly higher than those observed in the other estuaries</w:t>
      </w:r>
      <w:r w:rsidR="009D5331">
        <w:rPr>
          <w:lang w:val="en-US"/>
        </w:rPr>
        <w:t xml:space="preserve">, with potential adverse effects affecting phytoplankton </w:t>
      </w:r>
      <w:r w:rsidR="009D5331">
        <w:rPr>
          <w:lang w:val="en-US"/>
        </w:rPr>
        <w:fldChar w:fldCharType="begin"/>
      </w:r>
      <w:r w:rsidR="00427901">
        <w:rPr>
          <w:lang w:val="en-US"/>
        </w:rPr>
        <w:instrText xml:space="preserve"> ADDIN ZOTERO_ITEM CSL_CITATION {"citationID":"wtuej1ON","properties":{"formattedCitation":"(Hindarti et Larasati, 2019)","plainCitation":"(Hindarti et Larasati, 2019)","noteIndex":0},"citationItems":[{"id":1278,"uris":["http://zotero.org/users/3305729/items/SB4GRFAE"],"itemData":{"id":1278,"type":"article-journal","abstract":"This research aimed to study the toxicity of copper (Cu) and cadmium (Cd) on growth, chlorophyll-a and carotenoid content of phytoplankton Nitzschia sp. and to study the IC50-96 h value on growth and chlorophyll-a content, LOEC, and NOEC. This research was done in Research Center of Oceanography, Indonesian Institute of Sciences through four steps: phytoplankton cultivation, definitive test, cell density counting, and chlorophyll-a and carotenoid test. Result showed that increasing heavy metals concentration lead to the decreasing of cell density and intracellular pigment content of Nitzschia sp. Based on the research, the IC50-96 h value of copper (Cu) and cadmium (Cd) on growth was 0,268 mgCu/L and 0,159 mgCd/L. The IC50-96 h value of copper (Cu) and cadmium (Cd) on chlorophyll-a content was 0,274 mgCu/L and 0,150 mgCd/L. LOEC to Nitzschia sp. was 0,18 mgCu/L and 0,18 mgCd/L, while NOEC to Nitzschia sp. was 0,1 mgCu/L and &lt;0,18 mgCd/L. Copper and cadmium toxicity significantly affected the carotenoid content of toxicant concentration of 0,1 mgCu/L and 0,18 mgCd/L.","container-title":"IOP Conference Series: Earth and Environmental Science","DOI":"10.1088/1755-1315/236/1/012053","ISSN":"1755-1315","issue":"1","journalAbbreviation":"IOP Conf. Ser.: Earth Environ. Sci.","language":"en","note":"publisher: IOP Publishing","page":"012053","source":"Institute of Physics","title":"Copper (Cu) and Cadmium (Cd) toxicity on growth, chlorophyll-a and carotenoid content of phytoplankton Nitzschia sp","volume":"236","author":[{"family":"Hindarti","given":"D"},{"family":"Larasati","given":"A.W."}],"issued":{"date-parts":[["2019",2]]},"citation-key":"hindartiCopperCuCadmium2019"}}],"schema":"https://github.com/citation-style-language/schema/raw/master/csl-citation.json"} </w:instrText>
      </w:r>
      <w:r w:rsidR="009D5331">
        <w:rPr>
          <w:lang w:val="en-US"/>
        </w:rPr>
        <w:fldChar w:fldCharType="separate"/>
      </w:r>
      <w:r w:rsidR="00427901" w:rsidRPr="00427901">
        <w:rPr>
          <w:rFonts w:ascii="Calibri Light" w:hAnsi="Calibri Light" w:cs="Calibri Light"/>
          <w:lang w:val="en-US"/>
        </w:rPr>
        <w:t>(Hindarti et Larasati, 2019)</w:t>
      </w:r>
      <w:r w:rsidR="009D5331">
        <w:rPr>
          <w:lang w:val="en-US"/>
        </w:rPr>
        <w:fldChar w:fldCharType="end"/>
      </w:r>
      <w:r w:rsidR="009D5331">
        <w:rPr>
          <w:lang w:val="en-US"/>
        </w:rPr>
        <w:t xml:space="preserve"> to invertebrates and fish </w:t>
      </w:r>
      <w:r w:rsidR="009D5331">
        <w:rPr>
          <w:lang w:val="en-US"/>
        </w:rPr>
        <w:fldChar w:fldCharType="begin"/>
      </w:r>
      <w:r w:rsidR="00427901">
        <w:rPr>
          <w:lang w:val="en-US"/>
        </w:rPr>
        <w:instrText xml:space="preserve"> ADDIN ZOTERO_ITEM CSL_CITATION {"citationID":"6kziwdad","properties":{"formattedCitation":"(Wright et Welbourn, 1994)","plainCitation":"(Wright et Welbourn, 1994)","noteIndex":0},"citationItems":[{"id":1280,"uris":["http://zotero.org/users/3305729/items/T4CP43EV"],"itemData":{"id":1280,"type":"article-journal","abstract":"Cadmium is a nonessential element that can be toxic and carcinogenic. On a global scale, the ratio anthropogenic to natural emissions of cadmium is approximately 7:1. Sources of cadmium for freshwater and salt water include atmospheric deposition, direct and via runoff, as well as direct discharges into water or watersheds. Thirty percent of the atmospheric emissions fall onto water. In freshwater, the cadmium ion is the predominant dissolved form, while in seawater, chloride dominates. Much of the cadmium added to aquatic systems accumulates in sediments where it presents a risk to benthic biota and under certain conditions may reenter the water column. The cadmium ion is the most bioavailable to aquatic biota; factors affecting availability include salinity, dissolved organic matter, and hydrogen ion concentration, which affect the chemical forms of cadmium. Hydrogen and other ions, most notably calcium, also affect cadmium uptake and toxicity, through competition and physiological effects. The concentrations of cadmium that result in acute or chronic toxicity vary over several orders of magnitude, with certain freshwater fish and invertebrates being the most sensitive. Long-term field experiments and chronic toxicity tests on invertebrates suggest that the present Canadian guideline of 200 ng Cd∙L−1 for the protection of freshwater biota may be too high. Aquatic animals and plants, like most organisms, produce metal binding proteins, called metallothioneins, in response to cadmium. Some species or varieties within a species of aquatic biota are tolerant to cadmium. The relationship between cadmium tolerance and metallothionein is still incompletely resolved.Key words: cadmium, seawater, freshwater, availability, toxicity, metallothionein, tolerance, food chain.","container-title":"Environmental Reviews","DOI":"10.1139/a94-012","ISSN":"1181-8700","issue":"2","journalAbbreviation":"Environ. Rev.","note":"publisher: NRC Research Press","page":"187-214","source":"cdnsciencepub.com (Atypon)","title":"Cadmium in the aquatic environment: a review of ecological, physiological, and toxicological effects on biota","title-short":"Cadmium in the aquatic environment","volume":"2","author":[{"family":"Wright","given":"D. A."},{"family":"Welbourn","given":"P. M."}],"issued":{"date-parts":[["1994",7]]},"citation-key":"wrightCadmiumAquaticEnvironment1994"}}],"schema":"https://github.com/citation-style-language/schema/raw/master/csl-citation.json"} </w:instrText>
      </w:r>
      <w:r w:rsidR="009D5331">
        <w:rPr>
          <w:lang w:val="en-US"/>
        </w:rPr>
        <w:fldChar w:fldCharType="separate"/>
      </w:r>
      <w:r w:rsidR="00427901" w:rsidRPr="00427901">
        <w:rPr>
          <w:rFonts w:ascii="Calibri Light" w:hAnsi="Calibri Light" w:cs="Calibri Light"/>
          <w:lang w:val="en-US"/>
        </w:rPr>
        <w:t>(Wright et Welbourn, 1994)</w:t>
      </w:r>
      <w:r w:rsidR="009D5331">
        <w:rPr>
          <w:lang w:val="en-US"/>
        </w:rPr>
        <w:fldChar w:fldCharType="end"/>
      </w:r>
      <w:r w:rsidRPr="005C2456">
        <w:rPr>
          <w:lang w:val="en-US"/>
        </w:rPr>
        <w:t xml:space="preserve">. This historical metal contamination originates from metallurgical activities, including discharges from industrial sites and erosion of metalliferous deposits within the watershed </w:t>
      </w:r>
      <w:r w:rsidR="0017739E">
        <w:fldChar w:fldCharType="begin"/>
      </w:r>
      <w:r w:rsidR="00427901">
        <w:rPr>
          <w:lang w:val="en-US"/>
        </w:rPr>
        <w:instrText xml:space="preserve"> ADDIN ZOTERO_ITEM CSL_CITATION {"citationID":"AkuKaKNJ","properties":{"formattedCitation":"(Sautour et Baron, 2020)","plainCitation":"(Sautour et Baron, 2020)","noteIndex":0},"citationItems":[{"id":1222,"uris":["http://zotero.org/users/3305729/items/3XIMMU86"],"itemData":{"id":1222,"type":"book","abstract":"Les écosystèmes côtiers et littoraux, incluant les estuaires, occupent environ 6 % de la superficie des eaux marines mais figurent parmi les zones les plus productives de la planète. La forte concentration d’enjeux qui leur est associée témoigne de la richesse des services écosystémiques rendus par ces interfaces. Soumis au changement climatique et à d'importantes pressions anthropiques, ils figurent parmi les écosystèmes les plus sensibles au changement global. Alors que les pressions s’accroissent, la prise de conscience de l’intérêt de préserver les services écosystémiques a amené à considérer l’évolution durable des socio-écosystèmes estuariens. Les observations et les études menées sur l’estuaire de la Gironde, depuis de nombreuses décennies, ont permis le recueil d’une remarquable quantité de données et de connaissances. Cette richesse est à l’origine de cet ouvrage dont la démarche pluridisciplinaire permet le croisement des approches des sciences naturelles, des sciences humaines et sociales et des enjeux des acteurs de la société civile. Cette approche globale fait émerger l’idée qu’un système estuarien, notamment celui de la Gironde, unique en France, est un système complexe fragilisé, en perpétuelle évolution, montrant des modifications rapides de fonctionnement. Comprendre l’écosystème estuarien de la Gironde paraît fondamental. Il est désormais indéniable qu’une société quelle qu’elle soit ne peut se développer durablement qu’en respectant la dynamique du milieu dans lequel elle vit. Comme l’a remarqué Stephen Hawking (physicien théoricien et cosmologiste) : même les fatalistes regardent la route avant de traverser ! Comment l’Homme pourra s’adapter aux modifications de cet environnement de contact terre/mer ? Quel est l’impact des sociétés humaines sur les espèces et sur le milieu ? Quelles modifications va engendrer le réchauffement accéléré du climat ? Quelles conséquences va entraîner la montée du niveau des mers ? Ces questions de plus en plus prégnantes dans notre esprit collectif constituent un des fondements du bilan réactualisé que représente cet ouvrage de synthèse richement illustré et accessible à tous.","collection-title":"À la croisée des sciences","event-place":"Pessac","ISBN":"979-10-300-0868-5","language":"fr","license":"https://www.openedition.org/12554","note":"container-title: L'estuaire de la Gironde : un écosystème altéré ? : Entre dynamique naturelle et pressions anthropiques\ncontainer-title: L'estuaire de la Gironde : un écosystème altéré ? : Entre dynamique naturelle et pressions anthropiques\ncontainer-title: L'estuaire de la Gironde : un écosystème altéré ? : Entre dynamique naturelle et pressions anthropiques\ncollection-title: À la croisée des sciences","number-of-pages":"400","publisher":"Presses Universitaires de Bordeaux","publisher-place":"Pessac","source":"OpenEdition Books","title":"L'estuaire de la Gironde : un écosystème altéré ? : Entre dynamique naturelle et pressions anthropiques","title-short":"L'estuaire de la Gironde","URL":"https://books.openedition.org/pub/44868","editor":[{"family":"Sautour","given":"Benoît"},{"family":"Baron","given":"Jérôme"}],"accessed":{"date-parts":[["2025",7,29]]},"issued":{"date-parts":[["2020"]]},"citation-key":"sautourLestuaireGirondeEcosysteme2020"}}],"schema":"https://github.com/citation-style-language/schema/raw/master/csl-citation.json"} </w:instrText>
      </w:r>
      <w:r w:rsidR="0017739E">
        <w:fldChar w:fldCharType="separate"/>
      </w:r>
      <w:r w:rsidR="00427901" w:rsidRPr="00427901">
        <w:rPr>
          <w:rFonts w:ascii="Calibri Light" w:hAnsi="Calibri Light" w:cs="Calibri Light"/>
          <w:lang w:val="en-US"/>
        </w:rPr>
        <w:t>(Sautour et Baron, 2020)</w:t>
      </w:r>
      <w:r w:rsidR="0017739E">
        <w:fldChar w:fldCharType="end"/>
      </w:r>
      <w:r w:rsidR="0017739E" w:rsidRPr="000D2D0C">
        <w:rPr>
          <w:lang w:val="en-US"/>
        </w:rPr>
        <w:t>.</w:t>
      </w:r>
      <w:r w:rsidR="000D2D0C">
        <w:rPr>
          <w:lang w:val="en-US"/>
        </w:rPr>
        <w:t xml:space="preserve"> </w:t>
      </w:r>
    </w:p>
    <w:p w14:paraId="673A57CE" w14:textId="75B68B6E" w:rsidR="00640E56" w:rsidRDefault="003C5C0D" w:rsidP="000D2D0C">
      <w:pPr>
        <w:rPr>
          <w:lang w:val="en-US"/>
        </w:rPr>
      </w:pPr>
      <w:r w:rsidRPr="003C5C0D">
        <w:rPr>
          <w:lang w:val="en-US"/>
        </w:rPr>
        <w:t xml:space="preserve">Although cadmium levels declined significantly between approximately 1990 and 2000, following the cessation of zinc metallurgy in </w:t>
      </w:r>
      <w:proofErr w:type="spellStart"/>
      <w:r w:rsidRPr="003C5C0D">
        <w:rPr>
          <w:lang w:val="en-US"/>
        </w:rPr>
        <w:t>Aveyron</w:t>
      </w:r>
      <w:proofErr w:type="spellEnd"/>
      <w:r w:rsidRPr="003C5C0D">
        <w:rPr>
          <w:lang w:val="en-US"/>
        </w:rPr>
        <w:t xml:space="preserve"> and the containment of associated waste, no further decrease has been observed in the Gironde estuary over the past two decades. As of 2024, cadmium concentrations remain above the sanitary threshold for shellfish consumption. This persistent contamination is linked to the sedimentary reservoir within the watershed and estuary, which continues to release metals during major hydrodynamic events such as floods</w:t>
      </w:r>
      <w:r w:rsidR="0017739E" w:rsidRPr="003C5C0D">
        <w:rPr>
          <w:lang w:val="en-US"/>
        </w:rPr>
        <w:t xml:space="preserve"> </w:t>
      </w:r>
      <w:r w:rsidR="0017739E">
        <w:fldChar w:fldCharType="begin"/>
      </w:r>
      <w:r w:rsidR="00427901">
        <w:rPr>
          <w:lang w:val="en-US"/>
        </w:rPr>
        <w:instrText xml:space="preserve"> ADDIN ZOTERO_ITEM CSL_CITATION {"citationID":"3IWSEGAT","properties":{"formattedCitation":"(Sautour et Baron, 2020)","plainCitation":"(Sautour et Baron, 2020)","noteIndex":0},"citationItems":[{"id":1222,"uris":["http://zotero.org/users/3305729/items/3XIMMU86"],"itemData":{"id":1222,"type":"book","abstract":"Les écosystèmes côtiers et littoraux, incluant les estuaires, occupent environ 6 % de la superficie des eaux marines mais figurent parmi les zones les plus productives de la planète. La forte concentration d’enjeux qui leur est associée témoigne de la richesse des services écosystémiques rendus par ces interfaces. Soumis au changement climatique et à d'importantes pressions anthropiques, ils figurent parmi les écosystèmes les plus sensibles au changement global. Alors que les pressions s’accroissent, la prise de conscience de l’intérêt de préserver les services écosystémiques a amené à considérer l’évolution durable des socio-écosystèmes estuariens. Les observations et les études menées sur l’estuaire de la Gironde, depuis de nombreuses décennies, ont permis le recueil d’une remarquable quantité de données et de connaissances. Cette richesse est à l’origine de cet ouvrage dont la démarche pluridisciplinaire permet le croisement des approches des sciences naturelles, des sciences humaines et sociales et des enjeux des acteurs de la société civile. Cette approche globale fait émerger l’idée qu’un système estuarien, notamment celui de la Gironde, unique en France, est un système complexe fragilisé, en perpétuelle évolution, montrant des modifications rapides de fonctionnement. Comprendre l’écosystème estuarien de la Gironde paraît fondamental. Il est désormais indéniable qu’une société quelle qu’elle soit ne peut se développer durablement qu’en respectant la dynamique du milieu dans lequel elle vit. Comme l’a remarqué Stephen Hawking (physicien théoricien et cosmologiste) : même les fatalistes regardent la route avant de traverser ! Comment l’Homme pourra s’adapter aux modifications de cet environnement de contact terre/mer ? Quel est l’impact des sociétés humaines sur les espèces et sur le milieu ? Quelles modifications va engendrer le réchauffement accéléré du climat ? Quelles conséquences va entraîner la montée du niveau des mers ? Ces questions de plus en plus prégnantes dans notre esprit collectif constituent un des fondements du bilan réactualisé que représente cet ouvrage de synthèse richement illustré et accessible à tous.","collection-title":"À la croisée des sciences","event-place":"Pessac","ISBN":"979-10-300-0868-5","language":"fr","license":"https://www.openedition.org/12554","note":"container-title: L'estuaire de la Gironde : un écosystème altéré ? : Entre dynamique naturelle et pressions anthropiques\ncontainer-title: L'estuaire de la Gironde : un écosystème altéré ? : Entre dynamique naturelle et pressions anthropiques\ncontainer-title: L'estuaire de la Gironde : un écosystème altéré ? : Entre dynamique naturelle et pressions anthropiques\ncollection-title: À la croisée des sciences","number-of-pages":"400","publisher":"Presses Universitaires de Bordeaux","publisher-place":"Pessac","source":"OpenEdition Books","title":"L'estuaire de la Gironde : un écosystème altéré ? : Entre dynamique naturelle et pressions anthropiques","title-short":"L'estuaire de la Gironde","URL":"https://books.openedition.org/pub/44868","editor":[{"family":"Sautour","given":"Benoît"},{"family":"Baron","given":"Jérôme"}],"accessed":{"date-parts":[["2025",7,29]]},"issued":{"date-parts":[["2020"]]},"citation-key":"sautourLestuaireGirondeEcosysteme2020"}}],"schema":"https://github.com/citation-style-language/schema/raw/master/csl-citation.json"} </w:instrText>
      </w:r>
      <w:r w:rsidR="0017739E">
        <w:fldChar w:fldCharType="separate"/>
      </w:r>
      <w:r w:rsidR="00427901" w:rsidRPr="00427901">
        <w:rPr>
          <w:rFonts w:ascii="Calibri Light" w:hAnsi="Calibri Light" w:cs="Calibri Light"/>
          <w:lang w:val="en-US"/>
        </w:rPr>
        <w:t>(Sautour et Baron, 2020)</w:t>
      </w:r>
      <w:r w:rsidR="0017739E">
        <w:fldChar w:fldCharType="end"/>
      </w:r>
      <w:r w:rsidR="0017739E" w:rsidRPr="003C5C0D">
        <w:rPr>
          <w:lang w:val="en-US"/>
        </w:rPr>
        <w:t xml:space="preserve">. </w:t>
      </w:r>
      <w:r w:rsidRPr="003C5C0D">
        <w:rPr>
          <w:lang w:val="en-US"/>
        </w:rPr>
        <w:t xml:space="preserve">In addition, current sources of cadmium include the application of phosphate fertilizers and the spreading of urban sewage sludge on agricultural land </w:t>
      </w:r>
      <w:r>
        <w:fldChar w:fldCharType="begin"/>
      </w:r>
      <w:r w:rsidR="00427901">
        <w:rPr>
          <w:lang w:val="en-US"/>
        </w:rPr>
        <w:instrText xml:space="preserve"> ADDIN ZOTERO_ITEM CSL_CITATION {"citationID":"ZZ6JVfiP","properties":{"formattedCitation":"(Sautour et Baron, 2020)","plainCitation":"(Sautour et Baron, 2020)","noteIndex":0},"citationItems":[{"id":1222,"uris":["http://zotero.org/users/3305729/items/3XIMMU86"],"itemData":{"id":1222,"type":"book","abstract":"Les écosystèmes côtiers et littoraux, incluant les estuaires, occupent environ 6 % de la superficie des eaux marines mais figurent parmi les zones les plus productives de la planète. La forte concentration d’enjeux qui leur est associée témoigne de la richesse des services écosystémiques rendus par ces interfaces. Soumis au changement climatique et à d'importantes pressions anthropiques, ils figurent parmi les écosystèmes les plus sensibles au changement global. Alors que les pressions s’accroissent, la prise de conscience de l’intérêt de préserver les services écosystémiques a amené à considérer l’évolution durable des socio-écosystèmes estuariens. Les observations et les études menées sur l’estuaire de la Gironde, depuis de nombreuses décennies, ont permis le recueil d’une remarquable quantité de données et de connaissances. Cette richesse est à l’origine de cet ouvrage dont la démarche pluridisciplinaire permet le croisement des approches des sciences naturelles, des sciences humaines et sociales et des enjeux des acteurs de la société civile. Cette approche globale fait émerger l’idée qu’un système estuarien, notamment celui de la Gironde, unique en France, est un système complexe fragilisé, en perpétuelle évolution, montrant des modifications rapides de fonctionnement. Comprendre l’écosystème estuarien de la Gironde paraît fondamental. Il est désormais indéniable qu’une société quelle qu’elle soit ne peut se développer durablement qu’en respectant la dynamique du milieu dans lequel elle vit. Comme l’a remarqué Stephen Hawking (physicien théoricien et cosmologiste) : même les fatalistes regardent la route avant de traverser ! Comment l’Homme pourra s’adapter aux modifications de cet environnement de contact terre/mer ? Quel est l’impact des sociétés humaines sur les espèces et sur le milieu ? Quelles modifications va engendrer le réchauffement accéléré du climat ? Quelles conséquences va entraîner la montée du niveau des mers ? Ces questions de plus en plus prégnantes dans notre esprit collectif constituent un des fondements du bilan réactualisé que représente cet ouvrage de synthèse richement illustré et accessible à tous.","collection-title":"À la croisée des sciences","event-place":"Pessac","ISBN":"979-10-300-0868-5","language":"fr","license":"https://www.openedition.org/12554","note":"container-title: L'estuaire de la Gironde : un écosystème altéré ? : Entre dynamique naturelle et pressions anthropiques\ncontainer-title: L'estuaire de la Gironde : un écosystème altéré ? : Entre dynamique naturelle et pressions anthropiques\ncontainer-title: L'estuaire de la Gironde : un écosystème altéré ? : Entre dynamique naturelle et pressions anthropiques\ncollection-title: À la croisée des sciences","number-of-pages":"400","publisher":"Presses Universitaires de Bordeaux","publisher-place":"Pessac","source":"OpenEdition Books","title":"L'estuaire de la Gironde : un écosystème altéré ? : Entre dynamique naturelle et pressions anthropiques","title-short":"L'estuaire de la Gironde","URL":"https://books.openedition.org/pub/44868","editor":[{"family":"Sautour","given":"Benoît"},{"family":"Baron","given":"Jérôme"}],"accessed":{"date-parts":[["2025",7,29]]},"issued":{"date-parts":[["2020"]]},"citation-key":"sautourLestuaireGirondeEcosysteme2020"}}],"schema":"https://github.com/citation-style-language/schema/raw/master/csl-citation.json"} </w:instrText>
      </w:r>
      <w:r>
        <w:fldChar w:fldCharType="separate"/>
      </w:r>
      <w:r w:rsidR="00427901" w:rsidRPr="00427901">
        <w:rPr>
          <w:rFonts w:ascii="Calibri Light" w:hAnsi="Calibri Light" w:cs="Calibri Light"/>
          <w:lang w:val="en-US"/>
        </w:rPr>
        <w:t>(Sautour et Baron, 2020)</w:t>
      </w:r>
      <w:r>
        <w:fldChar w:fldCharType="end"/>
      </w:r>
      <w:r w:rsidRPr="003C5C0D">
        <w:rPr>
          <w:lang w:val="en-US"/>
        </w:rPr>
        <w:t xml:space="preserve">. </w:t>
      </w:r>
      <w:r w:rsidR="00817932" w:rsidRPr="00817932">
        <w:rPr>
          <w:lang w:val="en-US"/>
        </w:rPr>
        <w:t>Given these factors, cadmium levels in the Gironde estuary are unlikely to fall below the sanitary threshold within the next decade</w:t>
      </w:r>
      <w:r w:rsidR="009D5331">
        <w:rPr>
          <w:lang w:val="en-US"/>
        </w:rPr>
        <w:t>.</w:t>
      </w:r>
    </w:p>
    <w:p w14:paraId="3C2B0404" w14:textId="19FF039D" w:rsidR="000D2D0C" w:rsidRDefault="003C5C0D" w:rsidP="000D2D0C">
      <w:pPr>
        <w:rPr>
          <w:lang w:val="en-US"/>
        </w:rPr>
      </w:pPr>
      <w:r w:rsidRPr="003C5C0D">
        <w:rPr>
          <w:lang w:val="en-US"/>
        </w:rPr>
        <w:t xml:space="preserve">Regarding copper, its long-term increase in the Gironde </w:t>
      </w:r>
      <w:r>
        <w:rPr>
          <w:lang w:val="en-US"/>
        </w:rPr>
        <w:t xml:space="preserve">estuary </w:t>
      </w:r>
      <w:r w:rsidRPr="003C5C0D">
        <w:rPr>
          <w:lang w:val="en-US"/>
        </w:rPr>
        <w:t>and recent rise in the Loire</w:t>
      </w:r>
      <w:r>
        <w:rPr>
          <w:lang w:val="en-US"/>
        </w:rPr>
        <w:t xml:space="preserve"> estuary</w:t>
      </w:r>
      <w:r w:rsidRPr="003C5C0D">
        <w:rPr>
          <w:lang w:val="en-US"/>
        </w:rPr>
        <w:t xml:space="preserve"> may be attributed to both historical and ongoing agricultural practices. In particular, copper sulfate (Bordeaux mixture), used as a fungicide in vineyards and orchards—including in organic farming—is readily mobilized by runoff and erosion, contributing to estuarine contamination</w:t>
      </w:r>
      <w:r>
        <w:rPr>
          <w:lang w:val="en-US"/>
        </w:rPr>
        <w:t xml:space="preserve"> </w:t>
      </w:r>
      <w:r w:rsidR="005C2456">
        <w:fldChar w:fldCharType="begin"/>
      </w:r>
      <w:r w:rsidR="005C2456" w:rsidRPr="003C5C0D">
        <w:rPr>
          <w:lang w:val="en-US"/>
        </w:rPr>
        <w:instrText xml:space="preserve"> ADDIN ZOTERO_ITEM CSL_CITATION {"citationID":"zEgivU9z","properties":{"formattedCitation":"(Blanc, 2025)","plainCitation":"(Blanc, 2025)","noteIndex":0},"citationItems":[{"id":1221,"uris":["http://zotero.org/users/3305729/items/YJVH633G"],"itemData":{"id":1221,"type":"article-magazine","container-title":"LES CAHIERS METALLIQUES","language":"fr","source":"Zotero","title":"Cahier n°2 : le cuivre","author":[{"family":"Blanc","given":"Gérard"}],"issued":{"date-parts":[["2025"]]},"citation-key":"blancCahierNdeg2Cuivre2025"}}],"schema":"https://github.com/citation-style-language/schema/raw/master/csl-citation.json"} </w:instrText>
      </w:r>
      <w:r w:rsidR="005C2456">
        <w:fldChar w:fldCharType="separate"/>
      </w:r>
      <w:r w:rsidR="005C2456" w:rsidRPr="003C5C0D">
        <w:rPr>
          <w:rFonts w:ascii="Calibri Light" w:hAnsi="Calibri Light" w:cs="Calibri Light"/>
          <w:lang w:val="en-US"/>
        </w:rPr>
        <w:t>(Blanc, 2025)</w:t>
      </w:r>
      <w:r w:rsidR="005C2456">
        <w:fldChar w:fldCharType="end"/>
      </w:r>
      <w:r w:rsidR="0017739E" w:rsidRPr="003C5C0D">
        <w:rPr>
          <w:lang w:val="en-US"/>
        </w:rPr>
        <w:t>.</w:t>
      </w:r>
    </w:p>
    <w:p w14:paraId="1EEBC47C" w14:textId="2351BB63" w:rsidR="000D2D0C" w:rsidRDefault="00640E56" w:rsidP="000D2D0C">
      <w:pPr>
        <w:pStyle w:val="Titre4"/>
        <w:rPr>
          <w:lang w:val="en-US"/>
        </w:rPr>
      </w:pPr>
      <w:r>
        <w:rPr>
          <w:lang w:val="en-US"/>
        </w:rPr>
        <w:t>Organochlorine</w:t>
      </w:r>
      <w:r w:rsidR="000D2D0C">
        <w:rPr>
          <w:lang w:val="en-US"/>
        </w:rPr>
        <w:t xml:space="preserve"> compounds</w:t>
      </w:r>
    </w:p>
    <w:p w14:paraId="4ECF86F1" w14:textId="25FDF819" w:rsidR="00494192" w:rsidRDefault="00494192" w:rsidP="000D2D0C">
      <w:pPr>
        <w:rPr>
          <w:lang w:val="en-US"/>
        </w:rPr>
      </w:pPr>
      <w:r w:rsidRPr="00494192">
        <w:rPr>
          <w:lang w:val="en-US"/>
        </w:rPr>
        <w:t>Across organochlorine pesticides, PCBs, and dioxins and dioxin-like compounds, the Seine estuary exhibits the highest levels of contamination, with particularly elevated concentrations of PCBs and dioxin-like compounds</w:t>
      </w:r>
      <w:r w:rsidR="00097142">
        <w:rPr>
          <w:lang w:val="en-US"/>
        </w:rPr>
        <w:t xml:space="preserve">, </w:t>
      </w:r>
      <w:r w:rsidR="00097142" w:rsidRPr="00097142">
        <w:rPr>
          <w:lang w:val="en-US"/>
        </w:rPr>
        <w:t xml:space="preserve">both of which are known for their high toxicity and persistence in aquatic environments </w:t>
      </w:r>
      <w:r w:rsidR="00097142">
        <w:rPr>
          <w:lang w:val="en-US"/>
        </w:rPr>
        <w:fldChar w:fldCharType="begin"/>
      </w:r>
      <w:r w:rsidR="00427901">
        <w:rPr>
          <w:lang w:val="en-US"/>
        </w:rPr>
        <w:instrText xml:space="preserve"> ADDIN ZOTERO_ITEM CSL_CITATION {"citationID":"CVv2mZnQ","properties":{"formattedCitation":"(Walker et Peterson, 1994)","plainCitation":"(Walker et Peterson, 1994)","noteIndex":0},"citationItems":[{"id":1286,"uris":["http://zotero.org/users/3305729/items/C6NF3RMX"],"itemData":{"id":1286,"type":"chapter","abstract":"Polychlorinated dibenzo-p-dioxins (PCDDs), dibenzofurans (PCDFs), and biphenyls (PCBs) belong to a family of lipophilic halogenated aromatic hydrocarbons that have similar structures, resist chemical and biological degradation, and persist in the environment posing a potential risk to fish, wildlife, and human health. There are more than 400 possible polychlorinated dioxins, dibenzofuran, and biphenyl congeners; however, only 21 are considered highly toxic.1,2 The more potent congeners are planar or coplanar molecules with lateral chlorine substitutions, approximate isostereomers of 2,3,7,8-tetrachlorodibenzo-p-dioxin (TCDD), the most potent PCDD, PCDF, or PCB congener.3 In mammals, TCDD and TCDD-like dioxin, dibenzofuran, and biphenyl congeners evoke similar patterns of toxic responses within a given species, and share a common mechanism of action mediated by binding the cellular aryl hydrocarbon (Ah) receptor and altering gene transcription.3,4 The ability of TCDD and TCDD-like congeners to produce toxicity in mammalian species correlates with their Ah receptor binding affinity and their ability to induce cytochrome P450IA enzyme activity, a gene subfamily that catalyzes monooxygenase reactions and whose expression is regulated by the Ah receptor.4−6","container-title":"Dioxins and Health","event-place":"Boston, MA","ISBN":"978-1-4899-1462-0","language":"en","note":"DOI: 10.1007/978-1-4899-1462-0_11","page":"347-387","publisher":"Springer US","publisher-place":"Boston, MA","source":"Springer Link","title":"Aquatic Toxicity of Dioxins and Related Chemicals","URL":"https://doi.org/10.1007/978-1-4899-1462-0_11","author":[{"family":"Walker","given":"Mary K."},{"family":"Peterson","given":"Richard E."}],"editor":[{"family":"Schecter","given":"Arnold"}],"accessed":{"date-parts":[["2025",7,31]]},"issued":{"date-parts":[["1994"]]},"citation-key":"walkerAquaticToxicityDioxins1994"}}],"schema":"https://github.com/citation-style-language/schema/raw/master/csl-citation.json"} </w:instrText>
      </w:r>
      <w:r w:rsidR="00097142">
        <w:rPr>
          <w:lang w:val="en-US"/>
        </w:rPr>
        <w:fldChar w:fldCharType="separate"/>
      </w:r>
      <w:r w:rsidR="00427901" w:rsidRPr="00427901">
        <w:rPr>
          <w:rFonts w:ascii="Calibri Light" w:hAnsi="Calibri Light" w:cs="Calibri Light"/>
          <w:lang w:val="en-US"/>
        </w:rPr>
        <w:t>(Walker et Peterson, 1994)</w:t>
      </w:r>
      <w:r w:rsidR="00097142">
        <w:rPr>
          <w:lang w:val="en-US"/>
        </w:rPr>
        <w:fldChar w:fldCharType="end"/>
      </w:r>
      <w:r w:rsidR="0096546E">
        <w:rPr>
          <w:lang w:val="en-US"/>
        </w:rPr>
        <w:t>.</w:t>
      </w:r>
    </w:p>
    <w:p w14:paraId="08F4D440" w14:textId="5A416660" w:rsidR="008B4ED9" w:rsidRDefault="008B4ED9" w:rsidP="000D2D0C">
      <w:pPr>
        <w:rPr>
          <w:lang w:val="en-US"/>
        </w:rPr>
      </w:pPr>
      <w:r>
        <w:rPr>
          <w:lang w:val="en-US"/>
        </w:rPr>
        <w:t>In contrast</w:t>
      </w:r>
      <w:r w:rsidR="00640E56">
        <w:rPr>
          <w:lang w:val="en-US"/>
        </w:rPr>
        <w:t xml:space="preserve">, </w:t>
      </w:r>
      <w:r>
        <w:rPr>
          <w:lang w:val="en-US"/>
        </w:rPr>
        <w:t>concentrations of</w:t>
      </w:r>
      <w:r w:rsidR="00640E56">
        <w:rPr>
          <w:lang w:val="en-US"/>
        </w:rPr>
        <w:t xml:space="preserve"> organochlorine pesticides are reassuring</w:t>
      </w:r>
      <w:r>
        <w:rPr>
          <w:lang w:val="en-US"/>
        </w:rPr>
        <w:t>ly</w:t>
      </w:r>
      <w:r w:rsidR="00640E56">
        <w:rPr>
          <w:lang w:val="en-US"/>
        </w:rPr>
        <w:t xml:space="preserve"> </w:t>
      </w:r>
      <w:r>
        <w:rPr>
          <w:lang w:val="en-US"/>
        </w:rPr>
        <w:t>low, c</w:t>
      </w:r>
      <w:r w:rsidR="00640E56">
        <w:rPr>
          <w:lang w:val="en-US"/>
        </w:rPr>
        <w:t xml:space="preserve">urrently </w:t>
      </w:r>
      <w:r>
        <w:rPr>
          <w:lang w:val="en-US"/>
        </w:rPr>
        <w:t>below</w:t>
      </w:r>
      <w:r w:rsidR="00640E56">
        <w:rPr>
          <w:lang w:val="en-US"/>
        </w:rPr>
        <w:t xml:space="preserve"> ecotoxicological thresholds,</w:t>
      </w:r>
      <w:r>
        <w:rPr>
          <w:lang w:val="en-US"/>
        </w:rPr>
        <w:t xml:space="preserve"> generally</w:t>
      </w:r>
      <w:r w:rsidR="00640E56">
        <w:rPr>
          <w:lang w:val="en-US"/>
        </w:rPr>
        <w:t xml:space="preserve"> decreasing</w:t>
      </w:r>
      <w:r>
        <w:rPr>
          <w:lang w:val="en-US"/>
        </w:rPr>
        <w:t>,</w:t>
      </w:r>
      <w:r w:rsidR="00640E56">
        <w:rPr>
          <w:lang w:val="en-US"/>
        </w:rPr>
        <w:t xml:space="preserve"> and </w:t>
      </w:r>
      <w:r>
        <w:rPr>
          <w:lang w:val="en-US"/>
        </w:rPr>
        <w:t>approaching</w:t>
      </w:r>
      <w:r w:rsidR="00640E56">
        <w:rPr>
          <w:lang w:val="en-US"/>
        </w:rPr>
        <w:t xml:space="preserve"> detection</w:t>
      </w:r>
      <w:r>
        <w:rPr>
          <w:lang w:val="en-US"/>
        </w:rPr>
        <w:t xml:space="preserve"> limits</w:t>
      </w:r>
      <w:r w:rsidR="00640E56">
        <w:rPr>
          <w:lang w:val="en-US"/>
        </w:rPr>
        <w:t xml:space="preserve">, even </w:t>
      </w:r>
      <w:r>
        <w:rPr>
          <w:lang w:val="en-US"/>
        </w:rPr>
        <w:t>in</w:t>
      </w:r>
      <w:r w:rsidR="00640E56">
        <w:rPr>
          <w:lang w:val="en-US"/>
        </w:rPr>
        <w:t xml:space="preserve"> the Seine estuary. </w:t>
      </w:r>
      <w:r w:rsidR="00494192" w:rsidRPr="00494192">
        <w:rPr>
          <w:lang w:val="en-US"/>
        </w:rPr>
        <w:t>This decline is consistent with regulatory measures, including the prohibition of lindane (</w:t>
      </w:r>
      <w:r w:rsidR="00494192">
        <w:t>γ</w:t>
      </w:r>
      <w:r w:rsidR="00494192" w:rsidRPr="00494192">
        <w:rPr>
          <w:lang w:val="en-US"/>
        </w:rPr>
        <w:t>-HCH) production and use in the European Union since 2007, and the ban on DDT in agricultural applications since 1970</w:t>
      </w:r>
      <w:r w:rsidR="00494192">
        <w:rPr>
          <w:lang w:val="en-US"/>
        </w:rPr>
        <w:t xml:space="preserve"> </w:t>
      </w:r>
      <w:r w:rsidR="00494192">
        <w:rPr>
          <w:lang w:val="en-US"/>
        </w:rPr>
        <w:fldChar w:fldCharType="begin"/>
      </w:r>
      <w:r w:rsidR="00494192">
        <w:rPr>
          <w:lang w:val="en-US"/>
        </w:rPr>
        <w:instrText xml:space="preserve"> ADDIN ZOTERO_ITEM CSL_CITATION {"citationID":"LnrwoVgn","properties":{"formattedCitation":"(Ifremer, 2025)","plainCitation":"(Ifremer, 2025)","noteIndex":0},"citationItems":[{"id":1181,"uris":["http://zotero.org/users/3305729/items/8FPWL74A"],"itemData":{"id":1181,"type":"report","number":"Laboratoire Environnement Ressources MPL/NT. Ref. ODE/COAST/LER MPL/2025.06.","page":"176","publisher":"Ifremer","title":"Qualité du Milieu Marin Littoral. Bulletin de la surveillance 2024. Départements de la Loire Atlantique et Vendée (partie nord).","URL":"https://archimer.ifremer.fr/doc/00953/106531/","author":[{"family":"Ifremer","given":""}],"accessed":{"date-parts":[["2025",7,3]]},"issued":{"date-parts":[["2025",4,29]]},"citation-key":"ifremerQualiteMilieuMarin2025"}}],"schema":"https://github.com/citation-style-language/schema/raw/master/csl-citation.json"} </w:instrText>
      </w:r>
      <w:r w:rsidR="00494192">
        <w:rPr>
          <w:lang w:val="en-US"/>
        </w:rPr>
        <w:fldChar w:fldCharType="separate"/>
      </w:r>
      <w:r w:rsidR="00494192" w:rsidRPr="00494192">
        <w:rPr>
          <w:rFonts w:ascii="Calibri Light" w:hAnsi="Calibri Light" w:cs="Calibri Light"/>
          <w:lang w:val="en-US"/>
        </w:rPr>
        <w:t>(Ifremer, 2025)</w:t>
      </w:r>
      <w:r w:rsidR="00494192">
        <w:rPr>
          <w:lang w:val="en-US"/>
        </w:rPr>
        <w:fldChar w:fldCharType="end"/>
      </w:r>
      <w:r w:rsidR="00494192">
        <w:rPr>
          <w:lang w:val="en-US"/>
        </w:rPr>
        <w:t>.</w:t>
      </w:r>
    </w:p>
    <w:p w14:paraId="30E9CB28" w14:textId="64D721DA" w:rsidR="008B4ED9" w:rsidRDefault="00494192" w:rsidP="00765AD2">
      <w:pPr>
        <w:rPr>
          <w:lang w:val="en-GB"/>
        </w:rPr>
      </w:pPr>
      <w:r w:rsidRPr="00494192">
        <w:rPr>
          <w:lang w:val="en-US"/>
        </w:rPr>
        <w:lastRenderedPageBreak/>
        <w:t xml:space="preserve">For PCBs, time series data indicate a long-term decline in contamination levels, consistent with regulatory actions implemented in France since 1987. A decree issued in February 2003, in accordance with a 1996 European directive, mandated the elimination of all equipment containing PCBs by the end of 2010. The Stockholm Convention further calls for their complete phase-out by 2025 </w:t>
      </w:r>
      <w:r>
        <w:rPr>
          <w:lang w:val="en-US"/>
        </w:rPr>
        <w:fldChar w:fldCharType="begin"/>
      </w:r>
      <w:r w:rsidRPr="00494192">
        <w:rPr>
          <w:lang w:val="en-US"/>
        </w:rPr>
        <w:instrText xml:space="preserve"> ADDIN ZOTERO_ITEM CSL_CITATION {"citationID":"9m6UaFt8","properties":{"formattedCitation":"(Ifremer, 2025)","plainCitation":"(Ifremer, 2025)","noteIndex":0},"citationItems":[{"id":1181,"uris":["http://zotero.org/users/3305729/items/8FPWL74A"],"itemData":{"id":1181,"type":"report","number":"Laboratoire Environnement Ressources MPL/NT. Ref. ODE/COAST/LER MPL/2025.06.","page":"176","publisher":"Ifremer","title":"Qualité du Milieu Marin Littoral. Bulletin de la surveillance 2024. Départements de la Loire Atlantique et Vendée (partie nord).","URL":"https://archimer.ifremer.fr/doc/00953/106531/","author":[{"family":"Ifremer","given":""}],"accessed":{"date-parts":[["2025",7,3]]},"issued":{"date-parts":[["2025",4,29]]},"citation-key":"ifremerQualiteMilieuMarin2025"}}],"schema":"https://github.com/citation-style-language/schema/raw/master/csl-citation.json"} </w:instrText>
      </w:r>
      <w:r>
        <w:rPr>
          <w:lang w:val="en-US"/>
        </w:rPr>
        <w:fldChar w:fldCharType="separate"/>
      </w:r>
      <w:r w:rsidRPr="00494192">
        <w:rPr>
          <w:rFonts w:ascii="Calibri Light" w:hAnsi="Calibri Light" w:cs="Calibri Light"/>
          <w:lang w:val="en-US"/>
        </w:rPr>
        <w:t>(Ifremer, 2025)</w:t>
      </w:r>
      <w:r>
        <w:rPr>
          <w:lang w:val="en-US"/>
        </w:rPr>
        <w:fldChar w:fldCharType="end"/>
      </w:r>
      <w:r w:rsidRPr="00494192">
        <w:rPr>
          <w:lang w:val="en-US"/>
        </w:rPr>
        <w:t>. Despite these measures</w:t>
      </w:r>
      <w:r w:rsidR="008B4ED9">
        <w:rPr>
          <w:lang w:val="en-US"/>
        </w:rPr>
        <w:t>, concentrations remain above</w:t>
      </w:r>
      <w:r w:rsidR="00640E56">
        <w:rPr>
          <w:lang w:val="en-US"/>
        </w:rPr>
        <w:t xml:space="preserve"> </w:t>
      </w:r>
      <w:r w:rsidR="00A4018F">
        <w:rPr>
          <w:lang w:val="en-US"/>
        </w:rPr>
        <w:t xml:space="preserve">ecotoxicological thresholds </w:t>
      </w:r>
      <w:r w:rsidR="008B4ED9">
        <w:rPr>
          <w:lang w:val="en-US"/>
        </w:rPr>
        <w:t>in</w:t>
      </w:r>
      <w:r w:rsidR="00A4018F">
        <w:rPr>
          <w:lang w:val="en-US"/>
        </w:rPr>
        <w:t xml:space="preserve"> all the estuaries </w:t>
      </w:r>
      <w:r w:rsidR="008B4ED9">
        <w:rPr>
          <w:lang w:val="en-US"/>
        </w:rPr>
        <w:t>for</w:t>
      </w:r>
      <w:r w:rsidR="00A4018F">
        <w:rPr>
          <w:lang w:val="en-US"/>
        </w:rPr>
        <w:t xml:space="preserve"> CB 118</w:t>
      </w:r>
      <w:r>
        <w:rPr>
          <w:lang w:val="en-US"/>
        </w:rPr>
        <w:t xml:space="preserve">, </w:t>
      </w:r>
      <w:r w:rsidR="00A4018F">
        <w:rPr>
          <w:lang w:val="en-US"/>
        </w:rPr>
        <w:t xml:space="preserve">a dioxin-like </w:t>
      </w:r>
      <w:r w:rsidR="008B4ED9">
        <w:rPr>
          <w:lang w:val="en-US"/>
        </w:rPr>
        <w:t>congener</w:t>
      </w:r>
      <w:r w:rsidR="00A4018F">
        <w:rPr>
          <w:lang w:val="en-US"/>
        </w:rPr>
        <w:t xml:space="preserve"> </w:t>
      </w:r>
      <w:r w:rsidR="008B4ED9">
        <w:rPr>
          <w:lang w:val="en-US"/>
        </w:rPr>
        <w:t>with</w:t>
      </w:r>
      <w:r w:rsidR="00A4018F">
        <w:rPr>
          <w:lang w:val="en-US"/>
        </w:rPr>
        <w:t xml:space="preserve"> high toxicity</w:t>
      </w:r>
      <w:r w:rsidR="008B4ED9">
        <w:rPr>
          <w:lang w:val="en-US"/>
        </w:rPr>
        <w:t>. In the Seine estuary, exceedances are observed f</w:t>
      </w:r>
      <w:r w:rsidR="00A4018F">
        <w:rPr>
          <w:lang w:val="en-US"/>
        </w:rPr>
        <w:t xml:space="preserve">or all </w:t>
      </w:r>
      <w:r w:rsidR="008B4ED9">
        <w:rPr>
          <w:lang w:val="en-US"/>
        </w:rPr>
        <w:t>congeners</w:t>
      </w:r>
      <w:r w:rsidR="00A4018F">
        <w:rPr>
          <w:lang w:val="en-US"/>
        </w:rPr>
        <w:t xml:space="preserve"> except CB28 and CB180.</w:t>
      </w:r>
      <w:r w:rsidR="008B4ED9">
        <w:rPr>
          <w:lang w:val="en-US"/>
        </w:rPr>
        <w:t xml:space="preserve"> Notably</w:t>
      </w:r>
      <w:r w:rsidR="00A4018F">
        <w:rPr>
          <w:lang w:val="en-US"/>
        </w:rPr>
        <w:t xml:space="preserve">, </w:t>
      </w:r>
      <w:r w:rsidR="008B4ED9">
        <w:rPr>
          <w:lang w:val="en-US"/>
        </w:rPr>
        <w:t xml:space="preserve">in the Seine, </w:t>
      </w:r>
      <w:r w:rsidR="008B4ED9" w:rsidRPr="008B4ED9">
        <w:rPr>
          <w:lang w:val="en-US"/>
        </w:rPr>
        <w:t>the degree of threshold exceedance appears to be correlated with the bioaccumulation potential of the congeners. This potential can be approximated by physicochemical properties such as log </w:t>
      </w:r>
      <w:proofErr w:type="spellStart"/>
      <w:r w:rsidR="008B4ED9" w:rsidRPr="008B4ED9">
        <w:rPr>
          <w:lang w:val="en-US"/>
        </w:rPr>
        <w:t>Kow</w:t>
      </w:r>
      <w:proofErr w:type="spellEnd"/>
      <w:r w:rsidR="008B4ED9" w:rsidRPr="008B4ED9">
        <w:rPr>
          <w:lang w:val="en-US"/>
        </w:rPr>
        <w:t>. Studies have shown a parabolic relationship between bioaccumulation/biomagnification and log </w:t>
      </w:r>
      <w:proofErr w:type="spellStart"/>
      <w:r w:rsidR="008B4ED9" w:rsidRPr="008B4ED9">
        <w:rPr>
          <w:lang w:val="en-US"/>
        </w:rPr>
        <w:t>K</w:t>
      </w:r>
      <w:r w:rsidR="008B4ED9">
        <w:rPr>
          <w:lang w:val="en-US"/>
        </w:rPr>
        <w:t>ow</w:t>
      </w:r>
      <w:proofErr w:type="spellEnd"/>
      <w:r w:rsidR="008B4ED9" w:rsidRPr="008B4ED9">
        <w:rPr>
          <w:lang w:val="en-US"/>
        </w:rPr>
        <w:t xml:space="preserve"> values, with accumulation increasing up to a log </w:t>
      </w:r>
      <w:proofErr w:type="spellStart"/>
      <w:r w:rsidR="008B4ED9" w:rsidRPr="008B4ED9">
        <w:rPr>
          <w:lang w:val="en-US"/>
        </w:rPr>
        <w:t>K</w:t>
      </w:r>
      <w:r w:rsidR="008B4ED9">
        <w:rPr>
          <w:lang w:val="en-US"/>
        </w:rPr>
        <w:t>ow</w:t>
      </w:r>
      <w:proofErr w:type="spellEnd"/>
      <w:r w:rsidR="008B4ED9" w:rsidRPr="008B4ED9">
        <w:rPr>
          <w:lang w:val="en-US"/>
        </w:rPr>
        <w:t xml:space="preserve"> of approximately 6.5–7, then declining beyond this range</w:t>
      </w:r>
      <w:r w:rsidR="008B4ED9">
        <w:rPr>
          <w:lang w:val="en-US"/>
        </w:rPr>
        <w:t xml:space="preserve"> </w:t>
      </w:r>
      <w:r w:rsidR="008B4ED9">
        <w:rPr>
          <w:lang w:val="en-US"/>
        </w:rPr>
        <w:fldChar w:fldCharType="begin"/>
      </w:r>
      <w:r w:rsidR="008B4ED9">
        <w:rPr>
          <w:lang w:val="en-US"/>
        </w:rPr>
        <w:instrText xml:space="preserve"> ADDIN ZOTERO_ITEM CSL_CITATION {"citationID":"wPSdqz40","properties":{"formattedCitation":"(Fisk {\\i{}et al.}, 1998; Borg\\uc0\\u229{} {\\i{}et al.}, 2004)","plainCitation":"(Fisk et al., 1998; Borgå et al., 2004)","noteIndex":0},"citationItems":[{"id":362,"uris":["http://zotero.org/users/3305729/items/7DVKV6X4"],"itemData":{"id":362,"type":"article-journal","abstract":"Dietary accumulation of 23 hydrophobic organochlorines (OCs) by juvenile rainbow trout (Oncorhynchus mykiss) was studied with the objective of obtaining relationships between bioaccumulation parameters and the octanol/water partition coefficient (Kow). A wide range of OCs were used including 16 polychlorinated biphenyls (PCBs 18, 28, 44, 52, 66, 101, 105, 118, 128, 138, 153, 187, 189, 195, 206, and 209), hexachlorobenzene, mirex, tris(4-chlorophenyl)methane (TCPMe), tris(4-chlorophenyl)methanol (TCPMeOH), and three toxaphene congeners (Cl7-chlorobornane {lsqb}CHB{rsqb} {lsqb}Hp-sed{rsqb}, Cl8-CHB {lsqb}T2{rsqb}, and Cl9-CHB {lsqb}T12{rsqb}). Tris(4-chlorophenyl)methane (half-life {lsqb}t1/2{rsqb} {equals} 65 d) was more persistent than TCPMeOH (t1/2 {equals} 20 d), and TCPMe was not biotransformed to TCPMeOH by rainbow trout. Cl7-chlorobornane (t1/2 {equals} 32 d) was more rapidly eliminated, and appears to be more readily metabolized, than Cl8-CHB (t1/2 {equals} 43 d) and Cl9-CHB (t1/2 {equals} 42 d). With the exception of TCPMeOH, Cl7-CHB, and PCB 18, all of the OCs had biomagnification factors (BMFs) &gt;1, implying a potential to biomagnify. Half-lives had a significant curvilinear relationship with Kow (R2 {equals} 0.85, p &lt; 0.001), with a maximum t1/2 for OCs with log Kow ~ 7.0. Decreasing t1/2 for OCs of log Kow &gt; 7.0 may be related to slow kinetics of these super hydrophobic OCs and the short exposure phase, which results in insufficient time for the super hydrophobic OCs to reach slower clearing compartments of the rainbow trout. Assimilation efficiency was not as well described by Kow as by t1/2 and BMF, although a significant curvilinear relationship was observed (R2 {equals} 0.53, p {equals} 0.004). The BMF had a significant curvilinear relationship with log Kow (R2 {equals} 0.84, p &lt; 0.001). Recalcitrant OCs with a log Kow of ~7.0 would appear to have the greatest potential for food chain biomagnification in fish.","container-title":"Environmental Toxicology and Chemistry","DOI":"10.1897/1551-5028(1998)017&lt;0951:DAADOH&gt;2.3.CO;2","ISSN":"0730-7268","issue":"5","page":"951-961","title":"Dietary accumulation and depuration of hydrophobic organochlorines: Bioaccumulation parameters and their relationship with the octanol/water partition coefficient","volume":"17","author":[{"family":"Fisk","given":"Aaron T."},{"family":"Norstrom","given":"Roos J."},{"family":"Cymbalisty","given":"Chris D."},{"family":"Muir","given":"Derek G.G."}],"issued":{"date-parts":[["1998"]]},"citation-key":"fiskDietaryAccumulationDepuration1998"}},{"id":29,"uris":["http://zotero.org/users/3305729/items/5DLQNCVD"],"itemData":{"id":29,"type":"article-journal","container-title":"Environmental Toxicology and Chemistry","issue":"10","page":"2367-2385","title":"Biological and chemical factors of importance in the bioaccumulation and trophic transfer of persistent organochlorine contaminants in arctic marine food webs","volume":"23","author":[{"family":"Borgå","given":"Katrine"},{"family":"Fisk","given":"Aaron T."},{"family":"Hoekstra","given":"Paul F."},{"family":"Muir","given":"Derek C.G."}],"issued":{"date-parts":[["2004"]]},"citation-key":"borgaBiologicalChemicalFactors2004"}}],"schema":"https://github.com/citation-style-language/schema/raw/master/csl-citation.json"} </w:instrText>
      </w:r>
      <w:r w:rsidR="008B4ED9">
        <w:rPr>
          <w:lang w:val="en-US"/>
        </w:rPr>
        <w:fldChar w:fldCharType="separate"/>
      </w:r>
      <w:r w:rsidR="008B4ED9" w:rsidRPr="00A43605">
        <w:rPr>
          <w:rFonts w:ascii="Calibri Light" w:hAnsi="Calibri Light" w:cs="Calibri Light"/>
          <w:szCs w:val="24"/>
          <w:lang w:val="en-US"/>
        </w:rPr>
        <w:t xml:space="preserve">(Fisk </w:t>
      </w:r>
      <w:r w:rsidR="008B4ED9" w:rsidRPr="00A43605">
        <w:rPr>
          <w:rFonts w:ascii="Calibri Light" w:hAnsi="Calibri Light" w:cs="Calibri Light"/>
          <w:i/>
          <w:iCs/>
          <w:szCs w:val="24"/>
          <w:lang w:val="en-US"/>
        </w:rPr>
        <w:t>et al.</w:t>
      </w:r>
      <w:r w:rsidR="008B4ED9" w:rsidRPr="00A43605">
        <w:rPr>
          <w:rFonts w:ascii="Calibri Light" w:hAnsi="Calibri Light" w:cs="Calibri Light"/>
          <w:szCs w:val="24"/>
          <w:lang w:val="en-US"/>
        </w:rPr>
        <w:t xml:space="preserve">, 1998; Borgå </w:t>
      </w:r>
      <w:r w:rsidR="008B4ED9" w:rsidRPr="00A43605">
        <w:rPr>
          <w:rFonts w:ascii="Calibri Light" w:hAnsi="Calibri Light" w:cs="Calibri Light"/>
          <w:i/>
          <w:iCs/>
          <w:szCs w:val="24"/>
          <w:lang w:val="en-US"/>
        </w:rPr>
        <w:t>et al.</w:t>
      </w:r>
      <w:r w:rsidR="008B4ED9" w:rsidRPr="00A43605">
        <w:rPr>
          <w:rFonts w:ascii="Calibri Light" w:hAnsi="Calibri Light" w:cs="Calibri Light"/>
          <w:szCs w:val="24"/>
          <w:lang w:val="en-US"/>
        </w:rPr>
        <w:t>, 2004)</w:t>
      </w:r>
      <w:r w:rsidR="008B4ED9">
        <w:rPr>
          <w:lang w:val="en-US"/>
        </w:rPr>
        <w:fldChar w:fldCharType="end"/>
      </w:r>
      <w:r w:rsidR="008B4ED9">
        <w:rPr>
          <w:lang w:val="en-US"/>
        </w:rPr>
        <w:t xml:space="preserve">. </w:t>
      </w:r>
      <w:r w:rsidR="008B4ED9" w:rsidRPr="008B4ED9">
        <w:rPr>
          <w:lang w:val="en-US"/>
        </w:rPr>
        <w:t>This is consistent with the limited threshold exceedance observed for CB 28 (log </w:t>
      </w:r>
      <w:proofErr w:type="spellStart"/>
      <w:r w:rsidR="008B4ED9" w:rsidRPr="008B4ED9">
        <w:rPr>
          <w:lang w:val="en-US"/>
        </w:rPr>
        <w:t>K</w:t>
      </w:r>
      <w:r w:rsidR="008B4ED9">
        <w:rPr>
          <w:lang w:val="en-US"/>
        </w:rPr>
        <w:t>ow</w:t>
      </w:r>
      <w:proofErr w:type="spellEnd"/>
      <w:r w:rsidR="008B4ED9" w:rsidRPr="008B4ED9">
        <w:rPr>
          <w:lang w:val="en-US"/>
        </w:rPr>
        <w:t xml:space="preserve"> = 5.67) and CB 180 (log </w:t>
      </w:r>
      <w:proofErr w:type="spellStart"/>
      <w:r w:rsidR="008B4ED9" w:rsidRPr="008B4ED9">
        <w:rPr>
          <w:lang w:val="en-US"/>
        </w:rPr>
        <w:t>K</w:t>
      </w:r>
      <w:r w:rsidR="008B4ED9">
        <w:rPr>
          <w:lang w:val="en-US"/>
        </w:rPr>
        <w:t>ow</w:t>
      </w:r>
      <w:proofErr w:type="spellEnd"/>
      <w:r w:rsidR="008B4ED9" w:rsidRPr="008B4ED9">
        <w:rPr>
          <w:lang w:val="en-US"/>
        </w:rPr>
        <w:t xml:space="preserve"> = 7.36) </w:t>
      </w:r>
      <w:r w:rsidR="00573971">
        <w:rPr>
          <w:lang w:val="en-GB"/>
        </w:rPr>
        <w:fldChar w:fldCharType="begin"/>
      </w:r>
      <w:r w:rsidR="00427901">
        <w:rPr>
          <w:lang w:val="en-GB"/>
        </w:rPr>
        <w:instrText xml:space="preserve"> ADDIN ZOTERO_ITEM CSL_CITATION {"citationID":"agKjj1dl","properties":{"formattedCitation":"(Hawker et Connell, 1988)","plainCitation":"(Hawker et Connell, 1988)","noteIndex":0},"citationItems":[{"id":255,"uris":["http://zotero.org/users/3305729/items/LX9J7QNK"],"itemData":{"id":255,"type":"article-journal","container-title":"Environmental Science &amp; Technology","DOI":"10.1021/es00169a004","issue":"4","page":"382-387","title":"Octanol-water partition coefficients of polychlorinated biphenyl congeners","volume":"22","author":[{"family":"Hawker","given":"Darryl W."},{"family":"Connell","given":"Des W."}],"issued":{"date-parts":[["1988",4]]},"citation-key":"hawkerOctanolwaterPartitionCoefficients1988"}}],"schema":"https://github.com/citation-style-language/schema/raw/master/csl-citation.json"} </w:instrText>
      </w:r>
      <w:r w:rsidR="00573971">
        <w:rPr>
          <w:lang w:val="en-GB"/>
        </w:rPr>
        <w:fldChar w:fldCharType="separate"/>
      </w:r>
      <w:r w:rsidR="00427901" w:rsidRPr="00427901">
        <w:rPr>
          <w:rFonts w:ascii="Calibri Light" w:hAnsi="Calibri Light" w:cs="Calibri Light"/>
          <w:lang w:val="en-US"/>
        </w:rPr>
        <w:t>(Hawker et Connell, 1988)</w:t>
      </w:r>
      <w:r w:rsidR="00573971">
        <w:rPr>
          <w:lang w:val="en-GB"/>
        </w:rPr>
        <w:fldChar w:fldCharType="end"/>
      </w:r>
      <w:r w:rsidR="00573971">
        <w:rPr>
          <w:lang w:val="en-GB"/>
        </w:rPr>
        <w:t>.</w:t>
      </w:r>
      <w:r w:rsidR="00A43605">
        <w:rPr>
          <w:lang w:val="en-GB"/>
        </w:rPr>
        <w:t xml:space="preserve"> </w:t>
      </w:r>
    </w:p>
    <w:p w14:paraId="2DA9F885" w14:textId="0CB97DBD" w:rsidR="00B31B48" w:rsidRPr="00BB3950" w:rsidRDefault="008B4ED9" w:rsidP="00765AD2">
      <w:pPr>
        <w:rPr>
          <w:lang w:val="en-US"/>
        </w:rPr>
      </w:pPr>
      <w:r>
        <w:rPr>
          <w:lang w:val="en-GB"/>
        </w:rPr>
        <w:t>Alt</w:t>
      </w:r>
      <w:r w:rsidR="00765AD2">
        <w:rPr>
          <w:lang w:val="en-GB"/>
        </w:rPr>
        <w:t>hough</w:t>
      </w:r>
      <w:r w:rsidR="00A43605">
        <w:rPr>
          <w:lang w:val="en-GB"/>
        </w:rPr>
        <w:t xml:space="preserve"> recent trends</w:t>
      </w:r>
      <w:r w:rsidR="00B31B48">
        <w:rPr>
          <w:lang w:val="en-GB"/>
        </w:rPr>
        <w:t xml:space="preserve"> for most PCB congeners are </w:t>
      </w:r>
      <w:r w:rsidR="00A43605">
        <w:rPr>
          <w:lang w:val="en-GB"/>
        </w:rPr>
        <w:t>decreasing</w:t>
      </w:r>
      <w:r w:rsidR="00B31B48">
        <w:rPr>
          <w:lang w:val="en-GB"/>
        </w:rPr>
        <w:t xml:space="preserve">, these declines are generally not statistically </w:t>
      </w:r>
      <w:r w:rsidR="00765AD2">
        <w:rPr>
          <w:lang w:val="en-GB"/>
        </w:rPr>
        <w:t>significan</w:t>
      </w:r>
      <w:r w:rsidR="00B31B48">
        <w:rPr>
          <w:lang w:val="en-GB"/>
        </w:rPr>
        <w:t>t</w:t>
      </w:r>
      <w:r w:rsidR="00A43605">
        <w:rPr>
          <w:lang w:val="en-GB"/>
        </w:rPr>
        <w:t xml:space="preserve">. </w:t>
      </w:r>
      <w:r w:rsidR="00B31B48" w:rsidRPr="00B31B48">
        <w:rPr>
          <w:lang w:val="en-US"/>
        </w:rPr>
        <w:t xml:space="preserve">For CB 118 in the Seine estuary, </w:t>
      </w:r>
      <w:r w:rsidR="00EE6849">
        <w:rPr>
          <w:lang w:val="en-US"/>
        </w:rPr>
        <w:t>levels</w:t>
      </w:r>
      <w:r w:rsidR="00B31B48" w:rsidRPr="00B31B48">
        <w:rPr>
          <w:lang w:val="en-US"/>
        </w:rPr>
        <w:t xml:space="preserve"> are projected to fall below the OSPAR threshold within approximately </w:t>
      </w:r>
      <w:r w:rsidR="006155C7">
        <w:rPr>
          <w:lang w:val="en-US"/>
        </w:rPr>
        <w:t>six</w:t>
      </w:r>
      <w:r w:rsidR="00EE6849">
        <w:rPr>
          <w:lang w:val="en-US"/>
        </w:rPr>
        <w:t xml:space="preserve"> years</w:t>
      </w:r>
      <w:r w:rsidR="00B31B48" w:rsidRPr="00B31B48">
        <w:rPr>
          <w:lang w:val="en-US"/>
        </w:rPr>
        <w:t>.</w:t>
      </w:r>
      <w:r w:rsidR="00EE6849">
        <w:rPr>
          <w:lang w:val="en-US"/>
        </w:rPr>
        <w:t xml:space="preserve"> </w:t>
      </w:r>
      <w:r w:rsidR="00BB3950" w:rsidRPr="00BB3950">
        <w:rPr>
          <w:lang w:val="en-US"/>
        </w:rPr>
        <w:t>This prolonged decline, despite regulatory measures</w:t>
      </w:r>
      <w:r w:rsidR="00E47068">
        <w:rPr>
          <w:lang w:val="en-US"/>
        </w:rPr>
        <w:t xml:space="preserve"> since 1987</w:t>
      </w:r>
      <w:r w:rsidR="00BB3950" w:rsidRPr="00BB3950">
        <w:rPr>
          <w:lang w:val="en-US"/>
        </w:rPr>
        <w:t>, reflects the high environmental persistence characteristic of this compound family.</w:t>
      </w:r>
    </w:p>
    <w:p w14:paraId="0F2D74C9" w14:textId="141B8628" w:rsidR="000D2D0C" w:rsidRPr="000D2D0C" w:rsidRDefault="00B31B48" w:rsidP="00571E88">
      <w:pPr>
        <w:rPr>
          <w:lang w:val="en-US"/>
        </w:rPr>
      </w:pPr>
      <w:r>
        <w:rPr>
          <w:lang w:val="en-GB"/>
        </w:rPr>
        <w:t xml:space="preserve">With regard to </w:t>
      </w:r>
      <w:r w:rsidR="002A61A4">
        <w:rPr>
          <w:lang w:val="en-GB"/>
        </w:rPr>
        <w:t xml:space="preserve">dioxins </w:t>
      </w:r>
      <w:r w:rsidR="005676B5">
        <w:rPr>
          <w:lang w:val="en-GB"/>
        </w:rPr>
        <w:t>and dioxin-like compounds</w:t>
      </w:r>
      <w:r w:rsidR="002A61A4">
        <w:rPr>
          <w:lang w:val="en-GB"/>
        </w:rPr>
        <w:t xml:space="preserve">, </w:t>
      </w:r>
      <w:r w:rsidRPr="00B31B48">
        <w:rPr>
          <w:lang w:val="en-US"/>
        </w:rPr>
        <w:t>concentrations in the Seine estuary have consistently exceeded the human health threshold since monitoring began in 2008</w:t>
      </w:r>
      <w:r w:rsidR="005676B5">
        <w:rPr>
          <w:lang w:val="en-US"/>
        </w:rPr>
        <w:t xml:space="preserve"> </w:t>
      </w:r>
      <w:r w:rsidR="00BB3950">
        <w:rPr>
          <w:lang w:val="en-US"/>
        </w:rPr>
        <w:t>under the ROCCHMV program</w:t>
      </w:r>
      <w:r w:rsidRPr="00B31B48">
        <w:rPr>
          <w:lang w:val="en-US"/>
        </w:rPr>
        <w:t>, despite a recent downward trend. Threshold exceedances have also been observed sporadically in the Gironde and Loire estuaries. However, the high interannual variability in these two systems limits the ability to clearly determine long-term trends.</w:t>
      </w:r>
      <w:r w:rsidR="005676B5">
        <w:rPr>
          <w:lang w:val="en-US"/>
        </w:rPr>
        <w:t xml:space="preserve"> Indeed, this contamination pattern likely reflects the unintentional nature of </w:t>
      </w:r>
      <w:r w:rsidR="005676B5" w:rsidRPr="005676B5">
        <w:rPr>
          <w:lang w:val="en-US"/>
        </w:rPr>
        <w:t>dioxin and dioxin-like compound</w:t>
      </w:r>
      <w:r w:rsidR="005676B5">
        <w:rPr>
          <w:lang w:val="en-US"/>
        </w:rPr>
        <w:t xml:space="preserve"> production and release, as they are by-products </w:t>
      </w:r>
      <w:r w:rsidR="005676B5" w:rsidRPr="00FE2788">
        <w:rPr>
          <w:lang w:val="en-US"/>
        </w:rPr>
        <w:t>of combustion</w:t>
      </w:r>
      <w:r w:rsidR="005676B5">
        <w:rPr>
          <w:lang w:val="en-US"/>
        </w:rPr>
        <w:t xml:space="preserve"> </w:t>
      </w:r>
      <w:r w:rsidR="00571E88">
        <w:rPr>
          <w:lang w:val="en-US"/>
        </w:rPr>
        <w:t xml:space="preserve">processes and certain </w:t>
      </w:r>
      <w:r w:rsidR="005676B5">
        <w:rPr>
          <w:lang w:val="en-US"/>
        </w:rPr>
        <w:t xml:space="preserve">industrial </w:t>
      </w:r>
      <w:r w:rsidR="00571E88">
        <w:rPr>
          <w:lang w:val="en-US"/>
        </w:rPr>
        <w:t>activities</w:t>
      </w:r>
      <w:r w:rsidR="005676B5">
        <w:rPr>
          <w:lang w:val="en-US"/>
        </w:rPr>
        <w:t>.</w:t>
      </w:r>
      <w:r w:rsidR="00571E88">
        <w:rPr>
          <w:lang w:val="en-US"/>
        </w:rPr>
        <w:t xml:space="preserve"> </w:t>
      </w:r>
      <w:r w:rsidR="00571E88" w:rsidRPr="00571E88">
        <w:rPr>
          <w:lang w:val="en-US"/>
        </w:rPr>
        <w:t xml:space="preserve">Consequently, although these compounds are of particular ecotoxicological concern—being listed as Persistent Organic Pollutants (POPs) under the Stockholm Convention and classified as priority hazardous substances by the European </w:t>
      </w:r>
      <w:r w:rsidR="00571E88">
        <w:rPr>
          <w:lang w:val="en-US"/>
        </w:rPr>
        <w:t xml:space="preserve">Union </w:t>
      </w:r>
      <w:r w:rsidR="00571E88">
        <w:rPr>
          <w:lang w:val="en-US"/>
        </w:rPr>
        <w:fldChar w:fldCharType="begin"/>
      </w:r>
      <w:r w:rsidR="00571E88">
        <w:rPr>
          <w:lang w:val="en-US"/>
        </w:rPr>
        <w:instrText xml:space="preserve"> ADDIN ZOTERO_ITEM CSL_CITATION {"citationID":"CncmHeol","properties":{"formattedCitation":"(Directive 2013/39/EU, 2013)","plainCitation":"(Directive 2013/39/EU, 2013)","noteIndex":0},"citationItems":[{"id":924,"uris":["http://zotero.org/users/3305729/items/YSL6H5D9"],"itemData":{"id":924,"type":"article-newspaper","container-title":"Official Journal of the European Union","edition":"L 226, 1-17","title":"Directive 2013/39/EU of the European Parliament and of the Council of 12 August 2013 amending Directives 2000/60/EC and 2008/105/EC as regards priority substances in the field of water policy","title-short":"Directive 2013/39/EU","URL":"https://eur-lex.europa.eu/eli/reg/2022/2002/oj/eng","author":[{"literal":"Directive 2013/39/EU"}],"issued":{"date-parts":[["2013"]]},"citation-key":"directive2013/39/euDirective2013392013"}}],"schema":"https://github.com/citation-style-language/schema/raw/master/csl-citation.json"} </w:instrText>
      </w:r>
      <w:r w:rsidR="00571E88">
        <w:rPr>
          <w:lang w:val="en-US"/>
        </w:rPr>
        <w:fldChar w:fldCharType="separate"/>
      </w:r>
      <w:r w:rsidR="00571E88" w:rsidRPr="005676B5">
        <w:rPr>
          <w:rFonts w:ascii="Calibri Light" w:hAnsi="Calibri Light" w:cs="Calibri Light"/>
          <w:lang w:val="en-US"/>
        </w:rPr>
        <w:t>(Directive 2013/39/EU, 2013)</w:t>
      </w:r>
      <w:r w:rsidR="00571E88">
        <w:rPr>
          <w:lang w:val="en-US"/>
        </w:rPr>
        <w:fldChar w:fldCharType="end"/>
      </w:r>
      <w:r w:rsidR="00571E88" w:rsidRPr="00571E88">
        <w:rPr>
          <w:lang w:val="en-US"/>
        </w:rPr>
        <w:t>—their presence in the environment cannot be directly reduced through bans or phase-out measures, as is possible for intentionally produced substances.</w:t>
      </w:r>
    </w:p>
    <w:p w14:paraId="0C7AAD39" w14:textId="40FAC976" w:rsidR="0026407B" w:rsidRPr="00B57EC6" w:rsidRDefault="0026407B" w:rsidP="0026407B">
      <w:pPr>
        <w:pStyle w:val="Titre4"/>
        <w:rPr>
          <w:lang w:val="en-US"/>
        </w:rPr>
      </w:pPr>
      <w:r w:rsidRPr="00B57EC6">
        <w:rPr>
          <w:lang w:val="en-US"/>
        </w:rPr>
        <w:t>PBDE</w:t>
      </w:r>
    </w:p>
    <w:p w14:paraId="5619DA99" w14:textId="44893C27" w:rsidR="009B27E7" w:rsidRDefault="00824F48" w:rsidP="00824F48">
      <w:pPr>
        <w:rPr>
          <w:lang w:val="en-US"/>
        </w:rPr>
      </w:pPr>
      <w:r w:rsidRPr="00824F48">
        <w:rPr>
          <w:lang w:val="en-US"/>
        </w:rPr>
        <w:t>As for the organochlorine c</w:t>
      </w:r>
      <w:r>
        <w:rPr>
          <w:lang w:val="en-US"/>
        </w:rPr>
        <w:t>ompounds, the Seine estuary is the highest contaminated estuary</w:t>
      </w:r>
      <w:r w:rsidR="009B27E7">
        <w:rPr>
          <w:lang w:val="en-US"/>
        </w:rPr>
        <w:t xml:space="preserve"> in PBDE</w:t>
      </w:r>
      <w:r>
        <w:rPr>
          <w:lang w:val="en-US"/>
        </w:rPr>
        <w:t xml:space="preserve">. However, </w:t>
      </w:r>
      <w:r w:rsidR="009B27E7">
        <w:rPr>
          <w:lang w:val="en-US"/>
        </w:rPr>
        <w:t>PBDE</w:t>
      </w:r>
      <w:r>
        <w:rPr>
          <w:lang w:val="en-US"/>
        </w:rPr>
        <w:t xml:space="preserve"> levels exceeded EQS for fish matrix </w:t>
      </w:r>
      <w:r>
        <w:fldChar w:fldCharType="begin"/>
      </w:r>
      <w:r w:rsidR="00627955">
        <w:rPr>
          <w:lang w:val="en-US"/>
        </w:rPr>
        <w:instrText xml:space="preserve"> ADDIN ZOTERO_ITEM CSL_CITATION {"citationID":"BctSQ2Dr","properties":{"formattedCitation":"(European Commission, 2013)","plainCitation":"(European Commission, 2013)","noteIndex":0},"citationItems":[{"id":1169,"uris":["http://zotero.org/users/3305729/items/MRR7HIJG"],"itemData":{"id":1169,"type":"legislation","title":"DIRECTIVE 2013/39/EU OF THE EUROPEAN PARLIAMENT AND OF THE COUNCIL of 12 August 2013 amending Directives 2000/60/EC and 2008/105/EC as regards priority substances in the field of water policy. Annex II ENVIRONMENTAL QUALITY STANDARDS FOR PRIORITY SUBSTANCES AND CERTAIN OTHER POLLUTANTS","title-short":"DIRECTIVE 2013/39/EU","URL":"https://eur-lex.europa.eu/eli/dir/2013/39/oj/eng","author":[{"family":"European Commission","given":""}],"accessed":{"date-parts":[["2025",7,2]]},"issued":{"date-parts":[["2013",8,12]]},"citation-key":"europeancommissionDIRECTIVE2013392013"}}],"schema":"https://github.com/citation-style-language/schema/raw/master/csl-citation.json"} </w:instrText>
      </w:r>
      <w:r>
        <w:fldChar w:fldCharType="separate"/>
      </w:r>
      <w:r w:rsidRPr="00824F48">
        <w:rPr>
          <w:rFonts w:ascii="Calibri Light" w:hAnsi="Calibri Light" w:cs="Calibri Light"/>
          <w:lang w:val="en-US"/>
        </w:rPr>
        <w:t>(European Commission, 2013)</w:t>
      </w:r>
      <w:r>
        <w:fldChar w:fldCharType="end"/>
      </w:r>
      <w:r w:rsidRPr="00824F48">
        <w:rPr>
          <w:lang w:val="en-US"/>
        </w:rPr>
        <w:t xml:space="preserve"> </w:t>
      </w:r>
      <w:r>
        <w:rPr>
          <w:lang w:val="en-US"/>
        </w:rPr>
        <w:t xml:space="preserve">for all of the estuaries. Given their </w:t>
      </w:r>
      <w:r w:rsidR="00627955">
        <w:rPr>
          <w:lang w:val="en-US"/>
        </w:rPr>
        <w:t xml:space="preserve">poor </w:t>
      </w:r>
      <w:r>
        <w:rPr>
          <w:lang w:val="en-US"/>
        </w:rPr>
        <w:t xml:space="preserve">biomagnification </w:t>
      </w:r>
      <w:r w:rsidR="00627955">
        <w:rPr>
          <w:lang w:val="en-US"/>
        </w:rPr>
        <w:t xml:space="preserve">potential </w:t>
      </w:r>
      <w:r w:rsidR="00627955">
        <w:rPr>
          <w:lang w:val="en-US"/>
        </w:rPr>
        <w:fldChar w:fldCharType="begin"/>
      </w:r>
      <w:r w:rsidR="00627955">
        <w:rPr>
          <w:lang w:val="en-US"/>
        </w:rPr>
        <w:instrText xml:space="preserve"> ADDIN ZOTERO_ITEM CSL_CITATION {"citationID":"ZpVO58VS","properties":{"formattedCitation":"(Kelly {\\i{}et al.}, 2008)","plainCitation":"(Kelly et al., 2008)","noteIndex":0},"citationItems":[{"id":1104,"uris":["http://zotero.org/users/3305729/items/VVU2H43Z"],"itemData":{"id":1104,"type":"article-journal","abstract":"A comparative analysis of the bioaccumulation behaviour of polybrominated diphenyl ethers (PBDEs) and polychlorinated biphenyls (PCBs) was conducted involving simultaneous measurements of PBDE and PCB concentrations in organisms of a Canadian Arctic marine food web. Concentrations of individual PBDE congeners (BDE-28, -47, -99, -153, -154 and -183) in Arctic marine sediments (0.001–0.5 ng·g−1 dry wt) and biota (0.1–30 ng·g−1 wet wt) were low compared to those concentrations in biota from urbanized/industrial regions. While recalcitrant PCB congeners exhibited a high degree of biomagnification in this food web, PBDE congeners exhibited negligible biomagnification. Trophic magnification factors (TMFs) of PCBs ranged between 2.9 and 11, while TMFs of PBDEs ranged between 0.7 and 1.6. TMFs of several PBDE congeners (BDE-28, -66, -99, -100, -118, -153 and -154) were not statistically greater than 1, indicating a lack of food web magnification. BDE-47 was the only PBDE with a TMF (i.e. 1.6) statistically greater than 1, hence showing evidence of biomagnification in the food web. However, the TMF of BDE-47 (1.6) was substantially lower than TMFs of recalcitrant Cl5–Cl7 PCBs (TMFs~9–11). Species-specific bioaccumulation factors (BAFs) of PBDEs in homeotherms were much smaller than those for PCBs. This further indicates the low degree or absence of biomagnification of PBDEs compared to PCBs in this food web. The field observations suggest PBDEs exhibit a relatively rapid rate of depuration though biotransformation in Arctic marine organisms, which is consistent with laboratory studies in fish and rats.","container-title":"Science of The Total Environment","DOI":"10.1016/j.scitotenv.2008.03.045","ISSN":"0048-9697","issue":"1","journalAbbreviation":"Science of The Total Environment","page":"60-72","source":"ScienceDirect","title":"Bioaccumulation behaviour of polybrominated diphenyl ethers (PBDEs) in a Canadian Arctic marine food web","volume":"401","author":[{"family":"Kelly","given":"Barry C."},{"family":"Ikonomou","given":"Michael G."},{"family":"Blair","given":"Joel D."},{"family":"Gobas","given":"Frank A. P. C."}],"issued":{"date-parts":[["2008",8,15]]},"citation-key":"kellyBioaccumulationBehaviourPolybrominated2008"}}],"schema":"https://github.com/citation-style-language/schema/raw/master/csl-citation.json"} </w:instrText>
      </w:r>
      <w:r w:rsidR="00627955">
        <w:rPr>
          <w:lang w:val="en-US"/>
        </w:rPr>
        <w:fldChar w:fldCharType="separate"/>
      </w:r>
      <w:r w:rsidR="00627955" w:rsidRPr="00627955">
        <w:rPr>
          <w:rFonts w:ascii="Calibri Light" w:hAnsi="Calibri Light" w:cs="Calibri Light"/>
          <w:szCs w:val="24"/>
          <w:lang w:val="en-US"/>
        </w:rPr>
        <w:t xml:space="preserve">(Kelly </w:t>
      </w:r>
      <w:r w:rsidR="00627955" w:rsidRPr="00627955">
        <w:rPr>
          <w:rFonts w:ascii="Calibri Light" w:hAnsi="Calibri Light" w:cs="Calibri Light"/>
          <w:i/>
          <w:iCs/>
          <w:szCs w:val="24"/>
          <w:lang w:val="en-US"/>
        </w:rPr>
        <w:t>et al.</w:t>
      </w:r>
      <w:r w:rsidR="00627955" w:rsidRPr="00627955">
        <w:rPr>
          <w:rFonts w:ascii="Calibri Light" w:hAnsi="Calibri Light" w:cs="Calibri Light"/>
          <w:szCs w:val="24"/>
          <w:lang w:val="en-US"/>
        </w:rPr>
        <w:t>, 2008)</w:t>
      </w:r>
      <w:r w:rsidR="00627955">
        <w:rPr>
          <w:lang w:val="en-US"/>
        </w:rPr>
        <w:fldChar w:fldCharType="end"/>
      </w:r>
      <w:r w:rsidR="00627955">
        <w:rPr>
          <w:lang w:val="en-US"/>
        </w:rPr>
        <w:t>, it is possible that the corresponding threshold in bivalves matrix may be lower than the one defined in fish matrix. However, reported contamination of the sum of PBDE in</w:t>
      </w:r>
      <w:r w:rsidR="009B27E7" w:rsidRPr="009B27E7">
        <w:rPr>
          <w:lang w:val="en-US"/>
        </w:rPr>
        <w:t xml:space="preserve"> ng</w:t>
      </w:r>
      <w:r w:rsidR="009B27E7">
        <w:rPr>
          <w:lang w:val="en-US"/>
        </w:rPr>
        <w:t>/</w:t>
      </w:r>
      <w:proofErr w:type="spellStart"/>
      <w:r w:rsidR="009B27E7">
        <w:rPr>
          <w:lang w:val="en-US"/>
        </w:rPr>
        <w:t>glw</w:t>
      </w:r>
      <w:proofErr w:type="spellEnd"/>
      <w:r w:rsidR="009B27E7">
        <w:rPr>
          <w:lang w:val="en-US"/>
        </w:rPr>
        <w:t xml:space="preserve"> in</w:t>
      </w:r>
      <w:r w:rsidR="00627955">
        <w:rPr>
          <w:lang w:val="en-US"/>
        </w:rPr>
        <w:t xml:space="preserve"> biota</w:t>
      </w:r>
      <w:r>
        <w:rPr>
          <w:lang w:val="en-US"/>
        </w:rPr>
        <w:t xml:space="preserve"> </w:t>
      </w:r>
      <w:r w:rsidR="00627955" w:rsidRPr="00627955">
        <w:rPr>
          <w:lang w:val="en-US"/>
        </w:rPr>
        <w:t>in a Canadian Arctic marine food web</w:t>
      </w:r>
      <w:r w:rsidR="00627955">
        <w:rPr>
          <w:lang w:val="en-US"/>
        </w:rPr>
        <w:t xml:space="preserve"> indicated a factor </w:t>
      </w:r>
      <w:r w:rsidR="009B27E7">
        <w:rPr>
          <w:lang w:val="en-US"/>
        </w:rPr>
        <w:t>2</w:t>
      </w:r>
      <w:r w:rsidR="00627955">
        <w:rPr>
          <w:lang w:val="en-US"/>
        </w:rPr>
        <w:t xml:space="preserve"> to </w:t>
      </w:r>
      <w:r w:rsidR="009B27E7">
        <w:rPr>
          <w:lang w:val="en-US"/>
        </w:rPr>
        <w:t>14</w:t>
      </w:r>
      <w:r w:rsidR="00627955">
        <w:rPr>
          <w:lang w:val="en-US"/>
        </w:rPr>
        <w:t xml:space="preserve"> between the blue mussel </w:t>
      </w:r>
      <w:r w:rsidR="00627955" w:rsidRPr="00627955">
        <w:rPr>
          <w:i/>
          <w:iCs/>
          <w:lang w:val="en-US"/>
        </w:rPr>
        <w:t>Mytilus edulis</w:t>
      </w:r>
      <w:r w:rsidR="00627955">
        <w:rPr>
          <w:lang w:val="en-US"/>
        </w:rPr>
        <w:t xml:space="preserve"> and </w:t>
      </w:r>
      <w:r w:rsidR="009B27E7">
        <w:rPr>
          <w:lang w:val="en-US"/>
        </w:rPr>
        <w:t xml:space="preserve">four </w:t>
      </w:r>
      <w:r w:rsidR="00627955">
        <w:rPr>
          <w:lang w:val="en-US"/>
        </w:rPr>
        <w:t xml:space="preserve">fish </w:t>
      </w:r>
      <w:r w:rsidR="009B27E7">
        <w:rPr>
          <w:lang w:val="en-US"/>
        </w:rPr>
        <w:t xml:space="preserve">species </w:t>
      </w:r>
      <w:r w:rsidR="009B27E7">
        <w:rPr>
          <w:lang w:val="en-US"/>
        </w:rPr>
        <w:fldChar w:fldCharType="begin"/>
      </w:r>
      <w:r w:rsidR="004A6345">
        <w:rPr>
          <w:lang w:val="en-US"/>
        </w:rPr>
        <w:instrText xml:space="preserve"> ADDIN ZOTERO_ITEM CSL_CITATION {"citationID":"jMf8b6ix","properties":{"formattedCitation":"(Kelly {\\i{}et al.}, 2008)","plainCitation":"(Kelly et al., 2008)","noteIndex":0},"citationItems":[{"id":1104,"uris":["http://zotero.org/users/3305729/items/VVU2H43Z"],"itemData":{"id":1104,"type":"article-journal","abstract":"A comparative analysis of the bioaccumulation behaviour of polybrominated diphenyl ethers (PBDEs) and polychlorinated biphenyls (PCBs) was conducted involving simultaneous measurements of PBDE and PCB concentrations in organisms of a Canadian Arctic marine food web. Concentrations of individual PBDE congeners (BDE-28, -47, -99, -153, -154 and -183) in Arctic marine sediments (0.001–0.5 ng·g−1 dry wt) and biota (0.1–30 ng·g−1 wet wt) were low compared to those concentrations in biota from urbanized/industrial regions. While recalcitrant PCB congeners exhibited a high degree of biomagnification in this food web, PBDE congeners exhibited negligible biomagnification. Trophic magnification factors (TMFs) of PCBs ranged between 2.9 and 11, while TMFs of PBDEs ranged between 0.7 and 1.6. TMFs of several PBDE congeners (BDE-28, -66, -99, -100, -118, -153 and -154) were not statistically greater than 1, indicating a lack of food web magnification. BDE-47 was the only PBDE with a TMF (i.e. 1.6) statistically greater than 1, hence showing evidence of biomagnification in the food web. However, the TMF of BDE-47 (1.6) was substantially lower than TMFs of recalcitrant Cl5–Cl7 PCBs (TMFs~9–11). Species-specific bioaccumulation factors (BAFs) of PBDEs in homeotherms were much smaller than those for PCBs. This further indicates the low degree or absence of biomagnification of PBDEs compared to PCBs in this food web. The field observations suggest PBDEs exhibit a relatively rapid rate of depuration though biotransformation in Arctic marine organisms, which is consistent with laboratory studies in fish and rats.","container-title":"Science of The Total Environment","DOI":"10.1016/j.scitotenv.2008.03.045","ISSN":"0048-9697","issue":"1","journalAbbreviation":"Science of The Total Environment","page":"60-72","source":"ScienceDirect","title":"Bioaccumulation behaviour of polybrominated diphenyl ethers (PBDEs) in a Canadian Arctic marine food web","volume":"401","author":[{"family":"Kelly","given":"Barry C."},{"family":"Ikonomou","given":"Michael G."},{"family":"Blair","given":"Joel D."},{"family":"Gobas","given":"Frank A. P. C."}],"issued":{"date-parts":[["2008",8,15]]},"citation-key":"kellyBioaccumulationBehaviourPolybrominated2008"}}],"schema":"https://github.com/citation-style-language/schema/raw/master/csl-citation.json"} </w:instrText>
      </w:r>
      <w:r w:rsidR="009B27E7">
        <w:rPr>
          <w:lang w:val="en-US"/>
        </w:rPr>
        <w:fldChar w:fldCharType="separate"/>
      </w:r>
      <w:r w:rsidR="009B27E7" w:rsidRPr="00627955">
        <w:rPr>
          <w:rFonts w:ascii="Calibri Light" w:hAnsi="Calibri Light" w:cs="Calibri Light"/>
          <w:szCs w:val="24"/>
          <w:lang w:val="en-US"/>
        </w:rPr>
        <w:t xml:space="preserve">(Kelly </w:t>
      </w:r>
      <w:r w:rsidR="009B27E7" w:rsidRPr="00627955">
        <w:rPr>
          <w:rFonts w:ascii="Calibri Light" w:hAnsi="Calibri Light" w:cs="Calibri Light"/>
          <w:i/>
          <w:iCs/>
          <w:szCs w:val="24"/>
          <w:lang w:val="en-US"/>
        </w:rPr>
        <w:t>et al.</w:t>
      </w:r>
      <w:r w:rsidR="009B27E7" w:rsidRPr="00627955">
        <w:rPr>
          <w:rFonts w:ascii="Calibri Light" w:hAnsi="Calibri Light" w:cs="Calibri Light"/>
          <w:szCs w:val="24"/>
          <w:lang w:val="en-US"/>
        </w:rPr>
        <w:t>, 2008)</w:t>
      </w:r>
      <w:r w:rsidR="009B27E7">
        <w:rPr>
          <w:lang w:val="en-US"/>
        </w:rPr>
        <w:fldChar w:fldCharType="end"/>
      </w:r>
      <w:r w:rsidR="009B27E7">
        <w:rPr>
          <w:lang w:val="en-US"/>
        </w:rPr>
        <w:t xml:space="preserve">. As the threshold is exceed by a factor 9 for the Gironde, 10 for the Loire and 39 for the Seine estuary, we can conclude that EQS would be exceeded in bivalve matrix, at least in the Seine estuary. </w:t>
      </w:r>
    </w:p>
    <w:p w14:paraId="2BB5C8A5" w14:textId="61FE1588" w:rsidR="0026407B" w:rsidRPr="00B57EC6" w:rsidRDefault="00CC3F2B" w:rsidP="00CC3F2B">
      <w:pPr>
        <w:rPr>
          <w:lang w:val="en-US"/>
        </w:rPr>
      </w:pPr>
      <w:r w:rsidRPr="00CC3F2B">
        <w:rPr>
          <w:lang w:val="en-US"/>
        </w:rPr>
        <w:t>Global production of PBDEs increased exponentially beginning in the 1980s. In Europe, the use of penta- and octa-brominated technical mixtures was banned in August 2004, followed by their global restriction under the Stockholm Convention in May 2009. PBDEs are no longer produced in France or in the European Union</w:t>
      </w:r>
      <w:r>
        <w:rPr>
          <w:lang w:val="en-US"/>
        </w:rPr>
        <w:t xml:space="preserve"> </w:t>
      </w:r>
      <w:r>
        <w:fldChar w:fldCharType="begin"/>
      </w:r>
      <w:r w:rsidRPr="00CC3F2B">
        <w:rPr>
          <w:lang w:val="en-US"/>
        </w:rPr>
        <w:instrText xml:space="preserve"> ADDIN ZOTERO_ITEM CSL_CITATION {"citationID":"AEW3BlXH","properties":{"formattedCitation":"(Ifremer, 2025)","plainCitation":"(Ifremer, 2025)","noteIndex":0},"citationItems":[{"id":1181,"uris":["http://zotero.org/users/3305729/items/8FPWL74A"],"itemData":{"id":1181,"type":"report","number":"Laboratoire Environnement Ressources MPL/NT. Ref. ODE/COAST/LER MPL/2025.06.","page":"176","publisher":"Ifremer","title":"Qualité du Milieu Marin Littoral. Bulletin de la surveillance 2024. Départements de la Loire Atlantique et Vendée (partie nord).","URL":"https://archimer.ifremer.fr/doc/00953/106531/","author":[{"family":"Ifremer","given":""}],"accessed":{"date-parts":[["2025",7,3]]},"issued":{"date-parts":[["2025",4,29]]},"citation-key":"ifremerQualiteMilieuMarin2025"}}],"schema":"https://github.com/citation-style-language/schema/raw/master/csl-citation.json"} </w:instrText>
      </w:r>
      <w:r>
        <w:fldChar w:fldCharType="separate"/>
      </w:r>
      <w:r w:rsidRPr="00CC3F2B">
        <w:rPr>
          <w:rFonts w:ascii="Calibri Light" w:hAnsi="Calibri Light" w:cs="Calibri Light"/>
          <w:lang w:val="en-US"/>
        </w:rPr>
        <w:t>(Ifremer, 2025)</w:t>
      </w:r>
      <w:r>
        <w:fldChar w:fldCharType="end"/>
      </w:r>
      <w:r w:rsidRPr="00CC3F2B">
        <w:rPr>
          <w:lang w:val="en-US"/>
        </w:rPr>
        <w:t>. As PBDEs have only been monitored since 2008 under the ROCCHMV program, long-term trends cannot be assessed. However, recent data indicate a statistically significant decrease in concentrations, with levels projected to fall below the European EQS within approximately 1</w:t>
      </w:r>
      <w:r w:rsidR="00E47068">
        <w:rPr>
          <w:lang w:val="en-US"/>
        </w:rPr>
        <w:t>.2</w:t>
      </w:r>
      <w:r w:rsidRPr="00CC3F2B">
        <w:rPr>
          <w:lang w:val="en-US"/>
        </w:rPr>
        <w:t xml:space="preserve"> to </w:t>
      </w:r>
      <w:r w:rsidR="00E47068">
        <w:rPr>
          <w:lang w:val="en-US"/>
        </w:rPr>
        <w:t>3.7</w:t>
      </w:r>
      <w:r w:rsidRPr="00CC3F2B">
        <w:rPr>
          <w:lang w:val="en-US"/>
        </w:rPr>
        <w:t xml:space="preserve"> years, depending on the estuary. This pattern suggests that, despite their low degradability and high lipophilicity—traits underlying their classification as Persistent Organic Pollutants (POPs), similar to PCBs—their relatively low biomagnification potential may contribute to a more rapid decline in bivalve tissues compared to PCBs.</w:t>
      </w:r>
    </w:p>
    <w:p w14:paraId="4EF8D003" w14:textId="33AC4902" w:rsidR="009D0722" w:rsidRDefault="004A6345" w:rsidP="009D0722">
      <w:pPr>
        <w:pStyle w:val="Titre4"/>
        <w:rPr>
          <w:lang w:val="en-US"/>
        </w:rPr>
      </w:pPr>
      <w:r w:rsidRPr="004A6345">
        <w:rPr>
          <w:lang w:val="en-US"/>
        </w:rPr>
        <w:t>B</w:t>
      </w:r>
      <w:r w:rsidR="0036279D" w:rsidRPr="004A6345">
        <w:rPr>
          <w:lang w:val="en-US"/>
        </w:rPr>
        <w:t>iocides</w:t>
      </w:r>
    </w:p>
    <w:p w14:paraId="26E8D033" w14:textId="26433E2A" w:rsidR="00E34914" w:rsidRPr="00E34914" w:rsidRDefault="00E34914" w:rsidP="00E95F09">
      <w:pPr>
        <w:rPr>
          <w:lang w:val="en-US"/>
        </w:rPr>
      </w:pPr>
      <w:r w:rsidRPr="00E34914">
        <w:rPr>
          <w:lang w:val="en-US"/>
        </w:rPr>
        <w:t>For the sake of concision, the results presented in this study are based on mean concentrations from three sampling periods</w:t>
      </w:r>
      <w:r>
        <w:rPr>
          <w:lang w:val="en-US"/>
        </w:rPr>
        <w:t xml:space="preserve"> (</w:t>
      </w:r>
      <w:r w:rsidRPr="00E34914">
        <w:rPr>
          <w:lang w:val="en-US"/>
        </w:rPr>
        <w:t>February, June, and November</w:t>
      </w:r>
      <w:r>
        <w:rPr>
          <w:lang w:val="en-US"/>
        </w:rPr>
        <w:t xml:space="preserve">) for some compounds </w:t>
      </w:r>
      <w:r w:rsidRPr="00E34914">
        <w:rPr>
          <w:lang w:val="en-US"/>
        </w:rPr>
        <w:t>(</w:t>
      </w:r>
      <w:r>
        <w:rPr>
          <w:lang w:val="en-US"/>
        </w:rPr>
        <w:t>i.e.,</w:t>
      </w:r>
      <w:r w:rsidRPr="00E34914">
        <w:rPr>
          <w:lang w:val="en-US"/>
        </w:rPr>
        <w:t xml:space="preserve"> AMPA and glyphosate). </w:t>
      </w:r>
      <w:r>
        <w:rPr>
          <w:lang w:val="en-US"/>
        </w:rPr>
        <w:t>However, d</w:t>
      </w:r>
      <w:r w:rsidRPr="00E34914">
        <w:rPr>
          <w:lang w:val="en-US"/>
        </w:rPr>
        <w:t xml:space="preserve">ata from the Emergent’Sea program </w:t>
      </w:r>
      <w:r>
        <w:rPr>
          <w:lang w:val="en-US"/>
        </w:rPr>
        <w:t>reveal</w:t>
      </w:r>
      <w:r w:rsidRPr="00E34914">
        <w:rPr>
          <w:lang w:val="en-US"/>
        </w:rPr>
        <w:t xml:space="preserve"> substantial </w:t>
      </w:r>
      <w:r>
        <w:rPr>
          <w:lang w:val="en-US"/>
        </w:rPr>
        <w:t xml:space="preserve">seasonal </w:t>
      </w:r>
      <w:r w:rsidRPr="00E34914">
        <w:rPr>
          <w:lang w:val="en-US"/>
        </w:rPr>
        <w:t>variability in contamination profiles</w:t>
      </w:r>
      <w:r>
        <w:rPr>
          <w:lang w:val="en-US"/>
        </w:rPr>
        <w:t>,</w:t>
      </w:r>
      <w:r w:rsidRPr="00E34914">
        <w:rPr>
          <w:lang w:val="en-US"/>
        </w:rPr>
        <w:t xml:space="preserve"> </w:t>
      </w:r>
      <w:r>
        <w:rPr>
          <w:lang w:val="en-US"/>
        </w:rPr>
        <w:t xml:space="preserve">with higher </w:t>
      </w:r>
      <w:r>
        <w:rPr>
          <w:lang w:val="en-US"/>
        </w:rPr>
        <w:lastRenderedPageBreak/>
        <w:t>pesticides concentrations often observed in February and November</w:t>
      </w:r>
      <w:r w:rsidRPr="00E34914">
        <w:rPr>
          <w:lang w:val="en-US"/>
        </w:rPr>
        <w:t xml:space="preserve">. </w:t>
      </w:r>
      <w:r>
        <w:rPr>
          <w:lang w:val="en-US"/>
        </w:rPr>
        <w:t>Consequently</w:t>
      </w:r>
      <w:r w:rsidRPr="00E34914">
        <w:rPr>
          <w:lang w:val="en-US"/>
        </w:rPr>
        <w:t xml:space="preserve">, the use of mean values may underestimate peak contamination events and, </w:t>
      </w:r>
      <w:r>
        <w:rPr>
          <w:lang w:val="en-US"/>
        </w:rPr>
        <w:t>in turn</w:t>
      </w:r>
      <w:r w:rsidRPr="00E34914">
        <w:rPr>
          <w:lang w:val="en-US"/>
        </w:rPr>
        <w:t xml:space="preserve">, the </w:t>
      </w:r>
      <w:r>
        <w:rPr>
          <w:lang w:val="en-US"/>
        </w:rPr>
        <w:t xml:space="preserve">potential </w:t>
      </w:r>
      <w:r w:rsidRPr="00E34914">
        <w:rPr>
          <w:lang w:val="en-US"/>
        </w:rPr>
        <w:t xml:space="preserve">exceedance of PNEC values for </w:t>
      </w:r>
      <w:r>
        <w:rPr>
          <w:lang w:val="en-US"/>
        </w:rPr>
        <w:t xml:space="preserve">these </w:t>
      </w:r>
      <w:r w:rsidRPr="00E34914">
        <w:rPr>
          <w:lang w:val="en-US"/>
        </w:rPr>
        <w:t>compounds</w:t>
      </w:r>
      <w:r>
        <w:rPr>
          <w:lang w:val="en-US"/>
        </w:rPr>
        <w:t>.</w:t>
      </w:r>
    </w:p>
    <w:p w14:paraId="30B3DA68" w14:textId="763A8A10" w:rsidR="008E5A31" w:rsidRDefault="00AA2CBC" w:rsidP="00A33384">
      <w:pPr>
        <w:rPr>
          <w:lang w:val="en-US"/>
        </w:rPr>
      </w:pPr>
      <w:r>
        <w:rPr>
          <w:lang w:val="en-US"/>
        </w:rPr>
        <w:t>Diflufenican</w:t>
      </w:r>
      <w:r w:rsidR="000C15EA">
        <w:rPr>
          <w:lang w:val="en-US"/>
        </w:rPr>
        <w:t>,</w:t>
      </w:r>
      <w:r>
        <w:rPr>
          <w:lang w:val="en-US"/>
        </w:rPr>
        <w:t xml:space="preserve"> an herbicide </w:t>
      </w:r>
      <w:r w:rsidR="000C15EA">
        <w:rPr>
          <w:lang w:val="en-US"/>
        </w:rPr>
        <w:t>detected at high concentration across a</w:t>
      </w:r>
      <w:r w:rsidR="00E34914">
        <w:rPr>
          <w:lang w:val="en-US"/>
        </w:rPr>
        <w:t>ll</w:t>
      </w:r>
      <w:r w:rsidR="008530E5">
        <w:rPr>
          <w:lang w:val="en-US"/>
        </w:rPr>
        <w:t xml:space="preserve"> estuaries</w:t>
      </w:r>
      <w:r w:rsidR="001B050F">
        <w:rPr>
          <w:lang w:val="en-US"/>
        </w:rPr>
        <w:t xml:space="preserve">, </w:t>
      </w:r>
      <w:r w:rsidR="00C73AC8">
        <w:rPr>
          <w:lang w:val="en-US"/>
        </w:rPr>
        <w:t>i</w:t>
      </w:r>
      <w:r w:rsidR="000C15EA">
        <w:rPr>
          <w:lang w:val="en-US"/>
        </w:rPr>
        <w:t>s ranked as the top-priority compound for future monitoring according</w:t>
      </w:r>
      <w:r w:rsidR="001B050F">
        <w:rPr>
          <w:lang w:val="en-US"/>
        </w:rPr>
        <w:t xml:space="preserve"> to</w:t>
      </w:r>
      <w:r w:rsidR="008E5A31">
        <w:rPr>
          <w:lang w:val="en-US"/>
        </w:rPr>
        <w:t xml:space="preserve"> the</w:t>
      </w:r>
      <w:r w:rsidR="001B050F">
        <w:rPr>
          <w:lang w:val="en-US"/>
        </w:rPr>
        <w:t xml:space="preserve"> Emergent’</w:t>
      </w:r>
      <w:r w:rsidR="00E34914">
        <w:rPr>
          <w:lang w:val="en-US"/>
        </w:rPr>
        <w:t>S</w:t>
      </w:r>
      <w:r w:rsidR="001B050F">
        <w:rPr>
          <w:lang w:val="en-US"/>
        </w:rPr>
        <w:t>ea program. I</w:t>
      </w:r>
      <w:r>
        <w:rPr>
          <w:lang w:val="en-US"/>
        </w:rPr>
        <w:t xml:space="preserve">t </w:t>
      </w:r>
      <w:r w:rsidR="008E5A31">
        <w:rPr>
          <w:lang w:val="en-US"/>
        </w:rPr>
        <w:t>has been show to adversely affect</w:t>
      </w:r>
      <w:r>
        <w:rPr>
          <w:lang w:val="en-US"/>
        </w:rPr>
        <w:t xml:space="preserve"> phytoplankton </w:t>
      </w:r>
      <w:r>
        <w:rPr>
          <w:lang w:val="en-US"/>
        </w:rPr>
        <w:fldChar w:fldCharType="begin"/>
      </w:r>
      <w:r>
        <w:rPr>
          <w:lang w:val="en-US"/>
        </w:rPr>
        <w:instrText xml:space="preserve"> ADDIN ZOTERO_ITEM CSL_CITATION {"citationID":"J52Rj6Rf","properties":{"formattedCitation":"(Mart\\uc0\\u237{}nez-G\\uc0\\u243{}mez {\\i{}et al.}, 2009)","plainCitation":"(Martínez-Gómez et al., 2009)","noteIndex":0},"citationItems":[{"id":693,"uris":["http://zotero.org/users/3305729/items/3TJDMKPY"],"itemData":{"id":693,"type":"article-journal","abstract":"A previous study using a suite of hepatic enzymatic biomarker in two demersal fish species (Lepidorhombus boscii and Callionymus lyra) indicated exposure of the fish to the hydrocarbons in the oil spilled by the Prestige five months after the accident. The main objective of this follow-up study is to determine whether the same biomarkers in both fish species show any significant variations in responses over the years following the Prestige oil spill. Detoxification and antioxidant enzyme measurements - of ethoxyresorufin-O-deethylase (EROD), glutathione-S-transferase (GST), glutathione reductase (GR) and catalase (CAT) - were taken from immature specimens. The results show significant lowering of biomarker activity two and three-years after the oil spill, indicating a decreasing level of exposure of the fish to residual hydrocarbons associated with the spillage (p &lt; 0.01) and a recovery to baseline levels existing before the accident. Overall, spatial biomarker patterns over time are in agreement with the oil slick trajectories and the spatial distribution of tar aggregates found on the bottom shelf after the accident. The results also indicate that the Prestige oil spill had an impact on sublethal responses in fish not only in inshore areas, but also in offshore areas along the middle/outer northern Iberian shelf. In both species, EROD activity was found to be the most discriminating biomarker. © 2008 Elsevier Ltd. All rights reserved.","container-title":"Chemosphere","DOI":"10.1016/j.chemosphere.2008.10.052","ISSN":"0045-6535","issue":"5","page":"613-620","title":"Evaluation of three-year monitoring with biomarkers in fish following the Prestige oil spill (N Spain)","volume":"74","author":[{"family":"Martínez-Gómez","given":"C."},{"family":"Fernández","given":"B."},{"family":"Valdés","given":"J."},{"family":"Campillo","given":"J. A."},{"family":"Benedicto","given":"J."},{"family":"Sánchez","given":"F."},{"family":"Vethaak","given":"A. D."}],"issued":{"date-parts":[["2009"]]},"citation-key":"martinez-gomezEvaluationThreeyearMonitoring2009"}}],"schema":"https://github.com/citation-style-language/schema/raw/master/csl-citation.json"} </w:instrText>
      </w:r>
      <w:r>
        <w:rPr>
          <w:lang w:val="en-US"/>
        </w:rPr>
        <w:fldChar w:fldCharType="separate"/>
      </w:r>
      <w:r w:rsidRPr="00AA2CBC">
        <w:rPr>
          <w:rFonts w:ascii="Calibri Light" w:hAnsi="Calibri Light" w:cs="Calibri Light"/>
          <w:szCs w:val="24"/>
          <w:lang w:val="en-US"/>
        </w:rPr>
        <w:t xml:space="preserve">(Martínez-Gómez </w:t>
      </w:r>
      <w:r w:rsidRPr="00AA2CBC">
        <w:rPr>
          <w:rFonts w:ascii="Calibri Light" w:hAnsi="Calibri Light" w:cs="Calibri Light"/>
          <w:i/>
          <w:iCs/>
          <w:szCs w:val="24"/>
          <w:lang w:val="en-US"/>
        </w:rPr>
        <w:t>et al.</w:t>
      </w:r>
      <w:r w:rsidRPr="00AA2CBC">
        <w:rPr>
          <w:rFonts w:ascii="Calibri Light" w:hAnsi="Calibri Light" w:cs="Calibri Light"/>
          <w:szCs w:val="24"/>
          <w:lang w:val="en-US"/>
        </w:rPr>
        <w:t>, 2009)</w:t>
      </w:r>
      <w:r>
        <w:rPr>
          <w:lang w:val="en-US"/>
        </w:rPr>
        <w:fldChar w:fldCharType="end"/>
      </w:r>
      <w:r w:rsidR="008E5A31">
        <w:rPr>
          <w:lang w:val="en-US"/>
        </w:rPr>
        <w:t>, potentially disrupting the entire</w:t>
      </w:r>
      <w:r>
        <w:rPr>
          <w:lang w:val="en-US"/>
        </w:rPr>
        <w:t xml:space="preserve"> trophic </w:t>
      </w:r>
      <w:r w:rsidR="008E5A31">
        <w:rPr>
          <w:lang w:val="en-US"/>
        </w:rPr>
        <w:t>web</w:t>
      </w:r>
      <w:r>
        <w:rPr>
          <w:lang w:val="en-US"/>
        </w:rPr>
        <w:t xml:space="preserve"> that depends on </w:t>
      </w:r>
      <w:r w:rsidR="008E5A31">
        <w:rPr>
          <w:lang w:val="en-US"/>
        </w:rPr>
        <w:t>these primary producers</w:t>
      </w:r>
      <w:r>
        <w:rPr>
          <w:lang w:val="en-US"/>
        </w:rPr>
        <w:t xml:space="preserve">. </w:t>
      </w:r>
      <w:r w:rsidR="008E5A31">
        <w:rPr>
          <w:lang w:val="en-US"/>
        </w:rPr>
        <w:t>Similar concerns apply to</w:t>
      </w:r>
      <w:r>
        <w:rPr>
          <w:lang w:val="en-US"/>
        </w:rPr>
        <w:t xml:space="preserve"> 3,4</w:t>
      </w:r>
      <w:r w:rsidR="008E5A31">
        <w:rPr>
          <w:lang w:val="en-US"/>
        </w:rPr>
        <w:t>-dichloroaniline (3,4-</w:t>
      </w:r>
      <w:r>
        <w:rPr>
          <w:lang w:val="en-US"/>
        </w:rPr>
        <w:t>DCA</w:t>
      </w:r>
      <w:r w:rsidR="008E5A31">
        <w:rPr>
          <w:lang w:val="en-US"/>
        </w:rPr>
        <w:t>), which exceeds its</w:t>
      </w:r>
      <w:r w:rsidR="008530E5">
        <w:rPr>
          <w:lang w:val="en-US"/>
        </w:rPr>
        <w:t xml:space="preserve"> PNEC in the Loire and Seine estuaries,</w:t>
      </w:r>
      <w:r>
        <w:rPr>
          <w:lang w:val="en-US"/>
        </w:rPr>
        <w:t xml:space="preserve"> and </w:t>
      </w:r>
      <w:r w:rsidR="008E5A31">
        <w:rPr>
          <w:lang w:val="en-US"/>
        </w:rPr>
        <w:t>l</w:t>
      </w:r>
      <w:r>
        <w:rPr>
          <w:lang w:val="en-US"/>
        </w:rPr>
        <w:t>inuron</w:t>
      </w:r>
      <w:r w:rsidR="008E5A31">
        <w:rPr>
          <w:lang w:val="en-US"/>
        </w:rPr>
        <w:t>, which exceeds the</w:t>
      </w:r>
      <w:r w:rsidR="008530E5">
        <w:rPr>
          <w:lang w:val="en-US"/>
        </w:rPr>
        <w:t xml:space="preserve"> PNEC in </w:t>
      </w:r>
      <w:r w:rsidR="008E5A31">
        <w:rPr>
          <w:lang w:val="en-US"/>
        </w:rPr>
        <w:t xml:space="preserve">the </w:t>
      </w:r>
      <w:r w:rsidR="008530E5">
        <w:rPr>
          <w:lang w:val="en-US"/>
        </w:rPr>
        <w:t>Gironde and Loire estuar</w:t>
      </w:r>
      <w:r w:rsidR="008E5A31">
        <w:rPr>
          <w:lang w:val="en-US"/>
        </w:rPr>
        <w:t>ies</w:t>
      </w:r>
      <w:r>
        <w:rPr>
          <w:lang w:val="en-US"/>
        </w:rPr>
        <w:t xml:space="preserve">. </w:t>
      </w:r>
      <w:r w:rsidR="008E5A31">
        <w:rPr>
          <w:lang w:val="en-US"/>
        </w:rPr>
        <w:t xml:space="preserve">Notably, </w:t>
      </w:r>
      <w:r w:rsidR="00A33384">
        <w:rPr>
          <w:lang w:val="en-US"/>
        </w:rPr>
        <w:t>3,4</w:t>
      </w:r>
      <w:r w:rsidR="008E5A31">
        <w:rPr>
          <w:lang w:val="en-US"/>
        </w:rPr>
        <w:t>-</w:t>
      </w:r>
      <w:r w:rsidR="00A33384">
        <w:rPr>
          <w:lang w:val="en-US"/>
        </w:rPr>
        <w:t>DCA is a</w:t>
      </w:r>
      <w:r w:rsidR="008E5A31">
        <w:rPr>
          <w:lang w:val="en-US"/>
        </w:rPr>
        <w:t xml:space="preserve"> degradation product of several herbicides</w:t>
      </w:r>
      <w:r w:rsidR="00A33384">
        <w:rPr>
          <w:lang w:val="en-US"/>
        </w:rPr>
        <w:t xml:space="preserve">, </w:t>
      </w:r>
      <w:r w:rsidR="008E5A31">
        <w:rPr>
          <w:lang w:val="en-US"/>
        </w:rPr>
        <w:t xml:space="preserve">formed through microbial activity, and </w:t>
      </w:r>
      <w:r w:rsidR="00A33384">
        <w:rPr>
          <w:lang w:val="en-US"/>
        </w:rPr>
        <w:t>is more persistent than its parent</w:t>
      </w:r>
      <w:r w:rsidR="008E5A31">
        <w:rPr>
          <w:lang w:val="en-US"/>
        </w:rPr>
        <w:t xml:space="preserve"> compound</w:t>
      </w:r>
      <w:r w:rsidR="00A33384">
        <w:rPr>
          <w:lang w:val="en-US"/>
        </w:rPr>
        <w:t xml:space="preserve">s. </w:t>
      </w:r>
      <w:r w:rsidR="008E5A31">
        <w:rPr>
          <w:lang w:val="en-US"/>
        </w:rPr>
        <w:t>In addition to their phytotoxicity</w:t>
      </w:r>
      <w:r w:rsidR="00703F63">
        <w:rPr>
          <w:lang w:val="en-US"/>
        </w:rPr>
        <w:t>,</w:t>
      </w:r>
      <w:r w:rsidR="00D17E65">
        <w:rPr>
          <w:lang w:val="en-US"/>
        </w:rPr>
        <w:t xml:space="preserve"> </w:t>
      </w:r>
      <w:proofErr w:type="spellStart"/>
      <w:r w:rsidR="008E5A31">
        <w:rPr>
          <w:lang w:val="en-US"/>
        </w:rPr>
        <w:t>d</w:t>
      </w:r>
      <w:r w:rsidR="00D17E65">
        <w:rPr>
          <w:lang w:val="en-US"/>
        </w:rPr>
        <w:t>iflufenican</w:t>
      </w:r>
      <w:proofErr w:type="spellEnd"/>
      <w:r w:rsidR="00D17E65">
        <w:rPr>
          <w:lang w:val="en-US"/>
        </w:rPr>
        <w:t>,</w:t>
      </w:r>
      <w:r w:rsidR="00A33384">
        <w:rPr>
          <w:lang w:val="en-US"/>
        </w:rPr>
        <w:t xml:space="preserve"> </w:t>
      </w:r>
      <w:r w:rsidR="008E5A31">
        <w:rPr>
          <w:lang w:val="en-US"/>
        </w:rPr>
        <w:t>l</w:t>
      </w:r>
      <w:r>
        <w:rPr>
          <w:lang w:val="en-US"/>
        </w:rPr>
        <w:t>inuron and 3,4</w:t>
      </w:r>
      <w:r w:rsidR="008E5A31">
        <w:rPr>
          <w:lang w:val="en-US"/>
        </w:rPr>
        <w:t>-</w:t>
      </w:r>
      <w:r>
        <w:rPr>
          <w:lang w:val="en-US"/>
        </w:rPr>
        <w:t>DCA</w:t>
      </w:r>
      <w:r w:rsidR="00A33384">
        <w:rPr>
          <w:lang w:val="en-US"/>
        </w:rPr>
        <w:t xml:space="preserve"> </w:t>
      </w:r>
      <w:r>
        <w:rPr>
          <w:lang w:val="en-US"/>
        </w:rPr>
        <w:t>are</w:t>
      </w:r>
      <w:r w:rsidR="00A33384">
        <w:rPr>
          <w:lang w:val="en-US"/>
        </w:rPr>
        <w:t xml:space="preserve"> </w:t>
      </w:r>
      <w:r w:rsidR="008E5A31">
        <w:rPr>
          <w:lang w:val="en-US"/>
        </w:rPr>
        <w:t>highly</w:t>
      </w:r>
      <w:r w:rsidR="00FB251A">
        <w:rPr>
          <w:lang w:val="en-US"/>
        </w:rPr>
        <w:t xml:space="preserve"> toxic to aquatic organisms</w:t>
      </w:r>
      <w:r w:rsidR="008E5A31">
        <w:rPr>
          <w:lang w:val="en-US"/>
        </w:rPr>
        <w:t>, including</w:t>
      </w:r>
      <w:r w:rsidR="00FB251A">
        <w:rPr>
          <w:lang w:val="en-US"/>
        </w:rPr>
        <w:t xml:space="preserve"> mysids </w:t>
      </w:r>
      <w:r w:rsidR="00FB251A">
        <w:rPr>
          <w:lang w:val="en-US"/>
        </w:rPr>
        <w:fldChar w:fldCharType="begin"/>
      </w:r>
      <w:r w:rsidR="00427901">
        <w:rPr>
          <w:lang w:val="en-US"/>
        </w:rPr>
        <w:instrText xml:space="preserve"> ADDIN ZOTERO_ITEM CSL_CITATION {"citationID":"SHr6HOsh","properties":{"formattedCitation":"(Sardo {\\i{}et al.}, 2005)","plainCitation":"(Sardo et al., 2005)","noteIndex":0},"citationItems":[{"id":1233,"uris":["http://zotero.org/users/3305729/items/RY9VNXDQ"],"itemData":{"id":1233,"type":"article-journal","abstract":"This work presents an experimental approach to test Mesopodopsis slabberi as a potential indicator of pollution. The toxic effects of 3,4-dichloroaniline (DCA) on the histology of this estuarine mysid were studied. After an acclimation period of two days, the mysids were exposed to different sublethal 3,4-DCA concentrations (0.10, 0.30, 0.50, 0.90, 1.00, 1.10, 1.20, 1.30 and 1.40 mg/L), for a period of 48 h. Each concentration had seven replicates, and one control. After the exposure period, organisms were sacrificed and submitted to a standard histological procedure with some modifications. Histological effects were analyzed in several tissues and damages were found in organisms exposed to concentrations higher then 0.30 mg/L. Muscular tissue, cuticular lens and gonads were clearly affected by 3,4-DCA, presenting accumulations of this toxic substance and lesions on the structures.","container-title":"Fresenius Environmental Bulletin","issue":"7","language":"en","source":"Zotero","title":"Histological evaluation of the exposure to 3,4-dichloroaniline in estuarine mysid Mesopodopsis slabberi, under experimental conditions","volume":"14","author":[{"family":"Sardo","given":"Ana M"},{"family":"Azeiteiro","given":"Ulisses M"},{"family":"Pereira","given":"Lourdes"},{"family":"Morgado","given":"Fernando"}],"issued":{"date-parts":[["2005"]]},"citation-key":"sardoHistologicalEvaluationExposure2005"}}],"schema":"https://github.com/citation-style-language/schema/raw/master/csl-citation.json"} </w:instrText>
      </w:r>
      <w:r w:rsidR="00FB251A">
        <w:rPr>
          <w:lang w:val="en-US"/>
        </w:rPr>
        <w:fldChar w:fldCharType="separate"/>
      </w:r>
      <w:r w:rsidR="00FB251A" w:rsidRPr="00FB251A">
        <w:rPr>
          <w:rFonts w:ascii="Calibri Light" w:hAnsi="Calibri Light" w:cs="Calibri Light"/>
          <w:szCs w:val="24"/>
          <w:lang w:val="en-US"/>
        </w:rPr>
        <w:t xml:space="preserve">(Sardo </w:t>
      </w:r>
      <w:r w:rsidR="00FB251A" w:rsidRPr="00FB251A">
        <w:rPr>
          <w:rFonts w:ascii="Calibri Light" w:hAnsi="Calibri Light" w:cs="Calibri Light"/>
          <w:i/>
          <w:iCs/>
          <w:szCs w:val="24"/>
          <w:lang w:val="en-US"/>
        </w:rPr>
        <w:t>et al.</w:t>
      </w:r>
      <w:r w:rsidR="00FB251A" w:rsidRPr="00FB251A">
        <w:rPr>
          <w:rFonts w:ascii="Calibri Light" w:hAnsi="Calibri Light" w:cs="Calibri Light"/>
          <w:szCs w:val="24"/>
          <w:lang w:val="en-US"/>
        </w:rPr>
        <w:t>, 2005)</w:t>
      </w:r>
      <w:r w:rsidR="00FB251A">
        <w:rPr>
          <w:lang w:val="en-US"/>
        </w:rPr>
        <w:fldChar w:fldCharType="end"/>
      </w:r>
      <w:r w:rsidR="00FB251A">
        <w:rPr>
          <w:lang w:val="en-US"/>
        </w:rPr>
        <w:t xml:space="preserve"> and fish larvae </w:t>
      </w:r>
      <w:r w:rsidR="00FB251A">
        <w:rPr>
          <w:lang w:val="en-US"/>
        </w:rPr>
        <w:fldChar w:fldCharType="begin"/>
      </w:r>
      <w:r w:rsidR="00FB251A">
        <w:rPr>
          <w:lang w:val="en-US"/>
        </w:rPr>
        <w:instrText xml:space="preserve"> ADDIN ZOTERO_ITEM CSL_CITATION {"citationID":"8emEZ4mF","properties":{"formattedCitation":"(Soloperto {\\i{}et al.}, 2022)","plainCitation":"(Soloperto et al., 2022)","noteIndex":0},"citationItems":[{"id":1234,"uris":["http://zotero.org/users/3305729/items/JSYB7Z77"],"itemData":{"id":1234,"type":"article-journal","abstract":"Regulatory assessment of the effects of chemicals requires the availability of validated tests representing different environments and organisms. In this context, developing new tests is particularly needed for marine species from temperate environments. It is also important to evaluate effects that are generally poorly characterized and seldom included in regulatory tests. In this study, we designed an exposure protocol using European sea bass (Dicentrarchus labrax) larvae. We examined classical toxicological values (LCx) as well as behavioral responses. By comparing different hatching and breeding strategies, we defined the optimal conditions of exposure as non-agitated conditions in 24- or 48-well microplates. Our exposure protocol was then tested with 3,4-dichloroaniline (3,4-DCA), a recommended reference molecule. Based on our results, the 96 h LC50 for 3,4-DCA corresponded to 2.04 mg/L while the 168 h LC50 to 0.79 mg/L. Behavioral analyses showed no effect of 3,4-DCA at low concentration (0.25 mg/L). In conclusion, the present work established the basis for a new test which includes behavioral analysis and shows that the use of sea bass is suitable to early-life stage toxicity tests.","container-title":"Environmental Science and Pollution Research","DOI":"10.1007/s11356-021-16785-z","ISSN":"1614-7499","issue":"11","journalAbbreviation":"Environ Sci Pollut Res","language":"en","page":"15777-15790","source":"Springer Link","title":"Development of an exposure protocol for toxicity test (FEET) for a marine species: the European sea bass (Dicentrarchus labrax)","title-short":"Development of an exposure protocol for toxicity test (FEET) for a marine species","volume":"29","author":[{"family":"Soloperto","given":"Sofia"},{"family":"Aroua","given":"Salima"},{"family":"Jozet-Alves","given":"Christelle"},{"family":"Minier","given":"Christophe"},{"family":"Halm-Lemeille","given":"Marie-Pierre"}],"issued":{"date-parts":[["2022",3,1]]},"citation-key":"solopertoDevelopmentExposureProtocol2022"}}],"schema":"https://github.com/citation-style-language/schema/raw/master/csl-citation.json"} </w:instrText>
      </w:r>
      <w:r w:rsidR="00FB251A">
        <w:rPr>
          <w:lang w:val="en-US"/>
        </w:rPr>
        <w:fldChar w:fldCharType="separate"/>
      </w:r>
      <w:r w:rsidR="00FB251A" w:rsidRPr="00FB251A">
        <w:rPr>
          <w:rFonts w:ascii="Calibri Light" w:hAnsi="Calibri Light" w:cs="Calibri Light"/>
          <w:szCs w:val="24"/>
          <w:lang w:val="en-US"/>
        </w:rPr>
        <w:t xml:space="preserve">(Soloperto </w:t>
      </w:r>
      <w:r w:rsidR="00FB251A" w:rsidRPr="00FB251A">
        <w:rPr>
          <w:rFonts w:ascii="Calibri Light" w:hAnsi="Calibri Light" w:cs="Calibri Light"/>
          <w:i/>
          <w:iCs/>
          <w:szCs w:val="24"/>
          <w:lang w:val="en-US"/>
        </w:rPr>
        <w:t>et al.</w:t>
      </w:r>
      <w:r w:rsidR="00FB251A" w:rsidRPr="00FB251A">
        <w:rPr>
          <w:rFonts w:ascii="Calibri Light" w:hAnsi="Calibri Light" w:cs="Calibri Light"/>
          <w:szCs w:val="24"/>
          <w:lang w:val="en-US"/>
        </w:rPr>
        <w:t>, 2022)</w:t>
      </w:r>
      <w:r w:rsidR="00FB251A">
        <w:rPr>
          <w:lang w:val="en-US"/>
        </w:rPr>
        <w:fldChar w:fldCharType="end"/>
      </w:r>
      <w:r w:rsidR="008E5A31">
        <w:rPr>
          <w:lang w:val="en-US"/>
        </w:rPr>
        <w:t xml:space="preserve">, with broader impacts on aquatic fauna also documented </w:t>
      </w:r>
      <w:r w:rsidR="008E5A31">
        <w:rPr>
          <w:lang w:val="en-US"/>
        </w:rPr>
        <w:fldChar w:fldCharType="begin"/>
      </w:r>
      <w:r w:rsidR="00427901">
        <w:rPr>
          <w:lang w:val="en-US"/>
        </w:rPr>
        <w:instrText xml:space="preserve"> ADDIN ZOTERO_ITEM CSL_CITATION {"citationID":"dD2x0T85","properties":{"formattedCitation":"(Rebelo, Antunes et Rodrigues, 2023)","plainCitation":"(Rebelo, Antunes et Rodrigues, 2023)","noteIndex":0},"citationItems":[{"id":1236,"uris":["http://zotero.org/users/3305729/items/8PVJFVK4"],"itemData":{"id":1236,"type":"article-journal","abstract":"The growing concern over the environmental impacts of industrial chemicals on aquatic ecosystems has prompted increased attention and regulation. Aromatic amines have drawn scrutiny due to their potential to disturb aquatic ecosystems. 4-chloroaniline and 3,4-dichloroaniline are chlorinated derivatives of aniline used as intermediates in the synthesis of pharmaceuticals, dyes, pesticides, cosmetics, and laboratory chemicals. While industrial applications are crucial, these compounds represent significant risks to aquatic environments. This article aims to shed light on aromatic amines’ ecological and ecotoxicological impacts on aquatic ecosystems, given as examples 4-chloroaniline and 3,4-dichloroaniline, highlighting the need for stringent regulation and management to safeguard water resources. Moreover, these compounds are not included in the current Watch List of the Water Framework Directive, though there is already some information about aquatic ecotoxicity, which raises some concerns. This paper primarily focuses on the inherent environmental problem related to the proliferation and persistence of aromatic amines, particularly 4-chloroaniline and 3,4-dichloroaniline, in aquatic ecosystems. Although significant research underscores the hazardous effects of these compounds, the urgency of addressing this issue appears to be underestimated. As such, we underscore the necessity of advancing detection and mitigation efforts and implementing improved regulatory measures to safeguard the water bodies against these potential threats.","container-title":"Journal of Xenobiotics","DOI":"10.3390/jox13040038","ISSN":"2039-4713","issue":"4","language":"en","license":"http://creativecommons.org/licenses/by/3.0/","note":"number: 4\npublisher: Multidisciplinary Digital Publishing Institute","page":"604-614","source":"www.mdpi.com","title":"The Silent Threat: Exploring the Ecological and Ecotoxicological Impacts of Chlorinated Aniline Derivatives and the Metabolites on the Aquatic Ecosystem","title-short":"The Silent Threat","volume":"13","author":[{"family":"Rebelo","given":"Daniela"},{"family":"Antunes","given":"Sara C."},{"family":"Rodrigues","given":"Sara"}],"issued":{"date-parts":[["2023",12]]},"citation-key":"rebeloSilentThreatExploring2023"}}],"schema":"https://github.com/citation-style-language/schema/raw/master/csl-citation.json"} </w:instrText>
      </w:r>
      <w:r w:rsidR="008E5A31">
        <w:rPr>
          <w:lang w:val="en-US"/>
        </w:rPr>
        <w:fldChar w:fldCharType="separate"/>
      </w:r>
      <w:r w:rsidR="00427901" w:rsidRPr="00427901">
        <w:rPr>
          <w:rFonts w:ascii="Calibri Light" w:hAnsi="Calibri Light" w:cs="Calibri Light"/>
          <w:lang w:val="en-US"/>
        </w:rPr>
        <w:t>(Rebelo, Antunes et Rodrigues, 2023)</w:t>
      </w:r>
      <w:r w:rsidR="008E5A31">
        <w:rPr>
          <w:lang w:val="en-US"/>
        </w:rPr>
        <w:fldChar w:fldCharType="end"/>
      </w:r>
      <w:r w:rsidR="00FB251A">
        <w:rPr>
          <w:lang w:val="en-US"/>
        </w:rPr>
        <w:t>.</w:t>
      </w:r>
      <w:r w:rsidR="00D17E65">
        <w:rPr>
          <w:lang w:val="en-US"/>
        </w:rPr>
        <w:t xml:space="preserve"> </w:t>
      </w:r>
      <w:r w:rsidR="008E5A31" w:rsidRPr="008E5A31">
        <w:rPr>
          <w:lang w:val="en-US"/>
        </w:rPr>
        <w:t xml:space="preserve">Other herbicides are also known to negatively affect aquatic organisms </w:t>
      </w:r>
      <w:r w:rsidR="003567D7">
        <w:rPr>
          <w:lang w:val="en-US"/>
        </w:rPr>
        <w:fldChar w:fldCharType="begin"/>
      </w:r>
      <w:r w:rsidR="003567D7">
        <w:rPr>
          <w:lang w:val="en-US"/>
        </w:rPr>
        <w:instrText xml:space="preserve"> ADDIN ZOTERO_ITEM CSL_CITATION {"citationID":"xvS87SCy","properties":{"formattedCitation":"(Lebrun {\\i{}et al.}, 2022)","plainCitation":"(Lebrun et al., 2022)","noteIndex":0},"citationItems":[{"id":1244,"uris":["http://zotero.org/users/3305729/items/ZB733HSC"],"itemData":{"id":1244,"type":"article-newspaper","abstract":"Herbicides are widely used to control weeds and maximize crop growth. Because of agricultural runoff, these chemicals are potentially hazardous to aquatic wildlife. However, their ecotoxicity and resulting disturbance in individual performance remain scarcely documented in freshwater crustaceans. This study aimed to screen the potential toxicity of currently used herbicides in the ecosystem engineer Gammarus fossarum using multi-level biomarkers. In microcosms, gammarids were exposed for 72 h to 12 herbicides individually (quinmerac, mesotrione, bentazone, isoproturon, chlortoluron, metazachlor, chloridazone, diflufenican, flufenacet, aclonifen, prosulfocarb and metolachlor) at a field-realistic concentration (i.e. 10 µg/L). The sublethal effects were assessed by monitoring several biochemical, physiological and behavioural traits. In exposed gammarids, alterations in behavioural activities were observed, i.e. increased locomotion and respiration as a general trend. Moreover, biochemical biomarkers suggested herbicide-dependent disruptions in moulting, antioxidant responses and cell integrity. Integrating multi-metric variations through statistical analyses allowed us to identify herbicide clusters likely to trigger common sets of biological responses. Depressed antioxidant defence at the cell level and impaired respiration at the individual level were the predominant toxic effects of herbicides, related to their hydrophobic feature. Furthermore, establishing relationships between sublethal alterations in gammarids and acute lethality or chronic toxicity values defined for regulatory purposes supports the relevance of these alterations as early warnings of toxicity. Our findings demonstrate that currently used herbicides have unexpected toxicological effects in a non-target wild animal, with possible long-term alterations in population dynamics and associated ecological functions, which constitute promising diagnostic tools for risk assessment in agricultural areas.","language":"en","source":"papers.ssrn.com","title":"Screening Potential Toxicity of Currently Used Herbicides in the Freshwater Amphipod Gammarus Fossarum Based on Multi-Level Biomarker Responses to Field-Realistic Exposures","URL":"https://papers.ssrn.com/abstract=4250863","author":[{"family":"Lebrun","given":"Jérémie"},{"family":"El Kouch","given":"Sabry"},{"family":"Guenne","given":"Angéline"},{"family":"Tournebize","given":"Julien"}],"accessed":{"date-parts":[["2025",7,30]]},"issued":{"date-parts":[["2022",10,18]]},"citation-key":"lebrunScreeningPotentialToxicity2022"}}],"schema":"https://github.com/citation-style-language/schema/raw/master/csl-citation.json"} </w:instrText>
      </w:r>
      <w:r w:rsidR="003567D7">
        <w:rPr>
          <w:lang w:val="en-US"/>
        </w:rPr>
        <w:fldChar w:fldCharType="separate"/>
      </w:r>
      <w:r w:rsidR="003567D7" w:rsidRPr="003567D7">
        <w:rPr>
          <w:rFonts w:ascii="Calibri Light" w:hAnsi="Calibri Light" w:cs="Calibri Light"/>
          <w:szCs w:val="24"/>
          <w:lang w:val="en-US"/>
        </w:rPr>
        <w:t xml:space="preserve">(Lebrun </w:t>
      </w:r>
      <w:r w:rsidR="003567D7" w:rsidRPr="003567D7">
        <w:rPr>
          <w:rFonts w:ascii="Calibri Light" w:hAnsi="Calibri Light" w:cs="Calibri Light"/>
          <w:i/>
          <w:iCs/>
          <w:szCs w:val="24"/>
          <w:lang w:val="en-US"/>
        </w:rPr>
        <w:t>et al.</w:t>
      </w:r>
      <w:r w:rsidR="003567D7" w:rsidRPr="003567D7">
        <w:rPr>
          <w:rFonts w:ascii="Calibri Light" w:hAnsi="Calibri Light" w:cs="Calibri Light"/>
          <w:szCs w:val="24"/>
          <w:lang w:val="en-US"/>
        </w:rPr>
        <w:t>, 2022)</w:t>
      </w:r>
      <w:r w:rsidR="003567D7">
        <w:rPr>
          <w:lang w:val="en-US"/>
        </w:rPr>
        <w:fldChar w:fldCharType="end"/>
      </w:r>
      <w:r w:rsidR="003567D7">
        <w:rPr>
          <w:lang w:val="en-US"/>
        </w:rPr>
        <w:t>.</w:t>
      </w:r>
      <w:r w:rsidR="00703F63">
        <w:rPr>
          <w:lang w:val="en-US"/>
        </w:rPr>
        <w:t xml:space="preserve"> </w:t>
      </w:r>
      <w:r w:rsidR="008E5A31" w:rsidRPr="008E5A31">
        <w:rPr>
          <w:lang w:val="en-US"/>
        </w:rPr>
        <w:t>The distinct contamination profiles observed in each estuary likely reflect variations in historical and current agricultural practices within their respective catchment areas. For instance, the widespread use of glyphosate in cereal cultivation in the Seine watershed may account for the presence of both glyphosate and its primary metabolite, AMPA, in that estuary.</w:t>
      </w:r>
    </w:p>
    <w:p w14:paraId="011DEEE2" w14:textId="4AEA4D35" w:rsidR="001B050F" w:rsidRDefault="008E5A31" w:rsidP="00627319">
      <w:pPr>
        <w:rPr>
          <w:lang w:val="en-US"/>
        </w:rPr>
      </w:pPr>
      <w:r w:rsidRPr="008E5A31">
        <w:rPr>
          <w:lang w:val="en-US"/>
        </w:rPr>
        <w:t xml:space="preserve">Fipronil, the second-highest ranked compound in the Emergent’Sea prioritization, is an insecticide that exceeds its PNEC in all three estuaries. It is known to negatively affect crustaceans in estuarine environments </w:t>
      </w:r>
      <w:r>
        <w:rPr>
          <w:lang w:val="en-US"/>
        </w:rPr>
        <w:fldChar w:fldCharType="begin"/>
      </w:r>
      <w:r>
        <w:rPr>
          <w:lang w:val="en-US"/>
        </w:rPr>
        <w:instrText xml:space="preserve"> ADDIN ZOTERO_ITEM CSL_CITATION {"citationID":"PGvdkBQW","properties":{"formattedCitation":"(Hano {\\i{}et al.}, 2022)","plainCitation":"(Hano et al., 2022)","noteIndex":0},"citationItems":[{"id":1241,"uris":["http://zotero.org/users/3305729/items/H7D3QBSD"],"itemData":{"id":1241,"type":"article-journal","abstract":"In aquatic arthropods, molting is a pivotal physiological process for normal development, but it may also expose them to higher risks from xenobiotics, because the organism may take up additional water during that time. This study aimed to assess the effects of molting on bioconcentration and survival after 96-h exposure to insecticide fipronil with or without oxygenase (CYP450s) inhibitor piperonyl butoxide (PBO) of two estuarine resident marine crustacean species: the sand shrimp Crangon uritai and the kuruma prawn Penaeus japonicus, with 96-h LC50 value of fipronil = 2.0 µg/L and 0.2 µg/L, respectively. Two graded concentrations included group high (H) (equivalent to the 96-h LC50 values) and low (L) (one-tenth of the H group concentration). Molting and survival were individually checked, and internal concentrations of fipronil and its metabolites (fipronil desulfinyl, fipronil sulfide, fipronil sulfone) were measured. The results showed that, only fipronil and fipronil sulfone were detected from organism, and that internal concentrations of these insecticides in molted specimens were higher than those of unmolted ones but comparable with those of dead ones. Accordingly, mortality was more frequent in molted specimens than those that were unmolted. Furthermore, involvement of oxygenase and higher lethal body burden threshold may confer higher tolerance to fipronil in sand shrimp than in the kuruma prawn. This study is the first to demonstrate that the body-residue-based approach is useful for deciphering the causal factors underlying fipronil toxicity, but highlights the need to consider physiological factors in arthropods, which influence and lie beyond body burden, molting and drug metabolism.","container-title":"Aquatic Toxicology","DOI":"10.1016/j.aquatox.2022.106172","ISSN":"0166-445X","journalAbbreviation":"Aquatic Toxicology","page":"106172","source":"ScienceDirect","title":"Molting enhances internal concentrations of fipronil and thereby decreases survival of two estuarine resident marine crustaceans","volume":"247","author":[{"family":"Hano","given":"Takeshi"},{"family":"Ito","given":"Katsutoshi"},{"family":"Ito","given":"Mana"},{"family":"Takashima","given":"Kei"},{"family":"Somiya","given":"Rei"},{"family":"Takai","given":"Yuki"},{"family":"Oshima","given":"Yuji"},{"family":"Ohkubo","given":"Nobuyuki"}],"issued":{"date-parts":[["2022",6,1]]},"citation-key":"hanoMoltingEnhancesInternal2022"}}],"schema":"https://github.com/citation-style-language/schema/raw/master/csl-citation.json"} </w:instrText>
      </w:r>
      <w:r>
        <w:rPr>
          <w:lang w:val="en-US"/>
        </w:rPr>
        <w:fldChar w:fldCharType="separate"/>
      </w:r>
      <w:r w:rsidRPr="001B050F">
        <w:rPr>
          <w:rFonts w:ascii="Calibri Light" w:hAnsi="Calibri Light" w:cs="Calibri Light"/>
          <w:szCs w:val="24"/>
          <w:lang w:val="en-US"/>
        </w:rPr>
        <w:t xml:space="preserve">(Hano </w:t>
      </w:r>
      <w:r w:rsidRPr="001B050F">
        <w:rPr>
          <w:rFonts w:ascii="Calibri Light" w:hAnsi="Calibri Light" w:cs="Calibri Light"/>
          <w:i/>
          <w:iCs/>
          <w:szCs w:val="24"/>
          <w:lang w:val="en-US"/>
        </w:rPr>
        <w:t>et al.</w:t>
      </w:r>
      <w:r w:rsidRPr="001B050F">
        <w:rPr>
          <w:rFonts w:ascii="Calibri Light" w:hAnsi="Calibri Light" w:cs="Calibri Light"/>
          <w:szCs w:val="24"/>
          <w:lang w:val="en-US"/>
        </w:rPr>
        <w:t>, 2022)</w:t>
      </w:r>
      <w:r>
        <w:rPr>
          <w:lang w:val="en-US"/>
        </w:rPr>
        <w:fldChar w:fldCharType="end"/>
      </w:r>
      <w:r w:rsidRPr="008E5A31">
        <w:rPr>
          <w:lang w:val="en-US"/>
        </w:rPr>
        <w:t>, potentially reducing the availability of prey for juvenile fish.</w:t>
      </w:r>
      <w:r w:rsidR="003C31A0">
        <w:rPr>
          <w:lang w:val="en-US"/>
        </w:rPr>
        <w:t xml:space="preserve"> </w:t>
      </w:r>
    </w:p>
    <w:p w14:paraId="4BF9C9B7" w14:textId="2331FBB9" w:rsidR="00627319" w:rsidRPr="00627319" w:rsidRDefault="00627319" w:rsidP="003C31A0">
      <w:pPr>
        <w:rPr>
          <w:lang w:val="en-US"/>
        </w:rPr>
      </w:pPr>
      <w:r w:rsidRPr="00627319">
        <w:rPr>
          <w:lang w:val="en-US"/>
        </w:rPr>
        <w:t>Tributyltin (TBT), a legacy antifouling biocide extensively used since the 1960s, is still detected in some estuaries despite its ban on small vessels in France since 1982 and global prohibition in 2008</w:t>
      </w:r>
      <w:r>
        <w:rPr>
          <w:lang w:val="en-US"/>
        </w:rPr>
        <w:t xml:space="preserve"> </w:t>
      </w:r>
      <w:r>
        <w:rPr>
          <w:lang w:val="en-US"/>
        </w:rPr>
        <w:fldChar w:fldCharType="begin"/>
      </w:r>
      <w:r>
        <w:rPr>
          <w:lang w:val="en-US"/>
        </w:rPr>
        <w:instrText xml:space="preserve"> ADDIN ZOTERO_ITEM CSL_CITATION {"citationID":"r5LnkEOb","properties":{"formattedCitation":"(Martins {\\i{}et al.}, 2018)","plainCitation":"(Martins et al., 2018)","noteIndex":0},"citationItems":[{"id":1212,"uris":["http://zotero.org/users/3305729/items/QLTLBYJ8"],"itemData":{"id":1212,"type":"article-journal","abstract":"Hazard assessments of Irgarol 1051, diuron, 2-(thiocyanomethylthio)benzothiazole (TCMTB), dichloro-octylisothiazolin (DCOIT), chlorothalonil, dichlofluanid, thiram, zinc pyrithione, copper pyrithione, triphenylborane pyridine (TPBP), capsaicin, nonivamide, tralopyril and medetomidine were performed to establish robust environmental quality standards (EQS), based on predicted no effect concentrations (PNECs). Microalgae, zooplankton, fish and amphibians were the most sensitive ecological groups to all the antifoulants evaluated, especially in the early life stages. No differences were identified between freshwater and seawater species. The use of toxicity tests with non-standard species is encouraged because they increase the datasets, allowing EQS to be derived from probabilistic-based PNECs whilst reducing uncertainties. The global ban of tributyltin (TBT) has been heralded as a major environmental success; however, substitute antifoulants may also pose risks to aquatic ecosystems. Environmental risk assessments (ERAs) have driven decision-makings for regulating antifouling products, but in many countries there is still a lack of regulation of antifouling biocides which should be addressed.","container-title":"Biofouling","DOI":"10.1080/08927014.2017.1404036","ISSN":"0892-7014","issue":"1","note":"publisher: Taylor &amp; Francis\n_eprint: https://doi.org/10.1080/08927014.2017.1404036\nPMID: 29250978","page":"34-52","source":"Taylor and Francis+NEJM","title":"Review: ecotoxicity of organic and organo-metallic antifouling co-biocides and implications for environmental hazard and risk assessments in aquatic ecosystems","title-short":"Review","volume":"34","author":[{"family":"Martins","given":"Samantha Eslava"},{"family":"Fillmann","given":"Gilberto"},{"family":"Lillicrap","given":"Adam"},{"family":"Thomas","given":"Kevin V."}],"issued":{"date-parts":[["2018",1,2]]},"citation-key":"martinsReviewEcotoxicityOrganic2018"}}],"schema":"https://github.com/citation-style-language/schema/raw/master/csl-citation.json"} </w:instrText>
      </w:r>
      <w:r>
        <w:rPr>
          <w:lang w:val="en-US"/>
        </w:rPr>
        <w:fldChar w:fldCharType="separate"/>
      </w:r>
      <w:r w:rsidRPr="00FB251A">
        <w:rPr>
          <w:rFonts w:ascii="Calibri Light" w:hAnsi="Calibri Light" w:cs="Calibri Light"/>
          <w:szCs w:val="24"/>
          <w:lang w:val="en-US"/>
        </w:rPr>
        <w:t xml:space="preserve">(Martins </w:t>
      </w:r>
      <w:r w:rsidRPr="00FB251A">
        <w:rPr>
          <w:rFonts w:ascii="Calibri Light" w:hAnsi="Calibri Light" w:cs="Calibri Light"/>
          <w:i/>
          <w:iCs/>
          <w:szCs w:val="24"/>
          <w:lang w:val="en-US"/>
        </w:rPr>
        <w:t>et al.</w:t>
      </w:r>
      <w:r w:rsidRPr="00FB251A">
        <w:rPr>
          <w:rFonts w:ascii="Calibri Light" w:hAnsi="Calibri Light" w:cs="Calibri Light"/>
          <w:szCs w:val="24"/>
          <w:lang w:val="en-US"/>
        </w:rPr>
        <w:t>, 2018)</w:t>
      </w:r>
      <w:r>
        <w:rPr>
          <w:lang w:val="en-US"/>
        </w:rPr>
        <w:fldChar w:fldCharType="end"/>
      </w:r>
      <w:r w:rsidR="004A1A8E">
        <w:rPr>
          <w:lang w:val="en-US"/>
        </w:rPr>
        <w:t xml:space="preserve">. </w:t>
      </w:r>
      <w:r w:rsidRPr="00627319">
        <w:rPr>
          <w:lang w:val="en-US"/>
        </w:rPr>
        <w:t>Its impacts on marine organisms</w:t>
      </w:r>
      <w:r>
        <w:rPr>
          <w:lang w:val="en-US"/>
        </w:rPr>
        <w:t xml:space="preserve">, </w:t>
      </w:r>
      <w:r w:rsidRPr="00627319">
        <w:rPr>
          <w:lang w:val="en-US"/>
        </w:rPr>
        <w:t>particularly gastropods and oysters</w:t>
      </w:r>
      <w:r>
        <w:rPr>
          <w:lang w:val="en-US"/>
        </w:rPr>
        <w:t xml:space="preserve">, </w:t>
      </w:r>
      <w:r w:rsidRPr="00627319">
        <w:rPr>
          <w:lang w:val="en-US"/>
        </w:rPr>
        <w:t>are well documented</w:t>
      </w:r>
      <w:r>
        <w:rPr>
          <w:lang w:val="en-US"/>
        </w:rPr>
        <w:t xml:space="preserve"> </w:t>
      </w:r>
      <w:r>
        <w:rPr>
          <w:lang w:val="en-US"/>
        </w:rPr>
        <w:fldChar w:fldCharType="begin"/>
      </w:r>
      <w:r>
        <w:rPr>
          <w:lang w:val="en-US"/>
        </w:rPr>
        <w:instrText xml:space="preserve"> ADDIN ZOTERO_ITEM CSL_CITATION {"citationID":"hx4Tj0UR","properties":{"formattedCitation":"(Martins {\\i{}et al.}, 2018; Luo {\\i{}et al.}, 2023)","plainCitation":"(Martins et al., 2018; Luo et al., 2023)","noteIndex":0},"citationItems":[{"id":1212,"uris":["http://zotero.org/users/3305729/items/QLTLBYJ8"],"itemData":{"id":1212,"type":"article-journal","abstract":"Hazard assessments of Irgarol 1051, diuron, 2-(thiocyanomethylthio)benzothiazole (TCMTB), dichloro-octylisothiazolin (DCOIT), chlorothalonil, dichlofluanid, thiram, zinc pyrithione, copper pyrithione, triphenylborane pyridine (TPBP), capsaicin, nonivamide, tralopyril and medetomidine were performed to establish robust environmental quality standards (EQS), based on predicted no effect concentrations (PNECs). Microalgae, zooplankton, fish and amphibians were the most sensitive ecological groups to all the antifoulants evaluated, especially in the early life stages. No differences were identified between freshwater and seawater species. The use of toxicity tests with non-standard species is encouraged because they increase the datasets, allowing EQS to be derived from probabilistic-based PNECs whilst reducing uncertainties. The global ban of tributyltin (TBT) has been heralded as a major environmental success; however, substitute antifoulants may also pose risks to aquatic ecosystems. Environmental risk assessments (ERAs) have driven decision-makings for regulating antifouling products, but in many countries there is still a lack of regulation of antifouling biocides which should be addressed.","container-title":"Biofouling","DOI":"10.1080/08927014.2017.1404036","ISSN":"0892-7014","issue":"1","note":"publisher: Taylor &amp; Francis\n_eprint: https://doi.org/10.1080/08927014.2017.1404036\nPMID: 29250978","page":"34-52","source":"Taylor and Francis+NEJM","title":"Review: ecotoxicity of organic and organo-metallic antifouling co-biocides and implications for environmental hazard and risk assessments in aquatic ecosystems","title-short":"Review","volume":"34","author":[{"family":"Martins","given":"Samantha Eslava"},{"family":"Fillmann","given":"Gilberto"},{"family":"Lillicrap","given":"Adam"},{"family":"Thomas","given":"Kevin V."}],"issued":{"date-parts":[["2018",1,2]]},"citation-key":"martinsReviewEcotoxicityOrganic2018"}},{"id":1215,"uris":["http://zotero.org/users/3305729/items/26SNHD4Z"],"itemData":{"id":1215,"type":"article-journal","abstract":"This study provides a comprehensive compilation of published toxicological and environmental data further used to assess the ecological risks of six antifouling biocides, including tributyltin (TBT), Irgarol 1051, Diuron, Chlorothalonil, 4,5-Dichloro-N-octyl-3(2H)-isothiazolone (DCOIT), and Dichlofluanid. The standard maximum concentration and standard continuous concentration of antifouling biocides were derived by the species susceptibility distribution method. Following that, the ecological risk assessment of antifouling biocides in the aquatic environment was conducted using the hazard quotient, margin of safety, joint probability curve, and Monte Carlo random sampling method. The following is a concise list of the antifouling biocide dangers associated with acute and chronic risks: Irgarol 1051 &gt; TBT &gt; Diuron &gt; DCOIT &gt; Chlorothalonil &gt; Dichlofluanid. It is strongly advised that systematic and ongoing monitoring of these biocides in coastal areas take place, as well as the creation of acceptable and efficient environmental protection measures, to safeguard the coastal environment's services and functions.","container-title":"Marine Pollution Bulletin","DOI":"10.1016/j.marpolbul.2022.114500","ISSN":"0025-326X","journalAbbreviation":"Marine Pollution Bulletin","page":"114500","source":"ScienceDirect","title":"Water quality criteria derivation and tiered ecological risk evaluation of antifouling biocides in marine environment","volume":"187","author":[{"family":"Luo","given":"Hai-Wei"},{"family":"Lin","given":"Min"},{"family":"Bai","given":"Xin-Xin"},{"family":"Xu","given":"Bin"},{"family":"Li","given":"Minjie"},{"family":"Ding","given":"Jin-Jian"},{"family":"Hong","given":"Wen-Jun"},{"family":"Guo","given":"Liang-Hong"}],"issued":{"date-parts":[["2023",2,1]]},"citation-key":"luoWaterQualityCriteria2023"}}],"schema":"https://github.com/citation-style-language/schema/raw/master/csl-citation.json"} </w:instrText>
      </w:r>
      <w:r>
        <w:rPr>
          <w:lang w:val="en-US"/>
        </w:rPr>
        <w:fldChar w:fldCharType="separate"/>
      </w:r>
      <w:r w:rsidRPr="000C5DB0">
        <w:rPr>
          <w:rFonts w:ascii="Calibri Light" w:hAnsi="Calibri Light" w:cs="Calibri Light"/>
          <w:szCs w:val="24"/>
          <w:lang w:val="en-US"/>
        </w:rPr>
        <w:t xml:space="preserve">(Martins </w:t>
      </w:r>
      <w:r w:rsidRPr="000C5DB0">
        <w:rPr>
          <w:rFonts w:ascii="Calibri Light" w:hAnsi="Calibri Light" w:cs="Calibri Light"/>
          <w:i/>
          <w:iCs/>
          <w:szCs w:val="24"/>
          <w:lang w:val="en-US"/>
        </w:rPr>
        <w:t>et al.</w:t>
      </w:r>
      <w:r w:rsidRPr="000C5DB0">
        <w:rPr>
          <w:rFonts w:ascii="Calibri Light" w:hAnsi="Calibri Light" w:cs="Calibri Light"/>
          <w:szCs w:val="24"/>
          <w:lang w:val="en-US"/>
        </w:rPr>
        <w:t xml:space="preserve">, 2018; Luo </w:t>
      </w:r>
      <w:r w:rsidRPr="000C5DB0">
        <w:rPr>
          <w:rFonts w:ascii="Calibri Light" w:hAnsi="Calibri Light" w:cs="Calibri Light"/>
          <w:i/>
          <w:iCs/>
          <w:szCs w:val="24"/>
          <w:lang w:val="en-US"/>
        </w:rPr>
        <w:t>et al.</w:t>
      </w:r>
      <w:r w:rsidRPr="000C5DB0">
        <w:rPr>
          <w:rFonts w:ascii="Calibri Light" w:hAnsi="Calibri Light" w:cs="Calibri Light"/>
          <w:szCs w:val="24"/>
          <w:lang w:val="en-US"/>
        </w:rPr>
        <w:t>, 2023)</w:t>
      </w:r>
      <w:r>
        <w:rPr>
          <w:lang w:val="en-US"/>
        </w:rPr>
        <w:fldChar w:fldCharType="end"/>
      </w:r>
      <w:r>
        <w:rPr>
          <w:lang w:val="en-US"/>
        </w:rPr>
        <w:t>.</w:t>
      </w:r>
      <w:r w:rsidRPr="00627319">
        <w:rPr>
          <w:lang w:val="en-US"/>
        </w:rPr>
        <w:t xml:space="preserve"> The elevated concentrations occasionally observed in the Seine and Loire estuaries may reflect remobilization from contaminated sediments</w:t>
      </w:r>
      <w:r>
        <w:rPr>
          <w:lang w:val="en-US"/>
        </w:rPr>
        <w:t xml:space="preserve"> </w:t>
      </w:r>
      <w:r>
        <w:rPr>
          <w:lang w:val="en-US"/>
        </w:rPr>
        <w:fldChar w:fldCharType="begin"/>
      </w:r>
      <w:r>
        <w:rPr>
          <w:lang w:val="en-US"/>
        </w:rPr>
        <w:instrText xml:space="preserve"> ADDIN ZOTERO_ITEM CSL_CITATION {"citationID":"XlgJ8o15","properties":{"formattedCitation":"(Luo {\\i{}et al.}, 2023)","plainCitation":"(Luo et al., 2023)","noteIndex":0},"citationItems":[{"id":1215,"uris":["http://zotero.org/users/3305729/items/26SNHD4Z"],"itemData":{"id":1215,"type":"article-journal","abstract":"This study provides a comprehensive compilation of published toxicological and environmental data further used to assess the ecological risks of six antifouling biocides, including tributyltin (TBT), Irgarol 1051, Diuron, Chlorothalonil, 4,5-Dichloro-N-octyl-3(2H)-isothiazolone (DCOIT), and Dichlofluanid. The standard maximum concentration and standard continuous concentration of antifouling biocides were derived by the species susceptibility distribution method. Following that, the ecological risk assessment of antifouling biocides in the aquatic environment was conducted using the hazard quotient, margin of safety, joint probability curve, and Monte Carlo random sampling method. The following is a concise list of the antifouling biocide dangers associated with acute and chronic risks: Irgarol 1051 &gt; TBT &gt; Diuron &gt; DCOIT &gt; Chlorothalonil &gt; Dichlofluanid. It is strongly advised that systematic and ongoing monitoring of these biocides in coastal areas take place, as well as the creation of acceptable and efficient environmental protection measures, to safeguard the coastal environment's services and functions.","container-title":"Marine Pollution Bulletin","DOI":"10.1016/j.marpolbul.2022.114500","ISSN":"0025-326X","journalAbbreviation":"Marine Pollution Bulletin","page":"114500","source":"ScienceDirect","title":"Water quality criteria derivation and tiered ecological risk evaluation of antifouling biocides in marine environment","volume":"187","author":[{"family":"Luo","given":"Hai-Wei"},{"family":"Lin","given":"Min"},{"family":"Bai","given":"Xin-Xin"},{"family":"Xu","given":"Bin"},{"family":"Li","given":"Minjie"},{"family":"Ding","given":"Jin-Jian"},{"family":"Hong","given":"Wen-Jun"},{"family":"Guo","given":"Liang-Hong"}],"issued":{"date-parts":[["2023",2,1]]},"citation-key":"luoWaterQualityCriteria2023"}}],"schema":"https://github.com/citation-style-language/schema/raw/master/csl-citation.json"} </w:instrText>
      </w:r>
      <w:r>
        <w:rPr>
          <w:lang w:val="en-US"/>
        </w:rPr>
        <w:fldChar w:fldCharType="separate"/>
      </w:r>
      <w:r w:rsidRPr="00627319">
        <w:rPr>
          <w:rFonts w:ascii="Calibri Light" w:hAnsi="Calibri Light" w:cs="Calibri Light"/>
          <w:szCs w:val="24"/>
          <w:lang w:val="en-US"/>
        </w:rPr>
        <w:t xml:space="preserve">(Luo </w:t>
      </w:r>
      <w:r w:rsidRPr="00627319">
        <w:rPr>
          <w:rFonts w:ascii="Calibri Light" w:hAnsi="Calibri Light" w:cs="Calibri Light"/>
          <w:i/>
          <w:iCs/>
          <w:szCs w:val="24"/>
          <w:lang w:val="en-US"/>
        </w:rPr>
        <w:t>et al.</w:t>
      </w:r>
      <w:r w:rsidRPr="00627319">
        <w:rPr>
          <w:rFonts w:ascii="Calibri Light" w:hAnsi="Calibri Light" w:cs="Calibri Light"/>
          <w:szCs w:val="24"/>
          <w:lang w:val="en-US"/>
        </w:rPr>
        <w:t>, 2023)</w:t>
      </w:r>
      <w:r>
        <w:rPr>
          <w:lang w:val="en-US"/>
        </w:rPr>
        <w:fldChar w:fldCharType="end"/>
      </w:r>
    </w:p>
    <w:p w14:paraId="537110FA" w14:textId="25B6AA3C" w:rsidR="00AA1F11" w:rsidRPr="003C31A0" w:rsidRDefault="00627319" w:rsidP="00627319">
      <w:pPr>
        <w:rPr>
          <w:lang w:val="en-US"/>
        </w:rPr>
      </w:pPr>
      <w:r w:rsidRPr="00627319">
        <w:rPr>
          <w:lang w:val="en-US"/>
        </w:rPr>
        <w:t xml:space="preserve">Following the ban on TBT, several alternative antifouling biocides were introduced. Among them, dichlofluanid in the Seine estuary and irgarol in the Gironde estuary were found to exceed PNEC values. Both compounds are known to affect phytoplankton and zooplankton, thereby posing potential risks to primary productivity in estuarine nurseries. Irgarol exerts toxic effects at lower concentrations than dichlofluanid, consistent with their respective PNEC values. In a comparative study, irgarol was the most toxic to phytoplankton, while dichlofluanid was the least </w:t>
      </w:r>
      <w:r w:rsidR="00881175">
        <w:rPr>
          <w:lang w:val="en-US"/>
        </w:rPr>
        <w:fldChar w:fldCharType="begin"/>
      </w:r>
      <w:r w:rsidR="00881175">
        <w:rPr>
          <w:lang w:val="en-US"/>
        </w:rPr>
        <w:instrText xml:space="preserve"> ADDIN ZOTERO_ITEM CSL_CITATION {"citationID":"G3IRa1vm","properties":{"formattedCitation":"(Jung {\\i{}et al.}, 2017)","plainCitation":"(Jung et al., 2017)","noteIndex":0},"citationItems":[{"id":1251,"uris":["http://zotero.org/users/3305729/items/I2WSCFXI"],"itemData":{"id":1251,"type":"article-journal","abstract":"The toxicity of the antifouling biocides Irgarol 1051, Diuron, Chlorothalonil, Dichlofluanid, Sea-nine 211, Copper pyrithione, Zinc pyrithione, Ziram and Zineb were evaluated on Nitzschia pungens and Artemia larvae. Results showed that EC50 for Irgarol 1051 was 0.586μgl−1 was the strongest effect on N. pungens following by Copper pyrithione (4.908μgl−1), Ziram (5.421μgl−1), Zinc pyrithione (5.513μgl−1), Diuron (6.640μgl−1), Zineb (232.249μgl−1), Sea-nine 211(267.368μgl−1), Chlorothalonil (360.963μgl−1) and Dichlofluanid (377.010μgl−1) in 96h. In Artemia larvae, the biocides were evaluated the LC50 for larval survivals at 48h. Sea-nine 211 and Copper pyrithione were 0.318 and 0.319mgl−1. Chlorothalonil, Zinc pyrithione and Ziram were 2.683, 3.147 and 4.778mgl−1. Irgarol 1051, Diuron, Zineb and Dichlofluanid were 9.734, 30.573, 41.170 and 154.944mgl−1. These results provide baseline data concerning the toxicity of antifouling biocides against marine environment.","collection-title":"Special Issue: Hong Kong Conference 2016","container-title":"Marine Pollution Bulletin","DOI":"10.1016/j.marpolbul.2016.11.047","ISSN":"0025-326X","issue":"2","journalAbbreviation":"Marine Pollution Bulletin","page":"811-818","source":"ScienceDirect","title":"Acute toxicity of organic antifouling biocides to phytoplankton &lt;i&gt;Nitzschia pungens&lt;/i&gt; and zooplankton &lt;i&gt;Artemia&lt;/i&gt; larvae","volume":"124","author":[{"family":"Jung","given":"S. M."},{"family":"Bae","given":"J. S."},{"family":"Kang","given":"S. G."},{"family":"Son","given":"J. S."},{"family":"Jeon","given":"J. H."},{"family":"Lee","given":"H. J."},{"family":"Jeon","given":"J. Y."},{"family":"Sidharthan","given":"M."},{"family":"Ryu","given":"S. H"},{"family":"Shin","given":"H. W."}],"issued":{"date-parts":[["2017",11,30]]},"citation-key":"jungAcuteToxicityOrganic2017"}}],"schema":"https://github.com/citation-style-language/schema/raw/master/csl-citation.json"} </w:instrText>
      </w:r>
      <w:r w:rsidR="00881175">
        <w:rPr>
          <w:lang w:val="en-US"/>
        </w:rPr>
        <w:fldChar w:fldCharType="separate"/>
      </w:r>
      <w:r w:rsidR="00881175" w:rsidRPr="00881175">
        <w:rPr>
          <w:rFonts w:ascii="Calibri Light" w:hAnsi="Calibri Light" w:cs="Calibri Light"/>
          <w:szCs w:val="24"/>
          <w:lang w:val="en-US"/>
        </w:rPr>
        <w:t xml:space="preserve">(Jung </w:t>
      </w:r>
      <w:r w:rsidR="00881175" w:rsidRPr="00881175">
        <w:rPr>
          <w:rFonts w:ascii="Calibri Light" w:hAnsi="Calibri Light" w:cs="Calibri Light"/>
          <w:i/>
          <w:iCs/>
          <w:szCs w:val="24"/>
          <w:lang w:val="en-US"/>
        </w:rPr>
        <w:t>et al.</w:t>
      </w:r>
      <w:r w:rsidR="00881175" w:rsidRPr="00881175">
        <w:rPr>
          <w:rFonts w:ascii="Calibri Light" w:hAnsi="Calibri Light" w:cs="Calibri Light"/>
          <w:szCs w:val="24"/>
          <w:lang w:val="en-US"/>
        </w:rPr>
        <w:t>, 2017)</w:t>
      </w:r>
      <w:r w:rsidR="00881175">
        <w:rPr>
          <w:lang w:val="en-US"/>
        </w:rPr>
        <w:fldChar w:fldCharType="end"/>
      </w:r>
      <w:r>
        <w:rPr>
          <w:lang w:val="en-US"/>
        </w:rPr>
        <w:t xml:space="preserve">. </w:t>
      </w:r>
      <w:r w:rsidRPr="00627319">
        <w:rPr>
          <w:lang w:val="en-US"/>
        </w:rPr>
        <w:t>Zooplankton were generally affected at higher concentrations, with dichlofluanid again showing lower toxicity.</w:t>
      </w:r>
      <w:r>
        <w:rPr>
          <w:lang w:val="en-US"/>
        </w:rPr>
        <w:t xml:space="preserve"> </w:t>
      </w:r>
      <w:r w:rsidRPr="00627319">
        <w:rPr>
          <w:lang w:val="en-US"/>
        </w:rPr>
        <w:t xml:space="preserve">Consequently, phytoplankton appear more vulnerable, and irgarol contamination in the Gironde estuary may pose a greater risk to nursery ecosystem function than dichlofluanid in the Seine. This conclusion is further supported by broader ecological assessments, which have ranked irgarol as having the highest ecological risk and dichlofluanid the lowest </w:t>
      </w:r>
      <w:r w:rsidR="0036279D">
        <w:rPr>
          <w:lang w:val="en-US"/>
        </w:rPr>
        <w:fldChar w:fldCharType="begin"/>
      </w:r>
      <w:r w:rsidR="00506515">
        <w:rPr>
          <w:lang w:val="en-US"/>
        </w:rPr>
        <w:instrText xml:space="preserve"> ADDIN ZOTERO_ITEM CSL_CITATION {"citationID":"VTxsw9AK","properties":{"formattedCitation":"(Luo {\\i{}et al.}, 2023)","plainCitation":"(Luo et al., 2023)","noteIndex":0},"citationItems":[{"id":1215,"uris":["http://zotero.org/users/3305729/items/26SNHD4Z"],"itemData":{"id":1215,"type":"article-journal","abstract":"This study provides a comprehensive compilation of published toxicological and environmental data further used to assess the ecological risks of six antifouling biocides, including tributyltin (TBT), Irgarol 1051, Diuron, Chlorothalonil, 4,5-Dichloro-N-octyl-3(2H)-isothiazolone (DCOIT), and Dichlofluanid. The standard maximum concentration and standard continuous concentration of antifouling biocides were derived by the species susceptibility distribution method. Following that, the ecological risk assessment of antifouling biocides in the aquatic environment was conducted using the hazard quotient, margin of safety, joint probability curve, and Monte Carlo random sampling method. The following is a concise list of the antifouling biocide dangers associated with acute and chronic risks: Irgarol 1051 &gt; TBT &gt; Diuron &gt; DCOIT &gt; Chlorothalonil &gt; Dichlofluanid. It is strongly advised that systematic and ongoing monitoring of these biocides in coastal areas take place, as well as the creation of acceptable and efficient environmental protection measures, to safeguard the coastal environment's services and functions.","container-title":"Marine Pollution Bulletin","DOI":"10.1016/j.marpolbul.2022.114500","ISSN":"0025-326X","journalAbbreviation":"Marine Pollution Bulletin","page":"114500","source":"ScienceDirect","title":"Water quality criteria derivation and tiered ecological risk evaluation of antifouling biocides in marine environment","volume":"187","author":[{"family":"Luo","given":"Hai-Wei"},{"family":"Lin","given":"Min"},{"family":"Bai","given":"Xin-Xin"},{"family":"Xu","given":"Bin"},{"family":"Li","given":"Minjie"},{"family":"Ding","given":"Jin-Jian"},{"family":"Hong","given":"Wen-Jun"},{"family":"Guo","given":"Liang-Hong"}],"issued":{"date-parts":[["2023",2,1]]},"citation-key":"luoWaterQualityCriteria2023"}}],"schema":"https://github.com/citation-style-language/schema/raw/master/csl-citation.json"} </w:instrText>
      </w:r>
      <w:r w:rsidR="0036279D">
        <w:rPr>
          <w:lang w:val="en-US"/>
        </w:rPr>
        <w:fldChar w:fldCharType="separate"/>
      </w:r>
      <w:r w:rsidR="0036279D" w:rsidRPr="0036279D">
        <w:rPr>
          <w:rFonts w:ascii="Calibri Light" w:hAnsi="Calibri Light" w:cs="Calibri Light"/>
          <w:szCs w:val="24"/>
          <w:lang w:val="en-US"/>
        </w:rPr>
        <w:t xml:space="preserve">(Luo </w:t>
      </w:r>
      <w:r w:rsidR="0036279D" w:rsidRPr="0036279D">
        <w:rPr>
          <w:rFonts w:ascii="Calibri Light" w:hAnsi="Calibri Light" w:cs="Calibri Light"/>
          <w:i/>
          <w:iCs/>
          <w:szCs w:val="24"/>
          <w:lang w:val="en-US"/>
        </w:rPr>
        <w:t>et al.</w:t>
      </w:r>
      <w:r w:rsidR="0036279D" w:rsidRPr="0036279D">
        <w:rPr>
          <w:rFonts w:ascii="Calibri Light" w:hAnsi="Calibri Light" w:cs="Calibri Light"/>
          <w:szCs w:val="24"/>
          <w:lang w:val="en-US"/>
        </w:rPr>
        <w:t>, 2023)</w:t>
      </w:r>
      <w:r w:rsidR="0036279D">
        <w:rPr>
          <w:lang w:val="en-US"/>
        </w:rPr>
        <w:fldChar w:fldCharType="end"/>
      </w:r>
      <w:r w:rsidR="003C31A0">
        <w:rPr>
          <w:lang w:val="en-US"/>
        </w:rPr>
        <w:t>.</w:t>
      </w:r>
      <w:r w:rsidR="0022771D" w:rsidRPr="0022771D">
        <w:rPr>
          <w:lang w:val="en-US"/>
        </w:rPr>
        <w:t xml:space="preserve"> </w:t>
      </w:r>
      <w:r w:rsidRPr="00627319">
        <w:rPr>
          <w:lang w:val="en-US"/>
        </w:rPr>
        <w:t>Despite this, irgarol has received a relatively low monitoring priority in the Emergent’Sea program</w:t>
      </w:r>
      <w:r>
        <w:rPr>
          <w:lang w:val="en-US"/>
        </w:rPr>
        <w:t xml:space="preserve"> due to its low detection frequency</w:t>
      </w:r>
      <w:r w:rsidRPr="00627319">
        <w:rPr>
          <w:lang w:val="en-US"/>
        </w:rPr>
        <w:t>, which may underestimate the ecological risks associated with acute contamination events</w:t>
      </w:r>
      <w:r>
        <w:rPr>
          <w:lang w:val="en-US"/>
        </w:rPr>
        <w:t xml:space="preserve"> </w:t>
      </w:r>
      <w:r>
        <w:rPr>
          <w:lang w:val="en-US"/>
        </w:rPr>
        <w:fldChar w:fldCharType="begin"/>
      </w:r>
      <w:r>
        <w:rPr>
          <w:lang w:val="en-US"/>
        </w:rPr>
        <w:instrText xml:space="preserve"> ADDIN ZOTERO_ITEM CSL_CITATION {"citationID":"QBVcwGlX","properties":{"formattedCitation":"(Luo {\\i{}et al.}, 2023)","plainCitation":"(Luo et al., 2023)","noteIndex":0},"citationItems":[{"id":1215,"uris":["http://zotero.org/users/3305729/items/26SNHD4Z"],"itemData":{"id":1215,"type":"article-journal","abstract":"This study provides a comprehensive compilation of published toxicological and environmental data further used to assess the ecological risks of six antifouling biocides, including tributyltin (TBT), Irgarol 1051, Diuron, Chlorothalonil, 4,5-Dichloro-N-octyl-3(2H)-isothiazolone (DCOIT), and Dichlofluanid. The standard maximum concentration and standard continuous concentration of antifouling biocides were derived by the species susceptibility distribution method. Following that, the ecological risk assessment of antifouling biocides in the aquatic environment was conducted using the hazard quotient, margin of safety, joint probability curve, and Monte Carlo random sampling method. The following is a concise list of the antifouling biocide dangers associated with acute and chronic risks: Irgarol 1051 &gt; TBT &gt; Diuron &gt; DCOIT &gt; Chlorothalonil &gt; Dichlofluanid. It is strongly advised that systematic and ongoing monitoring of these biocides in coastal areas take place, as well as the creation of acceptable and efficient environmental protection measures, to safeguard the coastal environment's services and functions.","container-title":"Marine Pollution Bulletin","DOI":"10.1016/j.marpolbul.2022.114500","ISSN":"0025-326X","journalAbbreviation":"Marine Pollution Bulletin","page":"114500","source":"ScienceDirect","title":"Water quality criteria derivation and tiered ecological risk evaluation of antifouling biocides in marine environment","volume":"187","author":[{"family":"Luo","given":"Hai-Wei"},{"family":"Lin","given":"Min"},{"family":"Bai","given":"Xin-Xin"},{"family":"Xu","given":"Bin"},{"family":"Li","given":"Minjie"},{"family":"Ding","given":"Jin-Jian"},{"family":"Hong","given":"Wen-Jun"},{"family":"Guo","given":"Liang-Hong"}],"issued":{"date-parts":[["2023",2,1]]},"citation-key":"luoWaterQualityCriteria2023"}}],"schema":"https://github.com/citation-style-language/schema/raw/master/csl-citation.json"} </w:instrText>
      </w:r>
      <w:r>
        <w:rPr>
          <w:lang w:val="en-US"/>
        </w:rPr>
        <w:fldChar w:fldCharType="separate"/>
      </w:r>
      <w:r w:rsidRPr="0036279D">
        <w:rPr>
          <w:rFonts w:ascii="Calibri Light" w:hAnsi="Calibri Light" w:cs="Calibri Light"/>
          <w:szCs w:val="24"/>
          <w:lang w:val="en-US"/>
        </w:rPr>
        <w:t xml:space="preserve">(Luo </w:t>
      </w:r>
      <w:r w:rsidRPr="0036279D">
        <w:rPr>
          <w:rFonts w:ascii="Calibri Light" w:hAnsi="Calibri Light" w:cs="Calibri Light"/>
          <w:i/>
          <w:iCs/>
          <w:szCs w:val="24"/>
          <w:lang w:val="en-US"/>
        </w:rPr>
        <w:t>et al.</w:t>
      </w:r>
      <w:r w:rsidRPr="0036279D">
        <w:rPr>
          <w:rFonts w:ascii="Calibri Light" w:hAnsi="Calibri Light" w:cs="Calibri Light"/>
          <w:szCs w:val="24"/>
          <w:lang w:val="en-US"/>
        </w:rPr>
        <w:t>, 2023)</w:t>
      </w:r>
      <w:r>
        <w:rPr>
          <w:lang w:val="en-US"/>
        </w:rPr>
        <w:fldChar w:fldCharType="end"/>
      </w:r>
      <w:r w:rsidRPr="00627319">
        <w:rPr>
          <w:lang w:val="en-US"/>
        </w:rPr>
        <w:t>. A higher-frequency monitoring strategy would be more appropriate.</w:t>
      </w:r>
    </w:p>
    <w:p w14:paraId="48CFCC16" w14:textId="7F630EF0" w:rsidR="005679A0" w:rsidRPr="00627319" w:rsidRDefault="005679A0" w:rsidP="005679A0">
      <w:pPr>
        <w:rPr>
          <w:lang w:val="en-US"/>
        </w:rPr>
      </w:pPr>
      <w:r>
        <w:rPr>
          <w:lang w:val="en-US"/>
        </w:rPr>
        <w:t>Among fungicides, a</w:t>
      </w:r>
      <w:r w:rsidRPr="006F4DCD">
        <w:rPr>
          <w:lang w:val="en-US"/>
        </w:rPr>
        <w:t xml:space="preserve">zoxystrobin </w:t>
      </w:r>
      <w:r w:rsidR="00050675">
        <w:rPr>
          <w:lang w:val="en-US"/>
        </w:rPr>
        <w:t>rank</w:t>
      </w:r>
      <w:r w:rsidR="00627319">
        <w:rPr>
          <w:lang w:val="en-US"/>
        </w:rPr>
        <w:t>s third</w:t>
      </w:r>
      <w:r w:rsidR="00050675">
        <w:rPr>
          <w:lang w:val="en-US"/>
        </w:rPr>
        <w:t xml:space="preserve"> in monitoring priorit</w:t>
      </w:r>
      <w:r w:rsidR="00627319">
        <w:rPr>
          <w:lang w:val="en-US"/>
        </w:rPr>
        <w:t>y</w:t>
      </w:r>
      <w:r w:rsidR="00050675">
        <w:rPr>
          <w:lang w:val="en-US"/>
        </w:rPr>
        <w:t xml:space="preserve"> and </w:t>
      </w:r>
      <w:r w:rsidR="00627319">
        <w:rPr>
          <w:lang w:val="en-US"/>
        </w:rPr>
        <w:t xml:space="preserve">slightly </w:t>
      </w:r>
      <w:r>
        <w:rPr>
          <w:lang w:val="en-US"/>
        </w:rPr>
        <w:t>exceeded its PNEC in the Seine estuary.</w:t>
      </w:r>
      <w:r w:rsidRPr="006F4DCD">
        <w:rPr>
          <w:lang w:val="en-US"/>
        </w:rPr>
        <w:t xml:space="preserve"> </w:t>
      </w:r>
      <w:r w:rsidR="00050675">
        <w:rPr>
          <w:lang w:val="en-US"/>
        </w:rPr>
        <w:t>It</w:t>
      </w:r>
      <w:r w:rsidR="00627319">
        <w:rPr>
          <w:lang w:val="en-US"/>
        </w:rPr>
        <w:t xml:space="preserve"> is known to impair </w:t>
      </w:r>
      <w:r w:rsidR="00050675">
        <w:rPr>
          <w:lang w:val="en-US"/>
        </w:rPr>
        <w:t>growth, immunity</w:t>
      </w:r>
      <w:r w:rsidR="00AC0A06">
        <w:rPr>
          <w:lang w:val="en-US"/>
        </w:rPr>
        <w:t>, reproduction</w:t>
      </w:r>
      <w:r w:rsidR="00627319">
        <w:rPr>
          <w:lang w:val="en-US"/>
        </w:rPr>
        <w:t xml:space="preserve">, and survival in </w:t>
      </w:r>
      <w:r w:rsidR="00AC0A06">
        <w:rPr>
          <w:lang w:val="en-US"/>
        </w:rPr>
        <w:t xml:space="preserve">algae, </w:t>
      </w:r>
      <w:r w:rsidR="00050675">
        <w:rPr>
          <w:lang w:val="en-US"/>
        </w:rPr>
        <w:t>diatoms, invertebrates</w:t>
      </w:r>
      <w:r w:rsidR="00627319">
        <w:rPr>
          <w:lang w:val="en-US"/>
        </w:rPr>
        <w:t>,</w:t>
      </w:r>
      <w:r w:rsidR="00050675">
        <w:rPr>
          <w:lang w:val="en-US"/>
        </w:rPr>
        <w:t xml:space="preserve"> and fish </w:t>
      </w:r>
      <w:r w:rsidR="00050675">
        <w:rPr>
          <w:lang w:val="en-US"/>
        </w:rPr>
        <w:fldChar w:fldCharType="begin"/>
      </w:r>
      <w:r w:rsidR="00427901">
        <w:rPr>
          <w:lang w:val="en-US"/>
        </w:rPr>
        <w:instrText xml:space="preserve"> ADDIN ZOTERO_ITEM CSL_CITATION {"citationID":"via0MjKv","properties":{"formattedCitation":"(Rodrigues, Lopes et Pardal, 2013; Du {\\i{}et al.}, 2019; Qiu {\\i{}et al.}, 2022)","plainCitation":"(Rodrigues, Lopes et Pardal, 2013; Du et al., 2019; Qiu et al., 2022)","noteIndex":0},"citationItems":[{"id":1263,"uris":["http://zotero.org/users/3305729/items/XHKBSZBP"],"itemData":{"id":1263,"type":"article-journal","abstract":"The use of pesticides for crop protection may result in the presence of toxic residues in environmental matrices. In the aquatic environment, pesticides might freely dissolve in the water or bind to suspended matter and to the sediments, and might be transferred to the organisms' tissues during bioaccumulation processes, resulting in adverse consequences to non-target species. One such group of synthetic organic pesticides widely used worldwide to combat pathogenic fungi affecting plants is the strobilurin chemical group. Whereas they are designed to control fungal pathogens, their general modes of action are not specific to fungi. Consequently, they can be potentially toxic to a wide range of non-target organisms. The present work had the intent to conduct an extensive literature review to find relevant research on the occurrence, fate and effects of azoxystrobin, the first patent of the strobilurin compounds, in aquatic ecosystems in order to identify strengths and gaps in the scientific database. Analytical procedures and existing legislation and regulations were also assessed. Data gathered in the present review revealed that analytical reference standards for the most relevant environmental metabolites of azoxystrobin are needed. Validated confirmatory methods for complex matrices, like sediment and aquatic organisms' tissues, are very limited. Important knowledge of base-line values of azoxystrobin and its metabolites in natural tropical and estuarine/marine ecosystems is lacking. Moreover, some environmental concentrations of azoxystrobin found in the present review are above the Regulatory Acceptable Concentration (RAC) in what concerns risk to aquatic invertebrates and the No Observed Ecologically Adverse Effect Concentration (NOEAEC) reported for freshwater communities. The present review also showed that there are very few data on azoxystrobin toxicity to different aquatic organisms, especially in what concerns estuarine/marine organisms. Besides, toxicity studies mostly address azoxystrobin and usually neglect the more relevant environmental metabolites. Further work is also required in what concerns effects of exposure to multi-stressors, e.g. pesticide mixtures. Even though Log Kow for azoxystrobin and R234886, the main metabolite of azoxystrobin in water, are below 3, the bio-concentration factor and the bioaccumulation potential for azoxystrobin are absent in the literature. Moreover, no single study on bioaccumulation and biomagnification processes was found in the present review.","container-title":"Environment International","DOI":"10.1016/j.envint.2012.12.005","ISSN":"0160-4120","journalAbbreviation":"Environment International","page":"18-28","source":"ScienceDirect","title":"Occurrence, fate and effects of azoxystrobin in aquatic ecosystems: A review","title-short":"Occurrence, fate and effects of azoxystrobin in aquatic ecosystems","volume":"53","author":[{"family":"Rodrigues","given":"Elsa Teresa"},{"family":"Lopes","given":"Isabel"},{"family":"Pardal","given":"Miguel Ângelo"}],"issued":{"date-parts":[["2013",3,1]]},"citation-key":"rodriguesOccurrenceFateEffects2013"}},{"id":1269,"uris":["http://zotero.org/users/3305729/items/YMLMR4JW"],"itemData":{"id":1269,"type":"article-journal","abstract":"Azoxystrobin (AZ) is an effective broad-spectrum fungicide. Due to its extensive application, AZ is detectable in aquatic ecosystems and thus influences aquatic organisms. In this study, the acute toxicity (96 h) of AZ at concentrations of 1.0 mg/L and 5.0 mg/L on the diatom Phaeodactylum tricornutum were examined. At the tested concentrations, AZ significantly inhibited P. tricornutum growth and destroyed its cellular structure. Furthermore, the mechanisms of AZ-induced toxicity on P. tricornutum changed as the exposure time extended. Forty-eight hours after exposure, AZ inhibited P. tricornutum growth primarily via inducing oxidative stress, which increased the activity of two main antioxidant enzymes, superoxide dismutase and peroxidase, and inhibited energy metabolism. However, after 96 h of treatment, the decline in the photosynthetic capacity of P. tricornutum demonstrated that the photosystem was the main AZ target. The pigment content and expression levels of genes related to photosynthetic electron transfer reactions were also significantly decreased. The present study describes AZ toxicity in P. tricornutum and is very valuable for assessing the environmental risk of AZ.","container-title":"Ecotoxicology and Environmental Safety","DOI":"10.1016/j.ecoenv.2018.10.074","ISSN":"0147-6513","journalAbbreviation":"Ecotoxicology and Environmental Safety","page":"72-79","source":"ScienceDirect","title":"Acute toxicity of the fungicide azoxystrobin on the diatom &lt;i&gt;Phaeodactylum tricornutum&lt;/i&gt;","volume":"168","author":[{"family":"Du","given":"Benben"},{"family":"Zhang","given":"Zhenyan"},{"family":"Liu","given":"Wanyue"},{"family":"Ye","given":"Yizhi"},{"family":"Lu","given":"Tao"},{"family":"Zhou","given":"Zhigao"},{"family":"Li","given":"Yan"},{"family":"Fu","given":"Zhanyu"},{"family":"Qian","given":"Haifeng"}],"issued":{"date-parts":[["2019",1,30]]},"citation-key":"duAcuteToxicityFungicide2019"}},{"id":1266,"uris":["http://zotero.org/users/3305729/items/N3TVFXJN"],"itemData":{"id":1266,"type":"article-journal","abstract":"Azoxystrobin (AZ) is one of the most widely used strobilurin fungicides in the world, and its residue has seriously endangered aquatic ecological security. Our previous data showed that AZ exposure may reduce the resistance of fish to rhabdovirus infection in aquatic environment. Here, we further reported a potential long-term adverse effect of AZ exposure on the antiviral and immunosuppressive recovery in fish, and observed that mitochondrial dynamic balance was disturbed by AZ in which excessive mitochondrial fission occurred in response to decreased ATP levels. When a recovery operation was p</w:instrText>
      </w:r>
      <w:r w:rsidR="00427901" w:rsidRPr="00427901">
        <w:instrText xml:space="preserve">erformed in AZ-exposed cells and fish, infectivity of our model virus, spring viraemia of carp virus (SVCV), was significantly decreased in vitro (using the epithelioma papulosum cyprini [EPC] fish cell line) and in vivo (using zebrafish) in a time-dependent manner. Also, the expression of eight innate antiviral immune genes (IFNs, ISG15, MX1, RIG-I, IRF3, Nrf2 and HO-1) showed a similar change to SVCV replication between the longer exposure period and the expression recovery. Additionally, AZ facilitated horizontal transmission of SVCV in a static cohabitation challenge model, predicting the increase of the potential for the viral outbreak. Therefore, our data suggest that long-term effect of AZ on irreparable impairment in fish made AZ residue potentially greater for ecological risks.","container-title":"Ecotoxicology and Environmental Safety","DOI":"10.1016/j.ecoenv.2022.114331","ISSN":"0147-6513","journalAbbreviation":"Ecotoxicology and Environmental Safety","page":"114331","source":"ScienceDirect","title":"Long-term exposure to azoxystrobin induces immunodeficiency in fish that are vulnerable to subsequent rhabdovirus infection","volume":"248","author":[{"family":"Qiu","given":"Tianxiu"},{"family":"Wang","given":"Huan"},{"family":"Liu","given":"Lei"},{"family":"Chen","given":"Jiong"}],"issued":{"date-parts":[["2022",12,15]]},"citation-key":"qiuLongtermExposureAzoxystrobin2022"}}],"schema":"https://github.com/citation-style-language/schema/raw/master/csl-citation.json"} </w:instrText>
      </w:r>
      <w:r w:rsidR="00050675">
        <w:rPr>
          <w:lang w:val="en-US"/>
        </w:rPr>
        <w:fldChar w:fldCharType="separate"/>
      </w:r>
      <w:r w:rsidR="00427901" w:rsidRPr="00427901">
        <w:rPr>
          <w:rFonts w:ascii="Calibri Light" w:hAnsi="Calibri Light" w:cs="Calibri Light"/>
          <w:szCs w:val="24"/>
        </w:rPr>
        <w:t xml:space="preserve">(Rodrigues, Lopes et Pardal, 2013; Du </w:t>
      </w:r>
      <w:r w:rsidR="00427901" w:rsidRPr="00427901">
        <w:rPr>
          <w:rFonts w:ascii="Calibri Light" w:hAnsi="Calibri Light" w:cs="Calibri Light"/>
          <w:i/>
          <w:iCs/>
          <w:szCs w:val="24"/>
        </w:rPr>
        <w:t>et al.</w:t>
      </w:r>
      <w:r w:rsidR="00427901" w:rsidRPr="00427901">
        <w:rPr>
          <w:rFonts w:ascii="Calibri Light" w:hAnsi="Calibri Light" w:cs="Calibri Light"/>
          <w:szCs w:val="24"/>
        </w:rPr>
        <w:t xml:space="preserve">, 2019; Qiu </w:t>
      </w:r>
      <w:r w:rsidR="00427901" w:rsidRPr="00427901">
        <w:rPr>
          <w:rFonts w:ascii="Calibri Light" w:hAnsi="Calibri Light" w:cs="Calibri Light"/>
          <w:i/>
          <w:iCs/>
          <w:szCs w:val="24"/>
        </w:rPr>
        <w:t>et al.</w:t>
      </w:r>
      <w:r w:rsidR="00427901" w:rsidRPr="00427901">
        <w:rPr>
          <w:rFonts w:ascii="Calibri Light" w:hAnsi="Calibri Light" w:cs="Calibri Light"/>
          <w:szCs w:val="24"/>
        </w:rPr>
        <w:t>, 2022)</w:t>
      </w:r>
      <w:r w:rsidR="00050675">
        <w:rPr>
          <w:lang w:val="en-US"/>
        </w:rPr>
        <w:fldChar w:fldCharType="end"/>
      </w:r>
      <w:r w:rsidR="00050675" w:rsidRPr="00AC0A06">
        <w:t xml:space="preserve">. </w:t>
      </w:r>
      <w:r w:rsidR="00627319" w:rsidRPr="00627319">
        <w:rPr>
          <w:lang w:val="en-US"/>
        </w:rPr>
        <w:t>Thiram, which significantly exceeded its PNEC in the Gironde estuary and to a lesser extent in the Seine, is known to cause similar ecotoxicological effects</w:t>
      </w:r>
      <w:r w:rsidR="00627319">
        <w:rPr>
          <w:lang w:val="en-US"/>
        </w:rPr>
        <w:t xml:space="preserve"> </w:t>
      </w:r>
      <w:r w:rsidR="000C15EA">
        <w:rPr>
          <w:lang w:val="en-US"/>
        </w:rPr>
        <w:fldChar w:fldCharType="begin"/>
      </w:r>
      <w:r w:rsidR="000C15EA">
        <w:rPr>
          <w:lang w:val="en-US"/>
        </w:rPr>
        <w:instrText xml:space="preserve"> ADDIN ZOTERO_ITEM CSL_CITATION {"citationID":"Jjm8if0v","properties":{"formattedCitation":"(Authority (EFSA), 2017; Liu {\\i{}et al.}, 2022)","plainCitation":"(Authority (EFSA), 2017; Liu et al., 2022)","noteIndex":0},"citationItems":[{"id":1275,"uris":["http://zotero.org/users/3305729/items/XDBUDRIV"],"itemData":{"id":1275,"type":"article-journal","abstract":"The conclusions of EFSA following the peer review of the initial risk assessments carried out by the competent authorities of the rapporteur Member State France and co-rapporteur Member State Belgium for the pesticide active substance thiram are reported. The context of the peer review was that required by Commission Implementing Regulation (EU) No 844/2012. The conclusions were reached on the basis of the evaluation of the representative uses of thiram as a fungicide on apple, pear, cherry, strawberry, peach and maize. The reliable end points, appropriate for use in regulatory risk assessment, are presented. Missing information identified as being required by the regulatory framework is listed. Concerns are identified.","container-title":"EFSA Journal","DOI":"10.2903/j.efsa.2017.4700","ISSN":"1831-4732","issue":"7","language":"en","license":"© 2017 European Food Safety Authority. EFSA Journal published by John Wiley and Sons Ltd on behalf of European Food Safety Authority.","note":"_eprint: https://efsa.onlinelibrary.wiley.com/doi/pdf/10.2903/j.efsa.2017.4700","page":"e04700","source":"Wiley Online Library","title":"Peer review of the pesticide risk assessment of the active substance thiram","volume":"15","author":[{"family":"Authority (EFSA)","given":"European Food Safety"}],"issued":{"date-parts":[["2017"]]},"citation-key":"authorityefsaPeerReviewPesticide2017"}},{"id":1272,"uris":["http://zotero.org/users/3305729/items/HHGZYPW5"],"itemData":{"id":1272,"type":"article-journal","abstract":"Thiram is used in large quantities in agriculture and may contaminate the environment by improper handling or storage in chemical plants and warehouses. A review of the literature has shown that thiram can affect different organs in animals and its toxic mechanisms can be elucidated in more detail at molecular level. We have summarized several impacts of thiram on animals: the effects of the perspectives of oxidative stress, mitochondrial damage, autophagy, apoptosis, and the IHH/PTHrP pathway on regulating abnormal skeletal development in particular tibial dyschondroplasia and kyphosis; angiogenesis inhibition was investigated from the perspective of angiogenesis factor inhibition, PI3K/AKT signaling pathway and CD147; the inhibition effect of thiram on fibroblasts and erythrocytes via the perspective of oxidative stress, mitochondrial damage and inhibition of growth factors in animal skin fibroblasts and erythrocytes; studied fertilized egg size, reduced fertility, neurodegeneration, and immune damage from the perspectives of CYP51 inhibition and dopamine-b-hydroxylase inhibition in the reproductive system, vitamin D deficiency in the nervous system, and inflammatory damage in the immune system; embryonic dysplasia in terms of thyroid hormone repression in animal embryonic development and repression of the SOX9a transcription factor. The elucidation of the mechanisms of toxicity of thiram on various organs of animals at molecular level will enable a more detailed understanding of the mechanisms of toxicity of thiram in animals and will facilitate the exploration of the treatment of thiram poisoning at molecular level.","container-title":"Chemosphere","DOI":"10.1016/j.chemosphere.2022.133928","ISSN":"0045-6535","journalAbbreviation":"Chemosphere","page":"133928","source":"ScienceDirect","title":"Thiram exposure in environment: A critical review on cytotoxicity","title-short":"Thiram exposure in environment","volume":"295","author":[{"family":"Liu","given":"Kai"},{"family":"Li","given":"Ying"},{"family":"Iqbal","given":"Mujahid"},{"family":"Tang","given":"Zhaoxin"},{"family":"Zhang","given":"Hui"}],"issued":{"date-parts":[["2022",5,1]]},"citation-key":"liuThiramExposureEnvironment2022"}}],"schema":"https://github.com/citation-style-language/schema/raw/master/csl-citation.json"} </w:instrText>
      </w:r>
      <w:r w:rsidR="000C15EA">
        <w:rPr>
          <w:lang w:val="en-US"/>
        </w:rPr>
        <w:fldChar w:fldCharType="separate"/>
      </w:r>
      <w:r w:rsidR="000C15EA" w:rsidRPr="000C15EA">
        <w:rPr>
          <w:rFonts w:ascii="Calibri Light" w:hAnsi="Calibri Light" w:cs="Calibri Light"/>
          <w:szCs w:val="24"/>
          <w:lang w:val="en-US"/>
        </w:rPr>
        <w:t xml:space="preserve">(Authority (EFSA), 2017; Liu </w:t>
      </w:r>
      <w:r w:rsidR="000C15EA" w:rsidRPr="000C15EA">
        <w:rPr>
          <w:rFonts w:ascii="Calibri Light" w:hAnsi="Calibri Light" w:cs="Calibri Light"/>
          <w:i/>
          <w:iCs/>
          <w:szCs w:val="24"/>
          <w:lang w:val="en-US"/>
        </w:rPr>
        <w:t>et al.</w:t>
      </w:r>
      <w:r w:rsidR="000C15EA" w:rsidRPr="000C15EA">
        <w:rPr>
          <w:rFonts w:ascii="Calibri Light" w:hAnsi="Calibri Light" w:cs="Calibri Light"/>
          <w:szCs w:val="24"/>
          <w:lang w:val="en-US"/>
        </w:rPr>
        <w:t>, 2022)</w:t>
      </w:r>
      <w:r w:rsidR="000C15EA">
        <w:rPr>
          <w:lang w:val="en-US"/>
        </w:rPr>
        <w:fldChar w:fldCharType="end"/>
      </w:r>
      <w:r>
        <w:rPr>
          <w:lang w:val="en-US"/>
        </w:rPr>
        <w:t>.</w:t>
      </w:r>
      <w:r w:rsidR="000C15EA">
        <w:rPr>
          <w:lang w:val="en-US"/>
        </w:rPr>
        <w:t xml:space="preserve"> </w:t>
      </w:r>
      <w:r w:rsidR="00627319" w:rsidRPr="00627319">
        <w:rPr>
          <w:lang w:val="en-US"/>
        </w:rPr>
        <w:t>These compounds may impair multiple ecological functions of estuarine nurseries, including primary production and food web dynamics.</w:t>
      </w:r>
    </w:p>
    <w:p w14:paraId="68A4D079" w14:textId="34FAF9BB" w:rsidR="00817932" w:rsidRPr="00817932" w:rsidRDefault="00D7649B" w:rsidP="00817932">
      <w:pPr>
        <w:pStyle w:val="Titre2"/>
        <w:rPr>
          <w:lang w:val="en-US"/>
        </w:rPr>
      </w:pPr>
      <w:r>
        <w:rPr>
          <w:lang w:val="en-US"/>
        </w:rPr>
        <w:lastRenderedPageBreak/>
        <w:t>Conclusion</w:t>
      </w:r>
    </w:p>
    <w:p w14:paraId="34028DA8" w14:textId="10EF9301" w:rsidR="00817932" w:rsidRPr="00817932" w:rsidRDefault="00817932" w:rsidP="00D7649B">
      <w:pPr>
        <w:rPr>
          <w:lang w:val="en-US"/>
        </w:rPr>
      </w:pPr>
      <w:r w:rsidRPr="00817932">
        <w:rPr>
          <w:lang w:val="en-US"/>
        </w:rPr>
        <w:t>The contamination status and trends of regulated pollutants in estuarine environments are generally reassuring. Many compounds historically exceeded current environmental or sanitary thresholds, but their decline has often led to concentrations returning to compliant levels by 2024. Nevertheless, most organic compounds that still exceed regulatory thresholds are found in the Seine estuary. Observed trends, however, suggest that concentrations are likely to normalize within the next five years. In contrast, metal contamination in the Gironde estuary</w:t>
      </w:r>
      <w:r>
        <w:rPr>
          <w:lang w:val="en-US"/>
        </w:rPr>
        <w:t xml:space="preserve">, </w:t>
      </w:r>
      <w:r w:rsidRPr="00817932">
        <w:rPr>
          <w:lang w:val="en-US"/>
        </w:rPr>
        <w:t>particularly cadmium and copper</w:t>
      </w:r>
      <w:r>
        <w:rPr>
          <w:lang w:val="en-US"/>
        </w:rPr>
        <w:t xml:space="preserve">, </w:t>
      </w:r>
      <w:r w:rsidRPr="00817932">
        <w:rPr>
          <w:lang w:val="en-US"/>
        </w:rPr>
        <w:t>remains a concern</w:t>
      </w:r>
      <w:r>
        <w:rPr>
          <w:lang w:val="en-US"/>
        </w:rPr>
        <w:t xml:space="preserve"> as no decreasing trends are observed</w:t>
      </w:r>
      <w:r w:rsidRPr="00817932">
        <w:rPr>
          <w:lang w:val="en-US"/>
        </w:rPr>
        <w:t>.</w:t>
      </w:r>
    </w:p>
    <w:p w14:paraId="60974340" w14:textId="59D6B0B5" w:rsidR="00817932" w:rsidRDefault="00817932" w:rsidP="00D7649B">
      <w:pPr>
        <w:rPr>
          <w:lang w:val="en-US"/>
        </w:rPr>
      </w:pPr>
      <w:r w:rsidRPr="00817932">
        <w:rPr>
          <w:lang w:val="en-US"/>
        </w:rPr>
        <w:t>More recently regulated compounds are, for the most part, below their respective thresholds, with the exception of tributyltin (TBT), which occasionally exceeds them. However, despite levels returning below regulatory limits, these substances are still detectable in the environment. Their co-occurrence, along with the presence of emerging contaminants, raises concerns about potential cocktail effects that could result in ecotoxicological risks.</w:t>
      </w:r>
    </w:p>
    <w:p w14:paraId="1C460432" w14:textId="4C4830D1" w:rsidR="00817932" w:rsidRDefault="00817932" w:rsidP="00D7649B">
      <w:pPr>
        <w:rPr>
          <w:lang w:val="en-US"/>
        </w:rPr>
      </w:pPr>
      <w:r w:rsidRPr="00817932">
        <w:rPr>
          <w:lang w:val="en-US"/>
        </w:rPr>
        <w:t xml:space="preserve">Contamination by emerging biocidal compounds is of greater concern, with several substances exceeding their predicted no-effect concentrations (PNECs), and known to impact multiple levels of estuarine nursery food webs. All three estuaries are affected, although contamination profiles differ among them. Notably, </w:t>
      </w:r>
      <w:proofErr w:type="spellStart"/>
      <w:r w:rsidRPr="00817932">
        <w:rPr>
          <w:lang w:val="en-US"/>
        </w:rPr>
        <w:t>diflufenican</w:t>
      </w:r>
      <w:proofErr w:type="spellEnd"/>
      <w:r w:rsidRPr="00817932">
        <w:rPr>
          <w:lang w:val="en-US"/>
        </w:rPr>
        <w:t xml:space="preserve"> (herbicide) and fipronil (insecticide) exceed PNEC values consistently across all sites.</w:t>
      </w:r>
    </w:p>
    <w:p w14:paraId="5A3F7DAA" w14:textId="282CA6E8" w:rsidR="007D47F5" w:rsidRPr="00817932" w:rsidRDefault="00817932" w:rsidP="00817932">
      <w:pPr>
        <w:rPr>
          <w:lang w:val="en-US"/>
        </w:rPr>
      </w:pPr>
      <w:r w:rsidRPr="00817932">
        <w:rPr>
          <w:lang w:val="en-US"/>
        </w:rPr>
        <w:t xml:space="preserve">A distinctive feature of these biocides is that their presence at elevated concentrations in estuarine environments is likely to be seasonal, primarily driven by rainfall and the runoff of treated soils. This highlights the dual nature of the associated risks, encompassing both acute and chronic toxicity depending on the timing and frequency of exposure. </w:t>
      </w:r>
      <w:r w:rsidR="007D47F5" w:rsidRPr="00817932">
        <w:rPr>
          <w:lang w:val="en-US"/>
        </w:rPr>
        <w:br w:type="page"/>
      </w:r>
    </w:p>
    <w:p w14:paraId="01F3112C" w14:textId="664E0788" w:rsidR="00B66496" w:rsidRDefault="00B66496" w:rsidP="00B66496">
      <w:pPr>
        <w:pStyle w:val="Titre2"/>
        <w:rPr>
          <w:lang w:val="en-US"/>
        </w:rPr>
      </w:pPr>
      <w:r>
        <w:rPr>
          <w:lang w:val="en-US"/>
        </w:rPr>
        <w:lastRenderedPageBreak/>
        <w:t>Supplementary</w:t>
      </w:r>
    </w:p>
    <w:p w14:paraId="36C11E41" w14:textId="04BD5141" w:rsidR="004E1B00" w:rsidRDefault="004E1B00" w:rsidP="00B66496">
      <w:pPr>
        <w:pStyle w:val="Titre3"/>
        <w:rPr>
          <w:lang w:val="en-US"/>
        </w:rPr>
      </w:pPr>
      <w:bookmarkStart w:id="11" w:name="_Hlk204159459"/>
      <w:r>
        <w:rPr>
          <w:lang w:val="en-US"/>
        </w:rPr>
        <w:t>Benthic habitats definition</w:t>
      </w:r>
      <w:r w:rsidR="00C04F77">
        <w:rPr>
          <w:lang w:val="en-US"/>
        </w:rPr>
        <w:t xml:space="preserve"> </w:t>
      </w:r>
      <w:r w:rsidR="00C04F77" w:rsidRPr="004E1B00">
        <w:rPr>
          <w:lang w:val="en-US"/>
        </w:rPr>
        <w:t>for BEQI-FR definition of re</w:t>
      </w:r>
      <w:r w:rsidR="00C04F77">
        <w:rPr>
          <w:lang w:val="en-US"/>
        </w:rPr>
        <w:t>ference states</w:t>
      </w:r>
    </w:p>
    <w:p w14:paraId="19DAB47B" w14:textId="7CD7D950" w:rsidR="00B66496" w:rsidRPr="004E1B00" w:rsidRDefault="00B66496" w:rsidP="00C04F77">
      <w:pPr>
        <w:pStyle w:val="Titre4"/>
        <w:rPr>
          <w:lang w:val="en-US"/>
        </w:rPr>
      </w:pPr>
      <w:r w:rsidRPr="004E1B00">
        <w:rPr>
          <w:lang w:val="en-US"/>
        </w:rPr>
        <w:t>EUNIS habitat</w:t>
      </w:r>
      <w:r w:rsidR="003509D8">
        <w:rPr>
          <w:lang w:val="en-US"/>
        </w:rPr>
        <w:t>s</w:t>
      </w:r>
      <w:r w:rsidR="004E1B00" w:rsidRPr="004E1B00">
        <w:rPr>
          <w:lang w:val="en-US"/>
        </w:rPr>
        <w:t xml:space="preserve"> </w:t>
      </w:r>
      <w:r w:rsidR="003509D8">
        <w:rPr>
          <w:lang w:val="en-US"/>
        </w:rPr>
        <w:t>characteristics</w:t>
      </w:r>
    </w:p>
    <w:tbl>
      <w:tblPr>
        <w:tblStyle w:val="Grilledutableau"/>
        <w:tblW w:w="13745" w:type="dxa"/>
        <w:tblLayout w:type="fixed"/>
        <w:tblLook w:val="04A0" w:firstRow="1" w:lastRow="0" w:firstColumn="1" w:lastColumn="0" w:noHBand="0" w:noVBand="1"/>
      </w:tblPr>
      <w:tblGrid>
        <w:gridCol w:w="704"/>
        <w:gridCol w:w="1701"/>
        <w:gridCol w:w="4111"/>
        <w:gridCol w:w="992"/>
        <w:gridCol w:w="1418"/>
        <w:gridCol w:w="1134"/>
        <w:gridCol w:w="1275"/>
        <w:gridCol w:w="1276"/>
        <w:gridCol w:w="1134"/>
      </w:tblGrid>
      <w:tr w:rsidR="004E1B00" w:rsidRPr="00B62E17" w14:paraId="12FDA72A" w14:textId="77777777" w:rsidTr="00BA5575">
        <w:tc>
          <w:tcPr>
            <w:tcW w:w="13745" w:type="dxa"/>
            <w:gridSpan w:val="9"/>
            <w:shd w:val="clear" w:color="auto" w:fill="E7E6E6" w:themeFill="background2"/>
          </w:tcPr>
          <w:p w14:paraId="5BC79721" w14:textId="538E968F" w:rsidR="004E1B00" w:rsidRDefault="004E1B00" w:rsidP="00BA5575">
            <w:pPr>
              <w:pStyle w:val="Sansinterligne"/>
              <w:rPr>
                <w:lang w:val="en-US"/>
              </w:rPr>
            </w:pPr>
            <w:r>
              <w:rPr>
                <w:lang w:val="en-US"/>
              </w:rPr>
              <w:t>INTERTIDAL AREAS</w:t>
            </w:r>
          </w:p>
        </w:tc>
      </w:tr>
      <w:tr w:rsidR="00BA5575" w:rsidRPr="00B62E17" w14:paraId="275849C2" w14:textId="7013C534" w:rsidTr="00D91773">
        <w:tc>
          <w:tcPr>
            <w:tcW w:w="704" w:type="dxa"/>
          </w:tcPr>
          <w:p w14:paraId="5D1226BB" w14:textId="76C593D1" w:rsidR="00593ACB" w:rsidRPr="006B4EB3" w:rsidRDefault="00510B5B" w:rsidP="00BA5575">
            <w:pPr>
              <w:pStyle w:val="Sansinterligne"/>
              <w:rPr>
                <w:lang w:val="en-US"/>
              </w:rPr>
            </w:pPr>
            <w:r>
              <w:rPr>
                <w:lang w:val="en-US"/>
              </w:rPr>
              <w:t>EUNIS 2012</w:t>
            </w:r>
          </w:p>
        </w:tc>
        <w:tc>
          <w:tcPr>
            <w:tcW w:w="1701" w:type="dxa"/>
          </w:tcPr>
          <w:p w14:paraId="1C64B9D7" w14:textId="45A913F6" w:rsidR="00593ACB" w:rsidRDefault="00593ACB" w:rsidP="00BA5575">
            <w:pPr>
              <w:pStyle w:val="Sansinterligne"/>
              <w:rPr>
                <w:lang w:val="en-US"/>
              </w:rPr>
            </w:pPr>
            <w:r>
              <w:rPr>
                <w:lang w:val="en-US"/>
              </w:rPr>
              <w:t>Label</w:t>
            </w:r>
          </w:p>
        </w:tc>
        <w:tc>
          <w:tcPr>
            <w:tcW w:w="4111" w:type="dxa"/>
          </w:tcPr>
          <w:p w14:paraId="00070FD0" w14:textId="42F3256F" w:rsidR="00593ACB" w:rsidRDefault="00593ACB" w:rsidP="00BA5575">
            <w:pPr>
              <w:pStyle w:val="Sansinterligne"/>
              <w:rPr>
                <w:lang w:val="en-US"/>
              </w:rPr>
            </w:pPr>
            <w:r>
              <w:rPr>
                <w:lang w:val="en-US"/>
              </w:rPr>
              <w:t>Taxon</w:t>
            </w:r>
          </w:p>
        </w:tc>
        <w:tc>
          <w:tcPr>
            <w:tcW w:w="992" w:type="dxa"/>
          </w:tcPr>
          <w:p w14:paraId="0FED3B19" w14:textId="68938FF8" w:rsidR="00593ACB" w:rsidRDefault="00593ACB" w:rsidP="00BA5575">
            <w:pPr>
              <w:pStyle w:val="Sansinterligne"/>
              <w:rPr>
                <w:lang w:val="en-US"/>
              </w:rPr>
            </w:pPr>
            <w:r>
              <w:rPr>
                <w:lang w:val="en-US"/>
              </w:rPr>
              <w:t>Species density</w:t>
            </w:r>
          </w:p>
        </w:tc>
        <w:tc>
          <w:tcPr>
            <w:tcW w:w="1418" w:type="dxa"/>
          </w:tcPr>
          <w:p w14:paraId="5F3A21C7" w14:textId="4451C487" w:rsidR="00593ACB" w:rsidRDefault="00593ACB" w:rsidP="00BA5575">
            <w:pPr>
              <w:pStyle w:val="Sansinterligne"/>
              <w:rPr>
                <w:lang w:val="en-US"/>
              </w:rPr>
            </w:pPr>
            <w:r>
              <w:rPr>
                <w:lang w:val="en-US"/>
              </w:rPr>
              <w:t>Grain size</w:t>
            </w:r>
          </w:p>
        </w:tc>
        <w:tc>
          <w:tcPr>
            <w:tcW w:w="1134" w:type="dxa"/>
          </w:tcPr>
          <w:p w14:paraId="542EC3BB" w14:textId="53567B61" w:rsidR="00593ACB" w:rsidRDefault="00593ACB" w:rsidP="00BA5575">
            <w:pPr>
              <w:pStyle w:val="Sansinterligne"/>
              <w:rPr>
                <w:lang w:val="en-US"/>
              </w:rPr>
            </w:pPr>
            <w:r>
              <w:rPr>
                <w:lang w:val="en-US"/>
              </w:rPr>
              <w:t xml:space="preserve"> &lt;63 µm</w:t>
            </w:r>
          </w:p>
        </w:tc>
        <w:tc>
          <w:tcPr>
            <w:tcW w:w="1275" w:type="dxa"/>
          </w:tcPr>
          <w:p w14:paraId="5F5B722E" w14:textId="70A3F3EB" w:rsidR="00593ACB" w:rsidRDefault="00593ACB" w:rsidP="00BA5575">
            <w:pPr>
              <w:pStyle w:val="Sansinterligne"/>
              <w:rPr>
                <w:lang w:val="en-US"/>
              </w:rPr>
            </w:pPr>
            <w:r>
              <w:rPr>
                <w:lang w:val="en-US"/>
              </w:rPr>
              <w:t>Organic matter</w:t>
            </w:r>
          </w:p>
        </w:tc>
        <w:tc>
          <w:tcPr>
            <w:tcW w:w="1276" w:type="dxa"/>
          </w:tcPr>
          <w:p w14:paraId="2117C11D" w14:textId="44FE0039" w:rsidR="00593ACB" w:rsidRDefault="00593ACB" w:rsidP="00BA5575">
            <w:pPr>
              <w:pStyle w:val="Sansinterligne"/>
              <w:rPr>
                <w:lang w:val="en-US"/>
              </w:rPr>
            </w:pPr>
            <w:r>
              <w:rPr>
                <w:lang w:val="en-US"/>
              </w:rPr>
              <w:t>Salinity</w:t>
            </w:r>
          </w:p>
        </w:tc>
        <w:tc>
          <w:tcPr>
            <w:tcW w:w="1134" w:type="dxa"/>
          </w:tcPr>
          <w:p w14:paraId="418142EB" w14:textId="1E7DD40F" w:rsidR="00593ACB" w:rsidRDefault="00593ACB" w:rsidP="00BA5575">
            <w:pPr>
              <w:pStyle w:val="Sansinterligne"/>
              <w:rPr>
                <w:lang w:val="en-US"/>
              </w:rPr>
            </w:pPr>
            <w:r>
              <w:rPr>
                <w:lang w:val="en-US"/>
              </w:rPr>
              <w:t>Exposition (hydro)</w:t>
            </w:r>
          </w:p>
        </w:tc>
      </w:tr>
      <w:tr w:rsidR="00BA5575" w:rsidRPr="00B62E17" w14:paraId="764004F6" w14:textId="16F118DA" w:rsidTr="00D91773">
        <w:tc>
          <w:tcPr>
            <w:tcW w:w="704" w:type="dxa"/>
          </w:tcPr>
          <w:p w14:paraId="07A494E7" w14:textId="56BD5E3D" w:rsidR="00593ACB" w:rsidRDefault="00593ACB" w:rsidP="00BA5575">
            <w:pPr>
              <w:pStyle w:val="Sansinterligne"/>
              <w:rPr>
                <w:lang w:val="en-US"/>
              </w:rPr>
            </w:pPr>
            <w:proofErr w:type="spellStart"/>
            <w:r w:rsidRPr="006B4EB3">
              <w:rPr>
                <w:lang w:val="en-US"/>
              </w:rPr>
              <w:t>MoSa</w:t>
            </w:r>
            <w:proofErr w:type="spellEnd"/>
            <w:r>
              <w:rPr>
                <w:lang w:val="en-US"/>
              </w:rPr>
              <w:t xml:space="preserve"> </w:t>
            </w:r>
            <w:r w:rsidRPr="006B4EB3">
              <w:rPr>
                <w:lang w:val="en-US"/>
              </w:rPr>
              <w:t>A2.22</w:t>
            </w:r>
          </w:p>
        </w:tc>
        <w:tc>
          <w:tcPr>
            <w:tcW w:w="1701" w:type="dxa"/>
          </w:tcPr>
          <w:p w14:paraId="4FF128E0" w14:textId="11975DAD" w:rsidR="00593ACB" w:rsidRPr="006B4EB3" w:rsidRDefault="00593ACB" w:rsidP="00BA5575">
            <w:pPr>
              <w:pStyle w:val="Sansinterligne"/>
              <w:rPr>
                <w:lang w:val="en-US"/>
              </w:rPr>
            </w:pPr>
            <w:r>
              <w:rPr>
                <w:lang w:val="en-US"/>
              </w:rPr>
              <w:t>B</w:t>
            </w:r>
            <w:r w:rsidRPr="006B4EB3">
              <w:rPr>
                <w:lang w:val="en-US"/>
              </w:rPr>
              <w:t>arren or amphipod dominated mobile sand shores.</w:t>
            </w:r>
          </w:p>
        </w:tc>
        <w:tc>
          <w:tcPr>
            <w:tcW w:w="4111" w:type="dxa"/>
          </w:tcPr>
          <w:p w14:paraId="5E5DE920" w14:textId="77777777" w:rsidR="00593ACB" w:rsidRDefault="00593ACB" w:rsidP="00BA5575">
            <w:pPr>
              <w:pStyle w:val="Sansinterligne"/>
              <w:rPr>
                <w:lang w:val="en-US"/>
              </w:rPr>
            </w:pPr>
            <w:r>
              <w:rPr>
                <w:lang w:val="en-US"/>
              </w:rPr>
              <w:t>Major: Amphipods</w:t>
            </w:r>
          </w:p>
          <w:p w14:paraId="6A3D353A" w14:textId="7ED7C471" w:rsidR="00593ACB" w:rsidRDefault="00593ACB" w:rsidP="00BA5575">
            <w:pPr>
              <w:pStyle w:val="Sansinterligne"/>
              <w:rPr>
                <w:lang w:val="en-US"/>
              </w:rPr>
            </w:pPr>
            <w:r>
              <w:rPr>
                <w:lang w:val="en-US"/>
              </w:rPr>
              <w:t>Potential : mobile crustaceans</w:t>
            </w:r>
          </w:p>
        </w:tc>
        <w:tc>
          <w:tcPr>
            <w:tcW w:w="992" w:type="dxa"/>
          </w:tcPr>
          <w:p w14:paraId="0DF38471" w14:textId="29F65590" w:rsidR="00593ACB" w:rsidRDefault="00593ACB" w:rsidP="00BA5575">
            <w:pPr>
              <w:pStyle w:val="Sansinterligne"/>
              <w:rPr>
                <w:lang w:val="en-US"/>
              </w:rPr>
            </w:pPr>
            <w:r>
              <w:rPr>
                <w:lang w:val="en-US"/>
              </w:rPr>
              <w:t>Low</w:t>
            </w:r>
          </w:p>
        </w:tc>
        <w:tc>
          <w:tcPr>
            <w:tcW w:w="1418" w:type="dxa"/>
          </w:tcPr>
          <w:p w14:paraId="71B9F3BC" w14:textId="1B00EF92" w:rsidR="00593ACB" w:rsidRDefault="00593ACB" w:rsidP="00BA5575">
            <w:pPr>
              <w:pStyle w:val="Sansinterligne"/>
              <w:rPr>
                <w:lang w:val="en-US"/>
              </w:rPr>
            </w:pPr>
            <w:r>
              <w:rPr>
                <w:lang w:val="en-US"/>
              </w:rPr>
              <w:t>M</w:t>
            </w:r>
            <w:r w:rsidRPr="00B62E17">
              <w:rPr>
                <w:lang w:val="en-US"/>
              </w:rPr>
              <w:t>edium size sand</w:t>
            </w:r>
          </w:p>
        </w:tc>
        <w:tc>
          <w:tcPr>
            <w:tcW w:w="1134" w:type="dxa"/>
          </w:tcPr>
          <w:p w14:paraId="05C875C0" w14:textId="6737652A" w:rsidR="00593ACB" w:rsidRDefault="00593ACB" w:rsidP="00BA5575">
            <w:pPr>
              <w:pStyle w:val="Sansinterligne"/>
              <w:rPr>
                <w:lang w:val="en-US"/>
              </w:rPr>
            </w:pPr>
            <w:r>
              <w:rPr>
                <w:lang w:val="en-US"/>
              </w:rPr>
              <w:t>N</w:t>
            </w:r>
            <w:r w:rsidRPr="00B62E17">
              <w:rPr>
                <w:lang w:val="en-US"/>
              </w:rPr>
              <w:t xml:space="preserve">o fine </w:t>
            </w:r>
            <w:proofErr w:type="spellStart"/>
            <w:r w:rsidRPr="00B62E17">
              <w:rPr>
                <w:lang w:val="en-US"/>
              </w:rPr>
              <w:t>particules</w:t>
            </w:r>
            <w:proofErr w:type="spellEnd"/>
          </w:p>
        </w:tc>
        <w:tc>
          <w:tcPr>
            <w:tcW w:w="1275" w:type="dxa"/>
          </w:tcPr>
          <w:p w14:paraId="545522E5" w14:textId="359427B1" w:rsidR="00593ACB" w:rsidRDefault="00593ACB" w:rsidP="00BA5575">
            <w:pPr>
              <w:pStyle w:val="Sansinterligne"/>
              <w:rPr>
                <w:lang w:val="en-US"/>
              </w:rPr>
            </w:pPr>
            <w:r>
              <w:rPr>
                <w:lang w:val="en-US"/>
              </w:rPr>
              <w:t>Very low</w:t>
            </w:r>
          </w:p>
        </w:tc>
        <w:tc>
          <w:tcPr>
            <w:tcW w:w="1276" w:type="dxa"/>
          </w:tcPr>
          <w:p w14:paraId="765A035D" w14:textId="523848FE" w:rsidR="00593ACB" w:rsidRDefault="00593ACB" w:rsidP="00BA5575">
            <w:pPr>
              <w:pStyle w:val="Sansinterligne"/>
              <w:rPr>
                <w:lang w:val="en-US"/>
              </w:rPr>
            </w:pPr>
            <w:r>
              <w:rPr>
                <w:lang w:val="en-US"/>
              </w:rPr>
              <w:t>High (mouth)</w:t>
            </w:r>
          </w:p>
        </w:tc>
        <w:tc>
          <w:tcPr>
            <w:tcW w:w="1134" w:type="dxa"/>
          </w:tcPr>
          <w:p w14:paraId="3A5310C1" w14:textId="6B646A85" w:rsidR="00593ACB" w:rsidRDefault="00593ACB" w:rsidP="00BA5575">
            <w:pPr>
              <w:pStyle w:val="Sansinterligne"/>
              <w:rPr>
                <w:lang w:val="en-US"/>
              </w:rPr>
            </w:pPr>
            <w:r>
              <w:rPr>
                <w:lang w:val="en-US"/>
              </w:rPr>
              <w:t>High</w:t>
            </w:r>
          </w:p>
        </w:tc>
      </w:tr>
      <w:tr w:rsidR="00BA5575" w:rsidRPr="00B62E17" w14:paraId="63328DCD" w14:textId="1FB68060" w:rsidTr="00D91773">
        <w:tc>
          <w:tcPr>
            <w:tcW w:w="704" w:type="dxa"/>
          </w:tcPr>
          <w:p w14:paraId="110B4D14" w14:textId="42AD3055" w:rsidR="00593ACB" w:rsidRDefault="00593ACB" w:rsidP="00BA5575">
            <w:pPr>
              <w:pStyle w:val="Sansinterligne"/>
              <w:rPr>
                <w:lang w:val="en-US"/>
              </w:rPr>
            </w:pPr>
            <w:proofErr w:type="spellStart"/>
            <w:r w:rsidRPr="00593ACB">
              <w:rPr>
                <w:lang w:val="en-US"/>
              </w:rPr>
              <w:t>FiSa</w:t>
            </w:r>
            <w:proofErr w:type="spellEnd"/>
            <w:r w:rsidRPr="00593ACB">
              <w:rPr>
                <w:lang w:val="en-US"/>
              </w:rPr>
              <w:t xml:space="preserve"> A2.23</w:t>
            </w:r>
          </w:p>
        </w:tc>
        <w:tc>
          <w:tcPr>
            <w:tcW w:w="1701" w:type="dxa"/>
          </w:tcPr>
          <w:p w14:paraId="7998A78B" w14:textId="4066A49A" w:rsidR="00593ACB" w:rsidRDefault="00593ACB" w:rsidP="00BA5575">
            <w:pPr>
              <w:pStyle w:val="Sansinterligne"/>
              <w:rPr>
                <w:lang w:val="en-US"/>
              </w:rPr>
            </w:pPr>
            <w:proofErr w:type="spellStart"/>
            <w:r w:rsidRPr="00593ACB">
              <w:rPr>
                <w:lang w:val="en-US"/>
              </w:rPr>
              <w:t>Polychaete</w:t>
            </w:r>
            <w:proofErr w:type="spellEnd"/>
            <w:r w:rsidRPr="00593ACB">
              <w:rPr>
                <w:lang w:val="en-US"/>
              </w:rPr>
              <w:t xml:space="preserve"> or amphipod-dominated fine sand shores</w:t>
            </w:r>
          </w:p>
        </w:tc>
        <w:tc>
          <w:tcPr>
            <w:tcW w:w="4111" w:type="dxa"/>
          </w:tcPr>
          <w:p w14:paraId="4B6087CA" w14:textId="1D7E65E5" w:rsidR="00593ACB" w:rsidRDefault="00593ACB" w:rsidP="00BA5575">
            <w:pPr>
              <w:pStyle w:val="Sansinterligne"/>
              <w:rPr>
                <w:lang w:val="en-US"/>
              </w:rPr>
            </w:pPr>
            <w:r>
              <w:rPr>
                <w:lang w:val="en-US"/>
              </w:rPr>
              <w:t>Major: amphipods (</w:t>
            </w:r>
            <w:proofErr w:type="spellStart"/>
            <w:r>
              <w:rPr>
                <w:lang w:val="en-US"/>
              </w:rPr>
              <w:t>haustorids</w:t>
            </w:r>
            <w:proofErr w:type="spellEnd"/>
            <w:r>
              <w:rPr>
                <w:lang w:val="en-US"/>
              </w:rPr>
              <w:t xml:space="preserve"> </w:t>
            </w:r>
            <w:proofErr w:type="spellStart"/>
            <w:r>
              <w:rPr>
                <w:lang w:val="en-US"/>
              </w:rPr>
              <w:t>maily</w:t>
            </w:r>
            <w:proofErr w:type="spellEnd"/>
            <w:r>
              <w:rPr>
                <w:lang w:val="en-US"/>
              </w:rPr>
              <w:t xml:space="preserve"> </w:t>
            </w:r>
            <w:proofErr w:type="spellStart"/>
            <w:r>
              <w:rPr>
                <w:lang w:val="en-US"/>
              </w:rPr>
              <w:t>Bathyporeia</w:t>
            </w:r>
            <w:proofErr w:type="spellEnd"/>
            <w:r>
              <w:rPr>
                <w:lang w:val="en-US"/>
              </w:rPr>
              <w:t xml:space="preserve"> spp.) OR polychaetes (</w:t>
            </w:r>
            <w:proofErr w:type="spellStart"/>
            <w:r>
              <w:rPr>
                <w:lang w:val="en-US"/>
              </w:rPr>
              <w:t>Eteone</w:t>
            </w:r>
            <w:proofErr w:type="spellEnd"/>
            <w:r>
              <w:rPr>
                <w:lang w:val="en-US"/>
              </w:rPr>
              <w:t xml:space="preserve"> sp., </w:t>
            </w:r>
            <w:proofErr w:type="spellStart"/>
            <w:r>
              <w:rPr>
                <w:lang w:val="en-US"/>
              </w:rPr>
              <w:t>Capitellidae</w:t>
            </w:r>
            <w:proofErr w:type="spellEnd"/>
            <w:r>
              <w:rPr>
                <w:lang w:val="en-US"/>
              </w:rPr>
              <w:t>)</w:t>
            </w:r>
          </w:p>
        </w:tc>
        <w:tc>
          <w:tcPr>
            <w:tcW w:w="992" w:type="dxa"/>
          </w:tcPr>
          <w:p w14:paraId="1304F150" w14:textId="1CBD9332" w:rsidR="00593ACB" w:rsidRDefault="00593ACB" w:rsidP="00BA5575">
            <w:pPr>
              <w:pStyle w:val="Sansinterligne"/>
              <w:rPr>
                <w:lang w:val="en-US"/>
              </w:rPr>
            </w:pPr>
            <w:r>
              <w:rPr>
                <w:lang w:val="en-US"/>
              </w:rPr>
              <w:t>High (+ highest diversity)</w:t>
            </w:r>
          </w:p>
        </w:tc>
        <w:tc>
          <w:tcPr>
            <w:tcW w:w="1418" w:type="dxa"/>
          </w:tcPr>
          <w:p w14:paraId="706070EF" w14:textId="4F59AD36" w:rsidR="00593ACB" w:rsidRDefault="00593ACB" w:rsidP="00BA5575">
            <w:pPr>
              <w:pStyle w:val="Sansinterligne"/>
              <w:rPr>
                <w:lang w:val="en-US"/>
              </w:rPr>
            </w:pPr>
            <w:r w:rsidRPr="00593ACB">
              <w:rPr>
                <w:lang w:val="en-US"/>
              </w:rPr>
              <w:t>Fine sand</w:t>
            </w:r>
          </w:p>
        </w:tc>
        <w:tc>
          <w:tcPr>
            <w:tcW w:w="1134" w:type="dxa"/>
          </w:tcPr>
          <w:p w14:paraId="3ED98154" w14:textId="30C7A62E" w:rsidR="00593ACB" w:rsidRDefault="00593ACB" w:rsidP="00BA5575">
            <w:pPr>
              <w:pStyle w:val="Sansinterligne"/>
              <w:rPr>
                <w:lang w:val="en-US"/>
              </w:rPr>
            </w:pPr>
            <w:r>
              <w:rPr>
                <w:lang w:val="en-US"/>
              </w:rPr>
              <w:t>N</w:t>
            </w:r>
            <w:r w:rsidRPr="00B62E17">
              <w:rPr>
                <w:lang w:val="en-US"/>
              </w:rPr>
              <w:t xml:space="preserve">o fine </w:t>
            </w:r>
            <w:proofErr w:type="spellStart"/>
            <w:r w:rsidRPr="00B62E17">
              <w:rPr>
                <w:lang w:val="en-US"/>
              </w:rPr>
              <w:t>particules</w:t>
            </w:r>
            <w:proofErr w:type="spellEnd"/>
          </w:p>
        </w:tc>
        <w:tc>
          <w:tcPr>
            <w:tcW w:w="1275" w:type="dxa"/>
          </w:tcPr>
          <w:p w14:paraId="6D3ED626" w14:textId="763EF013" w:rsidR="00593ACB" w:rsidRDefault="00593ACB" w:rsidP="00BA5575">
            <w:pPr>
              <w:pStyle w:val="Sansinterligne"/>
              <w:rPr>
                <w:lang w:val="en-US"/>
              </w:rPr>
            </w:pPr>
            <w:r>
              <w:rPr>
                <w:lang w:val="en-US"/>
              </w:rPr>
              <w:t>Very low</w:t>
            </w:r>
          </w:p>
        </w:tc>
        <w:tc>
          <w:tcPr>
            <w:tcW w:w="1276" w:type="dxa"/>
          </w:tcPr>
          <w:p w14:paraId="39433AC6" w14:textId="1DC76C60" w:rsidR="00593ACB" w:rsidRDefault="00593ACB" w:rsidP="00BA5575">
            <w:pPr>
              <w:pStyle w:val="Sansinterligne"/>
              <w:rPr>
                <w:lang w:val="en-US"/>
              </w:rPr>
            </w:pPr>
            <w:r>
              <w:rPr>
                <w:lang w:val="en-US"/>
              </w:rPr>
              <w:t>High</w:t>
            </w:r>
          </w:p>
        </w:tc>
        <w:tc>
          <w:tcPr>
            <w:tcW w:w="1134" w:type="dxa"/>
          </w:tcPr>
          <w:p w14:paraId="3767A88F" w14:textId="18963277" w:rsidR="00593ACB" w:rsidRDefault="00593ACB" w:rsidP="00BA5575">
            <w:pPr>
              <w:pStyle w:val="Sansinterligne"/>
              <w:rPr>
                <w:lang w:val="en-US"/>
              </w:rPr>
            </w:pPr>
            <w:r>
              <w:rPr>
                <w:lang w:val="en-US"/>
              </w:rPr>
              <w:t>Moderate</w:t>
            </w:r>
          </w:p>
        </w:tc>
      </w:tr>
      <w:tr w:rsidR="00BA5575" w:rsidRPr="00B62E17" w14:paraId="5AA515F1" w14:textId="1EBA4CF1" w:rsidTr="00D91773">
        <w:tc>
          <w:tcPr>
            <w:tcW w:w="704" w:type="dxa"/>
          </w:tcPr>
          <w:p w14:paraId="2576E371" w14:textId="47A6A10E" w:rsidR="00593ACB" w:rsidRDefault="00593ACB" w:rsidP="00BA5575">
            <w:pPr>
              <w:pStyle w:val="Sansinterligne"/>
              <w:rPr>
                <w:lang w:val="en-US"/>
              </w:rPr>
            </w:pPr>
            <w:proofErr w:type="spellStart"/>
            <w:r w:rsidRPr="00593ACB">
              <w:rPr>
                <w:lang w:val="en-US"/>
              </w:rPr>
              <w:t>MuSa</w:t>
            </w:r>
            <w:proofErr w:type="spellEnd"/>
            <w:r w:rsidRPr="00593ACB">
              <w:rPr>
                <w:lang w:val="en-US"/>
              </w:rPr>
              <w:t xml:space="preserve"> A2.24</w:t>
            </w:r>
          </w:p>
        </w:tc>
        <w:tc>
          <w:tcPr>
            <w:tcW w:w="1701" w:type="dxa"/>
          </w:tcPr>
          <w:p w14:paraId="5D002417" w14:textId="1C763F13" w:rsidR="00593ACB" w:rsidRDefault="00593ACB" w:rsidP="00BA5575">
            <w:pPr>
              <w:pStyle w:val="Sansinterligne"/>
              <w:rPr>
                <w:lang w:val="en-US"/>
              </w:rPr>
            </w:pPr>
            <w:proofErr w:type="spellStart"/>
            <w:r w:rsidRPr="00593ACB">
              <w:rPr>
                <w:lang w:val="en-US"/>
              </w:rPr>
              <w:t>Polychaete</w:t>
            </w:r>
            <w:proofErr w:type="spellEnd"/>
            <w:r w:rsidRPr="00593ACB">
              <w:rPr>
                <w:lang w:val="en-US"/>
              </w:rPr>
              <w:t xml:space="preserve"> or bivalve-dominated muddy sand shores.</w:t>
            </w:r>
          </w:p>
        </w:tc>
        <w:tc>
          <w:tcPr>
            <w:tcW w:w="4111" w:type="dxa"/>
          </w:tcPr>
          <w:p w14:paraId="33687822" w14:textId="77777777" w:rsidR="00A46B72" w:rsidRDefault="00593ACB" w:rsidP="00BA5575">
            <w:pPr>
              <w:pStyle w:val="Sansinterligne"/>
              <w:rPr>
                <w:lang w:val="en-US"/>
              </w:rPr>
            </w:pPr>
            <w:r>
              <w:rPr>
                <w:lang w:val="en-US"/>
              </w:rPr>
              <w:t xml:space="preserve">Major: Polychaetes </w:t>
            </w:r>
            <w:r w:rsidR="00A46B72">
              <w:rPr>
                <w:lang w:val="en-US"/>
              </w:rPr>
              <w:t xml:space="preserve">(tolerant e.g. </w:t>
            </w:r>
            <w:proofErr w:type="spellStart"/>
            <w:r w:rsidR="00A46B72">
              <w:rPr>
                <w:lang w:val="en-US"/>
              </w:rPr>
              <w:t>Spionidae</w:t>
            </w:r>
            <w:proofErr w:type="spellEnd"/>
            <w:r w:rsidR="00A46B72">
              <w:rPr>
                <w:lang w:val="en-US"/>
              </w:rPr>
              <w:t xml:space="preserve"> or indicator of pollution </w:t>
            </w:r>
            <w:proofErr w:type="spellStart"/>
            <w:r w:rsidR="00A46B72">
              <w:rPr>
                <w:lang w:val="en-US"/>
              </w:rPr>
              <w:t>Capitellidae</w:t>
            </w:r>
            <w:proofErr w:type="spellEnd"/>
            <w:r w:rsidR="00A46B72">
              <w:rPr>
                <w:lang w:val="en-US"/>
              </w:rPr>
              <w:t>)</w:t>
            </w:r>
          </w:p>
          <w:p w14:paraId="0A788DC6" w14:textId="1847C4EF" w:rsidR="00593ACB" w:rsidRDefault="00593ACB" w:rsidP="00BA5575">
            <w:pPr>
              <w:pStyle w:val="Sansinterligne"/>
              <w:rPr>
                <w:lang w:val="en-US"/>
              </w:rPr>
            </w:pPr>
            <w:r>
              <w:rPr>
                <w:lang w:val="en-US"/>
              </w:rPr>
              <w:t>OR bivalves</w:t>
            </w:r>
            <w:r w:rsidR="00A46B72">
              <w:rPr>
                <w:lang w:val="en-US"/>
              </w:rPr>
              <w:t xml:space="preserve"> (tellinids and </w:t>
            </w:r>
            <w:proofErr w:type="spellStart"/>
            <w:r w:rsidR="00A46B72">
              <w:rPr>
                <w:lang w:val="en-US"/>
              </w:rPr>
              <w:t>semelids</w:t>
            </w:r>
            <w:proofErr w:type="spellEnd"/>
            <w:r w:rsidR="00A46B72">
              <w:rPr>
                <w:lang w:val="en-US"/>
              </w:rPr>
              <w:t>)</w:t>
            </w:r>
            <w:r w:rsidR="00A46B72">
              <w:rPr>
                <w:lang w:val="en-US"/>
              </w:rPr>
              <w:br/>
              <w:t>Others: venerid bivalves + amphipods</w:t>
            </w:r>
          </w:p>
        </w:tc>
        <w:tc>
          <w:tcPr>
            <w:tcW w:w="992" w:type="dxa"/>
          </w:tcPr>
          <w:p w14:paraId="03B6A9E6" w14:textId="31E65CB8" w:rsidR="00593ACB" w:rsidRDefault="00A46B72" w:rsidP="00BA5575">
            <w:pPr>
              <w:pStyle w:val="Sansinterligne"/>
              <w:rPr>
                <w:lang w:val="en-US"/>
              </w:rPr>
            </w:pPr>
            <w:r>
              <w:rPr>
                <w:lang w:val="en-US"/>
              </w:rPr>
              <w:t>Relatively high</w:t>
            </w:r>
          </w:p>
        </w:tc>
        <w:tc>
          <w:tcPr>
            <w:tcW w:w="1418" w:type="dxa"/>
          </w:tcPr>
          <w:p w14:paraId="2EF8C506" w14:textId="77777777" w:rsidR="00593ACB" w:rsidRDefault="00593ACB" w:rsidP="00BA5575">
            <w:pPr>
              <w:pStyle w:val="Sansinterligne"/>
              <w:rPr>
                <w:lang w:val="en-US"/>
              </w:rPr>
            </w:pPr>
            <w:r>
              <w:rPr>
                <w:lang w:val="en-US"/>
              </w:rPr>
              <w:t>Fine sand</w:t>
            </w:r>
          </w:p>
          <w:p w14:paraId="41C4464E" w14:textId="77777777" w:rsidR="00593ACB" w:rsidRDefault="00593ACB" w:rsidP="00BA5575">
            <w:pPr>
              <w:pStyle w:val="Sansinterligne"/>
              <w:rPr>
                <w:lang w:val="en-US"/>
              </w:rPr>
            </w:pPr>
            <w:r w:rsidRPr="00A46B72">
              <w:rPr>
                <w:lang w:val="en-US"/>
              </w:rPr>
              <w:t xml:space="preserve">(100 and 300 </w:t>
            </w:r>
            <w:proofErr w:type="spellStart"/>
            <w:r w:rsidRPr="00A46B72">
              <w:rPr>
                <w:lang w:val="en-US"/>
              </w:rPr>
              <w:t>μm</w:t>
            </w:r>
            <w:proofErr w:type="spellEnd"/>
            <w:r w:rsidRPr="00A46B72">
              <w:rPr>
                <w:lang w:val="en-US"/>
              </w:rPr>
              <w:t>)</w:t>
            </w:r>
          </w:p>
          <w:p w14:paraId="69756F7A" w14:textId="31AFB98C" w:rsidR="00A46B72" w:rsidRDefault="00A46B72" w:rsidP="00BA5575">
            <w:pPr>
              <w:pStyle w:val="Sansinterligne"/>
              <w:rPr>
                <w:lang w:val="en-US"/>
              </w:rPr>
            </w:pPr>
            <w:r>
              <w:rPr>
                <w:lang w:val="en-US"/>
              </w:rPr>
              <w:t>Few gravels</w:t>
            </w:r>
          </w:p>
        </w:tc>
        <w:tc>
          <w:tcPr>
            <w:tcW w:w="1134" w:type="dxa"/>
          </w:tcPr>
          <w:p w14:paraId="59429574" w14:textId="0B3462BE" w:rsidR="00593ACB" w:rsidRDefault="00593ACB" w:rsidP="00BA5575">
            <w:pPr>
              <w:pStyle w:val="Sansinterligne"/>
              <w:rPr>
                <w:lang w:val="en-US"/>
              </w:rPr>
            </w:pPr>
            <w:r w:rsidRPr="00593ACB">
              <w:rPr>
                <w:lang w:val="en-US"/>
              </w:rPr>
              <w:t>3-33%</w:t>
            </w:r>
          </w:p>
        </w:tc>
        <w:tc>
          <w:tcPr>
            <w:tcW w:w="1275" w:type="dxa"/>
          </w:tcPr>
          <w:p w14:paraId="0AEE3608" w14:textId="7DFE28B4" w:rsidR="00593ACB" w:rsidRDefault="00593ACB" w:rsidP="00BA5575">
            <w:pPr>
              <w:pStyle w:val="Sansinterligne"/>
              <w:rPr>
                <w:lang w:val="en-US"/>
              </w:rPr>
            </w:pPr>
            <w:r w:rsidRPr="00593ACB">
              <w:rPr>
                <w:lang w:val="en-US"/>
              </w:rPr>
              <w:t>1-3%</w:t>
            </w:r>
          </w:p>
        </w:tc>
        <w:tc>
          <w:tcPr>
            <w:tcW w:w="1276" w:type="dxa"/>
          </w:tcPr>
          <w:p w14:paraId="6A6C5FD3" w14:textId="0FF0C7FA" w:rsidR="00593ACB" w:rsidRDefault="00593ACB" w:rsidP="00BA5575">
            <w:pPr>
              <w:pStyle w:val="Sansinterligne"/>
              <w:rPr>
                <w:lang w:val="en-US"/>
              </w:rPr>
            </w:pPr>
            <w:r>
              <w:rPr>
                <w:lang w:val="en-US"/>
              </w:rPr>
              <w:t>High but variable (mouth)</w:t>
            </w:r>
          </w:p>
        </w:tc>
        <w:tc>
          <w:tcPr>
            <w:tcW w:w="1134" w:type="dxa"/>
          </w:tcPr>
          <w:p w14:paraId="6C268EF7" w14:textId="7A3752CB" w:rsidR="00593ACB" w:rsidRDefault="00593ACB" w:rsidP="00BA5575">
            <w:pPr>
              <w:pStyle w:val="Sansinterligne"/>
              <w:rPr>
                <w:lang w:val="en-US"/>
              </w:rPr>
            </w:pPr>
          </w:p>
        </w:tc>
      </w:tr>
      <w:tr w:rsidR="00BA5575" w:rsidRPr="0046736A" w14:paraId="6915B518" w14:textId="77777777" w:rsidTr="00D91773">
        <w:tc>
          <w:tcPr>
            <w:tcW w:w="704" w:type="dxa"/>
          </w:tcPr>
          <w:p w14:paraId="6D0A45A4" w14:textId="10076892" w:rsidR="00A46B72" w:rsidRPr="00593ACB" w:rsidRDefault="00A46B72" w:rsidP="00BA5575">
            <w:pPr>
              <w:pStyle w:val="Sansinterligne"/>
              <w:rPr>
                <w:lang w:val="en-US"/>
              </w:rPr>
            </w:pPr>
            <w:proofErr w:type="spellStart"/>
            <w:r w:rsidRPr="00A46B72">
              <w:rPr>
                <w:lang w:val="en-US"/>
              </w:rPr>
              <w:t>MEst</w:t>
            </w:r>
            <w:proofErr w:type="spellEnd"/>
            <w:r w:rsidRPr="00A46B72">
              <w:rPr>
                <w:lang w:val="en-US"/>
              </w:rPr>
              <w:t xml:space="preserve"> A2.31</w:t>
            </w:r>
          </w:p>
        </w:tc>
        <w:tc>
          <w:tcPr>
            <w:tcW w:w="1701" w:type="dxa"/>
          </w:tcPr>
          <w:p w14:paraId="3E1EA887" w14:textId="413CAE1A" w:rsidR="00A46B72" w:rsidRPr="00593ACB" w:rsidRDefault="00A46B72" w:rsidP="00BA5575">
            <w:pPr>
              <w:pStyle w:val="Sansinterligne"/>
              <w:rPr>
                <w:lang w:val="en-US"/>
              </w:rPr>
            </w:pPr>
            <w:proofErr w:type="spellStart"/>
            <w:r w:rsidRPr="00A46B72">
              <w:rPr>
                <w:lang w:val="en-US"/>
              </w:rPr>
              <w:t>Polychaete</w:t>
            </w:r>
            <w:proofErr w:type="spellEnd"/>
            <w:r w:rsidRPr="00A46B72">
              <w:rPr>
                <w:lang w:val="en-US"/>
              </w:rPr>
              <w:t>/bivalves-dominated mid estuarine mud shores.</w:t>
            </w:r>
          </w:p>
        </w:tc>
        <w:tc>
          <w:tcPr>
            <w:tcW w:w="4111" w:type="dxa"/>
          </w:tcPr>
          <w:p w14:paraId="27710793" w14:textId="2F9845DB" w:rsidR="00510B5B" w:rsidRDefault="00A46B72" w:rsidP="00BA5575">
            <w:pPr>
              <w:pStyle w:val="Sansinterligne"/>
              <w:rPr>
                <w:lang w:val="en-US"/>
              </w:rPr>
            </w:pPr>
            <w:r>
              <w:rPr>
                <w:lang w:val="en-US"/>
              </w:rPr>
              <w:t>Major</w:t>
            </w:r>
            <w:r w:rsidR="00510B5B">
              <w:rPr>
                <w:lang w:val="en-US"/>
              </w:rPr>
              <w:t xml:space="preserve"> sensitive species</w:t>
            </w:r>
            <w:r>
              <w:rPr>
                <w:lang w:val="en-US"/>
              </w:rPr>
              <w:t xml:space="preserve">: </w:t>
            </w:r>
            <w:r w:rsidR="00510B5B">
              <w:rPr>
                <w:lang w:val="en-US"/>
              </w:rPr>
              <w:br/>
              <w:t xml:space="preserve">- </w:t>
            </w:r>
            <w:r>
              <w:rPr>
                <w:lang w:val="en-US"/>
              </w:rPr>
              <w:t>Polychaetes</w:t>
            </w:r>
            <w:r w:rsidR="00510B5B">
              <w:rPr>
                <w:lang w:val="en-US"/>
              </w:rPr>
              <w:t xml:space="preserve"> (</w:t>
            </w:r>
            <w:proofErr w:type="spellStart"/>
            <w:r w:rsidR="00510B5B" w:rsidRPr="008A008D">
              <w:rPr>
                <w:lang w:val="en-US"/>
              </w:rPr>
              <w:t>Nephtys</w:t>
            </w:r>
            <w:proofErr w:type="spellEnd"/>
            <w:r w:rsidR="00510B5B" w:rsidRPr="008A008D">
              <w:rPr>
                <w:lang w:val="en-US"/>
              </w:rPr>
              <w:t xml:space="preserve"> </w:t>
            </w:r>
            <w:proofErr w:type="spellStart"/>
            <w:r w:rsidR="00510B5B" w:rsidRPr="008A008D">
              <w:rPr>
                <w:lang w:val="en-US"/>
              </w:rPr>
              <w:t>hombergii</w:t>
            </w:r>
            <w:proofErr w:type="spellEnd"/>
            <w:r w:rsidR="00510B5B" w:rsidRPr="008A008D">
              <w:rPr>
                <w:lang w:val="en-US"/>
              </w:rPr>
              <w:t xml:space="preserve">, </w:t>
            </w:r>
            <w:proofErr w:type="spellStart"/>
            <w:r w:rsidR="00240D12">
              <w:rPr>
                <w:lang w:val="en-US"/>
              </w:rPr>
              <w:t>Hediste</w:t>
            </w:r>
            <w:proofErr w:type="spellEnd"/>
            <w:r w:rsidR="00510B5B" w:rsidRPr="008A008D">
              <w:rPr>
                <w:lang w:val="en-US"/>
              </w:rPr>
              <w:t xml:space="preserve"> </w:t>
            </w:r>
            <w:proofErr w:type="spellStart"/>
            <w:r w:rsidR="00510B5B" w:rsidRPr="008A008D">
              <w:rPr>
                <w:lang w:val="en-US"/>
              </w:rPr>
              <w:t>diversicolor</w:t>
            </w:r>
            <w:proofErr w:type="spellEnd"/>
            <w:r w:rsidR="00510B5B" w:rsidRPr="008A008D">
              <w:rPr>
                <w:lang w:val="en-US"/>
              </w:rPr>
              <w:t xml:space="preserve">, </w:t>
            </w:r>
            <w:proofErr w:type="spellStart"/>
            <w:r w:rsidR="00510B5B" w:rsidRPr="008A008D">
              <w:rPr>
                <w:lang w:val="en-US"/>
              </w:rPr>
              <w:t>Heteromastus</w:t>
            </w:r>
            <w:proofErr w:type="spellEnd"/>
            <w:r w:rsidR="00510B5B" w:rsidRPr="008A008D">
              <w:rPr>
                <w:lang w:val="en-US"/>
              </w:rPr>
              <w:t xml:space="preserve"> </w:t>
            </w:r>
            <w:proofErr w:type="spellStart"/>
            <w:r w:rsidR="00510B5B" w:rsidRPr="008A008D">
              <w:rPr>
                <w:lang w:val="en-US"/>
              </w:rPr>
              <w:t>filiformis</w:t>
            </w:r>
            <w:proofErr w:type="spellEnd"/>
            <w:r w:rsidR="00510B5B" w:rsidRPr="008A008D">
              <w:rPr>
                <w:lang w:val="en-US"/>
              </w:rPr>
              <w:t xml:space="preserve">, </w:t>
            </w:r>
            <w:proofErr w:type="spellStart"/>
            <w:r w:rsidR="00510B5B" w:rsidRPr="008A008D">
              <w:rPr>
                <w:lang w:val="en-US"/>
              </w:rPr>
              <w:t>Pygospio</w:t>
            </w:r>
            <w:proofErr w:type="spellEnd"/>
            <w:r w:rsidR="00510B5B" w:rsidRPr="008A008D">
              <w:rPr>
                <w:lang w:val="en-US"/>
              </w:rPr>
              <w:t xml:space="preserve"> elegans and </w:t>
            </w:r>
            <w:proofErr w:type="spellStart"/>
            <w:r w:rsidR="00510B5B" w:rsidRPr="008A008D">
              <w:rPr>
                <w:lang w:val="en-US"/>
              </w:rPr>
              <w:t>Eteone</w:t>
            </w:r>
            <w:proofErr w:type="spellEnd"/>
            <w:r w:rsidR="00510B5B" w:rsidRPr="008A008D">
              <w:rPr>
                <w:lang w:val="en-US"/>
              </w:rPr>
              <w:t xml:space="preserve"> sp.. </w:t>
            </w:r>
            <w:proofErr w:type="spellStart"/>
            <w:r w:rsidR="00510B5B" w:rsidRPr="008A008D">
              <w:rPr>
                <w:lang w:val="en-US"/>
              </w:rPr>
              <w:t>Peringia</w:t>
            </w:r>
            <w:proofErr w:type="spellEnd"/>
            <w:r w:rsidR="00510B5B" w:rsidRPr="008A008D">
              <w:rPr>
                <w:lang w:val="en-US"/>
              </w:rPr>
              <w:t xml:space="preserve"> </w:t>
            </w:r>
            <w:proofErr w:type="spellStart"/>
            <w:r w:rsidR="00510B5B" w:rsidRPr="008A008D">
              <w:rPr>
                <w:lang w:val="en-US"/>
              </w:rPr>
              <w:t>ulvae</w:t>
            </w:r>
            <w:proofErr w:type="spellEnd"/>
            <w:r w:rsidR="00510B5B">
              <w:rPr>
                <w:lang w:val="en-US"/>
              </w:rPr>
              <w:t>)</w:t>
            </w:r>
          </w:p>
          <w:p w14:paraId="393417F0" w14:textId="4376A1B6" w:rsidR="00A46B72" w:rsidRDefault="00510B5B" w:rsidP="00BA5575">
            <w:pPr>
              <w:pStyle w:val="Sansinterligne"/>
              <w:rPr>
                <w:lang w:val="en-US"/>
              </w:rPr>
            </w:pPr>
            <w:r>
              <w:rPr>
                <w:lang w:val="en-US"/>
              </w:rPr>
              <w:t xml:space="preserve">- </w:t>
            </w:r>
            <w:r w:rsidR="00A46B72">
              <w:rPr>
                <w:lang w:val="en-US"/>
              </w:rPr>
              <w:t>Bivalves</w:t>
            </w:r>
            <w:r>
              <w:rPr>
                <w:lang w:val="en-US"/>
              </w:rPr>
              <w:t xml:space="preserve"> (</w:t>
            </w:r>
            <w:proofErr w:type="spellStart"/>
            <w:r>
              <w:rPr>
                <w:lang w:val="en-US"/>
              </w:rPr>
              <w:t>Limecola</w:t>
            </w:r>
            <w:proofErr w:type="spellEnd"/>
            <w:r>
              <w:rPr>
                <w:lang w:val="en-US"/>
              </w:rPr>
              <w:t xml:space="preserve"> </w:t>
            </w:r>
            <w:proofErr w:type="spellStart"/>
            <w:r>
              <w:rPr>
                <w:lang w:val="en-US"/>
              </w:rPr>
              <w:t>balthica</w:t>
            </w:r>
            <w:proofErr w:type="spellEnd"/>
            <w:r>
              <w:rPr>
                <w:lang w:val="en-US"/>
              </w:rPr>
              <w:t xml:space="preserve">, </w:t>
            </w:r>
            <w:proofErr w:type="spellStart"/>
            <w:r>
              <w:rPr>
                <w:lang w:val="en-US"/>
              </w:rPr>
              <w:t>Scrobicularia</w:t>
            </w:r>
            <w:proofErr w:type="spellEnd"/>
            <w:r>
              <w:rPr>
                <w:lang w:val="en-US"/>
              </w:rPr>
              <w:t xml:space="preserve"> plana &gt; </w:t>
            </w:r>
            <w:proofErr w:type="spellStart"/>
            <w:r>
              <w:rPr>
                <w:lang w:val="en-US"/>
              </w:rPr>
              <w:t>Cerastoderma</w:t>
            </w:r>
            <w:proofErr w:type="spellEnd"/>
            <w:r>
              <w:rPr>
                <w:lang w:val="en-US"/>
              </w:rPr>
              <w:t xml:space="preserve"> </w:t>
            </w:r>
            <w:proofErr w:type="spellStart"/>
            <w:r>
              <w:rPr>
                <w:lang w:val="en-US"/>
              </w:rPr>
              <w:t>edule</w:t>
            </w:r>
            <w:proofErr w:type="spellEnd"/>
            <w:r>
              <w:rPr>
                <w:lang w:val="en-US"/>
              </w:rPr>
              <w:t xml:space="preserve">, </w:t>
            </w:r>
            <w:proofErr w:type="spellStart"/>
            <w:r>
              <w:rPr>
                <w:lang w:val="en-US"/>
              </w:rPr>
              <w:t>Ruditapes</w:t>
            </w:r>
            <w:proofErr w:type="spellEnd"/>
            <w:r>
              <w:rPr>
                <w:lang w:val="en-US"/>
              </w:rPr>
              <w:t xml:space="preserve"> spp., </w:t>
            </w:r>
            <w:proofErr w:type="spellStart"/>
            <w:r>
              <w:rPr>
                <w:lang w:val="en-US"/>
              </w:rPr>
              <w:t>Abra</w:t>
            </w:r>
            <w:proofErr w:type="spellEnd"/>
            <w:r>
              <w:rPr>
                <w:lang w:val="en-US"/>
              </w:rPr>
              <w:t xml:space="preserve"> tenuis)</w:t>
            </w:r>
          </w:p>
        </w:tc>
        <w:tc>
          <w:tcPr>
            <w:tcW w:w="992" w:type="dxa"/>
          </w:tcPr>
          <w:p w14:paraId="1E872450" w14:textId="77777777" w:rsidR="00A46B72" w:rsidRDefault="00A46B72" w:rsidP="00BA5575">
            <w:pPr>
              <w:pStyle w:val="Sansinterligne"/>
              <w:rPr>
                <w:lang w:val="en-US"/>
              </w:rPr>
            </w:pPr>
          </w:p>
        </w:tc>
        <w:tc>
          <w:tcPr>
            <w:tcW w:w="1418" w:type="dxa"/>
          </w:tcPr>
          <w:p w14:paraId="4188C789" w14:textId="69841D86" w:rsidR="00A46B72" w:rsidRDefault="00A46B72" w:rsidP="00BA5575">
            <w:pPr>
              <w:pStyle w:val="Sansinterligne"/>
              <w:rPr>
                <w:lang w:val="en-US"/>
              </w:rPr>
            </w:pPr>
            <w:r>
              <w:rPr>
                <w:lang w:val="en-US"/>
              </w:rPr>
              <w:t>Fine sandy-</w:t>
            </w:r>
            <w:r w:rsidRPr="00891F7E">
              <w:rPr>
                <w:lang w:val="en-US"/>
              </w:rPr>
              <w:t xml:space="preserve">mud (20 and 150 </w:t>
            </w:r>
            <w:proofErr w:type="spellStart"/>
            <w:r w:rsidRPr="00891F7E">
              <w:rPr>
                <w:lang w:val="en-US"/>
              </w:rPr>
              <w:t>μm</w:t>
            </w:r>
            <w:proofErr w:type="spellEnd"/>
            <w:r w:rsidRPr="00891F7E">
              <w:rPr>
                <w:lang w:val="en-US"/>
              </w:rPr>
              <w:t>)</w:t>
            </w:r>
            <w:r>
              <w:rPr>
                <w:lang w:val="en-US"/>
              </w:rPr>
              <w:br/>
              <w:t>Few gravels</w:t>
            </w:r>
          </w:p>
        </w:tc>
        <w:tc>
          <w:tcPr>
            <w:tcW w:w="1134" w:type="dxa"/>
          </w:tcPr>
          <w:p w14:paraId="375BAEA2" w14:textId="5B20F298" w:rsidR="00A46B72" w:rsidRPr="00593ACB" w:rsidRDefault="00A46B72" w:rsidP="00BA5575">
            <w:pPr>
              <w:pStyle w:val="Sansinterligne"/>
              <w:rPr>
                <w:lang w:val="en-US"/>
              </w:rPr>
            </w:pPr>
            <w:r>
              <w:rPr>
                <w:lang w:val="en-US"/>
              </w:rPr>
              <w:t>15-75 %</w:t>
            </w:r>
          </w:p>
        </w:tc>
        <w:tc>
          <w:tcPr>
            <w:tcW w:w="1275" w:type="dxa"/>
          </w:tcPr>
          <w:p w14:paraId="53474ADA" w14:textId="4137687D" w:rsidR="00A46B72" w:rsidRPr="00593ACB" w:rsidRDefault="00A46B72" w:rsidP="00BA5575">
            <w:pPr>
              <w:pStyle w:val="Sansinterligne"/>
              <w:rPr>
                <w:lang w:val="en-US"/>
              </w:rPr>
            </w:pPr>
            <w:r>
              <w:rPr>
                <w:lang w:val="en-US"/>
              </w:rPr>
              <w:t>2-7%</w:t>
            </w:r>
          </w:p>
        </w:tc>
        <w:tc>
          <w:tcPr>
            <w:tcW w:w="1276" w:type="dxa"/>
          </w:tcPr>
          <w:p w14:paraId="710F6A67" w14:textId="438DAD62" w:rsidR="00A46B72" w:rsidRDefault="00A46B72" w:rsidP="00BA5575">
            <w:pPr>
              <w:pStyle w:val="Sansinterligne"/>
              <w:rPr>
                <w:lang w:val="en-US"/>
              </w:rPr>
            </w:pPr>
            <w:r>
              <w:rPr>
                <w:lang w:val="en-US"/>
              </w:rPr>
              <w:t xml:space="preserve">Median </w:t>
            </w:r>
            <w:r w:rsidRPr="008A008D">
              <w:rPr>
                <w:lang w:val="en-US"/>
              </w:rPr>
              <w:t>subjected to freshwater influence</w:t>
            </w:r>
          </w:p>
        </w:tc>
        <w:tc>
          <w:tcPr>
            <w:tcW w:w="1134" w:type="dxa"/>
          </w:tcPr>
          <w:p w14:paraId="7771F01E" w14:textId="77777777" w:rsidR="00A46B72" w:rsidRDefault="00A46B72" w:rsidP="00BA5575">
            <w:pPr>
              <w:pStyle w:val="Sansinterligne"/>
              <w:rPr>
                <w:lang w:val="en-US"/>
              </w:rPr>
            </w:pPr>
          </w:p>
        </w:tc>
      </w:tr>
      <w:tr w:rsidR="00BA5575" w:rsidRPr="0046736A" w14:paraId="26A7F570" w14:textId="77777777" w:rsidTr="00D91773">
        <w:tc>
          <w:tcPr>
            <w:tcW w:w="704" w:type="dxa"/>
          </w:tcPr>
          <w:p w14:paraId="6DDE77E4" w14:textId="1626F3B6" w:rsidR="00510B5B" w:rsidRPr="00A46B72" w:rsidRDefault="00510B5B" w:rsidP="00BA5575">
            <w:pPr>
              <w:pStyle w:val="Sansinterligne"/>
              <w:rPr>
                <w:lang w:val="en-US"/>
              </w:rPr>
            </w:pPr>
            <w:proofErr w:type="spellStart"/>
            <w:r w:rsidRPr="00510B5B">
              <w:rPr>
                <w:lang w:val="en-US"/>
              </w:rPr>
              <w:t>UEst</w:t>
            </w:r>
            <w:proofErr w:type="spellEnd"/>
            <w:r w:rsidRPr="00510B5B">
              <w:rPr>
                <w:lang w:val="en-US"/>
              </w:rPr>
              <w:t xml:space="preserve"> A2.32</w:t>
            </w:r>
            <w:r w:rsidR="00240D12">
              <w:rPr>
                <w:lang w:val="en-US"/>
              </w:rPr>
              <w:t xml:space="preserve"> (upper </w:t>
            </w:r>
            <w:proofErr w:type="spellStart"/>
            <w:r w:rsidR="00240D12">
              <w:rPr>
                <w:lang w:val="en-US"/>
              </w:rPr>
              <w:t>MEst</w:t>
            </w:r>
            <w:proofErr w:type="spellEnd"/>
            <w:r w:rsidR="00240D12">
              <w:rPr>
                <w:lang w:val="en-US"/>
              </w:rPr>
              <w:t>)</w:t>
            </w:r>
          </w:p>
        </w:tc>
        <w:tc>
          <w:tcPr>
            <w:tcW w:w="1701" w:type="dxa"/>
          </w:tcPr>
          <w:p w14:paraId="0AAA5FBD" w14:textId="6C2B2E5F" w:rsidR="00510B5B" w:rsidRPr="00A46B72" w:rsidRDefault="00510B5B" w:rsidP="00BA5575">
            <w:pPr>
              <w:pStyle w:val="Sansinterligne"/>
              <w:rPr>
                <w:lang w:val="en-US"/>
              </w:rPr>
            </w:pPr>
            <w:proofErr w:type="spellStart"/>
            <w:r w:rsidRPr="00510B5B">
              <w:rPr>
                <w:lang w:val="en-US"/>
              </w:rPr>
              <w:t>Polychaete</w:t>
            </w:r>
            <w:proofErr w:type="spellEnd"/>
            <w:r w:rsidRPr="00510B5B">
              <w:rPr>
                <w:lang w:val="en-US"/>
              </w:rPr>
              <w:t>/oligochaete-dominated upper estuarine mud shores.</w:t>
            </w:r>
          </w:p>
        </w:tc>
        <w:tc>
          <w:tcPr>
            <w:tcW w:w="4111" w:type="dxa"/>
          </w:tcPr>
          <w:p w14:paraId="38822989" w14:textId="0D795B3F" w:rsidR="00240D12" w:rsidRPr="00240D12" w:rsidRDefault="00510B5B" w:rsidP="00BA5575">
            <w:pPr>
              <w:pStyle w:val="Sansinterligne"/>
              <w:rPr>
                <w:lang w:val="en-US"/>
              </w:rPr>
            </w:pPr>
            <w:r w:rsidRPr="00240D12">
              <w:rPr>
                <w:lang w:val="en-US"/>
              </w:rPr>
              <w:t xml:space="preserve">- </w:t>
            </w:r>
            <w:proofErr w:type="spellStart"/>
            <w:r w:rsidRPr="00240D12">
              <w:rPr>
                <w:lang w:val="en-US"/>
              </w:rPr>
              <w:t>Polychetes</w:t>
            </w:r>
            <w:proofErr w:type="spellEnd"/>
            <w:r w:rsidRPr="00240D12">
              <w:rPr>
                <w:lang w:val="en-US"/>
              </w:rPr>
              <w:t xml:space="preserve"> </w:t>
            </w:r>
            <w:r w:rsidR="00240D12" w:rsidRPr="00240D12">
              <w:rPr>
                <w:lang w:val="en-US"/>
              </w:rPr>
              <w:t xml:space="preserve">(Nereids </w:t>
            </w:r>
            <w:proofErr w:type="spellStart"/>
            <w:r w:rsidR="00240D12" w:rsidRPr="00240D12">
              <w:rPr>
                <w:lang w:val="en-US"/>
              </w:rPr>
              <w:t>Allita</w:t>
            </w:r>
            <w:proofErr w:type="spellEnd"/>
            <w:r w:rsidR="00240D12" w:rsidRPr="00240D12">
              <w:rPr>
                <w:lang w:val="en-US"/>
              </w:rPr>
              <w:t xml:space="preserve"> </w:t>
            </w:r>
            <w:proofErr w:type="spellStart"/>
            <w:r w:rsidR="00240D12" w:rsidRPr="00240D12">
              <w:rPr>
                <w:lang w:val="en-US"/>
              </w:rPr>
              <w:t>succinea</w:t>
            </w:r>
            <w:proofErr w:type="spellEnd"/>
            <w:r w:rsidR="00240D12" w:rsidRPr="00240D12">
              <w:rPr>
                <w:lang w:val="en-US"/>
              </w:rPr>
              <w:t xml:space="preserve">, </w:t>
            </w:r>
            <w:proofErr w:type="spellStart"/>
            <w:r w:rsidR="00240D12" w:rsidRPr="00240D12">
              <w:rPr>
                <w:lang w:val="en-US"/>
              </w:rPr>
              <w:t>Spionids</w:t>
            </w:r>
            <w:proofErr w:type="spellEnd"/>
            <w:r w:rsidR="00240D12" w:rsidRPr="00240D12">
              <w:rPr>
                <w:lang w:val="en-US"/>
              </w:rPr>
              <w:t xml:space="preserve"> </w:t>
            </w:r>
            <w:proofErr w:type="spellStart"/>
            <w:r w:rsidR="00240D12" w:rsidRPr="00240D12">
              <w:rPr>
                <w:lang w:val="en-US"/>
              </w:rPr>
              <w:t>Bo</w:t>
            </w:r>
            <w:r w:rsidR="00240D12">
              <w:rPr>
                <w:lang w:val="en-US"/>
              </w:rPr>
              <w:t>ccardiella</w:t>
            </w:r>
            <w:proofErr w:type="spellEnd"/>
            <w:r w:rsidR="00240D12">
              <w:rPr>
                <w:lang w:val="en-US"/>
              </w:rPr>
              <w:t xml:space="preserve"> sp.</w:t>
            </w:r>
            <w:r w:rsidR="00240D12" w:rsidRPr="00240D12">
              <w:rPr>
                <w:lang w:val="en-US"/>
              </w:rPr>
              <w:t xml:space="preserve">) </w:t>
            </w:r>
            <w:r w:rsidRPr="00240D12">
              <w:rPr>
                <w:lang w:val="en-US"/>
              </w:rPr>
              <w:t xml:space="preserve">and </w:t>
            </w:r>
            <w:proofErr w:type="spellStart"/>
            <w:r w:rsidRPr="00240D12">
              <w:rPr>
                <w:lang w:val="en-US"/>
              </w:rPr>
              <w:t>oligochetes</w:t>
            </w:r>
            <w:proofErr w:type="spellEnd"/>
            <w:r w:rsidR="00240D12" w:rsidRPr="00240D12">
              <w:rPr>
                <w:lang w:val="en-US"/>
              </w:rPr>
              <w:t xml:space="preserve"> (AMBI group III)</w:t>
            </w:r>
          </w:p>
          <w:p w14:paraId="26380FE0" w14:textId="35241F8B" w:rsidR="00510B5B" w:rsidRDefault="00240D12" w:rsidP="00BA5575">
            <w:pPr>
              <w:pStyle w:val="Sansinterligne"/>
              <w:rPr>
                <w:lang w:val="en-US"/>
              </w:rPr>
            </w:pPr>
            <w:r>
              <w:rPr>
                <w:lang w:val="en-US"/>
              </w:rPr>
              <w:t>- also crustaceans (</w:t>
            </w:r>
            <w:proofErr w:type="spellStart"/>
            <w:r>
              <w:rPr>
                <w:lang w:val="en-US"/>
              </w:rPr>
              <w:t>Corophium</w:t>
            </w:r>
            <w:proofErr w:type="spellEnd"/>
            <w:r>
              <w:rPr>
                <w:lang w:val="en-US"/>
              </w:rPr>
              <w:t xml:space="preserve"> </w:t>
            </w:r>
            <w:proofErr w:type="spellStart"/>
            <w:r>
              <w:rPr>
                <w:lang w:val="en-US"/>
              </w:rPr>
              <w:t>volutator</w:t>
            </w:r>
            <w:proofErr w:type="spellEnd"/>
            <w:r>
              <w:rPr>
                <w:lang w:val="en-US"/>
              </w:rPr>
              <w:t xml:space="preserve">, </w:t>
            </w:r>
            <w:proofErr w:type="spellStart"/>
            <w:r w:rsidRPr="008A008D">
              <w:rPr>
                <w:lang w:val="en-US"/>
              </w:rPr>
              <w:t>Cyathura</w:t>
            </w:r>
            <w:proofErr w:type="spellEnd"/>
            <w:r w:rsidRPr="008A008D">
              <w:rPr>
                <w:lang w:val="en-US"/>
              </w:rPr>
              <w:t xml:space="preserve"> </w:t>
            </w:r>
            <w:proofErr w:type="spellStart"/>
            <w:r w:rsidRPr="008A008D">
              <w:rPr>
                <w:lang w:val="en-US"/>
              </w:rPr>
              <w:t>carinata</w:t>
            </w:r>
            <w:proofErr w:type="spellEnd"/>
            <w:r>
              <w:rPr>
                <w:lang w:val="en-US"/>
              </w:rPr>
              <w:t>)</w:t>
            </w:r>
            <w:r w:rsidR="00510B5B">
              <w:rPr>
                <w:lang w:val="en-US"/>
              </w:rPr>
              <w:br/>
              <w:t xml:space="preserve">- </w:t>
            </w:r>
            <w:proofErr w:type="spellStart"/>
            <w:r w:rsidR="00510B5B">
              <w:rPr>
                <w:lang w:val="en-US"/>
              </w:rPr>
              <w:t>Disparition</w:t>
            </w:r>
            <w:proofErr w:type="spellEnd"/>
            <w:r w:rsidR="00510B5B">
              <w:rPr>
                <w:lang w:val="en-US"/>
              </w:rPr>
              <w:t xml:space="preserve"> of sensitive species (e.g. S. plana)</w:t>
            </w:r>
          </w:p>
          <w:p w14:paraId="5A477CA4" w14:textId="77777777" w:rsidR="00510B5B" w:rsidRDefault="00510B5B" w:rsidP="00BA5575">
            <w:pPr>
              <w:pStyle w:val="Sansinterligne"/>
              <w:rPr>
                <w:lang w:val="en-US"/>
              </w:rPr>
            </w:pPr>
            <w:r>
              <w:rPr>
                <w:lang w:val="en-US"/>
              </w:rPr>
              <w:t xml:space="preserve">- Apparition of invasive freshwater species (Corbicula </w:t>
            </w:r>
            <w:proofErr w:type="spellStart"/>
            <w:r>
              <w:rPr>
                <w:lang w:val="en-US"/>
              </w:rPr>
              <w:t>fluminea</w:t>
            </w:r>
            <w:proofErr w:type="spellEnd"/>
            <w:r>
              <w:rPr>
                <w:lang w:val="en-US"/>
              </w:rPr>
              <w:t>)</w:t>
            </w:r>
          </w:p>
          <w:p w14:paraId="45279D84" w14:textId="034099B6" w:rsidR="00240D12" w:rsidRDefault="00240D12" w:rsidP="00BA5575">
            <w:pPr>
              <w:pStyle w:val="Sansinterligne"/>
              <w:rPr>
                <w:lang w:val="en-US"/>
              </w:rPr>
            </w:pPr>
            <w:r>
              <w:rPr>
                <w:lang w:val="en-US"/>
              </w:rPr>
              <w:t>- No other bivalves</w:t>
            </w:r>
          </w:p>
        </w:tc>
        <w:tc>
          <w:tcPr>
            <w:tcW w:w="992" w:type="dxa"/>
          </w:tcPr>
          <w:p w14:paraId="1BD2B236" w14:textId="47BF5D87" w:rsidR="00510B5B" w:rsidRDefault="00510B5B" w:rsidP="00BA5575">
            <w:pPr>
              <w:pStyle w:val="Sansinterligne"/>
              <w:rPr>
                <w:lang w:val="en-US"/>
              </w:rPr>
            </w:pPr>
            <w:r>
              <w:rPr>
                <w:lang w:val="en-US"/>
              </w:rPr>
              <w:t>Low</w:t>
            </w:r>
          </w:p>
        </w:tc>
        <w:tc>
          <w:tcPr>
            <w:tcW w:w="1418" w:type="dxa"/>
          </w:tcPr>
          <w:p w14:paraId="1BFDC592" w14:textId="70BE2B14" w:rsidR="00510B5B" w:rsidRDefault="00510B5B" w:rsidP="00BA5575">
            <w:pPr>
              <w:pStyle w:val="Sansinterligne"/>
              <w:rPr>
                <w:lang w:val="en-US"/>
              </w:rPr>
            </w:pPr>
            <w:r>
              <w:rPr>
                <w:lang w:val="en-US"/>
              </w:rPr>
              <w:t>Muddy (</w:t>
            </w:r>
            <w:r w:rsidR="00240D12">
              <w:rPr>
                <w:lang w:val="en-US"/>
              </w:rPr>
              <w:t xml:space="preserve">40% of very fine sand </w:t>
            </w:r>
            <w:r w:rsidRPr="008A008D">
              <w:rPr>
                <w:lang w:val="en-US"/>
              </w:rPr>
              <w:t xml:space="preserve">20 and 60 </w:t>
            </w:r>
            <w:proofErr w:type="spellStart"/>
            <w:r w:rsidRPr="008A008D">
              <w:rPr>
                <w:lang w:val="en-US"/>
              </w:rPr>
              <w:t>μm</w:t>
            </w:r>
            <w:proofErr w:type="spellEnd"/>
            <w:r>
              <w:rPr>
                <w:lang w:val="en-US"/>
              </w:rPr>
              <w:t>)</w:t>
            </w:r>
          </w:p>
          <w:p w14:paraId="7D0B929C" w14:textId="416C5146" w:rsidR="00510B5B" w:rsidRDefault="00510B5B" w:rsidP="00BA5575">
            <w:pPr>
              <w:pStyle w:val="Sansinterligne"/>
              <w:rPr>
                <w:lang w:val="en-US"/>
              </w:rPr>
            </w:pPr>
            <w:r>
              <w:rPr>
                <w:lang w:val="en-US"/>
              </w:rPr>
              <w:t>No gravel</w:t>
            </w:r>
          </w:p>
        </w:tc>
        <w:tc>
          <w:tcPr>
            <w:tcW w:w="1134" w:type="dxa"/>
          </w:tcPr>
          <w:p w14:paraId="40047870" w14:textId="0E27C035" w:rsidR="00510B5B" w:rsidRDefault="00510B5B" w:rsidP="00BA5575">
            <w:pPr>
              <w:pStyle w:val="Sansinterligne"/>
              <w:rPr>
                <w:lang w:val="en-US"/>
              </w:rPr>
            </w:pPr>
            <w:r w:rsidRPr="008A008D">
              <w:rPr>
                <w:lang w:val="en-US"/>
              </w:rPr>
              <w:t>75 and 100 %</w:t>
            </w:r>
          </w:p>
        </w:tc>
        <w:tc>
          <w:tcPr>
            <w:tcW w:w="1275" w:type="dxa"/>
          </w:tcPr>
          <w:p w14:paraId="068D2DA5" w14:textId="7972047A" w:rsidR="00510B5B" w:rsidRDefault="00510B5B" w:rsidP="00BA5575">
            <w:pPr>
              <w:pStyle w:val="Sansinterligne"/>
              <w:rPr>
                <w:lang w:val="en-US"/>
              </w:rPr>
            </w:pPr>
            <w:r>
              <w:rPr>
                <w:lang w:val="en-US"/>
              </w:rPr>
              <w:t>4-7%</w:t>
            </w:r>
          </w:p>
        </w:tc>
        <w:tc>
          <w:tcPr>
            <w:tcW w:w="1276" w:type="dxa"/>
          </w:tcPr>
          <w:p w14:paraId="711CB4F5" w14:textId="57200605" w:rsidR="00510B5B" w:rsidRDefault="00510B5B" w:rsidP="00BA5575">
            <w:pPr>
              <w:pStyle w:val="Sansinterligne"/>
              <w:rPr>
                <w:lang w:val="en-US"/>
              </w:rPr>
            </w:pPr>
            <w:r>
              <w:rPr>
                <w:lang w:val="en-US"/>
              </w:rPr>
              <w:t>Low (</w:t>
            </w:r>
            <w:r w:rsidRPr="008A008D">
              <w:rPr>
                <w:lang w:val="en-US"/>
              </w:rPr>
              <w:t xml:space="preserve">subjected to </w:t>
            </w:r>
            <w:r>
              <w:rPr>
                <w:lang w:val="en-US"/>
              </w:rPr>
              <w:t xml:space="preserve">strong </w:t>
            </w:r>
            <w:r w:rsidRPr="008A008D">
              <w:rPr>
                <w:lang w:val="en-US"/>
              </w:rPr>
              <w:t>freshwater influence</w:t>
            </w:r>
            <w:r>
              <w:rPr>
                <w:lang w:val="en-US"/>
              </w:rPr>
              <w:t>)</w:t>
            </w:r>
          </w:p>
        </w:tc>
        <w:tc>
          <w:tcPr>
            <w:tcW w:w="1134" w:type="dxa"/>
          </w:tcPr>
          <w:p w14:paraId="755706AC" w14:textId="77777777" w:rsidR="00510B5B" w:rsidRDefault="00510B5B" w:rsidP="00BA5575">
            <w:pPr>
              <w:pStyle w:val="Sansinterligne"/>
              <w:rPr>
                <w:lang w:val="en-US"/>
              </w:rPr>
            </w:pPr>
          </w:p>
        </w:tc>
      </w:tr>
    </w:tbl>
    <w:p w14:paraId="087258A5" w14:textId="77777777" w:rsidR="005E06B3" w:rsidRPr="005E06B3" w:rsidRDefault="005E06B3" w:rsidP="00D91773">
      <w:pPr>
        <w:pStyle w:val="Sansinterligne"/>
        <w:rPr>
          <w:lang w:val="en-US"/>
        </w:rPr>
      </w:pPr>
    </w:p>
    <w:tbl>
      <w:tblPr>
        <w:tblStyle w:val="Grilledutableau"/>
        <w:tblW w:w="13801" w:type="dxa"/>
        <w:tblLayout w:type="fixed"/>
        <w:tblLook w:val="04A0" w:firstRow="1" w:lastRow="0" w:firstColumn="1" w:lastColumn="0" w:noHBand="0" w:noVBand="1"/>
      </w:tblPr>
      <w:tblGrid>
        <w:gridCol w:w="704"/>
        <w:gridCol w:w="1134"/>
        <w:gridCol w:w="4253"/>
        <w:gridCol w:w="1417"/>
        <w:gridCol w:w="1559"/>
        <w:gridCol w:w="993"/>
        <w:gridCol w:w="1341"/>
        <w:gridCol w:w="1180"/>
        <w:gridCol w:w="1220"/>
      </w:tblGrid>
      <w:tr w:rsidR="004E1B00" w14:paraId="213ADFC2" w14:textId="77777777" w:rsidTr="004E1B00">
        <w:tc>
          <w:tcPr>
            <w:tcW w:w="13801" w:type="dxa"/>
            <w:gridSpan w:val="9"/>
            <w:shd w:val="clear" w:color="auto" w:fill="E7E6E6" w:themeFill="background2"/>
          </w:tcPr>
          <w:p w14:paraId="0572D3FA" w14:textId="004F721F" w:rsidR="004E1B00" w:rsidRDefault="004E1B00" w:rsidP="00BA5575">
            <w:pPr>
              <w:pStyle w:val="Sansinterligne"/>
              <w:rPr>
                <w:lang w:val="en-US"/>
              </w:rPr>
            </w:pPr>
            <w:r>
              <w:rPr>
                <w:lang w:val="en-US"/>
              </w:rPr>
              <w:t>SUBTIDAL AREAS</w:t>
            </w:r>
          </w:p>
        </w:tc>
      </w:tr>
      <w:tr w:rsidR="00433849" w14:paraId="402BFBB4" w14:textId="77777777" w:rsidTr="00D91773">
        <w:tc>
          <w:tcPr>
            <w:tcW w:w="704" w:type="dxa"/>
          </w:tcPr>
          <w:p w14:paraId="5264FA29" w14:textId="77777777" w:rsidR="00433849" w:rsidRPr="006B4EB3" w:rsidRDefault="00433849" w:rsidP="00BA5575">
            <w:pPr>
              <w:pStyle w:val="Sansinterligne"/>
              <w:rPr>
                <w:lang w:val="en-US"/>
              </w:rPr>
            </w:pPr>
            <w:r>
              <w:rPr>
                <w:lang w:val="en-US"/>
              </w:rPr>
              <w:t>EUNIS 2012</w:t>
            </w:r>
          </w:p>
        </w:tc>
        <w:tc>
          <w:tcPr>
            <w:tcW w:w="1134" w:type="dxa"/>
          </w:tcPr>
          <w:p w14:paraId="06DDDCF3" w14:textId="77777777" w:rsidR="00433849" w:rsidRDefault="00433849" w:rsidP="00BA5575">
            <w:pPr>
              <w:pStyle w:val="Sansinterligne"/>
              <w:rPr>
                <w:lang w:val="en-US"/>
              </w:rPr>
            </w:pPr>
            <w:r>
              <w:rPr>
                <w:lang w:val="en-US"/>
              </w:rPr>
              <w:t>Label</w:t>
            </w:r>
          </w:p>
        </w:tc>
        <w:tc>
          <w:tcPr>
            <w:tcW w:w="4253" w:type="dxa"/>
          </w:tcPr>
          <w:p w14:paraId="087218E4" w14:textId="77777777" w:rsidR="00433849" w:rsidRDefault="00433849" w:rsidP="00BA5575">
            <w:pPr>
              <w:pStyle w:val="Sansinterligne"/>
              <w:rPr>
                <w:lang w:val="en-US"/>
              </w:rPr>
            </w:pPr>
            <w:r>
              <w:rPr>
                <w:lang w:val="en-US"/>
              </w:rPr>
              <w:t>Taxon</w:t>
            </w:r>
          </w:p>
        </w:tc>
        <w:tc>
          <w:tcPr>
            <w:tcW w:w="1417" w:type="dxa"/>
          </w:tcPr>
          <w:p w14:paraId="1C31A8AA" w14:textId="0E11E79E" w:rsidR="00433849" w:rsidRDefault="00433849" w:rsidP="00BA5575">
            <w:pPr>
              <w:pStyle w:val="Sansinterligne"/>
              <w:rPr>
                <w:lang w:val="en-US"/>
              </w:rPr>
            </w:pPr>
            <w:r>
              <w:rPr>
                <w:lang w:val="en-US"/>
              </w:rPr>
              <w:t>Species density/diversity</w:t>
            </w:r>
          </w:p>
        </w:tc>
        <w:tc>
          <w:tcPr>
            <w:tcW w:w="1559" w:type="dxa"/>
          </w:tcPr>
          <w:p w14:paraId="38204053" w14:textId="77777777" w:rsidR="00433849" w:rsidRDefault="00433849" w:rsidP="00BA5575">
            <w:pPr>
              <w:pStyle w:val="Sansinterligne"/>
              <w:rPr>
                <w:lang w:val="en-US"/>
              </w:rPr>
            </w:pPr>
            <w:r>
              <w:rPr>
                <w:lang w:val="en-US"/>
              </w:rPr>
              <w:t>Grain size</w:t>
            </w:r>
          </w:p>
        </w:tc>
        <w:tc>
          <w:tcPr>
            <w:tcW w:w="993" w:type="dxa"/>
          </w:tcPr>
          <w:p w14:paraId="48507D54" w14:textId="77777777" w:rsidR="00433849" w:rsidRDefault="00433849" w:rsidP="00BA5575">
            <w:pPr>
              <w:pStyle w:val="Sansinterligne"/>
              <w:rPr>
                <w:lang w:val="en-US"/>
              </w:rPr>
            </w:pPr>
            <w:r>
              <w:rPr>
                <w:lang w:val="en-US"/>
              </w:rPr>
              <w:t xml:space="preserve"> &lt;63 µm</w:t>
            </w:r>
          </w:p>
        </w:tc>
        <w:tc>
          <w:tcPr>
            <w:tcW w:w="1341" w:type="dxa"/>
          </w:tcPr>
          <w:p w14:paraId="52E4DCCD" w14:textId="77777777" w:rsidR="00433849" w:rsidRDefault="00433849" w:rsidP="00BA5575">
            <w:pPr>
              <w:pStyle w:val="Sansinterligne"/>
              <w:rPr>
                <w:lang w:val="en-US"/>
              </w:rPr>
            </w:pPr>
            <w:r>
              <w:rPr>
                <w:lang w:val="en-US"/>
              </w:rPr>
              <w:t>Organic matter</w:t>
            </w:r>
          </w:p>
        </w:tc>
        <w:tc>
          <w:tcPr>
            <w:tcW w:w="1180" w:type="dxa"/>
          </w:tcPr>
          <w:p w14:paraId="30F783C8" w14:textId="77777777" w:rsidR="00433849" w:rsidRDefault="00433849" w:rsidP="00BA5575">
            <w:pPr>
              <w:pStyle w:val="Sansinterligne"/>
              <w:rPr>
                <w:lang w:val="en-US"/>
              </w:rPr>
            </w:pPr>
            <w:r>
              <w:rPr>
                <w:lang w:val="en-US"/>
              </w:rPr>
              <w:t>Salinity</w:t>
            </w:r>
          </w:p>
        </w:tc>
        <w:tc>
          <w:tcPr>
            <w:tcW w:w="1220" w:type="dxa"/>
          </w:tcPr>
          <w:p w14:paraId="22876B4C" w14:textId="77777777" w:rsidR="00433849" w:rsidRDefault="00433849" w:rsidP="00BA5575">
            <w:pPr>
              <w:pStyle w:val="Sansinterligne"/>
              <w:rPr>
                <w:lang w:val="en-US"/>
              </w:rPr>
            </w:pPr>
            <w:r>
              <w:rPr>
                <w:lang w:val="en-US"/>
              </w:rPr>
              <w:t>Exposition (hydro)</w:t>
            </w:r>
          </w:p>
        </w:tc>
      </w:tr>
      <w:tr w:rsidR="00433849" w14:paraId="50CF7F9B" w14:textId="77777777" w:rsidTr="00D91773">
        <w:tc>
          <w:tcPr>
            <w:tcW w:w="704" w:type="dxa"/>
          </w:tcPr>
          <w:p w14:paraId="726411F6" w14:textId="3A42614D" w:rsidR="00433849" w:rsidRDefault="00433849" w:rsidP="00BA5575">
            <w:pPr>
              <w:pStyle w:val="Sansinterligne"/>
              <w:rPr>
                <w:lang w:val="en-US"/>
              </w:rPr>
            </w:pPr>
            <w:proofErr w:type="spellStart"/>
            <w:r w:rsidRPr="00433849">
              <w:rPr>
                <w:lang w:val="en-US"/>
              </w:rPr>
              <w:t>SMuVS</w:t>
            </w:r>
            <w:proofErr w:type="spellEnd"/>
            <w:r w:rsidRPr="00433849">
              <w:rPr>
                <w:lang w:val="en-US"/>
              </w:rPr>
              <w:t xml:space="preserve"> A5.32</w:t>
            </w:r>
          </w:p>
        </w:tc>
        <w:tc>
          <w:tcPr>
            <w:tcW w:w="1134" w:type="dxa"/>
          </w:tcPr>
          <w:p w14:paraId="36C19924" w14:textId="77777777" w:rsidR="00433849" w:rsidRPr="0041522F" w:rsidRDefault="00433849" w:rsidP="00BA5575">
            <w:pPr>
              <w:pStyle w:val="Sansinterligne"/>
              <w:rPr>
                <w:lang w:val="en-US"/>
              </w:rPr>
            </w:pPr>
            <w:r w:rsidRPr="0041522F">
              <w:rPr>
                <w:lang w:val="en-US"/>
              </w:rPr>
              <w:t>Sublittoral mud in variable salinity</w:t>
            </w:r>
          </w:p>
          <w:p w14:paraId="041207F3" w14:textId="3A5BE956" w:rsidR="00433849" w:rsidRPr="0041522F" w:rsidRDefault="00433849" w:rsidP="00BA5575">
            <w:pPr>
              <w:pStyle w:val="Sansinterligne"/>
              <w:rPr>
                <w:lang w:val="en-US"/>
              </w:rPr>
            </w:pPr>
            <w:r w:rsidRPr="0041522F">
              <w:rPr>
                <w:lang w:val="en-US"/>
              </w:rPr>
              <w:t xml:space="preserve">(intertidal </w:t>
            </w:r>
            <w:proofErr w:type="spellStart"/>
            <w:r w:rsidRPr="0041522F">
              <w:rPr>
                <w:lang w:val="en-US"/>
              </w:rPr>
              <w:t>habitas</w:t>
            </w:r>
            <w:proofErr w:type="spellEnd"/>
            <w:r w:rsidRPr="0041522F">
              <w:rPr>
                <w:lang w:val="en-US"/>
              </w:rPr>
              <w:t xml:space="preserve"> of </w:t>
            </w:r>
            <w:proofErr w:type="spellStart"/>
            <w:r w:rsidRPr="0041522F">
              <w:rPr>
                <w:lang w:val="en-US"/>
              </w:rPr>
              <w:t>UEst</w:t>
            </w:r>
            <w:proofErr w:type="spellEnd"/>
            <w:r w:rsidRPr="0041522F">
              <w:rPr>
                <w:lang w:val="en-US"/>
              </w:rPr>
              <w:t>)</w:t>
            </w:r>
          </w:p>
        </w:tc>
        <w:tc>
          <w:tcPr>
            <w:tcW w:w="4253" w:type="dxa"/>
          </w:tcPr>
          <w:p w14:paraId="696713FD" w14:textId="260AE35C" w:rsidR="00433849" w:rsidRPr="00D91773" w:rsidRDefault="00433849" w:rsidP="00BA5575">
            <w:pPr>
              <w:pStyle w:val="Sansinterligne"/>
              <w:rPr>
                <w:lang w:val="en-US"/>
              </w:rPr>
            </w:pPr>
            <w:r w:rsidRPr="00D91773">
              <w:rPr>
                <w:lang w:val="en-US"/>
              </w:rPr>
              <w:t>Oligochaetes</w:t>
            </w:r>
          </w:p>
          <w:p w14:paraId="24E0D4BD" w14:textId="4E478D97" w:rsidR="00433849" w:rsidRPr="00D91773" w:rsidRDefault="00433849" w:rsidP="00BA5575">
            <w:pPr>
              <w:pStyle w:val="Sansinterligne"/>
              <w:rPr>
                <w:lang w:val="en-US"/>
              </w:rPr>
            </w:pPr>
            <w:r w:rsidRPr="00D91773">
              <w:rPr>
                <w:lang w:val="en-US"/>
              </w:rPr>
              <w:t xml:space="preserve">Polychaetes: </w:t>
            </w:r>
            <w:proofErr w:type="spellStart"/>
            <w:r w:rsidRPr="00D91773">
              <w:rPr>
                <w:lang w:val="en-US"/>
              </w:rPr>
              <w:t>Capitellidae</w:t>
            </w:r>
            <w:proofErr w:type="spellEnd"/>
            <w:r w:rsidRPr="00D91773">
              <w:rPr>
                <w:lang w:val="en-US"/>
              </w:rPr>
              <w:t xml:space="preserve"> (</w:t>
            </w:r>
            <w:proofErr w:type="spellStart"/>
            <w:r w:rsidRPr="00D91773">
              <w:rPr>
                <w:lang w:val="en-US"/>
              </w:rPr>
              <w:t>Heteromastus</w:t>
            </w:r>
            <w:proofErr w:type="spellEnd"/>
            <w:r w:rsidRPr="00D91773">
              <w:rPr>
                <w:lang w:val="en-US"/>
              </w:rPr>
              <w:t xml:space="preserve"> sp.), </w:t>
            </w:r>
            <w:proofErr w:type="spellStart"/>
            <w:r w:rsidRPr="00D91773">
              <w:rPr>
                <w:lang w:val="en-US"/>
              </w:rPr>
              <w:t>Spionidae</w:t>
            </w:r>
            <w:proofErr w:type="spellEnd"/>
            <w:r w:rsidRPr="00D91773">
              <w:rPr>
                <w:lang w:val="en-US"/>
              </w:rPr>
              <w:t xml:space="preserve">, </w:t>
            </w:r>
            <w:proofErr w:type="spellStart"/>
            <w:r w:rsidRPr="00D91773">
              <w:rPr>
                <w:lang w:val="en-US"/>
              </w:rPr>
              <w:t>Nereidae</w:t>
            </w:r>
            <w:proofErr w:type="spellEnd"/>
            <w:r w:rsidRPr="00D91773">
              <w:rPr>
                <w:lang w:val="en-US"/>
              </w:rPr>
              <w:t xml:space="preserve">, </w:t>
            </w:r>
            <w:proofErr w:type="spellStart"/>
            <w:r w:rsidRPr="00D91773">
              <w:rPr>
                <w:lang w:val="en-US"/>
              </w:rPr>
              <w:t>Phyllodocidae</w:t>
            </w:r>
            <w:proofErr w:type="spellEnd"/>
            <w:r w:rsidRPr="00D91773">
              <w:rPr>
                <w:lang w:val="en-US"/>
              </w:rPr>
              <w:br/>
              <w:t xml:space="preserve">Some crustaceans: </w:t>
            </w:r>
            <w:proofErr w:type="spellStart"/>
            <w:r w:rsidRPr="00D91773">
              <w:rPr>
                <w:lang w:val="en-US"/>
              </w:rPr>
              <w:t>Corophium</w:t>
            </w:r>
            <w:proofErr w:type="spellEnd"/>
            <w:r w:rsidRPr="00D91773">
              <w:rPr>
                <w:lang w:val="en-US"/>
              </w:rPr>
              <w:t xml:space="preserve"> </w:t>
            </w:r>
            <w:proofErr w:type="spellStart"/>
            <w:r w:rsidRPr="00D91773">
              <w:rPr>
                <w:lang w:val="en-US"/>
              </w:rPr>
              <w:t>volutator</w:t>
            </w:r>
            <w:proofErr w:type="spellEnd"/>
            <w:r w:rsidRPr="00D91773">
              <w:rPr>
                <w:lang w:val="en-US"/>
              </w:rPr>
              <w:t xml:space="preserve">, </w:t>
            </w:r>
            <w:proofErr w:type="spellStart"/>
            <w:r w:rsidRPr="00D91773">
              <w:rPr>
                <w:lang w:val="en-US"/>
              </w:rPr>
              <w:t>Cyathura</w:t>
            </w:r>
            <w:proofErr w:type="spellEnd"/>
            <w:r w:rsidRPr="00D91773">
              <w:rPr>
                <w:lang w:val="en-US"/>
              </w:rPr>
              <w:t xml:space="preserve"> </w:t>
            </w:r>
            <w:proofErr w:type="spellStart"/>
            <w:r w:rsidRPr="00D91773">
              <w:rPr>
                <w:lang w:val="en-US"/>
              </w:rPr>
              <w:t>carinata</w:t>
            </w:r>
            <w:proofErr w:type="spellEnd"/>
          </w:p>
          <w:p w14:paraId="031A2956" w14:textId="61DCDFC6" w:rsidR="00433849" w:rsidRPr="0041522F" w:rsidRDefault="00433849" w:rsidP="00BA5575">
            <w:pPr>
              <w:pStyle w:val="Sansinterligne"/>
              <w:rPr>
                <w:lang w:val="en-US"/>
              </w:rPr>
            </w:pPr>
            <w:r w:rsidRPr="0041522F">
              <w:rPr>
                <w:lang w:val="en-US"/>
              </w:rPr>
              <w:t xml:space="preserve">Some </w:t>
            </w:r>
            <w:proofErr w:type="spellStart"/>
            <w:r w:rsidRPr="0041522F">
              <w:rPr>
                <w:lang w:val="en-US"/>
              </w:rPr>
              <w:t>molluscs</w:t>
            </w:r>
            <w:proofErr w:type="spellEnd"/>
            <w:r w:rsidRPr="0041522F">
              <w:rPr>
                <w:lang w:val="en-US"/>
              </w:rPr>
              <w:t xml:space="preserve"> : </w:t>
            </w:r>
            <w:proofErr w:type="spellStart"/>
            <w:r w:rsidRPr="0041522F">
              <w:rPr>
                <w:lang w:val="en-US"/>
              </w:rPr>
              <w:t>Scrobicularia</w:t>
            </w:r>
            <w:proofErr w:type="spellEnd"/>
            <w:r w:rsidRPr="0041522F">
              <w:rPr>
                <w:lang w:val="en-US"/>
              </w:rPr>
              <w:t xml:space="preserve"> plana, </w:t>
            </w:r>
            <w:proofErr w:type="spellStart"/>
            <w:r w:rsidRPr="0041522F">
              <w:rPr>
                <w:lang w:val="en-US"/>
              </w:rPr>
              <w:t>Limecola</w:t>
            </w:r>
            <w:proofErr w:type="spellEnd"/>
            <w:r w:rsidRPr="0041522F">
              <w:rPr>
                <w:lang w:val="en-US"/>
              </w:rPr>
              <w:t xml:space="preserve"> </w:t>
            </w:r>
            <w:proofErr w:type="spellStart"/>
            <w:r w:rsidRPr="0041522F">
              <w:rPr>
                <w:lang w:val="en-US"/>
              </w:rPr>
              <w:t>balthica</w:t>
            </w:r>
            <w:proofErr w:type="spellEnd"/>
            <w:r w:rsidRPr="0041522F">
              <w:rPr>
                <w:lang w:val="en-US"/>
              </w:rPr>
              <w:t xml:space="preserve"> (North Gironde estuary species)</w:t>
            </w:r>
          </w:p>
        </w:tc>
        <w:tc>
          <w:tcPr>
            <w:tcW w:w="1417" w:type="dxa"/>
          </w:tcPr>
          <w:p w14:paraId="1DB0895B" w14:textId="2B8ECC9D" w:rsidR="00433849" w:rsidRPr="0041522F" w:rsidRDefault="00433849" w:rsidP="00BA5575">
            <w:pPr>
              <w:pStyle w:val="Sansinterligne"/>
              <w:rPr>
                <w:lang w:val="en-US"/>
              </w:rPr>
            </w:pPr>
            <w:r w:rsidRPr="0041522F">
              <w:rPr>
                <w:lang w:val="en-US"/>
              </w:rPr>
              <w:t>Medium</w:t>
            </w:r>
          </w:p>
        </w:tc>
        <w:tc>
          <w:tcPr>
            <w:tcW w:w="1559" w:type="dxa"/>
          </w:tcPr>
          <w:p w14:paraId="47A81A7D" w14:textId="08C0A44F" w:rsidR="00433849" w:rsidRPr="0041522F" w:rsidRDefault="00433849" w:rsidP="00BA5575">
            <w:pPr>
              <w:pStyle w:val="Sansinterligne"/>
              <w:rPr>
                <w:lang w:val="en-US"/>
              </w:rPr>
            </w:pPr>
            <w:r w:rsidRPr="0041522F">
              <w:rPr>
                <w:lang w:val="en-US"/>
              </w:rPr>
              <w:t xml:space="preserve">Fine sand (20 and 200 </w:t>
            </w:r>
            <w:proofErr w:type="spellStart"/>
            <w:r w:rsidRPr="0041522F">
              <w:rPr>
                <w:lang w:val="en-US"/>
              </w:rPr>
              <w:t>μm</w:t>
            </w:r>
            <w:proofErr w:type="spellEnd"/>
            <w:r w:rsidRPr="0041522F">
              <w:rPr>
                <w:lang w:val="en-US"/>
              </w:rPr>
              <w:t>)</w:t>
            </w:r>
          </w:p>
          <w:p w14:paraId="18923BFC" w14:textId="1E1FAA4A" w:rsidR="00433849" w:rsidRPr="0041522F" w:rsidRDefault="00433849" w:rsidP="00BA5575">
            <w:pPr>
              <w:pStyle w:val="Sansinterligne"/>
              <w:rPr>
                <w:lang w:val="en-US"/>
              </w:rPr>
            </w:pPr>
            <w:r w:rsidRPr="0041522F">
              <w:rPr>
                <w:lang w:val="en-US"/>
              </w:rPr>
              <w:t>Mud</w:t>
            </w:r>
          </w:p>
        </w:tc>
        <w:tc>
          <w:tcPr>
            <w:tcW w:w="993" w:type="dxa"/>
          </w:tcPr>
          <w:p w14:paraId="3D13E772" w14:textId="3B118F06" w:rsidR="00433849" w:rsidRDefault="00433849" w:rsidP="00BA5575">
            <w:pPr>
              <w:pStyle w:val="Sansinterligne"/>
              <w:rPr>
                <w:lang w:val="en-US"/>
              </w:rPr>
            </w:pPr>
            <w:r>
              <w:rPr>
                <w:lang w:val="en-US"/>
              </w:rPr>
              <w:t>20-100%</w:t>
            </w:r>
          </w:p>
        </w:tc>
        <w:tc>
          <w:tcPr>
            <w:tcW w:w="1341" w:type="dxa"/>
          </w:tcPr>
          <w:p w14:paraId="3FA2E365" w14:textId="445E6B9F" w:rsidR="00433849" w:rsidRDefault="00433849" w:rsidP="00BA5575">
            <w:pPr>
              <w:pStyle w:val="Sansinterligne"/>
              <w:rPr>
                <w:lang w:val="en-US"/>
              </w:rPr>
            </w:pPr>
            <w:r>
              <w:rPr>
                <w:lang w:val="en-US"/>
              </w:rPr>
              <w:t>3-7%</w:t>
            </w:r>
          </w:p>
        </w:tc>
        <w:tc>
          <w:tcPr>
            <w:tcW w:w="1180" w:type="dxa"/>
          </w:tcPr>
          <w:p w14:paraId="66FA7181" w14:textId="70950D6A" w:rsidR="00433849" w:rsidRDefault="00433849" w:rsidP="00BA5575">
            <w:pPr>
              <w:pStyle w:val="Sansinterligne"/>
              <w:rPr>
                <w:lang w:val="en-US"/>
              </w:rPr>
            </w:pPr>
            <w:r>
              <w:rPr>
                <w:lang w:val="en-US"/>
              </w:rPr>
              <w:t>variable</w:t>
            </w:r>
          </w:p>
        </w:tc>
        <w:tc>
          <w:tcPr>
            <w:tcW w:w="1220" w:type="dxa"/>
          </w:tcPr>
          <w:p w14:paraId="30E15D92" w14:textId="229E8C5C" w:rsidR="00433849" w:rsidRDefault="00433849" w:rsidP="00BA5575">
            <w:pPr>
              <w:pStyle w:val="Sansinterligne"/>
              <w:rPr>
                <w:lang w:val="en-US"/>
              </w:rPr>
            </w:pPr>
          </w:p>
        </w:tc>
      </w:tr>
      <w:tr w:rsidR="00433849" w14:paraId="7081B936" w14:textId="77777777" w:rsidTr="00D91773">
        <w:tc>
          <w:tcPr>
            <w:tcW w:w="704" w:type="dxa"/>
          </w:tcPr>
          <w:p w14:paraId="2407D996" w14:textId="7033D075" w:rsidR="00433849" w:rsidRPr="00433849" w:rsidRDefault="00433849" w:rsidP="00BA5575">
            <w:pPr>
              <w:pStyle w:val="Sansinterligne"/>
              <w:rPr>
                <w:lang w:val="en-US"/>
              </w:rPr>
            </w:pPr>
            <w:proofErr w:type="spellStart"/>
            <w:r w:rsidRPr="00433849">
              <w:rPr>
                <w:lang w:val="en-US"/>
              </w:rPr>
              <w:t>SSaVS</w:t>
            </w:r>
            <w:proofErr w:type="spellEnd"/>
            <w:r w:rsidRPr="00433849">
              <w:rPr>
                <w:lang w:val="en-US"/>
              </w:rPr>
              <w:t xml:space="preserve"> A5.22</w:t>
            </w:r>
          </w:p>
        </w:tc>
        <w:tc>
          <w:tcPr>
            <w:tcW w:w="1134" w:type="dxa"/>
          </w:tcPr>
          <w:p w14:paraId="5C3324C2" w14:textId="381F4BA4" w:rsidR="00433849" w:rsidRPr="00433849" w:rsidRDefault="00433849" w:rsidP="00BA5575">
            <w:pPr>
              <w:pStyle w:val="Sansinterligne"/>
              <w:rPr>
                <w:lang w:val="en-US"/>
              </w:rPr>
            </w:pPr>
            <w:r w:rsidRPr="00433849">
              <w:rPr>
                <w:lang w:val="en-US"/>
              </w:rPr>
              <w:t>Sublittoral sand in variable salinity</w:t>
            </w:r>
          </w:p>
        </w:tc>
        <w:tc>
          <w:tcPr>
            <w:tcW w:w="4253" w:type="dxa"/>
          </w:tcPr>
          <w:p w14:paraId="1FEBA3F3" w14:textId="317B2A3F" w:rsidR="00433849" w:rsidRDefault="00DC366F" w:rsidP="00BA5575">
            <w:pPr>
              <w:pStyle w:val="Sansinterligne"/>
              <w:rPr>
                <w:lang w:val="en-US"/>
              </w:rPr>
            </w:pPr>
            <w:r w:rsidRPr="00DC366F">
              <w:rPr>
                <w:lang w:val="en-US"/>
              </w:rPr>
              <w:t>Sensit</w:t>
            </w:r>
            <w:r>
              <w:rPr>
                <w:lang w:val="en-US"/>
              </w:rPr>
              <w:t>ive species (AMBI group I)</w:t>
            </w:r>
            <w:r w:rsidRPr="00DC366F">
              <w:rPr>
                <w:lang w:val="en-US"/>
              </w:rPr>
              <w:br/>
              <w:t xml:space="preserve">Amphipods: Eurydice spp., </w:t>
            </w:r>
            <w:proofErr w:type="spellStart"/>
            <w:r w:rsidRPr="00DC366F">
              <w:rPr>
                <w:lang w:val="en-US"/>
              </w:rPr>
              <w:t>Bathyporeia</w:t>
            </w:r>
            <w:proofErr w:type="spellEnd"/>
            <w:r w:rsidRPr="00DC366F">
              <w:rPr>
                <w:lang w:val="en-US"/>
              </w:rPr>
              <w:t xml:space="preserve"> spp.  </w:t>
            </w:r>
            <w:r>
              <w:rPr>
                <w:lang w:val="en-US"/>
              </w:rPr>
              <w:t>(highly mobile)</w:t>
            </w:r>
          </w:p>
          <w:p w14:paraId="212C2E16" w14:textId="5688A6ED" w:rsidR="00DC366F" w:rsidRDefault="00DC366F" w:rsidP="00BA5575">
            <w:pPr>
              <w:pStyle w:val="Sansinterligne"/>
              <w:rPr>
                <w:lang w:val="en-US"/>
              </w:rPr>
            </w:pPr>
            <w:r>
              <w:rPr>
                <w:lang w:val="en-US"/>
              </w:rPr>
              <w:t xml:space="preserve">Polychaetes: </w:t>
            </w:r>
            <w:proofErr w:type="spellStart"/>
            <w:r>
              <w:rPr>
                <w:lang w:val="en-US"/>
              </w:rPr>
              <w:t>Capitellidar</w:t>
            </w:r>
            <w:proofErr w:type="spellEnd"/>
            <w:r>
              <w:rPr>
                <w:lang w:val="en-US"/>
              </w:rPr>
              <w:t xml:space="preserve">, </w:t>
            </w:r>
            <w:proofErr w:type="spellStart"/>
            <w:r>
              <w:rPr>
                <w:lang w:val="en-US"/>
              </w:rPr>
              <w:t>Ophelidae</w:t>
            </w:r>
            <w:proofErr w:type="spellEnd"/>
            <w:r>
              <w:rPr>
                <w:lang w:val="en-US"/>
              </w:rPr>
              <w:t xml:space="preserve">, </w:t>
            </w:r>
            <w:proofErr w:type="spellStart"/>
            <w:r>
              <w:rPr>
                <w:lang w:val="en-US"/>
              </w:rPr>
              <w:t>Nephtyidae</w:t>
            </w:r>
            <w:proofErr w:type="spellEnd"/>
          </w:p>
          <w:p w14:paraId="31161B71" w14:textId="4D5B568C" w:rsidR="00DC366F" w:rsidRPr="00433849" w:rsidRDefault="00DC366F" w:rsidP="00BA5575">
            <w:pPr>
              <w:pStyle w:val="Sansinterligne"/>
              <w:rPr>
                <w:lang w:val="en-US"/>
              </w:rPr>
            </w:pPr>
            <w:r>
              <w:rPr>
                <w:lang w:val="en-US"/>
              </w:rPr>
              <w:t xml:space="preserve">Mysids shrimps : </w:t>
            </w:r>
            <w:proofErr w:type="spellStart"/>
            <w:r>
              <w:rPr>
                <w:lang w:val="en-US"/>
              </w:rPr>
              <w:t>Gastrosaccus</w:t>
            </w:r>
            <w:proofErr w:type="spellEnd"/>
            <w:r>
              <w:rPr>
                <w:lang w:val="en-US"/>
              </w:rPr>
              <w:t xml:space="preserve"> spp.</w:t>
            </w:r>
          </w:p>
        </w:tc>
        <w:tc>
          <w:tcPr>
            <w:tcW w:w="1417" w:type="dxa"/>
          </w:tcPr>
          <w:p w14:paraId="38278648" w14:textId="7AA06576" w:rsidR="00433849" w:rsidRDefault="00DC366F" w:rsidP="00BA5575">
            <w:pPr>
              <w:pStyle w:val="Sansinterligne"/>
              <w:rPr>
                <w:lang w:val="en-US"/>
              </w:rPr>
            </w:pPr>
            <w:r>
              <w:rPr>
                <w:lang w:val="en-US"/>
              </w:rPr>
              <w:t>Low</w:t>
            </w:r>
          </w:p>
        </w:tc>
        <w:tc>
          <w:tcPr>
            <w:tcW w:w="1559" w:type="dxa"/>
          </w:tcPr>
          <w:p w14:paraId="43F16A7B" w14:textId="77777777" w:rsidR="00433849" w:rsidRPr="00424B20" w:rsidRDefault="00433849" w:rsidP="00BA5575">
            <w:pPr>
              <w:pStyle w:val="Sansinterligne"/>
              <w:rPr>
                <w:lang w:val="en-US"/>
              </w:rPr>
            </w:pPr>
            <w:r>
              <w:rPr>
                <w:lang w:val="en-US"/>
              </w:rPr>
              <w:t>M</w:t>
            </w:r>
            <w:r w:rsidRPr="00424B20">
              <w:rPr>
                <w:lang w:val="en-US"/>
              </w:rPr>
              <w:t>edium size sand</w:t>
            </w:r>
            <w:r w:rsidR="00DC366F" w:rsidRPr="00424B20">
              <w:rPr>
                <w:lang w:val="en-US"/>
              </w:rPr>
              <w:t xml:space="preserve"> (250-400 µm)</w:t>
            </w:r>
          </w:p>
          <w:p w14:paraId="5F5755E4" w14:textId="64AD78C6" w:rsidR="00DC366F" w:rsidRDefault="00DC366F" w:rsidP="00BA5575">
            <w:pPr>
              <w:pStyle w:val="Sansinterligne"/>
              <w:rPr>
                <w:lang w:val="en-US"/>
              </w:rPr>
            </w:pPr>
            <w:r w:rsidRPr="00424B20">
              <w:rPr>
                <w:lang w:val="en-US"/>
              </w:rPr>
              <w:t>No gravel</w:t>
            </w:r>
          </w:p>
        </w:tc>
        <w:tc>
          <w:tcPr>
            <w:tcW w:w="993" w:type="dxa"/>
          </w:tcPr>
          <w:p w14:paraId="3486EE96" w14:textId="1521791D" w:rsidR="00433849" w:rsidRDefault="00DC366F" w:rsidP="00BA5575">
            <w:pPr>
              <w:pStyle w:val="Sansinterligne"/>
              <w:rPr>
                <w:lang w:val="en-US"/>
              </w:rPr>
            </w:pPr>
            <w:r>
              <w:rPr>
                <w:lang w:val="en-US"/>
              </w:rPr>
              <w:t>&lt;1-3 %</w:t>
            </w:r>
          </w:p>
        </w:tc>
        <w:tc>
          <w:tcPr>
            <w:tcW w:w="1341" w:type="dxa"/>
          </w:tcPr>
          <w:p w14:paraId="377BB367" w14:textId="6CF4C98E" w:rsidR="00433849" w:rsidRDefault="00DC366F" w:rsidP="00BA5575">
            <w:pPr>
              <w:pStyle w:val="Sansinterligne"/>
              <w:rPr>
                <w:lang w:val="en-US"/>
              </w:rPr>
            </w:pPr>
            <w:r>
              <w:rPr>
                <w:lang w:val="en-US"/>
              </w:rPr>
              <w:t>&lt; 1 %</w:t>
            </w:r>
          </w:p>
        </w:tc>
        <w:tc>
          <w:tcPr>
            <w:tcW w:w="1180" w:type="dxa"/>
          </w:tcPr>
          <w:p w14:paraId="1F9E5820" w14:textId="744DFAA1" w:rsidR="00433849" w:rsidRDefault="00DC366F" w:rsidP="00BA5575">
            <w:pPr>
              <w:pStyle w:val="Sansinterligne"/>
              <w:rPr>
                <w:lang w:val="en-US"/>
              </w:rPr>
            </w:pPr>
            <w:r>
              <w:rPr>
                <w:lang w:val="en-US"/>
              </w:rPr>
              <w:t>variable</w:t>
            </w:r>
          </w:p>
        </w:tc>
        <w:tc>
          <w:tcPr>
            <w:tcW w:w="1220" w:type="dxa"/>
          </w:tcPr>
          <w:p w14:paraId="18A79812" w14:textId="0C170165" w:rsidR="00433849" w:rsidRDefault="00DC366F" w:rsidP="00BA5575">
            <w:pPr>
              <w:pStyle w:val="Sansinterligne"/>
              <w:rPr>
                <w:lang w:val="en-US"/>
              </w:rPr>
            </w:pPr>
            <w:r>
              <w:rPr>
                <w:lang w:val="en-US"/>
              </w:rPr>
              <w:t>Moderate</w:t>
            </w:r>
          </w:p>
        </w:tc>
      </w:tr>
      <w:tr w:rsidR="00433849" w14:paraId="0C11BF20" w14:textId="77777777" w:rsidTr="00D91773">
        <w:tc>
          <w:tcPr>
            <w:tcW w:w="704" w:type="dxa"/>
          </w:tcPr>
          <w:p w14:paraId="6759E173" w14:textId="5D434A77" w:rsidR="00433849" w:rsidRPr="00433849" w:rsidRDefault="00DC366F" w:rsidP="00BA5575">
            <w:pPr>
              <w:pStyle w:val="Sansinterligne"/>
              <w:rPr>
                <w:lang w:val="en-US"/>
              </w:rPr>
            </w:pPr>
            <w:proofErr w:type="spellStart"/>
            <w:r w:rsidRPr="00DC366F">
              <w:rPr>
                <w:lang w:val="en-US"/>
              </w:rPr>
              <w:t>IMuSa</w:t>
            </w:r>
            <w:proofErr w:type="spellEnd"/>
            <w:r w:rsidRPr="00DC366F">
              <w:rPr>
                <w:lang w:val="en-US"/>
              </w:rPr>
              <w:t xml:space="preserve"> A5.24</w:t>
            </w:r>
          </w:p>
        </w:tc>
        <w:tc>
          <w:tcPr>
            <w:tcW w:w="1134" w:type="dxa"/>
          </w:tcPr>
          <w:p w14:paraId="7E2ADA55" w14:textId="6416994D" w:rsidR="00433849" w:rsidRPr="00433849" w:rsidRDefault="00DC366F" w:rsidP="00BA5575">
            <w:pPr>
              <w:pStyle w:val="Sansinterligne"/>
              <w:rPr>
                <w:lang w:val="en-US"/>
              </w:rPr>
            </w:pPr>
            <w:r w:rsidRPr="00DC366F">
              <w:rPr>
                <w:lang w:val="en-US"/>
              </w:rPr>
              <w:t>Infralittoral muddy-sand</w:t>
            </w:r>
            <w:r w:rsidR="002A0782">
              <w:rPr>
                <w:lang w:val="en-US"/>
              </w:rPr>
              <w:t xml:space="preserve"> (around </w:t>
            </w:r>
            <w:proofErr w:type="spellStart"/>
            <w:r w:rsidR="002A0782">
              <w:rPr>
                <w:lang w:val="en-US"/>
              </w:rPr>
              <w:t>MEst</w:t>
            </w:r>
            <w:proofErr w:type="spellEnd"/>
            <w:r w:rsidR="002A0782">
              <w:rPr>
                <w:lang w:val="en-US"/>
              </w:rPr>
              <w:t>)</w:t>
            </w:r>
          </w:p>
        </w:tc>
        <w:tc>
          <w:tcPr>
            <w:tcW w:w="4253" w:type="dxa"/>
          </w:tcPr>
          <w:p w14:paraId="6229AAE8" w14:textId="7597EE6E" w:rsidR="002A0782" w:rsidRDefault="002A0782" w:rsidP="00BA5575">
            <w:pPr>
              <w:pStyle w:val="Sansinterligne"/>
              <w:rPr>
                <w:lang w:val="en-US"/>
              </w:rPr>
            </w:pPr>
            <w:r>
              <w:rPr>
                <w:lang w:val="en-US"/>
              </w:rPr>
              <w:t>(AMBI group II and III)</w:t>
            </w:r>
          </w:p>
          <w:p w14:paraId="3A0050D4" w14:textId="395ABA95" w:rsidR="00433849" w:rsidRPr="002A0782" w:rsidRDefault="00DC366F" w:rsidP="00BA5575">
            <w:pPr>
              <w:pStyle w:val="Sansinterligne"/>
            </w:pPr>
            <w:r w:rsidRPr="002A0782">
              <w:t>Polychaetes</w:t>
            </w:r>
            <w:r w:rsidR="002A0782" w:rsidRPr="002A0782">
              <w:t xml:space="preserve">: </w:t>
            </w:r>
            <w:proofErr w:type="spellStart"/>
            <w:r w:rsidR="002A0782" w:rsidRPr="002A0782">
              <w:t>Magelona</w:t>
            </w:r>
            <w:proofErr w:type="spellEnd"/>
            <w:r w:rsidR="002A0782" w:rsidRPr="002A0782">
              <w:t xml:space="preserve"> mirabilis, </w:t>
            </w:r>
            <w:proofErr w:type="spellStart"/>
            <w:r w:rsidR="002A0782" w:rsidRPr="002A0782">
              <w:t>Spiophanes</w:t>
            </w:r>
            <w:proofErr w:type="spellEnd"/>
            <w:r w:rsidR="002A0782" w:rsidRPr="002A0782">
              <w:t xml:space="preserve"> bombyx et </w:t>
            </w:r>
            <w:proofErr w:type="spellStart"/>
            <w:r w:rsidR="002A0782" w:rsidRPr="002A0782">
              <w:t>Chaetozone</w:t>
            </w:r>
            <w:proofErr w:type="spellEnd"/>
            <w:r w:rsidR="002A0782" w:rsidRPr="002A0782">
              <w:t xml:space="preserve"> </w:t>
            </w:r>
            <w:proofErr w:type="spellStart"/>
            <w:r w:rsidR="002A0782" w:rsidRPr="002A0782">
              <w:t>setosa</w:t>
            </w:r>
            <w:proofErr w:type="spellEnd"/>
          </w:p>
          <w:p w14:paraId="4D06DBC0" w14:textId="2D34CA58" w:rsidR="00DC366F" w:rsidRPr="00433849" w:rsidRDefault="00DC366F" w:rsidP="00BA5575">
            <w:pPr>
              <w:pStyle w:val="Sansinterligne"/>
              <w:rPr>
                <w:lang w:val="en-US"/>
              </w:rPr>
            </w:pPr>
            <w:r>
              <w:rPr>
                <w:lang w:val="en-US"/>
              </w:rPr>
              <w:t>Bivalves</w:t>
            </w:r>
            <w:r w:rsidR="002A0782">
              <w:rPr>
                <w:lang w:val="en-US"/>
              </w:rPr>
              <w:t xml:space="preserve">: </w:t>
            </w:r>
            <w:r w:rsidR="002A0782" w:rsidRPr="002A0782">
              <w:rPr>
                <w:lang w:val="en-US"/>
              </w:rPr>
              <w:t xml:space="preserve">Tellina fabula et </w:t>
            </w:r>
            <w:proofErr w:type="spellStart"/>
            <w:r w:rsidR="002A0782" w:rsidRPr="002A0782">
              <w:rPr>
                <w:lang w:val="en-US"/>
              </w:rPr>
              <w:t>Chamelea</w:t>
            </w:r>
            <w:proofErr w:type="spellEnd"/>
            <w:r w:rsidR="002A0782" w:rsidRPr="002A0782">
              <w:rPr>
                <w:lang w:val="en-US"/>
              </w:rPr>
              <w:t xml:space="preserve"> </w:t>
            </w:r>
            <w:proofErr w:type="spellStart"/>
            <w:r w:rsidR="002A0782" w:rsidRPr="002A0782">
              <w:rPr>
                <w:lang w:val="en-US"/>
              </w:rPr>
              <w:t>gallina</w:t>
            </w:r>
            <w:proofErr w:type="spellEnd"/>
          </w:p>
        </w:tc>
        <w:tc>
          <w:tcPr>
            <w:tcW w:w="1417" w:type="dxa"/>
          </w:tcPr>
          <w:p w14:paraId="1B292BBF" w14:textId="117210B9" w:rsidR="00433849" w:rsidRDefault="00433849" w:rsidP="00BA5575">
            <w:pPr>
              <w:pStyle w:val="Sansinterligne"/>
              <w:rPr>
                <w:lang w:val="en-US"/>
              </w:rPr>
            </w:pPr>
            <w:r>
              <w:rPr>
                <w:lang w:val="en-US"/>
              </w:rPr>
              <w:t>High</w:t>
            </w:r>
          </w:p>
        </w:tc>
        <w:tc>
          <w:tcPr>
            <w:tcW w:w="1559" w:type="dxa"/>
          </w:tcPr>
          <w:p w14:paraId="4BC4131F" w14:textId="77777777" w:rsidR="00433849" w:rsidRDefault="00DC366F" w:rsidP="00BA5575">
            <w:pPr>
              <w:pStyle w:val="Sansinterligne"/>
              <w:rPr>
                <w:lang w:val="en-US"/>
              </w:rPr>
            </w:pPr>
            <w:r>
              <w:rPr>
                <w:lang w:val="en-US"/>
              </w:rPr>
              <w:t>Muddy-sand</w:t>
            </w:r>
          </w:p>
          <w:p w14:paraId="157FED72" w14:textId="06DD3F98" w:rsidR="00DC366F" w:rsidRDefault="00DC366F" w:rsidP="00BA5575">
            <w:pPr>
              <w:pStyle w:val="Sansinterligne"/>
              <w:rPr>
                <w:lang w:val="en-US"/>
              </w:rPr>
            </w:pPr>
            <w:r>
              <w:rPr>
                <w:lang w:val="en-US"/>
              </w:rPr>
              <w:t>(70-200µm)</w:t>
            </w:r>
          </w:p>
        </w:tc>
        <w:tc>
          <w:tcPr>
            <w:tcW w:w="993" w:type="dxa"/>
          </w:tcPr>
          <w:p w14:paraId="67C4E496" w14:textId="67369B4F" w:rsidR="00433849" w:rsidRDefault="00DC366F" w:rsidP="00BA5575">
            <w:pPr>
              <w:pStyle w:val="Sansinterligne"/>
              <w:rPr>
                <w:lang w:val="en-US"/>
              </w:rPr>
            </w:pPr>
            <w:r>
              <w:rPr>
                <w:lang w:val="en-US"/>
              </w:rPr>
              <w:t>5-</w:t>
            </w:r>
            <w:r w:rsidR="002A0782">
              <w:rPr>
                <w:lang w:val="en-US"/>
              </w:rPr>
              <w:t>2</w:t>
            </w:r>
            <w:r>
              <w:rPr>
                <w:lang w:val="en-US"/>
              </w:rPr>
              <w:t>0 %</w:t>
            </w:r>
          </w:p>
        </w:tc>
        <w:tc>
          <w:tcPr>
            <w:tcW w:w="1341" w:type="dxa"/>
          </w:tcPr>
          <w:p w14:paraId="078234D9" w14:textId="448F452B" w:rsidR="00433849" w:rsidRDefault="00DC366F" w:rsidP="00BA5575">
            <w:pPr>
              <w:pStyle w:val="Sansinterligne"/>
              <w:rPr>
                <w:lang w:val="en-US"/>
              </w:rPr>
            </w:pPr>
            <w:r>
              <w:rPr>
                <w:lang w:val="en-US"/>
              </w:rPr>
              <w:t>2-7 %</w:t>
            </w:r>
          </w:p>
        </w:tc>
        <w:tc>
          <w:tcPr>
            <w:tcW w:w="1180" w:type="dxa"/>
          </w:tcPr>
          <w:p w14:paraId="293220F4" w14:textId="342488D9" w:rsidR="00433849" w:rsidRDefault="00DC366F" w:rsidP="00BA5575">
            <w:pPr>
              <w:pStyle w:val="Sansinterligne"/>
              <w:rPr>
                <w:lang w:val="en-US"/>
              </w:rPr>
            </w:pPr>
            <w:r>
              <w:rPr>
                <w:lang w:val="en-US"/>
              </w:rPr>
              <w:t>High</w:t>
            </w:r>
          </w:p>
        </w:tc>
        <w:tc>
          <w:tcPr>
            <w:tcW w:w="1220" w:type="dxa"/>
          </w:tcPr>
          <w:p w14:paraId="03270C5B" w14:textId="3D691887" w:rsidR="00433849" w:rsidRDefault="00DC366F" w:rsidP="00BA5575">
            <w:pPr>
              <w:pStyle w:val="Sansinterligne"/>
              <w:rPr>
                <w:lang w:val="en-US"/>
              </w:rPr>
            </w:pPr>
            <w:r>
              <w:rPr>
                <w:lang w:val="en-US"/>
              </w:rPr>
              <w:t>Marine bay</w:t>
            </w:r>
          </w:p>
        </w:tc>
      </w:tr>
    </w:tbl>
    <w:p w14:paraId="0B2DE5B7" w14:textId="28ADA46A" w:rsidR="00B66496" w:rsidRPr="0041738F" w:rsidRDefault="00B66496" w:rsidP="0041738F">
      <w:pPr>
        <w:rPr>
          <w:lang w:val="en-US"/>
        </w:rPr>
      </w:pPr>
    </w:p>
    <w:p w14:paraId="4C143E3A" w14:textId="77777777" w:rsidR="00510B5B" w:rsidRPr="00D91773" w:rsidRDefault="00510B5B" w:rsidP="00D91773">
      <w:pPr>
        <w:pStyle w:val="Sansinterligne"/>
        <w:sectPr w:rsidR="00510B5B" w:rsidRPr="00D91773" w:rsidSect="00D91773">
          <w:pgSz w:w="16838" w:h="11906" w:orient="landscape" w:code="9"/>
          <w:pgMar w:top="720" w:right="720" w:bottom="720" w:left="720" w:header="709" w:footer="709" w:gutter="0"/>
          <w:cols w:space="708"/>
          <w:docGrid w:linePitch="360"/>
        </w:sectPr>
      </w:pPr>
    </w:p>
    <w:p w14:paraId="1105CE0D" w14:textId="1091FFEF" w:rsidR="008A008D" w:rsidRDefault="008A008D" w:rsidP="004E1B00">
      <w:pPr>
        <w:pStyle w:val="Titre4"/>
        <w:rPr>
          <w:lang w:val="en-US"/>
        </w:rPr>
      </w:pPr>
      <w:r>
        <w:rPr>
          <w:lang w:val="en-US"/>
        </w:rPr>
        <w:lastRenderedPageBreak/>
        <w:t>Sediment grain size proportions</w:t>
      </w:r>
    </w:p>
    <w:p w14:paraId="3FBA023D" w14:textId="3A11A670" w:rsidR="008A008D" w:rsidRDefault="008A008D" w:rsidP="008A008D">
      <w:pPr>
        <w:pStyle w:val="NormalWeb"/>
      </w:pPr>
      <w:r>
        <w:rPr>
          <w:noProof/>
        </w:rPr>
        <w:drawing>
          <wp:inline distT="0" distB="0" distL="0" distR="0" wp14:anchorId="19DFF4AB" wp14:editId="3E9D7801">
            <wp:extent cx="6645910" cy="6645910"/>
            <wp:effectExtent l="0" t="0" r="2540" b="2540"/>
            <wp:docPr id="30" name="Imag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6645910" cy="6645910"/>
                    </a:xfrm>
                    <a:prstGeom prst="rect">
                      <a:avLst/>
                    </a:prstGeom>
                    <a:noFill/>
                    <a:ln>
                      <a:noFill/>
                    </a:ln>
                  </pic:spPr>
                </pic:pic>
              </a:graphicData>
            </a:graphic>
          </wp:inline>
        </w:drawing>
      </w:r>
    </w:p>
    <w:p w14:paraId="50EA1AE9" w14:textId="6EA9B55E" w:rsidR="008A008D" w:rsidRDefault="008A008D">
      <w:pPr>
        <w:rPr>
          <w:lang w:val="en-US"/>
        </w:rPr>
      </w:pPr>
      <w:r>
        <w:rPr>
          <w:lang w:val="en-US"/>
        </w:rPr>
        <w:br w:type="page"/>
      </w:r>
    </w:p>
    <w:p w14:paraId="7F9FC2AB" w14:textId="79F50FFF" w:rsidR="008A008D" w:rsidRDefault="008A008D" w:rsidP="004E1B00">
      <w:pPr>
        <w:pStyle w:val="Titre4"/>
        <w:rPr>
          <w:lang w:val="en-US"/>
        </w:rPr>
      </w:pPr>
      <w:r>
        <w:rPr>
          <w:lang w:val="en-US"/>
        </w:rPr>
        <w:lastRenderedPageBreak/>
        <w:t>Benthic species composition</w:t>
      </w:r>
    </w:p>
    <w:tbl>
      <w:tblPr>
        <w:tblStyle w:val="Tableausimple1"/>
        <w:tblW w:w="9396" w:type="dxa"/>
        <w:tblLook w:val="04A0" w:firstRow="1" w:lastRow="0" w:firstColumn="1" w:lastColumn="0" w:noHBand="0" w:noVBand="1"/>
      </w:tblPr>
      <w:tblGrid>
        <w:gridCol w:w="960"/>
        <w:gridCol w:w="960"/>
        <w:gridCol w:w="1069"/>
        <w:gridCol w:w="1080"/>
        <w:gridCol w:w="1608"/>
        <w:gridCol w:w="2136"/>
        <w:gridCol w:w="1583"/>
      </w:tblGrid>
      <w:tr w:rsidR="008A008D" w:rsidRPr="008A008D" w14:paraId="2DFBDBBC" w14:textId="77777777" w:rsidTr="008A008D">
        <w:trPr>
          <w:cnfStyle w:val="100000000000" w:firstRow="1" w:lastRow="0" w:firstColumn="0" w:lastColumn="0" w:oddVBand="0" w:evenVBand="0" w:oddHBand="0"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960" w:type="dxa"/>
            <w:noWrap/>
            <w:hideMark/>
          </w:tcPr>
          <w:p w14:paraId="221AA77B" w14:textId="77777777" w:rsidR="008A008D" w:rsidRPr="008A008D" w:rsidRDefault="008A008D" w:rsidP="008A008D">
            <w:pPr>
              <w:pStyle w:val="Sansinterligne"/>
              <w:rPr>
                <w:lang w:eastAsia="fr-FR"/>
              </w:rPr>
            </w:pPr>
            <w:r w:rsidRPr="008A008D">
              <w:rPr>
                <w:lang w:eastAsia="fr-FR"/>
              </w:rPr>
              <w:t>ESTUARY</w:t>
            </w:r>
          </w:p>
        </w:tc>
        <w:tc>
          <w:tcPr>
            <w:tcW w:w="960" w:type="dxa"/>
            <w:noWrap/>
            <w:hideMark/>
          </w:tcPr>
          <w:p w14:paraId="7397CEBB" w14:textId="77777777" w:rsidR="008A008D" w:rsidRPr="008A008D" w:rsidRDefault="008A008D" w:rsidP="008A008D">
            <w:pPr>
              <w:pStyle w:val="Sansinterligne"/>
              <w:cnfStyle w:val="100000000000" w:firstRow="1" w:lastRow="0" w:firstColumn="0" w:lastColumn="0" w:oddVBand="0" w:evenVBand="0" w:oddHBand="0" w:evenHBand="0" w:firstRowFirstColumn="0" w:firstRowLastColumn="0" w:lastRowFirstColumn="0" w:lastRowLastColumn="0"/>
              <w:rPr>
                <w:lang w:eastAsia="fr-FR"/>
              </w:rPr>
            </w:pPr>
            <w:r w:rsidRPr="008A008D">
              <w:rPr>
                <w:lang w:eastAsia="fr-FR"/>
              </w:rPr>
              <w:t>tidal</w:t>
            </w:r>
          </w:p>
        </w:tc>
        <w:tc>
          <w:tcPr>
            <w:tcW w:w="1069" w:type="dxa"/>
            <w:noWrap/>
            <w:hideMark/>
          </w:tcPr>
          <w:p w14:paraId="21E2CCDA" w14:textId="77777777" w:rsidR="008A008D" w:rsidRPr="008A008D" w:rsidRDefault="008A008D" w:rsidP="008A008D">
            <w:pPr>
              <w:pStyle w:val="Sansinterligne"/>
              <w:cnfStyle w:val="100000000000" w:firstRow="1" w:lastRow="0" w:firstColumn="0" w:lastColumn="0" w:oddVBand="0" w:evenVBand="0" w:oddHBand="0" w:evenHBand="0" w:firstRowFirstColumn="0" w:firstRowLastColumn="0" w:lastRowFirstColumn="0" w:lastRowLastColumn="0"/>
              <w:rPr>
                <w:lang w:eastAsia="fr-FR"/>
              </w:rPr>
            </w:pPr>
            <w:r w:rsidRPr="008A008D">
              <w:rPr>
                <w:lang w:eastAsia="fr-FR"/>
              </w:rPr>
              <w:t>phylum</w:t>
            </w:r>
          </w:p>
        </w:tc>
        <w:tc>
          <w:tcPr>
            <w:tcW w:w="1080" w:type="dxa"/>
            <w:noWrap/>
            <w:hideMark/>
          </w:tcPr>
          <w:p w14:paraId="14D996D9" w14:textId="77777777" w:rsidR="008A008D" w:rsidRPr="008A008D" w:rsidRDefault="008A008D" w:rsidP="008A008D">
            <w:pPr>
              <w:pStyle w:val="Sansinterligne"/>
              <w:cnfStyle w:val="100000000000" w:firstRow="1" w:lastRow="0" w:firstColumn="0" w:lastColumn="0" w:oddVBand="0" w:evenVBand="0" w:oddHBand="0" w:evenHBand="0" w:firstRowFirstColumn="0" w:firstRowLastColumn="0" w:lastRowFirstColumn="0" w:lastRowLastColumn="0"/>
              <w:rPr>
                <w:lang w:eastAsia="fr-FR"/>
              </w:rPr>
            </w:pPr>
            <w:r w:rsidRPr="008A008D">
              <w:rPr>
                <w:lang w:eastAsia="fr-FR"/>
              </w:rPr>
              <w:t>class</w:t>
            </w:r>
          </w:p>
        </w:tc>
        <w:tc>
          <w:tcPr>
            <w:tcW w:w="1608" w:type="dxa"/>
            <w:noWrap/>
            <w:hideMark/>
          </w:tcPr>
          <w:p w14:paraId="7A7CB987" w14:textId="77777777" w:rsidR="008A008D" w:rsidRPr="008A008D" w:rsidRDefault="008A008D" w:rsidP="008A008D">
            <w:pPr>
              <w:pStyle w:val="Sansinterligne"/>
              <w:cnfStyle w:val="100000000000" w:firstRow="1" w:lastRow="0" w:firstColumn="0" w:lastColumn="0" w:oddVBand="0" w:evenVBand="0" w:oddHBand="0" w:evenHBand="0" w:firstRowFirstColumn="0" w:firstRowLastColumn="0" w:lastRowFirstColumn="0" w:lastRowLastColumn="0"/>
              <w:rPr>
                <w:lang w:eastAsia="fr-FR"/>
              </w:rPr>
            </w:pPr>
            <w:proofErr w:type="spellStart"/>
            <w:r w:rsidRPr="008A008D">
              <w:rPr>
                <w:lang w:eastAsia="fr-FR"/>
              </w:rPr>
              <w:t>order</w:t>
            </w:r>
            <w:proofErr w:type="spellEnd"/>
          </w:p>
        </w:tc>
        <w:tc>
          <w:tcPr>
            <w:tcW w:w="2136" w:type="dxa"/>
            <w:noWrap/>
            <w:hideMark/>
          </w:tcPr>
          <w:p w14:paraId="1DE660D0" w14:textId="77777777" w:rsidR="008A008D" w:rsidRPr="008A008D" w:rsidRDefault="008A008D" w:rsidP="008A008D">
            <w:pPr>
              <w:pStyle w:val="Sansinterligne"/>
              <w:cnfStyle w:val="100000000000" w:firstRow="1" w:lastRow="0" w:firstColumn="0" w:lastColumn="0" w:oddVBand="0" w:evenVBand="0" w:oddHBand="0" w:evenHBand="0" w:firstRowFirstColumn="0" w:firstRowLastColumn="0" w:lastRowFirstColumn="0" w:lastRowLastColumn="0"/>
              <w:rPr>
                <w:lang w:eastAsia="fr-FR"/>
              </w:rPr>
            </w:pPr>
            <w:proofErr w:type="spellStart"/>
            <w:r w:rsidRPr="008A008D">
              <w:rPr>
                <w:lang w:eastAsia="fr-FR"/>
              </w:rPr>
              <w:t>species</w:t>
            </w:r>
            <w:proofErr w:type="spellEnd"/>
          </w:p>
        </w:tc>
        <w:tc>
          <w:tcPr>
            <w:tcW w:w="1583" w:type="dxa"/>
            <w:noWrap/>
            <w:hideMark/>
          </w:tcPr>
          <w:p w14:paraId="2A1CCD47" w14:textId="77777777" w:rsidR="008A008D" w:rsidRPr="008A008D" w:rsidRDefault="008A008D" w:rsidP="008A008D">
            <w:pPr>
              <w:pStyle w:val="Sansinterligne"/>
              <w:cnfStyle w:val="100000000000" w:firstRow="1" w:lastRow="0" w:firstColumn="0" w:lastColumn="0" w:oddVBand="0" w:evenVBand="0" w:oddHBand="0" w:evenHBand="0" w:firstRowFirstColumn="0" w:firstRowLastColumn="0" w:lastRowFirstColumn="0" w:lastRowLastColumn="0"/>
              <w:rPr>
                <w:lang w:eastAsia="fr-FR"/>
              </w:rPr>
            </w:pPr>
            <w:proofErr w:type="spellStart"/>
            <w:r w:rsidRPr="008A008D">
              <w:rPr>
                <w:lang w:eastAsia="fr-FR"/>
              </w:rPr>
              <w:t>abundance_prop</w:t>
            </w:r>
            <w:proofErr w:type="spellEnd"/>
          </w:p>
        </w:tc>
      </w:tr>
      <w:tr w:rsidR="008A008D" w:rsidRPr="008A008D" w14:paraId="2A462668" w14:textId="77777777" w:rsidTr="008A008D">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960" w:type="dxa"/>
            <w:noWrap/>
            <w:hideMark/>
          </w:tcPr>
          <w:p w14:paraId="322984F4" w14:textId="77777777" w:rsidR="008A008D" w:rsidRPr="008A008D" w:rsidRDefault="008A008D" w:rsidP="008A008D">
            <w:pPr>
              <w:pStyle w:val="Sansinterligne"/>
              <w:rPr>
                <w:lang w:eastAsia="fr-FR"/>
              </w:rPr>
            </w:pPr>
            <w:r w:rsidRPr="008A008D">
              <w:rPr>
                <w:lang w:eastAsia="fr-FR"/>
              </w:rPr>
              <w:t>Gironde</w:t>
            </w:r>
          </w:p>
        </w:tc>
        <w:tc>
          <w:tcPr>
            <w:tcW w:w="960" w:type="dxa"/>
            <w:noWrap/>
            <w:hideMark/>
          </w:tcPr>
          <w:p w14:paraId="7DDE4D51" w14:textId="77777777" w:rsidR="008A008D" w:rsidRPr="008A008D" w:rsidRDefault="008A008D" w:rsidP="008A008D">
            <w:pPr>
              <w:pStyle w:val="Sansinterligne"/>
              <w:cnfStyle w:val="000000100000" w:firstRow="0" w:lastRow="0" w:firstColumn="0" w:lastColumn="0" w:oddVBand="0" w:evenVBand="0" w:oddHBand="1" w:evenHBand="0" w:firstRowFirstColumn="0" w:firstRowLastColumn="0" w:lastRowFirstColumn="0" w:lastRowLastColumn="0"/>
              <w:rPr>
                <w:lang w:eastAsia="fr-FR"/>
              </w:rPr>
            </w:pPr>
            <w:r w:rsidRPr="008A008D">
              <w:rPr>
                <w:lang w:eastAsia="fr-FR"/>
              </w:rPr>
              <w:t>intertidal</w:t>
            </w:r>
          </w:p>
        </w:tc>
        <w:tc>
          <w:tcPr>
            <w:tcW w:w="1069" w:type="dxa"/>
            <w:noWrap/>
            <w:hideMark/>
          </w:tcPr>
          <w:p w14:paraId="544923F8" w14:textId="77777777" w:rsidR="008A008D" w:rsidRPr="008A008D" w:rsidRDefault="008A008D" w:rsidP="008A008D">
            <w:pPr>
              <w:pStyle w:val="Sansinterligne"/>
              <w:cnfStyle w:val="000000100000" w:firstRow="0" w:lastRow="0" w:firstColumn="0" w:lastColumn="0" w:oddVBand="0" w:evenVBand="0" w:oddHBand="1" w:evenHBand="0" w:firstRowFirstColumn="0" w:firstRowLastColumn="0" w:lastRowFirstColumn="0" w:lastRowLastColumn="0"/>
              <w:rPr>
                <w:lang w:eastAsia="fr-FR"/>
              </w:rPr>
            </w:pPr>
            <w:proofErr w:type="spellStart"/>
            <w:r w:rsidRPr="008A008D">
              <w:rPr>
                <w:lang w:eastAsia="fr-FR"/>
              </w:rPr>
              <w:t>Arthropoda</w:t>
            </w:r>
            <w:proofErr w:type="spellEnd"/>
          </w:p>
        </w:tc>
        <w:tc>
          <w:tcPr>
            <w:tcW w:w="1080" w:type="dxa"/>
            <w:noWrap/>
            <w:hideMark/>
          </w:tcPr>
          <w:p w14:paraId="14F5D190" w14:textId="77777777" w:rsidR="008A008D" w:rsidRPr="008A008D" w:rsidRDefault="008A008D" w:rsidP="008A008D">
            <w:pPr>
              <w:pStyle w:val="Sansinterligne"/>
              <w:cnfStyle w:val="000000100000" w:firstRow="0" w:lastRow="0" w:firstColumn="0" w:lastColumn="0" w:oddVBand="0" w:evenVBand="0" w:oddHBand="1" w:evenHBand="0" w:firstRowFirstColumn="0" w:firstRowLastColumn="0" w:lastRowFirstColumn="0" w:lastRowLastColumn="0"/>
              <w:rPr>
                <w:lang w:eastAsia="fr-FR"/>
              </w:rPr>
            </w:pPr>
            <w:proofErr w:type="spellStart"/>
            <w:r w:rsidRPr="008A008D">
              <w:rPr>
                <w:lang w:eastAsia="fr-FR"/>
              </w:rPr>
              <w:t>Crustacea</w:t>
            </w:r>
            <w:proofErr w:type="spellEnd"/>
          </w:p>
        </w:tc>
        <w:tc>
          <w:tcPr>
            <w:tcW w:w="1608" w:type="dxa"/>
            <w:noWrap/>
            <w:hideMark/>
          </w:tcPr>
          <w:p w14:paraId="35754D71" w14:textId="77777777" w:rsidR="008A008D" w:rsidRPr="008A008D" w:rsidRDefault="008A008D" w:rsidP="008A008D">
            <w:pPr>
              <w:pStyle w:val="Sansinterligne"/>
              <w:cnfStyle w:val="000000100000" w:firstRow="0" w:lastRow="0" w:firstColumn="0" w:lastColumn="0" w:oddVBand="0" w:evenVBand="0" w:oddHBand="1" w:evenHBand="0" w:firstRowFirstColumn="0" w:firstRowLastColumn="0" w:lastRowFirstColumn="0" w:lastRowLastColumn="0"/>
              <w:rPr>
                <w:lang w:eastAsia="fr-FR"/>
              </w:rPr>
            </w:pPr>
            <w:proofErr w:type="spellStart"/>
            <w:r w:rsidRPr="008A008D">
              <w:rPr>
                <w:lang w:eastAsia="fr-FR"/>
              </w:rPr>
              <w:t>Multicrustacea</w:t>
            </w:r>
            <w:proofErr w:type="spellEnd"/>
          </w:p>
        </w:tc>
        <w:tc>
          <w:tcPr>
            <w:tcW w:w="2136" w:type="dxa"/>
            <w:noWrap/>
            <w:hideMark/>
          </w:tcPr>
          <w:p w14:paraId="7028B081" w14:textId="77777777" w:rsidR="008A008D" w:rsidRPr="008A008D" w:rsidRDefault="008A008D" w:rsidP="008A008D">
            <w:pPr>
              <w:pStyle w:val="Sansinterligne"/>
              <w:cnfStyle w:val="000000100000" w:firstRow="0" w:lastRow="0" w:firstColumn="0" w:lastColumn="0" w:oddVBand="0" w:evenVBand="0" w:oddHBand="1" w:evenHBand="0" w:firstRowFirstColumn="0" w:firstRowLastColumn="0" w:lastRowFirstColumn="0" w:lastRowLastColumn="0"/>
              <w:rPr>
                <w:lang w:eastAsia="fr-FR"/>
              </w:rPr>
            </w:pPr>
            <w:proofErr w:type="spellStart"/>
            <w:r w:rsidRPr="008A008D">
              <w:rPr>
                <w:lang w:eastAsia="fr-FR"/>
              </w:rPr>
              <w:t>Corophium</w:t>
            </w:r>
            <w:proofErr w:type="spellEnd"/>
            <w:r w:rsidRPr="008A008D">
              <w:rPr>
                <w:lang w:eastAsia="fr-FR"/>
              </w:rPr>
              <w:t xml:space="preserve"> </w:t>
            </w:r>
            <w:proofErr w:type="spellStart"/>
            <w:r w:rsidRPr="008A008D">
              <w:rPr>
                <w:lang w:eastAsia="fr-FR"/>
              </w:rPr>
              <w:t>volutator</w:t>
            </w:r>
            <w:proofErr w:type="spellEnd"/>
          </w:p>
        </w:tc>
        <w:tc>
          <w:tcPr>
            <w:tcW w:w="1583" w:type="dxa"/>
            <w:noWrap/>
            <w:hideMark/>
          </w:tcPr>
          <w:p w14:paraId="64083780" w14:textId="77777777" w:rsidR="008A008D" w:rsidRPr="008A008D" w:rsidRDefault="008A008D" w:rsidP="008A008D">
            <w:pPr>
              <w:pStyle w:val="Sansinterligne"/>
              <w:cnfStyle w:val="000000100000" w:firstRow="0" w:lastRow="0" w:firstColumn="0" w:lastColumn="0" w:oddVBand="0" w:evenVBand="0" w:oddHBand="1" w:evenHBand="0" w:firstRowFirstColumn="0" w:firstRowLastColumn="0" w:lastRowFirstColumn="0" w:lastRowLastColumn="0"/>
              <w:rPr>
                <w:lang w:eastAsia="fr-FR"/>
              </w:rPr>
            </w:pPr>
            <w:r w:rsidRPr="008A008D">
              <w:rPr>
                <w:lang w:eastAsia="fr-FR"/>
              </w:rPr>
              <w:t>11,38123</w:t>
            </w:r>
          </w:p>
        </w:tc>
      </w:tr>
      <w:tr w:rsidR="008A008D" w:rsidRPr="008A008D" w14:paraId="4B934E8C" w14:textId="77777777" w:rsidTr="008A008D">
        <w:trPr>
          <w:trHeight w:val="288"/>
        </w:trPr>
        <w:tc>
          <w:tcPr>
            <w:cnfStyle w:val="001000000000" w:firstRow="0" w:lastRow="0" w:firstColumn="1" w:lastColumn="0" w:oddVBand="0" w:evenVBand="0" w:oddHBand="0" w:evenHBand="0" w:firstRowFirstColumn="0" w:firstRowLastColumn="0" w:lastRowFirstColumn="0" w:lastRowLastColumn="0"/>
            <w:tcW w:w="960" w:type="dxa"/>
            <w:noWrap/>
            <w:hideMark/>
          </w:tcPr>
          <w:p w14:paraId="603C35C0" w14:textId="77777777" w:rsidR="008A008D" w:rsidRPr="008A008D" w:rsidRDefault="008A008D" w:rsidP="008A008D">
            <w:pPr>
              <w:pStyle w:val="Sansinterligne"/>
              <w:rPr>
                <w:lang w:eastAsia="fr-FR"/>
              </w:rPr>
            </w:pPr>
            <w:r w:rsidRPr="008A008D">
              <w:rPr>
                <w:lang w:eastAsia="fr-FR"/>
              </w:rPr>
              <w:t>Gironde</w:t>
            </w:r>
          </w:p>
        </w:tc>
        <w:tc>
          <w:tcPr>
            <w:tcW w:w="960" w:type="dxa"/>
            <w:noWrap/>
            <w:hideMark/>
          </w:tcPr>
          <w:p w14:paraId="00E6FC04" w14:textId="77777777" w:rsidR="008A008D" w:rsidRPr="008A008D" w:rsidRDefault="008A008D" w:rsidP="008A008D">
            <w:pPr>
              <w:pStyle w:val="Sansinterligne"/>
              <w:cnfStyle w:val="000000000000" w:firstRow="0" w:lastRow="0" w:firstColumn="0" w:lastColumn="0" w:oddVBand="0" w:evenVBand="0" w:oddHBand="0" w:evenHBand="0" w:firstRowFirstColumn="0" w:firstRowLastColumn="0" w:lastRowFirstColumn="0" w:lastRowLastColumn="0"/>
              <w:rPr>
                <w:lang w:eastAsia="fr-FR"/>
              </w:rPr>
            </w:pPr>
            <w:r w:rsidRPr="008A008D">
              <w:rPr>
                <w:lang w:eastAsia="fr-FR"/>
              </w:rPr>
              <w:t>intertidal</w:t>
            </w:r>
          </w:p>
        </w:tc>
        <w:tc>
          <w:tcPr>
            <w:tcW w:w="1069" w:type="dxa"/>
            <w:noWrap/>
            <w:hideMark/>
          </w:tcPr>
          <w:p w14:paraId="385EE332" w14:textId="77777777" w:rsidR="008A008D" w:rsidRPr="008A008D" w:rsidRDefault="008A008D" w:rsidP="008A008D">
            <w:pPr>
              <w:pStyle w:val="Sansinterligne"/>
              <w:cnfStyle w:val="000000000000" w:firstRow="0" w:lastRow="0" w:firstColumn="0" w:lastColumn="0" w:oddVBand="0" w:evenVBand="0" w:oddHBand="0" w:evenHBand="0" w:firstRowFirstColumn="0" w:firstRowLastColumn="0" w:lastRowFirstColumn="0" w:lastRowLastColumn="0"/>
              <w:rPr>
                <w:lang w:eastAsia="fr-FR"/>
              </w:rPr>
            </w:pPr>
            <w:proofErr w:type="spellStart"/>
            <w:r w:rsidRPr="008A008D">
              <w:rPr>
                <w:lang w:eastAsia="fr-FR"/>
              </w:rPr>
              <w:t>Mollusca</w:t>
            </w:r>
            <w:proofErr w:type="spellEnd"/>
          </w:p>
        </w:tc>
        <w:tc>
          <w:tcPr>
            <w:tcW w:w="1080" w:type="dxa"/>
            <w:noWrap/>
            <w:hideMark/>
          </w:tcPr>
          <w:p w14:paraId="2B3EC26B" w14:textId="77777777" w:rsidR="008A008D" w:rsidRPr="008A008D" w:rsidRDefault="008A008D" w:rsidP="008A008D">
            <w:pPr>
              <w:pStyle w:val="Sansinterligne"/>
              <w:cnfStyle w:val="000000000000" w:firstRow="0" w:lastRow="0" w:firstColumn="0" w:lastColumn="0" w:oddVBand="0" w:evenVBand="0" w:oddHBand="0" w:evenHBand="0" w:firstRowFirstColumn="0" w:firstRowLastColumn="0" w:lastRowFirstColumn="0" w:lastRowLastColumn="0"/>
              <w:rPr>
                <w:lang w:eastAsia="fr-FR"/>
              </w:rPr>
            </w:pPr>
            <w:proofErr w:type="spellStart"/>
            <w:r w:rsidRPr="008A008D">
              <w:rPr>
                <w:lang w:eastAsia="fr-FR"/>
              </w:rPr>
              <w:t>Bivalvia</w:t>
            </w:r>
            <w:proofErr w:type="spellEnd"/>
          </w:p>
        </w:tc>
        <w:tc>
          <w:tcPr>
            <w:tcW w:w="1608" w:type="dxa"/>
            <w:noWrap/>
            <w:hideMark/>
          </w:tcPr>
          <w:p w14:paraId="21B54C3A" w14:textId="77777777" w:rsidR="008A008D" w:rsidRPr="008A008D" w:rsidRDefault="008A008D" w:rsidP="008A008D">
            <w:pPr>
              <w:pStyle w:val="Sansinterligne"/>
              <w:cnfStyle w:val="000000000000" w:firstRow="0" w:lastRow="0" w:firstColumn="0" w:lastColumn="0" w:oddVBand="0" w:evenVBand="0" w:oddHBand="0" w:evenHBand="0" w:firstRowFirstColumn="0" w:firstRowLastColumn="0" w:lastRowFirstColumn="0" w:lastRowLastColumn="0"/>
              <w:rPr>
                <w:lang w:eastAsia="fr-FR"/>
              </w:rPr>
            </w:pPr>
            <w:proofErr w:type="spellStart"/>
            <w:r w:rsidRPr="008A008D">
              <w:rPr>
                <w:lang w:eastAsia="fr-FR"/>
              </w:rPr>
              <w:t>Autobranchia</w:t>
            </w:r>
            <w:proofErr w:type="spellEnd"/>
          </w:p>
        </w:tc>
        <w:tc>
          <w:tcPr>
            <w:tcW w:w="2136" w:type="dxa"/>
            <w:noWrap/>
            <w:hideMark/>
          </w:tcPr>
          <w:p w14:paraId="433A203E" w14:textId="77777777" w:rsidR="008A008D" w:rsidRPr="008A008D" w:rsidRDefault="008A008D" w:rsidP="008A008D">
            <w:pPr>
              <w:pStyle w:val="Sansinterligne"/>
              <w:cnfStyle w:val="000000000000" w:firstRow="0" w:lastRow="0" w:firstColumn="0" w:lastColumn="0" w:oddVBand="0" w:evenVBand="0" w:oddHBand="0" w:evenHBand="0" w:firstRowFirstColumn="0" w:firstRowLastColumn="0" w:lastRowFirstColumn="0" w:lastRowLastColumn="0"/>
              <w:rPr>
                <w:lang w:eastAsia="fr-FR"/>
              </w:rPr>
            </w:pPr>
            <w:proofErr w:type="spellStart"/>
            <w:r w:rsidRPr="008A008D">
              <w:rPr>
                <w:lang w:eastAsia="fr-FR"/>
              </w:rPr>
              <w:t>Scrobicularia</w:t>
            </w:r>
            <w:proofErr w:type="spellEnd"/>
            <w:r w:rsidRPr="008A008D">
              <w:rPr>
                <w:lang w:eastAsia="fr-FR"/>
              </w:rPr>
              <w:t xml:space="preserve"> plana</w:t>
            </w:r>
          </w:p>
        </w:tc>
        <w:tc>
          <w:tcPr>
            <w:tcW w:w="1583" w:type="dxa"/>
            <w:noWrap/>
            <w:hideMark/>
          </w:tcPr>
          <w:p w14:paraId="27F3B5D4" w14:textId="77777777" w:rsidR="008A008D" w:rsidRPr="008A008D" w:rsidRDefault="008A008D" w:rsidP="008A008D">
            <w:pPr>
              <w:pStyle w:val="Sansinterligne"/>
              <w:cnfStyle w:val="000000000000" w:firstRow="0" w:lastRow="0" w:firstColumn="0" w:lastColumn="0" w:oddVBand="0" w:evenVBand="0" w:oddHBand="0" w:evenHBand="0" w:firstRowFirstColumn="0" w:firstRowLastColumn="0" w:lastRowFirstColumn="0" w:lastRowLastColumn="0"/>
              <w:rPr>
                <w:lang w:eastAsia="fr-FR"/>
              </w:rPr>
            </w:pPr>
            <w:r w:rsidRPr="008A008D">
              <w:rPr>
                <w:lang w:eastAsia="fr-FR"/>
              </w:rPr>
              <w:t>11,25635</w:t>
            </w:r>
          </w:p>
        </w:tc>
      </w:tr>
      <w:tr w:rsidR="008A008D" w:rsidRPr="008A008D" w14:paraId="3BB6FFAB" w14:textId="77777777" w:rsidTr="008A008D">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960" w:type="dxa"/>
            <w:noWrap/>
            <w:hideMark/>
          </w:tcPr>
          <w:p w14:paraId="6D39241A" w14:textId="77777777" w:rsidR="008A008D" w:rsidRPr="008A008D" w:rsidRDefault="008A008D" w:rsidP="008A008D">
            <w:pPr>
              <w:pStyle w:val="Sansinterligne"/>
              <w:rPr>
                <w:lang w:eastAsia="fr-FR"/>
              </w:rPr>
            </w:pPr>
            <w:r w:rsidRPr="008A008D">
              <w:rPr>
                <w:lang w:eastAsia="fr-FR"/>
              </w:rPr>
              <w:t>Gironde</w:t>
            </w:r>
          </w:p>
        </w:tc>
        <w:tc>
          <w:tcPr>
            <w:tcW w:w="960" w:type="dxa"/>
            <w:noWrap/>
            <w:hideMark/>
          </w:tcPr>
          <w:p w14:paraId="442AF214" w14:textId="77777777" w:rsidR="008A008D" w:rsidRPr="008A008D" w:rsidRDefault="008A008D" w:rsidP="008A008D">
            <w:pPr>
              <w:pStyle w:val="Sansinterligne"/>
              <w:cnfStyle w:val="000000100000" w:firstRow="0" w:lastRow="0" w:firstColumn="0" w:lastColumn="0" w:oddVBand="0" w:evenVBand="0" w:oddHBand="1" w:evenHBand="0" w:firstRowFirstColumn="0" w:firstRowLastColumn="0" w:lastRowFirstColumn="0" w:lastRowLastColumn="0"/>
              <w:rPr>
                <w:lang w:eastAsia="fr-FR"/>
              </w:rPr>
            </w:pPr>
            <w:r w:rsidRPr="008A008D">
              <w:rPr>
                <w:lang w:eastAsia="fr-FR"/>
              </w:rPr>
              <w:t>intertidal</w:t>
            </w:r>
          </w:p>
        </w:tc>
        <w:tc>
          <w:tcPr>
            <w:tcW w:w="1069" w:type="dxa"/>
            <w:noWrap/>
            <w:hideMark/>
          </w:tcPr>
          <w:p w14:paraId="3E95D430" w14:textId="77777777" w:rsidR="008A008D" w:rsidRPr="008A008D" w:rsidRDefault="008A008D" w:rsidP="008A008D">
            <w:pPr>
              <w:pStyle w:val="Sansinterligne"/>
              <w:cnfStyle w:val="000000100000" w:firstRow="0" w:lastRow="0" w:firstColumn="0" w:lastColumn="0" w:oddVBand="0" w:evenVBand="0" w:oddHBand="1" w:evenHBand="0" w:firstRowFirstColumn="0" w:firstRowLastColumn="0" w:lastRowFirstColumn="0" w:lastRowLastColumn="0"/>
              <w:rPr>
                <w:lang w:eastAsia="fr-FR"/>
              </w:rPr>
            </w:pPr>
            <w:proofErr w:type="spellStart"/>
            <w:r w:rsidRPr="008A008D">
              <w:rPr>
                <w:lang w:eastAsia="fr-FR"/>
              </w:rPr>
              <w:t>Mollusca</w:t>
            </w:r>
            <w:proofErr w:type="spellEnd"/>
          </w:p>
        </w:tc>
        <w:tc>
          <w:tcPr>
            <w:tcW w:w="1080" w:type="dxa"/>
            <w:noWrap/>
            <w:hideMark/>
          </w:tcPr>
          <w:p w14:paraId="14FA16FF" w14:textId="77777777" w:rsidR="008A008D" w:rsidRPr="008A008D" w:rsidRDefault="008A008D" w:rsidP="008A008D">
            <w:pPr>
              <w:pStyle w:val="Sansinterligne"/>
              <w:cnfStyle w:val="000000100000" w:firstRow="0" w:lastRow="0" w:firstColumn="0" w:lastColumn="0" w:oddVBand="0" w:evenVBand="0" w:oddHBand="1" w:evenHBand="0" w:firstRowFirstColumn="0" w:firstRowLastColumn="0" w:lastRowFirstColumn="0" w:lastRowLastColumn="0"/>
              <w:rPr>
                <w:lang w:eastAsia="fr-FR"/>
              </w:rPr>
            </w:pPr>
            <w:proofErr w:type="spellStart"/>
            <w:r w:rsidRPr="008A008D">
              <w:rPr>
                <w:lang w:eastAsia="fr-FR"/>
              </w:rPr>
              <w:t>Gastropoda</w:t>
            </w:r>
            <w:proofErr w:type="spellEnd"/>
          </w:p>
        </w:tc>
        <w:tc>
          <w:tcPr>
            <w:tcW w:w="1608" w:type="dxa"/>
            <w:noWrap/>
            <w:hideMark/>
          </w:tcPr>
          <w:p w14:paraId="5950FB25" w14:textId="77777777" w:rsidR="008A008D" w:rsidRPr="008A008D" w:rsidRDefault="008A008D" w:rsidP="008A008D">
            <w:pPr>
              <w:pStyle w:val="Sansinterligne"/>
              <w:cnfStyle w:val="000000100000" w:firstRow="0" w:lastRow="0" w:firstColumn="0" w:lastColumn="0" w:oddVBand="0" w:evenVBand="0" w:oddHBand="1" w:evenHBand="0" w:firstRowFirstColumn="0" w:firstRowLastColumn="0" w:lastRowFirstColumn="0" w:lastRowLastColumn="0"/>
              <w:rPr>
                <w:lang w:eastAsia="fr-FR"/>
              </w:rPr>
            </w:pPr>
            <w:proofErr w:type="spellStart"/>
            <w:r w:rsidRPr="008A008D">
              <w:rPr>
                <w:lang w:eastAsia="fr-FR"/>
              </w:rPr>
              <w:t>Caenogastropoda</w:t>
            </w:r>
            <w:proofErr w:type="spellEnd"/>
          </w:p>
        </w:tc>
        <w:tc>
          <w:tcPr>
            <w:tcW w:w="2136" w:type="dxa"/>
            <w:noWrap/>
            <w:hideMark/>
          </w:tcPr>
          <w:p w14:paraId="12BF915C" w14:textId="77777777" w:rsidR="008A008D" w:rsidRPr="008A008D" w:rsidRDefault="008A008D" w:rsidP="008A008D">
            <w:pPr>
              <w:pStyle w:val="Sansinterligne"/>
              <w:cnfStyle w:val="000000100000" w:firstRow="0" w:lastRow="0" w:firstColumn="0" w:lastColumn="0" w:oddVBand="0" w:evenVBand="0" w:oddHBand="1" w:evenHBand="0" w:firstRowFirstColumn="0" w:firstRowLastColumn="0" w:lastRowFirstColumn="0" w:lastRowLastColumn="0"/>
              <w:rPr>
                <w:lang w:eastAsia="fr-FR"/>
              </w:rPr>
            </w:pPr>
            <w:proofErr w:type="spellStart"/>
            <w:r w:rsidRPr="008A008D">
              <w:rPr>
                <w:lang w:eastAsia="fr-FR"/>
              </w:rPr>
              <w:t>Peringia</w:t>
            </w:r>
            <w:proofErr w:type="spellEnd"/>
            <w:r w:rsidRPr="008A008D">
              <w:rPr>
                <w:lang w:eastAsia="fr-FR"/>
              </w:rPr>
              <w:t xml:space="preserve"> </w:t>
            </w:r>
            <w:proofErr w:type="spellStart"/>
            <w:r w:rsidRPr="008A008D">
              <w:rPr>
                <w:lang w:eastAsia="fr-FR"/>
              </w:rPr>
              <w:t>ulvae</w:t>
            </w:r>
            <w:proofErr w:type="spellEnd"/>
          </w:p>
        </w:tc>
        <w:tc>
          <w:tcPr>
            <w:tcW w:w="1583" w:type="dxa"/>
            <w:noWrap/>
            <w:hideMark/>
          </w:tcPr>
          <w:p w14:paraId="5A3844DF" w14:textId="77777777" w:rsidR="008A008D" w:rsidRPr="008A008D" w:rsidRDefault="008A008D" w:rsidP="008A008D">
            <w:pPr>
              <w:pStyle w:val="Sansinterligne"/>
              <w:cnfStyle w:val="000000100000" w:firstRow="0" w:lastRow="0" w:firstColumn="0" w:lastColumn="0" w:oddVBand="0" w:evenVBand="0" w:oddHBand="1" w:evenHBand="0" w:firstRowFirstColumn="0" w:firstRowLastColumn="0" w:lastRowFirstColumn="0" w:lastRowLastColumn="0"/>
              <w:rPr>
                <w:lang w:eastAsia="fr-FR"/>
              </w:rPr>
            </w:pPr>
            <w:r w:rsidRPr="008A008D">
              <w:rPr>
                <w:lang w:eastAsia="fr-FR"/>
              </w:rPr>
              <w:t>48,12255</w:t>
            </w:r>
          </w:p>
        </w:tc>
      </w:tr>
      <w:tr w:rsidR="008A008D" w:rsidRPr="008A008D" w14:paraId="7AD20CB2" w14:textId="77777777" w:rsidTr="008A008D">
        <w:trPr>
          <w:trHeight w:val="288"/>
        </w:trPr>
        <w:tc>
          <w:tcPr>
            <w:cnfStyle w:val="001000000000" w:firstRow="0" w:lastRow="0" w:firstColumn="1" w:lastColumn="0" w:oddVBand="0" w:evenVBand="0" w:oddHBand="0" w:evenHBand="0" w:firstRowFirstColumn="0" w:firstRowLastColumn="0" w:lastRowFirstColumn="0" w:lastRowLastColumn="0"/>
            <w:tcW w:w="960" w:type="dxa"/>
            <w:noWrap/>
            <w:hideMark/>
          </w:tcPr>
          <w:p w14:paraId="767B2918" w14:textId="77777777" w:rsidR="008A008D" w:rsidRPr="008A008D" w:rsidRDefault="008A008D" w:rsidP="008A008D">
            <w:pPr>
              <w:pStyle w:val="Sansinterligne"/>
              <w:rPr>
                <w:lang w:eastAsia="fr-FR"/>
              </w:rPr>
            </w:pPr>
            <w:r w:rsidRPr="008A008D">
              <w:rPr>
                <w:lang w:eastAsia="fr-FR"/>
              </w:rPr>
              <w:t>Gironde</w:t>
            </w:r>
          </w:p>
        </w:tc>
        <w:tc>
          <w:tcPr>
            <w:tcW w:w="960" w:type="dxa"/>
            <w:noWrap/>
            <w:hideMark/>
          </w:tcPr>
          <w:p w14:paraId="6DE48616" w14:textId="77777777" w:rsidR="008A008D" w:rsidRPr="008A008D" w:rsidRDefault="008A008D" w:rsidP="008A008D">
            <w:pPr>
              <w:pStyle w:val="Sansinterligne"/>
              <w:cnfStyle w:val="000000000000" w:firstRow="0" w:lastRow="0" w:firstColumn="0" w:lastColumn="0" w:oddVBand="0" w:evenVBand="0" w:oddHBand="0" w:evenHBand="0" w:firstRowFirstColumn="0" w:firstRowLastColumn="0" w:lastRowFirstColumn="0" w:lastRowLastColumn="0"/>
              <w:rPr>
                <w:lang w:eastAsia="fr-FR"/>
              </w:rPr>
            </w:pPr>
            <w:proofErr w:type="spellStart"/>
            <w:r w:rsidRPr="008A008D">
              <w:rPr>
                <w:lang w:eastAsia="fr-FR"/>
              </w:rPr>
              <w:t>subtidal</w:t>
            </w:r>
            <w:proofErr w:type="spellEnd"/>
          </w:p>
        </w:tc>
        <w:tc>
          <w:tcPr>
            <w:tcW w:w="1069" w:type="dxa"/>
            <w:noWrap/>
            <w:hideMark/>
          </w:tcPr>
          <w:p w14:paraId="72F8EA4F" w14:textId="77777777" w:rsidR="008A008D" w:rsidRPr="008A008D" w:rsidRDefault="008A008D" w:rsidP="008A008D">
            <w:pPr>
              <w:pStyle w:val="Sansinterligne"/>
              <w:cnfStyle w:val="000000000000" w:firstRow="0" w:lastRow="0" w:firstColumn="0" w:lastColumn="0" w:oddVBand="0" w:evenVBand="0" w:oddHBand="0" w:evenHBand="0" w:firstRowFirstColumn="0" w:firstRowLastColumn="0" w:lastRowFirstColumn="0" w:lastRowLastColumn="0"/>
              <w:rPr>
                <w:lang w:eastAsia="fr-FR"/>
              </w:rPr>
            </w:pPr>
            <w:proofErr w:type="spellStart"/>
            <w:r w:rsidRPr="008A008D">
              <w:rPr>
                <w:lang w:eastAsia="fr-FR"/>
              </w:rPr>
              <w:t>Annelida</w:t>
            </w:r>
            <w:proofErr w:type="spellEnd"/>
          </w:p>
        </w:tc>
        <w:tc>
          <w:tcPr>
            <w:tcW w:w="1080" w:type="dxa"/>
            <w:noWrap/>
            <w:hideMark/>
          </w:tcPr>
          <w:p w14:paraId="5241BD54" w14:textId="77777777" w:rsidR="008A008D" w:rsidRPr="008A008D" w:rsidRDefault="008A008D" w:rsidP="008A008D">
            <w:pPr>
              <w:pStyle w:val="Sansinterligne"/>
              <w:cnfStyle w:val="000000000000" w:firstRow="0" w:lastRow="0" w:firstColumn="0" w:lastColumn="0" w:oddVBand="0" w:evenVBand="0" w:oddHBand="0" w:evenHBand="0" w:firstRowFirstColumn="0" w:firstRowLastColumn="0" w:lastRowFirstColumn="0" w:lastRowLastColumn="0"/>
              <w:rPr>
                <w:lang w:eastAsia="fr-FR"/>
              </w:rPr>
            </w:pPr>
            <w:proofErr w:type="spellStart"/>
            <w:r w:rsidRPr="008A008D">
              <w:rPr>
                <w:lang w:eastAsia="fr-FR"/>
              </w:rPr>
              <w:t>Polychaeta</w:t>
            </w:r>
            <w:proofErr w:type="spellEnd"/>
          </w:p>
        </w:tc>
        <w:tc>
          <w:tcPr>
            <w:tcW w:w="1608" w:type="dxa"/>
            <w:noWrap/>
            <w:hideMark/>
          </w:tcPr>
          <w:p w14:paraId="3F091742" w14:textId="77777777" w:rsidR="008A008D" w:rsidRPr="008A008D" w:rsidRDefault="008A008D" w:rsidP="008A008D">
            <w:pPr>
              <w:pStyle w:val="Sansinterligne"/>
              <w:cnfStyle w:val="000000000000" w:firstRow="0" w:lastRow="0" w:firstColumn="0" w:lastColumn="0" w:oddVBand="0" w:evenVBand="0" w:oddHBand="0" w:evenHBand="0" w:firstRowFirstColumn="0" w:firstRowLastColumn="0" w:lastRowFirstColumn="0" w:lastRowLastColumn="0"/>
              <w:rPr>
                <w:lang w:eastAsia="fr-FR"/>
              </w:rPr>
            </w:pPr>
            <w:proofErr w:type="spellStart"/>
            <w:r w:rsidRPr="008A008D">
              <w:rPr>
                <w:lang w:eastAsia="fr-FR"/>
              </w:rPr>
              <w:t>Sedentaria</w:t>
            </w:r>
            <w:proofErr w:type="spellEnd"/>
          </w:p>
        </w:tc>
        <w:tc>
          <w:tcPr>
            <w:tcW w:w="2136" w:type="dxa"/>
            <w:noWrap/>
            <w:hideMark/>
          </w:tcPr>
          <w:p w14:paraId="5ACE0D5A" w14:textId="77777777" w:rsidR="008A008D" w:rsidRPr="008A008D" w:rsidRDefault="008A008D" w:rsidP="008A008D">
            <w:pPr>
              <w:pStyle w:val="Sansinterligne"/>
              <w:cnfStyle w:val="000000000000" w:firstRow="0" w:lastRow="0" w:firstColumn="0" w:lastColumn="0" w:oddVBand="0" w:evenVBand="0" w:oddHBand="0" w:evenHBand="0" w:firstRowFirstColumn="0" w:firstRowLastColumn="0" w:lastRowFirstColumn="0" w:lastRowLastColumn="0"/>
              <w:rPr>
                <w:lang w:eastAsia="fr-FR"/>
              </w:rPr>
            </w:pPr>
            <w:proofErr w:type="spellStart"/>
            <w:r w:rsidRPr="008A008D">
              <w:rPr>
                <w:lang w:eastAsia="fr-FR"/>
              </w:rPr>
              <w:t>Heteromastus</w:t>
            </w:r>
            <w:proofErr w:type="spellEnd"/>
            <w:r w:rsidRPr="008A008D">
              <w:rPr>
                <w:lang w:eastAsia="fr-FR"/>
              </w:rPr>
              <w:t xml:space="preserve"> </w:t>
            </w:r>
            <w:proofErr w:type="spellStart"/>
            <w:r w:rsidRPr="008A008D">
              <w:rPr>
                <w:lang w:eastAsia="fr-FR"/>
              </w:rPr>
              <w:t>filiformis</w:t>
            </w:r>
            <w:proofErr w:type="spellEnd"/>
          </w:p>
        </w:tc>
        <w:tc>
          <w:tcPr>
            <w:tcW w:w="1583" w:type="dxa"/>
            <w:noWrap/>
            <w:hideMark/>
          </w:tcPr>
          <w:p w14:paraId="2DE30F63" w14:textId="77777777" w:rsidR="008A008D" w:rsidRPr="008A008D" w:rsidRDefault="008A008D" w:rsidP="008A008D">
            <w:pPr>
              <w:pStyle w:val="Sansinterligne"/>
              <w:cnfStyle w:val="000000000000" w:firstRow="0" w:lastRow="0" w:firstColumn="0" w:lastColumn="0" w:oddVBand="0" w:evenVBand="0" w:oddHBand="0" w:evenHBand="0" w:firstRowFirstColumn="0" w:firstRowLastColumn="0" w:lastRowFirstColumn="0" w:lastRowLastColumn="0"/>
              <w:rPr>
                <w:lang w:eastAsia="fr-FR"/>
              </w:rPr>
            </w:pPr>
            <w:r w:rsidRPr="008A008D">
              <w:rPr>
                <w:lang w:eastAsia="fr-FR"/>
              </w:rPr>
              <w:t>41,60935</w:t>
            </w:r>
          </w:p>
        </w:tc>
      </w:tr>
      <w:tr w:rsidR="008A008D" w:rsidRPr="008A008D" w14:paraId="7082B9F9" w14:textId="77777777" w:rsidTr="008A008D">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960" w:type="dxa"/>
            <w:noWrap/>
            <w:hideMark/>
          </w:tcPr>
          <w:p w14:paraId="673E10A8" w14:textId="77777777" w:rsidR="008A008D" w:rsidRPr="008A008D" w:rsidRDefault="008A008D" w:rsidP="008A008D">
            <w:pPr>
              <w:pStyle w:val="Sansinterligne"/>
              <w:rPr>
                <w:lang w:eastAsia="fr-FR"/>
              </w:rPr>
            </w:pPr>
            <w:r w:rsidRPr="008A008D">
              <w:rPr>
                <w:lang w:eastAsia="fr-FR"/>
              </w:rPr>
              <w:t>Gironde</w:t>
            </w:r>
          </w:p>
        </w:tc>
        <w:tc>
          <w:tcPr>
            <w:tcW w:w="960" w:type="dxa"/>
            <w:noWrap/>
            <w:hideMark/>
          </w:tcPr>
          <w:p w14:paraId="5311F0F2" w14:textId="77777777" w:rsidR="008A008D" w:rsidRPr="008A008D" w:rsidRDefault="008A008D" w:rsidP="008A008D">
            <w:pPr>
              <w:pStyle w:val="Sansinterligne"/>
              <w:cnfStyle w:val="000000100000" w:firstRow="0" w:lastRow="0" w:firstColumn="0" w:lastColumn="0" w:oddVBand="0" w:evenVBand="0" w:oddHBand="1" w:evenHBand="0" w:firstRowFirstColumn="0" w:firstRowLastColumn="0" w:lastRowFirstColumn="0" w:lastRowLastColumn="0"/>
              <w:rPr>
                <w:lang w:eastAsia="fr-FR"/>
              </w:rPr>
            </w:pPr>
            <w:proofErr w:type="spellStart"/>
            <w:r w:rsidRPr="008A008D">
              <w:rPr>
                <w:lang w:eastAsia="fr-FR"/>
              </w:rPr>
              <w:t>subtidal</w:t>
            </w:r>
            <w:proofErr w:type="spellEnd"/>
          </w:p>
        </w:tc>
        <w:tc>
          <w:tcPr>
            <w:tcW w:w="1069" w:type="dxa"/>
            <w:noWrap/>
            <w:hideMark/>
          </w:tcPr>
          <w:p w14:paraId="72554DAD" w14:textId="77777777" w:rsidR="008A008D" w:rsidRPr="008A008D" w:rsidRDefault="008A008D" w:rsidP="008A008D">
            <w:pPr>
              <w:pStyle w:val="Sansinterligne"/>
              <w:cnfStyle w:val="000000100000" w:firstRow="0" w:lastRow="0" w:firstColumn="0" w:lastColumn="0" w:oddVBand="0" w:evenVBand="0" w:oddHBand="1" w:evenHBand="0" w:firstRowFirstColumn="0" w:firstRowLastColumn="0" w:lastRowFirstColumn="0" w:lastRowLastColumn="0"/>
              <w:rPr>
                <w:lang w:eastAsia="fr-FR"/>
              </w:rPr>
            </w:pPr>
            <w:proofErr w:type="spellStart"/>
            <w:r w:rsidRPr="008A008D">
              <w:rPr>
                <w:lang w:eastAsia="fr-FR"/>
              </w:rPr>
              <w:t>Arthropoda</w:t>
            </w:r>
            <w:proofErr w:type="spellEnd"/>
          </w:p>
        </w:tc>
        <w:tc>
          <w:tcPr>
            <w:tcW w:w="1080" w:type="dxa"/>
            <w:noWrap/>
            <w:hideMark/>
          </w:tcPr>
          <w:p w14:paraId="4D91D6EA" w14:textId="77777777" w:rsidR="008A008D" w:rsidRPr="008A008D" w:rsidRDefault="008A008D" w:rsidP="008A008D">
            <w:pPr>
              <w:pStyle w:val="Sansinterligne"/>
              <w:cnfStyle w:val="000000100000" w:firstRow="0" w:lastRow="0" w:firstColumn="0" w:lastColumn="0" w:oddVBand="0" w:evenVBand="0" w:oddHBand="1" w:evenHBand="0" w:firstRowFirstColumn="0" w:firstRowLastColumn="0" w:lastRowFirstColumn="0" w:lastRowLastColumn="0"/>
              <w:rPr>
                <w:lang w:eastAsia="fr-FR"/>
              </w:rPr>
            </w:pPr>
            <w:proofErr w:type="spellStart"/>
            <w:r w:rsidRPr="008A008D">
              <w:rPr>
                <w:lang w:eastAsia="fr-FR"/>
              </w:rPr>
              <w:t>Crustacea</w:t>
            </w:r>
            <w:proofErr w:type="spellEnd"/>
          </w:p>
        </w:tc>
        <w:tc>
          <w:tcPr>
            <w:tcW w:w="1608" w:type="dxa"/>
            <w:noWrap/>
            <w:hideMark/>
          </w:tcPr>
          <w:p w14:paraId="6EEEAC97" w14:textId="77777777" w:rsidR="008A008D" w:rsidRPr="008A008D" w:rsidRDefault="008A008D" w:rsidP="008A008D">
            <w:pPr>
              <w:pStyle w:val="Sansinterligne"/>
              <w:cnfStyle w:val="000000100000" w:firstRow="0" w:lastRow="0" w:firstColumn="0" w:lastColumn="0" w:oddVBand="0" w:evenVBand="0" w:oddHBand="1" w:evenHBand="0" w:firstRowFirstColumn="0" w:firstRowLastColumn="0" w:lastRowFirstColumn="0" w:lastRowLastColumn="0"/>
              <w:rPr>
                <w:lang w:eastAsia="fr-FR"/>
              </w:rPr>
            </w:pPr>
            <w:proofErr w:type="spellStart"/>
            <w:r w:rsidRPr="008A008D">
              <w:rPr>
                <w:lang w:eastAsia="fr-FR"/>
              </w:rPr>
              <w:t>Multicrustacea</w:t>
            </w:r>
            <w:proofErr w:type="spellEnd"/>
          </w:p>
        </w:tc>
        <w:tc>
          <w:tcPr>
            <w:tcW w:w="2136" w:type="dxa"/>
            <w:noWrap/>
            <w:hideMark/>
          </w:tcPr>
          <w:p w14:paraId="55601809" w14:textId="77777777" w:rsidR="008A008D" w:rsidRPr="008A008D" w:rsidRDefault="008A008D" w:rsidP="008A008D">
            <w:pPr>
              <w:pStyle w:val="Sansinterligne"/>
              <w:cnfStyle w:val="000000100000" w:firstRow="0" w:lastRow="0" w:firstColumn="0" w:lastColumn="0" w:oddVBand="0" w:evenVBand="0" w:oddHBand="1" w:evenHBand="0" w:firstRowFirstColumn="0" w:firstRowLastColumn="0" w:lastRowFirstColumn="0" w:lastRowLastColumn="0"/>
              <w:rPr>
                <w:lang w:eastAsia="fr-FR"/>
              </w:rPr>
            </w:pPr>
            <w:proofErr w:type="spellStart"/>
            <w:r w:rsidRPr="008A008D">
              <w:rPr>
                <w:lang w:eastAsia="fr-FR"/>
              </w:rPr>
              <w:t>Mesopodopsis</w:t>
            </w:r>
            <w:proofErr w:type="spellEnd"/>
            <w:r w:rsidRPr="008A008D">
              <w:rPr>
                <w:lang w:eastAsia="fr-FR"/>
              </w:rPr>
              <w:t xml:space="preserve"> </w:t>
            </w:r>
            <w:proofErr w:type="spellStart"/>
            <w:r w:rsidRPr="008A008D">
              <w:rPr>
                <w:lang w:eastAsia="fr-FR"/>
              </w:rPr>
              <w:t>slabberi</w:t>
            </w:r>
            <w:proofErr w:type="spellEnd"/>
          </w:p>
        </w:tc>
        <w:tc>
          <w:tcPr>
            <w:tcW w:w="1583" w:type="dxa"/>
            <w:noWrap/>
            <w:hideMark/>
          </w:tcPr>
          <w:p w14:paraId="628702C9" w14:textId="77777777" w:rsidR="008A008D" w:rsidRPr="008A008D" w:rsidRDefault="008A008D" w:rsidP="008A008D">
            <w:pPr>
              <w:pStyle w:val="Sansinterligne"/>
              <w:cnfStyle w:val="000000100000" w:firstRow="0" w:lastRow="0" w:firstColumn="0" w:lastColumn="0" w:oddVBand="0" w:evenVBand="0" w:oddHBand="1" w:evenHBand="0" w:firstRowFirstColumn="0" w:firstRowLastColumn="0" w:lastRowFirstColumn="0" w:lastRowLastColumn="0"/>
              <w:rPr>
                <w:lang w:eastAsia="fr-FR"/>
              </w:rPr>
            </w:pPr>
            <w:r w:rsidRPr="008A008D">
              <w:rPr>
                <w:lang w:eastAsia="fr-FR"/>
              </w:rPr>
              <w:t>20,83906</w:t>
            </w:r>
          </w:p>
        </w:tc>
      </w:tr>
      <w:tr w:rsidR="008A008D" w:rsidRPr="008A008D" w14:paraId="4F30E7BB" w14:textId="77777777" w:rsidTr="008A008D">
        <w:trPr>
          <w:trHeight w:val="288"/>
        </w:trPr>
        <w:tc>
          <w:tcPr>
            <w:cnfStyle w:val="001000000000" w:firstRow="0" w:lastRow="0" w:firstColumn="1" w:lastColumn="0" w:oddVBand="0" w:evenVBand="0" w:oddHBand="0" w:evenHBand="0" w:firstRowFirstColumn="0" w:firstRowLastColumn="0" w:lastRowFirstColumn="0" w:lastRowLastColumn="0"/>
            <w:tcW w:w="960" w:type="dxa"/>
            <w:noWrap/>
            <w:hideMark/>
          </w:tcPr>
          <w:p w14:paraId="6225874E" w14:textId="77777777" w:rsidR="008A008D" w:rsidRPr="008A008D" w:rsidRDefault="008A008D" w:rsidP="008A008D">
            <w:pPr>
              <w:pStyle w:val="Sansinterligne"/>
              <w:rPr>
                <w:lang w:eastAsia="fr-FR"/>
              </w:rPr>
            </w:pPr>
            <w:r w:rsidRPr="008A008D">
              <w:rPr>
                <w:lang w:eastAsia="fr-FR"/>
              </w:rPr>
              <w:t>Loire</w:t>
            </w:r>
          </w:p>
        </w:tc>
        <w:tc>
          <w:tcPr>
            <w:tcW w:w="960" w:type="dxa"/>
            <w:noWrap/>
            <w:hideMark/>
          </w:tcPr>
          <w:p w14:paraId="54C4B34C" w14:textId="77777777" w:rsidR="008A008D" w:rsidRPr="008A008D" w:rsidRDefault="008A008D" w:rsidP="008A008D">
            <w:pPr>
              <w:pStyle w:val="Sansinterligne"/>
              <w:cnfStyle w:val="000000000000" w:firstRow="0" w:lastRow="0" w:firstColumn="0" w:lastColumn="0" w:oddVBand="0" w:evenVBand="0" w:oddHBand="0" w:evenHBand="0" w:firstRowFirstColumn="0" w:firstRowLastColumn="0" w:lastRowFirstColumn="0" w:lastRowLastColumn="0"/>
              <w:rPr>
                <w:lang w:eastAsia="fr-FR"/>
              </w:rPr>
            </w:pPr>
            <w:r w:rsidRPr="008A008D">
              <w:rPr>
                <w:lang w:eastAsia="fr-FR"/>
              </w:rPr>
              <w:t>intertidal</w:t>
            </w:r>
          </w:p>
        </w:tc>
        <w:tc>
          <w:tcPr>
            <w:tcW w:w="1069" w:type="dxa"/>
            <w:noWrap/>
            <w:hideMark/>
          </w:tcPr>
          <w:p w14:paraId="191F3D08" w14:textId="77777777" w:rsidR="008A008D" w:rsidRPr="008A008D" w:rsidRDefault="008A008D" w:rsidP="008A008D">
            <w:pPr>
              <w:pStyle w:val="Sansinterligne"/>
              <w:cnfStyle w:val="000000000000" w:firstRow="0" w:lastRow="0" w:firstColumn="0" w:lastColumn="0" w:oddVBand="0" w:evenVBand="0" w:oddHBand="0" w:evenHBand="0" w:firstRowFirstColumn="0" w:firstRowLastColumn="0" w:lastRowFirstColumn="0" w:lastRowLastColumn="0"/>
              <w:rPr>
                <w:lang w:eastAsia="fr-FR"/>
              </w:rPr>
            </w:pPr>
            <w:proofErr w:type="spellStart"/>
            <w:r w:rsidRPr="008A008D">
              <w:rPr>
                <w:lang w:eastAsia="fr-FR"/>
              </w:rPr>
              <w:t>Annelida</w:t>
            </w:r>
            <w:proofErr w:type="spellEnd"/>
          </w:p>
        </w:tc>
        <w:tc>
          <w:tcPr>
            <w:tcW w:w="1080" w:type="dxa"/>
            <w:noWrap/>
            <w:hideMark/>
          </w:tcPr>
          <w:p w14:paraId="5E752E40" w14:textId="77777777" w:rsidR="008A008D" w:rsidRPr="008A008D" w:rsidRDefault="008A008D" w:rsidP="008A008D">
            <w:pPr>
              <w:pStyle w:val="Sansinterligne"/>
              <w:cnfStyle w:val="000000000000" w:firstRow="0" w:lastRow="0" w:firstColumn="0" w:lastColumn="0" w:oddVBand="0" w:evenVBand="0" w:oddHBand="0" w:evenHBand="0" w:firstRowFirstColumn="0" w:firstRowLastColumn="0" w:lastRowFirstColumn="0" w:lastRowLastColumn="0"/>
              <w:rPr>
                <w:lang w:eastAsia="fr-FR"/>
              </w:rPr>
            </w:pPr>
            <w:proofErr w:type="spellStart"/>
            <w:r w:rsidRPr="008A008D">
              <w:rPr>
                <w:lang w:eastAsia="fr-FR"/>
              </w:rPr>
              <w:t>Polychaeta</w:t>
            </w:r>
            <w:proofErr w:type="spellEnd"/>
          </w:p>
        </w:tc>
        <w:tc>
          <w:tcPr>
            <w:tcW w:w="1608" w:type="dxa"/>
            <w:noWrap/>
            <w:hideMark/>
          </w:tcPr>
          <w:p w14:paraId="507C3EFE" w14:textId="77777777" w:rsidR="008A008D" w:rsidRPr="008A008D" w:rsidRDefault="008A008D" w:rsidP="008A008D">
            <w:pPr>
              <w:pStyle w:val="Sansinterligne"/>
              <w:cnfStyle w:val="000000000000" w:firstRow="0" w:lastRow="0" w:firstColumn="0" w:lastColumn="0" w:oddVBand="0" w:evenVBand="0" w:oddHBand="0" w:evenHBand="0" w:firstRowFirstColumn="0" w:firstRowLastColumn="0" w:lastRowFirstColumn="0" w:lastRowLastColumn="0"/>
              <w:rPr>
                <w:lang w:eastAsia="fr-FR"/>
              </w:rPr>
            </w:pPr>
            <w:proofErr w:type="spellStart"/>
            <w:r w:rsidRPr="008A008D">
              <w:rPr>
                <w:lang w:eastAsia="fr-FR"/>
              </w:rPr>
              <w:t>Sedentaria</w:t>
            </w:r>
            <w:proofErr w:type="spellEnd"/>
          </w:p>
        </w:tc>
        <w:tc>
          <w:tcPr>
            <w:tcW w:w="2136" w:type="dxa"/>
            <w:noWrap/>
            <w:hideMark/>
          </w:tcPr>
          <w:p w14:paraId="498965C6" w14:textId="77777777" w:rsidR="008A008D" w:rsidRPr="008A008D" w:rsidRDefault="008A008D" w:rsidP="008A008D">
            <w:pPr>
              <w:pStyle w:val="Sansinterligne"/>
              <w:cnfStyle w:val="000000000000" w:firstRow="0" w:lastRow="0" w:firstColumn="0" w:lastColumn="0" w:oddVBand="0" w:evenVBand="0" w:oddHBand="0" w:evenHBand="0" w:firstRowFirstColumn="0" w:firstRowLastColumn="0" w:lastRowFirstColumn="0" w:lastRowLastColumn="0"/>
              <w:rPr>
                <w:lang w:eastAsia="fr-FR"/>
              </w:rPr>
            </w:pPr>
            <w:proofErr w:type="spellStart"/>
            <w:r w:rsidRPr="008A008D">
              <w:rPr>
                <w:lang w:eastAsia="fr-FR"/>
              </w:rPr>
              <w:t>Heteromastus</w:t>
            </w:r>
            <w:proofErr w:type="spellEnd"/>
            <w:r w:rsidRPr="008A008D">
              <w:rPr>
                <w:lang w:eastAsia="fr-FR"/>
              </w:rPr>
              <w:t xml:space="preserve"> </w:t>
            </w:r>
            <w:proofErr w:type="spellStart"/>
            <w:r w:rsidRPr="008A008D">
              <w:rPr>
                <w:lang w:eastAsia="fr-FR"/>
              </w:rPr>
              <w:t>filiformis</w:t>
            </w:r>
            <w:proofErr w:type="spellEnd"/>
          </w:p>
        </w:tc>
        <w:tc>
          <w:tcPr>
            <w:tcW w:w="1583" w:type="dxa"/>
            <w:noWrap/>
            <w:hideMark/>
          </w:tcPr>
          <w:p w14:paraId="37122C0E" w14:textId="77777777" w:rsidR="008A008D" w:rsidRPr="008A008D" w:rsidRDefault="008A008D" w:rsidP="008A008D">
            <w:pPr>
              <w:pStyle w:val="Sansinterligne"/>
              <w:cnfStyle w:val="000000000000" w:firstRow="0" w:lastRow="0" w:firstColumn="0" w:lastColumn="0" w:oddVBand="0" w:evenVBand="0" w:oddHBand="0" w:evenHBand="0" w:firstRowFirstColumn="0" w:firstRowLastColumn="0" w:lastRowFirstColumn="0" w:lastRowLastColumn="0"/>
              <w:rPr>
                <w:lang w:eastAsia="fr-FR"/>
              </w:rPr>
            </w:pPr>
            <w:r w:rsidRPr="008A008D">
              <w:rPr>
                <w:lang w:eastAsia="fr-FR"/>
              </w:rPr>
              <w:t>36,23616</w:t>
            </w:r>
          </w:p>
        </w:tc>
      </w:tr>
      <w:tr w:rsidR="008A008D" w:rsidRPr="008A008D" w14:paraId="25F7D2E3" w14:textId="77777777" w:rsidTr="008A008D">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960" w:type="dxa"/>
            <w:noWrap/>
            <w:hideMark/>
          </w:tcPr>
          <w:p w14:paraId="2236D830" w14:textId="77777777" w:rsidR="008A008D" w:rsidRPr="008A008D" w:rsidRDefault="008A008D" w:rsidP="008A008D">
            <w:pPr>
              <w:pStyle w:val="Sansinterligne"/>
              <w:rPr>
                <w:lang w:eastAsia="fr-FR"/>
              </w:rPr>
            </w:pPr>
            <w:r w:rsidRPr="008A008D">
              <w:rPr>
                <w:lang w:eastAsia="fr-FR"/>
              </w:rPr>
              <w:t>Loire</w:t>
            </w:r>
          </w:p>
        </w:tc>
        <w:tc>
          <w:tcPr>
            <w:tcW w:w="960" w:type="dxa"/>
            <w:noWrap/>
            <w:hideMark/>
          </w:tcPr>
          <w:p w14:paraId="2D106874" w14:textId="77777777" w:rsidR="008A008D" w:rsidRPr="008A008D" w:rsidRDefault="008A008D" w:rsidP="008A008D">
            <w:pPr>
              <w:pStyle w:val="Sansinterligne"/>
              <w:cnfStyle w:val="000000100000" w:firstRow="0" w:lastRow="0" w:firstColumn="0" w:lastColumn="0" w:oddVBand="0" w:evenVBand="0" w:oddHBand="1" w:evenHBand="0" w:firstRowFirstColumn="0" w:firstRowLastColumn="0" w:lastRowFirstColumn="0" w:lastRowLastColumn="0"/>
              <w:rPr>
                <w:lang w:eastAsia="fr-FR"/>
              </w:rPr>
            </w:pPr>
            <w:r w:rsidRPr="008A008D">
              <w:rPr>
                <w:lang w:eastAsia="fr-FR"/>
              </w:rPr>
              <w:t>intertidal</w:t>
            </w:r>
          </w:p>
        </w:tc>
        <w:tc>
          <w:tcPr>
            <w:tcW w:w="1069" w:type="dxa"/>
            <w:noWrap/>
            <w:hideMark/>
          </w:tcPr>
          <w:p w14:paraId="6983FAC3" w14:textId="77777777" w:rsidR="008A008D" w:rsidRPr="008A008D" w:rsidRDefault="008A008D" w:rsidP="008A008D">
            <w:pPr>
              <w:pStyle w:val="Sansinterligne"/>
              <w:cnfStyle w:val="000000100000" w:firstRow="0" w:lastRow="0" w:firstColumn="0" w:lastColumn="0" w:oddVBand="0" w:evenVBand="0" w:oddHBand="1" w:evenHBand="0" w:firstRowFirstColumn="0" w:firstRowLastColumn="0" w:lastRowFirstColumn="0" w:lastRowLastColumn="0"/>
              <w:rPr>
                <w:lang w:eastAsia="fr-FR"/>
              </w:rPr>
            </w:pPr>
            <w:proofErr w:type="spellStart"/>
            <w:r w:rsidRPr="008A008D">
              <w:rPr>
                <w:lang w:eastAsia="fr-FR"/>
              </w:rPr>
              <w:t>Mollusca</w:t>
            </w:r>
            <w:proofErr w:type="spellEnd"/>
          </w:p>
        </w:tc>
        <w:tc>
          <w:tcPr>
            <w:tcW w:w="1080" w:type="dxa"/>
            <w:noWrap/>
            <w:hideMark/>
          </w:tcPr>
          <w:p w14:paraId="0737F5C4" w14:textId="77777777" w:rsidR="008A008D" w:rsidRPr="008A008D" w:rsidRDefault="008A008D" w:rsidP="008A008D">
            <w:pPr>
              <w:pStyle w:val="Sansinterligne"/>
              <w:cnfStyle w:val="000000100000" w:firstRow="0" w:lastRow="0" w:firstColumn="0" w:lastColumn="0" w:oddVBand="0" w:evenVBand="0" w:oddHBand="1" w:evenHBand="0" w:firstRowFirstColumn="0" w:firstRowLastColumn="0" w:lastRowFirstColumn="0" w:lastRowLastColumn="0"/>
              <w:rPr>
                <w:lang w:eastAsia="fr-FR"/>
              </w:rPr>
            </w:pPr>
            <w:proofErr w:type="spellStart"/>
            <w:r w:rsidRPr="008A008D">
              <w:rPr>
                <w:lang w:eastAsia="fr-FR"/>
              </w:rPr>
              <w:t>Bivalvia</w:t>
            </w:r>
            <w:proofErr w:type="spellEnd"/>
          </w:p>
        </w:tc>
        <w:tc>
          <w:tcPr>
            <w:tcW w:w="1608" w:type="dxa"/>
            <w:noWrap/>
            <w:hideMark/>
          </w:tcPr>
          <w:p w14:paraId="08DC1B66" w14:textId="77777777" w:rsidR="008A008D" w:rsidRPr="008A008D" w:rsidRDefault="008A008D" w:rsidP="008A008D">
            <w:pPr>
              <w:pStyle w:val="Sansinterligne"/>
              <w:cnfStyle w:val="000000100000" w:firstRow="0" w:lastRow="0" w:firstColumn="0" w:lastColumn="0" w:oddVBand="0" w:evenVBand="0" w:oddHBand="1" w:evenHBand="0" w:firstRowFirstColumn="0" w:firstRowLastColumn="0" w:lastRowFirstColumn="0" w:lastRowLastColumn="0"/>
              <w:rPr>
                <w:lang w:eastAsia="fr-FR"/>
              </w:rPr>
            </w:pPr>
            <w:proofErr w:type="spellStart"/>
            <w:r w:rsidRPr="008A008D">
              <w:rPr>
                <w:lang w:eastAsia="fr-FR"/>
              </w:rPr>
              <w:t>Autobranchia</w:t>
            </w:r>
            <w:proofErr w:type="spellEnd"/>
          </w:p>
        </w:tc>
        <w:tc>
          <w:tcPr>
            <w:tcW w:w="2136" w:type="dxa"/>
            <w:noWrap/>
            <w:hideMark/>
          </w:tcPr>
          <w:p w14:paraId="7F13DE8F" w14:textId="77777777" w:rsidR="008A008D" w:rsidRPr="008A008D" w:rsidRDefault="008A008D" w:rsidP="008A008D">
            <w:pPr>
              <w:pStyle w:val="Sansinterligne"/>
              <w:cnfStyle w:val="000000100000" w:firstRow="0" w:lastRow="0" w:firstColumn="0" w:lastColumn="0" w:oddVBand="0" w:evenVBand="0" w:oddHBand="1" w:evenHBand="0" w:firstRowFirstColumn="0" w:firstRowLastColumn="0" w:lastRowFirstColumn="0" w:lastRowLastColumn="0"/>
              <w:rPr>
                <w:lang w:eastAsia="fr-FR"/>
              </w:rPr>
            </w:pPr>
            <w:proofErr w:type="spellStart"/>
            <w:r w:rsidRPr="008A008D">
              <w:rPr>
                <w:lang w:eastAsia="fr-FR"/>
              </w:rPr>
              <w:t>Scrobicularia</w:t>
            </w:r>
            <w:proofErr w:type="spellEnd"/>
            <w:r w:rsidRPr="008A008D">
              <w:rPr>
                <w:lang w:eastAsia="fr-FR"/>
              </w:rPr>
              <w:t xml:space="preserve"> plana</w:t>
            </w:r>
          </w:p>
        </w:tc>
        <w:tc>
          <w:tcPr>
            <w:tcW w:w="1583" w:type="dxa"/>
            <w:noWrap/>
            <w:hideMark/>
          </w:tcPr>
          <w:p w14:paraId="384E113B" w14:textId="77777777" w:rsidR="008A008D" w:rsidRPr="008A008D" w:rsidRDefault="008A008D" w:rsidP="008A008D">
            <w:pPr>
              <w:pStyle w:val="Sansinterligne"/>
              <w:cnfStyle w:val="000000100000" w:firstRow="0" w:lastRow="0" w:firstColumn="0" w:lastColumn="0" w:oddVBand="0" w:evenVBand="0" w:oddHBand="1" w:evenHBand="0" w:firstRowFirstColumn="0" w:firstRowLastColumn="0" w:lastRowFirstColumn="0" w:lastRowLastColumn="0"/>
              <w:rPr>
                <w:lang w:eastAsia="fr-FR"/>
              </w:rPr>
            </w:pPr>
            <w:r w:rsidRPr="008A008D">
              <w:rPr>
                <w:lang w:eastAsia="fr-FR"/>
              </w:rPr>
              <w:t>16,21156</w:t>
            </w:r>
          </w:p>
        </w:tc>
      </w:tr>
      <w:tr w:rsidR="008A008D" w:rsidRPr="008A008D" w14:paraId="3BA62D2E" w14:textId="77777777" w:rsidTr="008A008D">
        <w:trPr>
          <w:trHeight w:val="288"/>
        </w:trPr>
        <w:tc>
          <w:tcPr>
            <w:cnfStyle w:val="001000000000" w:firstRow="0" w:lastRow="0" w:firstColumn="1" w:lastColumn="0" w:oddVBand="0" w:evenVBand="0" w:oddHBand="0" w:evenHBand="0" w:firstRowFirstColumn="0" w:firstRowLastColumn="0" w:lastRowFirstColumn="0" w:lastRowLastColumn="0"/>
            <w:tcW w:w="960" w:type="dxa"/>
            <w:noWrap/>
            <w:hideMark/>
          </w:tcPr>
          <w:p w14:paraId="2F6208C3" w14:textId="77777777" w:rsidR="008A008D" w:rsidRPr="008A008D" w:rsidRDefault="008A008D" w:rsidP="008A008D">
            <w:pPr>
              <w:pStyle w:val="Sansinterligne"/>
              <w:rPr>
                <w:lang w:eastAsia="fr-FR"/>
              </w:rPr>
            </w:pPr>
            <w:r w:rsidRPr="008A008D">
              <w:rPr>
                <w:lang w:eastAsia="fr-FR"/>
              </w:rPr>
              <w:t>Loire</w:t>
            </w:r>
          </w:p>
        </w:tc>
        <w:tc>
          <w:tcPr>
            <w:tcW w:w="960" w:type="dxa"/>
            <w:noWrap/>
            <w:hideMark/>
          </w:tcPr>
          <w:p w14:paraId="5EF6E074" w14:textId="77777777" w:rsidR="008A008D" w:rsidRPr="008A008D" w:rsidRDefault="008A008D" w:rsidP="008A008D">
            <w:pPr>
              <w:pStyle w:val="Sansinterligne"/>
              <w:cnfStyle w:val="000000000000" w:firstRow="0" w:lastRow="0" w:firstColumn="0" w:lastColumn="0" w:oddVBand="0" w:evenVBand="0" w:oddHBand="0" w:evenHBand="0" w:firstRowFirstColumn="0" w:firstRowLastColumn="0" w:lastRowFirstColumn="0" w:lastRowLastColumn="0"/>
              <w:rPr>
                <w:lang w:eastAsia="fr-FR"/>
              </w:rPr>
            </w:pPr>
            <w:proofErr w:type="spellStart"/>
            <w:r w:rsidRPr="008A008D">
              <w:rPr>
                <w:lang w:eastAsia="fr-FR"/>
              </w:rPr>
              <w:t>subtidal</w:t>
            </w:r>
            <w:proofErr w:type="spellEnd"/>
          </w:p>
        </w:tc>
        <w:tc>
          <w:tcPr>
            <w:tcW w:w="1069" w:type="dxa"/>
            <w:noWrap/>
            <w:hideMark/>
          </w:tcPr>
          <w:p w14:paraId="400DA426" w14:textId="77777777" w:rsidR="008A008D" w:rsidRPr="008A008D" w:rsidRDefault="008A008D" w:rsidP="008A008D">
            <w:pPr>
              <w:pStyle w:val="Sansinterligne"/>
              <w:cnfStyle w:val="000000000000" w:firstRow="0" w:lastRow="0" w:firstColumn="0" w:lastColumn="0" w:oddVBand="0" w:evenVBand="0" w:oddHBand="0" w:evenHBand="0" w:firstRowFirstColumn="0" w:firstRowLastColumn="0" w:lastRowFirstColumn="0" w:lastRowLastColumn="0"/>
              <w:rPr>
                <w:lang w:eastAsia="fr-FR"/>
              </w:rPr>
            </w:pPr>
            <w:proofErr w:type="spellStart"/>
            <w:r w:rsidRPr="008A008D">
              <w:rPr>
                <w:lang w:eastAsia="fr-FR"/>
              </w:rPr>
              <w:t>Annelida</w:t>
            </w:r>
            <w:proofErr w:type="spellEnd"/>
          </w:p>
        </w:tc>
        <w:tc>
          <w:tcPr>
            <w:tcW w:w="1080" w:type="dxa"/>
            <w:noWrap/>
            <w:hideMark/>
          </w:tcPr>
          <w:p w14:paraId="665F0FC2" w14:textId="77777777" w:rsidR="008A008D" w:rsidRPr="008A008D" w:rsidRDefault="008A008D" w:rsidP="008A008D">
            <w:pPr>
              <w:pStyle w:val="Sansinterligne"/>
              <w:cnfStyle w:val="000000000000" w:firstRow="0" w:lastRow="0" w:firstColumn="0" w:lastColumn="0" w:oddVBand="0" w:evenVBand="0" w:oddHBand="0" w:evenHBand="0" w:firstRowFirstColumn="0" w:firstRowLastColumn="0" w:lastRowFirstColumn="0" w:lastRowLastColumn="0"/>
              <w:rPr>
                <w:lang w:eastAsia="fr-FR"/>
              </w:rPr>
            </w:pPr>
            <w:proofErr w:type="spellStart"/>
            <w:r w:rsidRPr="008A008D">
              <w:rPr>
                <w:lang w:eastAsia="fr-FR"/>
              </w:rPr>
              <w:t>Polychaeta</w:t>
            </w:r>
            <w:proofErr w:type="spellEnd"/>
          </w:p>
        </w:tc>
        <w:tc>
          <w:tcPr>
            <w:tcW w:w="1608" w:type="dxa"/>
            <w:noWrap/>
            <w:hideMark/>
          </w:tcPr>
          <w:p w14:paraId="67EC6A07" w14:textId="77777777" w:rsidR="008A008D" w:rsidRPr="008A008D" w:rsidRDefault="008A008D" w:rsidP="008A008D">
            <w:pPr>
              <w:pStyle w:val="Sansinterligne"/>
              <w:cnfStyle w:val="000000000000" w:firstRow="0" w:lastRow="0" w:firstColumn="0" w:lastColumn="0" w:oddVBand="0" w:evenVBand="0" w:oddHBand="0" w:evenHBand="0" w:firstRowFirstColumn="0" w:firstRowLastColumn="0" w:lastRowFirstColumn="0" w:lastRowLastColumn="0"/>
              <w:rPr>
                <w:lang w:eastAsia="fr-FR"/>
              </w:rPr>
            </w:pPr>
            <w:proofErr w:type="spellStart"/>
            <w:r w:rsidRPr="008A008D">
              <w:rPr>
                <w:lang w:eastAsia="fr-FR"/>
              </w:rPr>
              <w:t>Sedentaria</w:t>
            </w:r>
            <w:proofErr w:type="spellEnd"/>
          </w:p>
        </w:tc>
        <w:tc>
          <w:tcPr>
            <w:tcW w:w="2136" w:type="dxa"/>
            <w:noWrap/>
            <w:hideMark/>
          </w:tcPr>
          <w:p w14:paraId="73AC859A" w14:textId="77777777" w:rsidR="008A008D" w:rsidRPr="008A008D" w:rsidRDefault="008A008D" w:rsidP="008A008D">
            <w:pPr>
              <w:pStyle w:val="Sansinterligne"/>
              <w:cnfStyle w:val="000000000000" w:firstRow="0" w:lastRow="0" w:firstColumn="0" w:lastColumn="0" w:oddVBand="0" w:evenVBand="0" w:oddHBand="0" w:evenHBand="0" w:firstRowFirstColumn="0" w:firstRowLastColumn="0" w:lastRowFirstColumn="0" w:lastRowLastColumn="0"/>
              <w:rPr>
                <w:lang w:eastAsia="fr-FR"/>
              </w:rPr>
            </w:pPr>
            <w:proofErr w:type="spellStart"/>
            <w:r w:rsidRPr="008A008D">
              <w:rPr>
                <w:lang w:eastAsia="fr-FR"/>
              </w:rPr>
              <w:t>Boccardiella</w:t>
            </w:r>
            <w:proofErr w:type="spellEnd"/>
            <w:r w:rsidRPr="008A008D">
              <w:rPr>
                <w:lang w:eastAsia="fr-FR"/>
              </w:rPr>
              <w:t xml:space="preserve"> </w:t>
            </w:r>
            <w:proofErr w:type="spellStart"/>
            <w:r w:rsidRPr="008A008D">
              <w:rPr>
                <w:lang w:eastAsia="fr-FR"/>
              </w:rPr>
              <w:t>ligerica</w:t>
            </w:r>
            <w:proofErr w:type="spellEnd"/>
          </w:p>
        </w:tc>
        <w:tc>
          <w:tcPr>
            <w:tcW w:w="1583" w:type="dxa"/>
            <w:noWrap/>
            <w:hideMark/>
          </w:tcPr>
          <w:p w14:paraId="3C8E56D6" w14:textId="77777777" w:rsidR="008A008D" w:rsidRPr="008A008D" w:rsidRDefault="008A008D" w:rsidP="008A008D">
            <w:pPr>
              <w:pStyle w:val="Sansinterligne"/>
              <w:cnfStyle w:val="000000000000" w:firstRow="0" w:lastRow="0" w:firstColumn="0" w:lastColumn="0" w:oddVBand="0" w:evenVBand="0" w:oddHBand="0" w:evenHBand="0" w:firstRowFirstColumn="0" w:firstRowLastColumn="0" w:lastRowFirstColumn="0" w:lastRowLastColumn="0"/>
              <w:rPr>
                <w:lang w:eastAsia="fr-FR"/>
              </w:rPr>
            </w:pPr>
            <w:r w:rsidRPr="008A008D">
              <w:rPr>
                <w:lang w:eastAsia="fr-FR"/>
              </w:rPr>
              <w:t>69,68577</w:t>
            </w:r>
          </w:p>
        </w:tc>
      </w:tr>
      <w:tr w:rsidR="008A008D" w:rsidRPr="008A008D" w14:paraId="04DFD3B5" w14:textId="77777777" w:rsidTr="008A008D">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960" w:type="dxa"/>
            <w:noWrap/>
            <w:hideMark/>
          </w:tcPr>
          <w:p w14:paraId="71200497" w14:textId="77777777" w:rsidR="008A008D" w:rsidRPr="008A008D" w:rsidRDefault="008A008D" w:rsidP="008A008D">
            <w:pPr>
              <w:pStyle w:val="Sansinterligne"/>
              <w:rPr>
                <w:lang w:eastAsia="fr-FR"/>
              </w:rPr>
            </w:pPr>
            <w:r w:rsidRPr="008A008D">
              <w:rPr>
                <w:lang w:eastAsia="fr-FR"/>
              </w:rPr>
              <w:t>Seine</w:t>
            </w:r>
          </w:p>
        </w:tc>
        <w:tc>
          <w:tcPr>
            <w:tcW w:w="960" w:type="dxa"/>
            <w:noWrap/>
            <w:hideMark/>
          </w:tcPr>
          <w:p w14:paraId="745D0E9C" w14:textId="77777777" w:rsidR="008A008D" w:rsidRPr="008A008D" w:rsidRDefault="008A008D" w:rsidP="008A008D">
            <w:pPr>
              <w:pStyle w:val="Sansinterligne"/>
              <w:cnfStyle w:val="000000100000" w:firstRow="0" w:lastRow="0" w:firstColumn="0" w:lastColumn="0" w:oddVBand="0" w:evenVBand="0" w:oddHBand="1" w:evenHBand="0" w:firstRowFirstColumn="0" w:firstRowLastColumn="0" w:lastRowFirstColumn="0" w:lastRowLastColumn="0"/>
              <w:rPr>
                <w:lang w:eastAsia="fr-FR"/>
              </w:rPr>
            </w:pPr>
            <w:r w:rsidRPr="008A008D">
              <w:rPr>
                <w:lang w:eastAsia="fr-FR"/>
              </w:rPr>
              <w:t>intertidal</w:t>
            </w:r>
          </w:p>
        </w:tc>
        <w:tc>
          <w:tcPr>
            <w:tcW w:w="1069" w:type="dxa"/>
            <w:noWrap/>
            <w:hideMark/>
          </w:tcPr>
          <w:p w14:paraId="31067D52" w14:textId="77777777" w:rsidR="008A008D" w:rsidRPr="008A008D" w:rsidRDefault="008A008D" w:rsidP="008A008D">
            <w:pPr>
              <w:pStyle w:val="Sansinterligne"/>
              <w:cnfStyle w:val="000000100000" w:firstRow="0" w:lastRow="0" w:firstColumn="0" w:lastColumn="0" w:oddVBand="0" w:evenVBand="0" w:oddHBand="1" w:evenHBand="0" w:firstRowFirstColumn="0" w:firstRowLastColumn="0" w:lastRowFirstColumn="0" w:lastRowLastColumn="0"/>
              <w:rPr>
                <w:lang w:eastAsia="fr-FR"/>
              </w:rPr>
            </w:pPr>
            <w:proofErr w:type="spellStart"/>
            <w:r w:rsidRPr="008A008D">
              <w:rPr>
                <w:lang w:eastAsia="fr-FR"/>
              </w:rPr>
              <w:t>Mollusca</w:t>
            </w:r>
            <w:proofErr w:type="spellEnd"/>
          </w:p>
        </w:tc>
        <w:tc>
          <w:tcPr>
            <w:tcW w:w="1080" w:type="dxa"/>
            <w:noWrap/>
            <w:hideMark/>
          </w:tcPr>
          <w:p w14:paraId="61027600" w14:textId="77777777" w:rsidR="008A008D" w:rsidRPr="008A008D" w:rsidRDefault="008A008D" w:rsidP="008A008D">
            <w:pPr>
              <w:pStyle w:val="Sansinterligne"/>
              <w:cnfStyle w:val="000000100000" w:firstRow="0" w:lastRow="0" w:firstColumn="0" w:lastColumn="0" w:oddVBand="0" w:evenVBand="0" w:oddHBand="1" w:evenHBand="0" w:firstRowFirstColumn="0" w:firstRowLastColumn="0" w:lastRowFirstColumn="0" w:lastRowLastColumn="0"/>
              <w:rPr>
                <w:lang w:eastAsia="fr-FR"/>
              </w:rPr>
            </w:pPr>
            <w:proofErr w:type="spellStart"/>
            <w:r w:rsidRPr="008A008D">
              <w:rPr>
                <w:lang w:eastAsia="fr-FR"/>
              </w:rPr>
              <w:t>Bivalvia</w:t>
            </w:r>
            <w:proofErr w:type="spellEnd"/>
          </w:p>
        </w:tc>
        <w:tc>
          <w:tcPr>
            <w:tcW w:w="1608" w:type="dxa"/>
            <w:noWrap/>
            <w:hideMark/>
          </w:tcPr>
          <w:p w14:paraId="3675B538" w14:textId="77777777" w:rsidR="008A008D" w:rsidRPr="008A008D" w:rsidRDefault="008A008D" w:rsidP="008A008D">
            <w:pPr>
              <w:pStyle w:val="Sansinterligne"/>
              <w:cnfStyle w:val="000000100000" w:firstRow="0" w:lastRow="0" w:firstColumn="0" w:lastColumn="0" w:oddVBand="0" w:evenVBand="0" w:oddHBand="1" w:evenHBand="0" w:firstRowFirstColumn="0" w:firstRowLastColumn="0" w:lastRowFirstColumn="0" w:lastRowLastColumn="0"/>
              <w:rPr>
                <w:lang w:eastAsia="fr-FR"/>
              </w:rPr>
            </w:pPr>
            <w:proofErr w:type="spellStart"/>
            <w:r w:rsidRPr="008A008D">
              <w:rPr>
                <w:lang w:eastAsia="fr-FR"/>
              </w:rPr>
              <w:t>Autobranchia</w:t>
            </w:r>
            <w:proofErr w:type="spellEnd"/>
          </w:p>
        </w:tc>
        <w:tc>
          <w:tcPr>
            <w:tcW w:w="2136" w:type="dxa"/>
            <w:noWrap/>
            <w:hideMark/>
          </w:tcPr>
          <w:p w14:paraId="5CB5E94D" w14:textId="77777777" w:rsidR="008A008D" w:rsidRPr="008A008D" w:rsidRDefault="008A008D" w:rsidP="008A008D">
            <w:pPr>
              <w:pStyle w:val="Sansinterligne"/>
              <w:cnfStyle w:val="000000100000" w:firstRow="0" w:lastRow="0" w:firstColumn="0" w:lastColumn="0" w:oddVBand="0" w:evenVBand="0" w:oddHBand="1" w:evenHBand="0" w:firstRowFirstColumn="0" w:firstRowLastColumn="0" w:lastRowFirstColumn="0" w:lastRowLastColumn="0"/>
              <w:rPr>
                <w:lang w:eastAsia="fr-FR"/>
              </w:rPr>
            </w:pPr>
            <w:proofErr w:type="spellStart"/>
            <w:r w:rsidRPr="008A008D">
              <w:rPr>
                <w:lang w:eastAsia="fr-FR"/>
              </w:rPr>
              <w:t>Cerastoderma</w:t>
            </w:r>
            <w:proofErr w:type="spellEnd"/>
            <w:r w:rsidRPr="008A008D">
              <w:rPr>
                <w:lang w:eastAsia="fr-FR"/>
              </w:rPr>
              <w:t xml:space="preserve"> </w:t>
            </w:r>
            <w:proofErr w:type="spellStart"/>
            <w:r w:rsidRPr="008A008D">
              <w:rPr>
                <w:lang w:eastAsia="fr-FR"/>
              </w:rPr>
              <w:t>edule</w:t>
            </w:r>
            <w:proofErr w:type="spellEnd"/>
          </w:p>
        </w:tc>
        <w:tc>
          <w:tcPr>
            <w:tcW w:w="1583" w:type="dxa"/>
            <w:noWrap/>
            <w:hideMark/>
          </w:tcPr>
          <w:p w14:paraId="49C42582" w14:textId="77777777" w:rsidR="008A008D" w:rsidRPr="008A008D" w:rsidRDefault="008A008D" w:rsidP="008A008D">
            <w:pPr>
              <w:pStyle w:val="Sansinterligne"/>
              <w:cnfStyle w:val="000000100000" w:firstRow="0" w:lastRow="0" w:firstColumn="0" w:lastColumn="0" w:oddVBand="0" w:evenVBand="0" w:oddHBand="1" w:evenHBand="0" w:firstRowFirstColumn="0" w:firstRowLastColumn="0" w:lastRowFirstColumn="0" w:lastRowLastColumn="0"/>
              <w:rPr>
                <w:lang w:eastAsia="fr-FR"/>
              </w:rPr>
            </w:pPr>
            <w:r w:rsidRPr="008A008D">
              <w:rPr>
                <w:lang w:eastAsia="fr-FR"/>
              </w:rPr>
              <w:t>24,90826</w:t>
            </w:r>
          </w:p>
        </w:tc>
      </w:tr>
      <w:tr w:rsidR="008A008D" w:rsidRPr="008A008D" w14:paraId="0AD90C53" w14:textId="77777777" w:rsidTr="008A008D">
        <w:trPr>
          <w:trHeight w:val="288"/>
        </w:trPr>
        <w:tc>
          <w:tcPr>
            <w:cnfStyle w:val="001000000000" w:firstRow="0" w:lastRow="0" w:firstColumn="1" w:lastColumn="0" w:oddVBand="0" w:evenVBand="0" w:oddHBand="0" w:evenHBand="0" w:firstRowFirstColumn="0" w:firstRowLastColumn="0" w:lastRowFirstColumn="0" w:lastRowLastColumn="0"/>
            <w:tcW w:w="960" w:type="dxa"/>
            <w:noWrap/>
            <w:hideMark/>
          </w:tcPr>
          <w:p w14:paraId="19C97450" w14:textId="77777777" w:rsidR="008A008D" w:rsidRPr="008A008D" w:rsidRDefault="008A008D" w:rsidP="008A008D">
            <w:pPr>
              <w:pStyle w:val="Sansinterligne"/>
              <w:rPr>
                <w:lang w:eastAsia="fr-FR"/>
              </w:rPr>
            </w:pPr>
            <w:r w:rsidRPr="008A008D">
              <w:rPr>
                <w:lang w:eastAsia="fr-FR"/>
              </w:rPr>
              <w:t>Seine</w:t>
            </w:r>
          </w:p>
        </w:tc>
        <w:tc>
          <w:tcPr>
            <w:tcW w:w="960" w:type="dxa"/>
            <w:noWrap/>
            <w:hideMark/>
          </w:tcPr>
          <w:p w14:paraId="607FE552" w14:textId="77777777" w:rsidR="008A008D" w:rsidRPr="008A008D" w:rsidRDefault="008A008D" w:rsidP="008A008D">
            <w:pPr>
              <w:pStyle w:val="Sansinterligne"/>
              <w:cnfStyle w:val="000000000000" w:firstRow="0" w:lastRow="0" w:firstColumn="0" w:lastColumn="0" w:oddVBand="0" w:evenVBand="0" w:oddHBand="0" w:evenHBand="0" w:firstRowFirstColumn="0" w:firstRowLastColumn="0" w:lastRowFirstColumn="0" w:lastRowLastColumn="0"/>
              <w:rPr>
                <w:lang w:eastAsia="fr-FR"/>
              </w:rPr>
            </w:pPr>
            <w:r w:rsidRPr="008A008D">
              <w:rPr>
                <w:lang w:eastAsia="fr-FR"/>
              </w:rPr>
              <w:t>intertidal</w:t>
            </w:r>
          </w:p>
        </w:tc>
        <w:tc>
          <w:tcPr>
            <w:tcW w:w="1069" w:type="dxa"/>
            <w:noWrap/>
            <w:hideMark/>
          </w:tcPr>
          <w:p w14:paraId="258D66D6" w14:textId="77777777" w:rsidR="008A008D" w:rsidRPr="008A008D" w:rsidRDefault="008A008D" w:rsidP="008A008D">
            <w:pPr>
              <w:pStyle w:val="Sansinterligne"/>
              <w:cnfStyle w:val="000000000000" w:firstRow="0" w:lastRow="0" w:firstColumn="0" w:lastColumn="0" w:oddVBand="0" w:evenVBand="0" w:oddHBand="0" w:evenHBand="0" w:firstRowFirstColumn="0" w:firstRowLastColumn="0" w:lastRowFirstColumn="0" w:lastRowLastColumn="0"/>
              <w:rPr>
                <w:lang w:eastAsia="fr-FR"/>
              </w:rPr>
            </w:pPr>
            <w:proofErr w:type="spellStart"/>
            <w:r w:rsidRPr="008A008D">
              <w:rPr>
                <w:lang w:eastAsia="fr-FR"/>
              </w:rPr>
              <w:t>Mollusca</w:t>
            </w:r>
            <w:proofErr w:type="spellEnd"/>
          </w:p>
        </w:tc>
        <w:tc>
          <w:tcPr>
            <w:tcW w:w="1080" w:type="dxa"/>
            <w:noWrap/>
            <w:hideMark/>
          </w:tcPr>
          <w:p w14:paraId="3CAEF6BC" w14:textId="77777777" w:rsidR="008A008D" w:rsidRPr="008A008D" w:rsidRDefault="008A008D" w:rsidP="008A008D">
            <w:pPr>
              <w:pStyle w:val="Sansinterligne"/>
              <w:cnfStyle w:val="000000000000" w:firstRow="0" w:lastRow="0" w:firstColumn="0" w:lastColumn="0" w:oddVBand="0" w:evenVBand="0" w:oddHBand="0" w:evenHBand="0" w:firstRowFirstColumn="0" w:firstRowLastColumn="0" w:lastRowFirstColumn="0" w:lastRowLastColumn="0"/>
              <w:rPr>
                <w:lang w:eastAsia="fr-FR"/>
              </w:rPr>
            </w:pPr>
            <w:proofErr w:type="spellStart"/>
            <w:r w:rsidRPr="008A008D">
              <w:rPr>
                <w:lang w:eastAsia="fr-FR"/>
              </w:rPr>
              <w:t>Bivalvia</w:t>
            </w:r>
            <w:proofErr w:type="spellEnd"/>
          </w:p>
        </w:tc>
        <w:tc>
          <w:tcPr>
            <w:tcW w:w="1608" w:type="dxa"/>
            <w:noWrap/>
            <w:hideMark/>
          </w:tcPr>
          <w:p w14:paraId="1F3C5FB8" w14:textId="77777777" w:rsidR="008A008D" w:rsidRPr="008A008D" w:rsidRDefault="008A008D" w:rsidP="008A008D">
            <w:pPr>
              <w:pStyle w:val="Sansinterligne"/>
              <w:cnfStyle w:val="000000000000" w:firstRow="0" w:lastRow="0" w:firstColumn="0" w:lastColumn="0" w:oddVBand="0" w:evenVBand="0" w:oddHBand="0" w:evenHBand="0" w:firstRowFirstColumn="0" w:firstRowLastColumn="0" w:lastRowFirstColumn="0" w:lastRowLastColumn="0"/>
              <w:rPr>
                <w:lang w:eastAsia="fr-FR"/>
              </w:rPr>
            </w:pPr>
            <w:proofErr w:type="spellStart"/>
            <w:r w:rsidRPr="008A008D">
              <w:rPr>
                <w:lang w:eastAsia="fr-FR"/>
              </w:rPr>
              <w:t>Autobranchia</w:t>
            </w:r>
            <w:proofErr w:type="spellEnd"/>
          </w:p>
        </w:tc>
        <w:tc>
          <w:tcPr>
            <w:tcW w:w="2136" w:type="dxa"/>
            <w:noWrap/>
            <w:hideMark/>
          </w:tcPr>
          <w:p w14:paraId="6A30CC04" w14:textId="77777777" w:rsidR="008A008D" w:rsidRPr="008A008D" w:rsidRDefault="008A008D" w:rsidP="008A008D">
            <w:pPr>
              <w:pStyle w:val="Sansinterligne"/>
              <w:cnfStyle w:val="000000000000" w:firstRow="0" w:lastRow="0" w:firstColumn="0" w:lastColumn="0" w:oddVBand="0" w:evenVBand="0" w:oddHBand="0" w:evenHBand="0" w:firstRowFirstColumn="0" w:firstRowLastColumn="0" w:lastRowFirstColumn="0" w:lastRowLastColumn="0"/>
              <w:rPr>
                <w:lang w:eastAsia="fr-FR"/>
              </w:rPr>
            </w:pPr>
            <w:proofErr w:type="spellStart"/>
            <w:r w:rsidRPr="008A008D">
              <w:rPr>
                <w:lang w:eastAsia="fr-FR"/>
              </w:rPr>
              <w:t>Macoma</w:t>
            </w:r>
            <w:proofErr w:type="spellEnd"/>
            <w:r w:rsidRPr="008A008D">
              <w:rPr>
                <w:lang w:eastAsia="fr-FR"/>
              </w:rPr>
              <w:t xml:space="preserve"> </w:t>
            </w:r>
            <w:proofErr w:type="spellStart"/>
            <w:r w:rsidRPr="008A008D">
              <w:rPr>
                <w:lang w:eastAsia="fr-FR"/>
              </w:rPr>
              <w:t>balthica</w:t>
            </w:r>
            <w:proofErr w:type="spellEnd"/>
          </w:p>
        </w:tc>
        <w:tc>
          <w:tcPr>
            <w:tcW w:w="1583" w:type="dxa"/>
            <w:noWrap/>
            <w:hideMark/>
          </w:tcPr>
          <w:p w14:paraId="6D0F9BCE" w14:textId="77777777" w:rsidR="008A008D" w:rsidRPr="008A008D" w:rsidRDefault="008A008D" w:rsidP="008A008D">
            <w:pPr>
              <w:pStyle w:val="Sansinterligne"/>
              <w:cnfStyle w:val="000000000000" w:firstRow="0" w:lastRow="0" w:firstColumn="0" w:lastColumn="0" w:oddVBand="0" w:evenVBand="0" w:oddHBand="0" w:evenHBand="0" w:firstRowFirstColumn="0" w:firstRowLastColumn="0" w:lastRowFirstColumn="0" w:lastRowLastColumn="0"/>
              <w:rPr>
                <w:lang w:eastAsia="fr-FR"/>
              </w:rPr>
            </w:pPr>
            <w:r w:rsidRPr="008A008D">
              <w:rPr>
                <w:lang w:eastAsia="fr-FR"/>
              </w:rPr>
              <w:t>20,91743</w:t>
            </w:r>
          </w:p>
        </w:tc>
      </w:tr>
      <w:tr w:rsidR="008A008D" w:rsidRPr="008A008D" w14:paraId="1D002E61" w14:textId="77777777" w:rsidTr="008A008D">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960" w:type="dxa"/>
            <w:noWrap/>
            <w:hideMark/>
          </w:tcPr>
          <w:p w14:paraId="43BA8194" w14:textId="77777777" w:rsidR="008A008D" w:rsidRPr="008A008D" w:rsidRDefault="008A008D" w:rsidP="008A008D">
            <w:pPr>
              <w:pStyle w:val="Sansinterligne"/>
              <w:rPr>
                <w:lang w:eastAsia="fr-FR"/>
              </w:rPr>
            </w:pPr>
            <w:r w:rsidRPr="008A008D">
              <w:rPr>
                <w:lang w:eastAsia="fr-FR"/>
              </w:rPr>
              <w:t>Seine</w:t>
            </w:r>
          </w:p>
        </w:tc>
        <w:tc>
          <w:tcPr>
            <w:tcW w:w="960" w:type="dxa"/>
            <w:noWrap/>
            <w:hideMark/>
          </w:tcPr>
          <w:p w14:paraId="6509D1CC" w14:textId="77777777" w:rsidR="008A008D" w:rsidRPr="008A008D" w:rsidRDefault="008A008D" w:rsidP="008A008D">
            <w:pPr>
              <w:pStyle w:val="Sansinterligne"/>
              <w:cnfStyle w:val="000000100000" w:firstRow="0" w:lastRow="0" w:firstColumn="0" w:lastColumn="0" w:oddVBand="0" w:evenVBand="0" w:oddHBand="1" w:evenHBand="0" w:firstRowFirstColumn="0" w:firstRowLastColumn="0" w:lastRowFirstColumn="0" w:lastRowLastColumn="0"/>
              <w:rPr>
                <w:lang w:eastAsia="fr-FR"/>
              </w:rPr>
            </w:pPr>
            <w:proofErr w:type="spellStart"/>
            <w:r w:rsidRPr="008A008D">
              <w:rPr>
                <w:lang w:eastAsia="fr-FR"/>
              </w:rPr>
              <w:t>subtidal</w:t>
            </w:r>
            <w:proofErr w:type="spellEnd"/>
          </w:p>
        </w:tc>
        <w:tc>
          <w:tcPr>
            <w:tcW w:w="1069" w:type="dxa"/>
            <w:noWrap/>
            <w:hideMark/>
          </w:tcPr>
          <w:p w14:paraId="44C26071" w14:textId="77777777" w:rsidR="008A008D" w:rsidRPr="008A008D" w:rsidRDefault="008A008D" w:rsidP="008A008D">
            <w:pPr>
              <w:pStyle w:val="Sansinterligne"/>
              <w:cnfStyle w:val="000000100000" w:firstRow="0" w:lastRow="0" w:firstColumn="0" w:lastColumn="0" w:oddVBand="0" w:evenVBand="0" w:oddHBand="1" w:evenHBand="0" w:firstRowFirstColumn="0" w:firstRowLastColumn="0" w:lastRowFirstColumn="0" w:lastRowLastColumn="0"/>
              <w:rPr>
                <w:lang w:eastAsia="fr-FR"/>
              </w:rPr>
            </w:pPr>
            <w:proofErr w:type="spellStart"/>
            <w:r w:rsidRPr="008A008D">
              <w:rPr>
                <w:lang w:eastAsia="fr-FR"/>
              </w:rPr>
              <w:t>Annelida</w:t>
            </w:r>
            <w:proofErr w:type="spellEnd"/>
          </w:p>
        </w:tc>
        <w:tc>
          <w:tcPr>
            <w:tcW w:w="1080" w:type="dxa"/>
            <w:noWrap/>
            <w:hideMark/>
          </w:tcPr>
          <w:p w14:paraId="6FFAA704" w14:textId="77777777" w:rsidR="008A008D" w:rsidRPr="008A008D" w:rsidRDefault="008A008D" w:rsidP="008A008D">
            <w:pPr>
              <w:pStyle w:val="Sansinterligne"/>
              <w:cnfStyle w:val="000000100000" w:firstRow="0" w:lastRow="0" w:firstColumn="0" w:lastColumn="0" w:oddVBand="0" w:evenVBand="0" w:oddHBand="1" w:evenHBand="0" w:firstRowFirstColumn="0" w:firstRowLastColumn="0" w:lastRowFirstColumn="0" w:lastRowLastColumn="0"/>
              <w:rPr>
                <w:lang w:eastAsia="fr-FR"/>
              </w:rPr>
            </w:pPr>
            <w:proofErr w:type="spellStart"/>
            <w:r w:rsidRPr="008A008D">
              <w:rPr>
                <w:lang w:eastAsia="fr-FR"/>
              </w:rPr>
              <w:t>Polychaeta</w:t>
            </w:r>
            <w:proofErr w:type="spellEnd"/>
          </w:p>
        </w:tc>
        <w:tc>
          <w:tcPr>
            <w:tcW w:w="1608" w:type="dxa"/>
            <w:noWrap/>
            <w:hideMark/>
          </w:tcPr>
          <w:p w14:paraId="7DE627BB" w14:textId="77777777" w:rsidR="008A008D" w:rsidRPr="008A008D" w:rsidRDefault="008A008D" w:rsidP="008A008D">
            <w:pPr>
              <w:pStyle w:val="Sansinterligne"/>
              <w:cnfStyle w:val="000000100000" w:firstRow="0" w:lastRow="0" w:firstColumn="0" w:lastColumn="0" w:oddVBand="0" w:evenVBand="0" w:oddHBand="1" w:evenHBand="0" w:firstRowFirstColumn="0" w:firstRowLastColumn="0" w:lastRowFirstColumn="0" w:lastRowLastColumn="0"/>
              <w:rPr>
                <w:lang w:eastAsia="fr-FR"/>
              </w:rPr>
            </w:pPr>
            <w:proofErr w:type="spellStart"/>
            <w:r w:rsidRPr="008A008D">
              <w:rPr>
                <w:lang w:eastAsia="fr-FR"/>
              </w:rPr>
              <w:t>Errantia</w:t>
            </w:r>
            <w:proofErr w:type="spellEnd"/>
          </w:p>
        </w:tc>
        <w:tc>
          <w:tcPr>
            <w:tcW w:w="2136" w:type="dxa"/>
            <w:noWrap/>
            <w:hideMark/>
          </w:tcPr>
          <w:p w14:paraId="018F24B4" w14:textId="77777777" w:rsidR="008A008D" w:rsidRPr="008A008D" w:rsidRDefault="008A008D" w:rsidP="008A008D">
            <w:pPr>
              <w:pStyle w:val="Sansinterligne"/>
              <w:cnfStyle w:val="000000100000" w:firstRow="0" w:lastRow="0" w:firstColumn="0" w:lastColumn="0" w:oddVBand="0" w:evenVBand="0" w:oddHBand="1" w:evenHBand="0" w:firstRowFirstColumn="0" w:firstRowLastColumn="0" w:lastRowFirstColumn="0" w:lastRowLastColumn="0"/>
              <w:rPr>
                <w:lang w:eastAsia="fr-FR"/>
              </w:rPr>
            </w:pPr>
            <w:proofErr w:type="spellStart"/>
            <w:r w:rsidRPr="008A008D">
              <w:rPr>
                <w:lang w:eastAsia="fr-FR"/>
              </w:rPr>
              <w:t>Microphthalmus</w:t>
            </w:r>
            <w:proofErr w:type="spellEnd"/>
          </w:p>
        </w:tc>
        <w:tc>
          <w:tcPr>
            <w:tcW w:w="1583" w:type="dxa"/>
            <w:noWrap/>
            <w:hideMark/>
          </w:tcPr>
          <w:p w14:paraId="6B7FB2ED" w14:textId="77777777" w:rsidR="008A008D" w:rsidRPr="008A008D" w:rsidRDefault="008A008D" w:rsidP="008A008D">
            <w:pPr>
              <w:pStyle w:val="Sansinterligne"/>
              <w:cnfStyle w:val="000000100000" w:firstRow="0" w:lastRow="0" w:firstColumn="0" w:lastColumn="0" w:oddVBand="0" w:evenVBand="0" w:oddHBand="1" w:evenHBand="0" w:firstRowFirstColumn="0" w:firstRowLastColumn="0" w:lastRowFirstColumn="0" w:lastRowLastColumn="0"/>
              <w:rPr>
                <w:lang w:eastAsia="fr-FR"/>
              </w:rPr>
            </w:pPr>
            <w:r w:rsidRPr="008A008D">
              <w:rPr>
                <w:lang w:eastAsia="fr-FR"/>
              </w:rPr>
              <w:t>28,30508</w:t>
            </w:r>
          </w:p>
        </w:tc>
      </w:tr>
      <w:tr w:rsidR="008A008D" w:rsidRPr="008A008D" w14:paraId="7DC8C6CD" w14:textId="77777777" w:rsidTr="008A008D">
        <w:trPr>
          <w:trHeight w:val="288"/>
        </w:trPr>
        <w:tc>
          <w:tcPr>
            <w:cnfStyle w:val="001000000000" w:firstRow="0" w:lastRow="0" w:firstColumn="1" w:lastColumn="0" w:oddVBand="0" w:evenVBand="0" w:oddHBand="0" w:evenHBand="0" w:firstRowFirstColumn="0" w:firstRowLastColumn="0" w:lastRowFirstColumn="0" w:lastRowLastColumn="0"/>
            <w:tcW w:w="960" w:type="dxa"/>
            <w:noWrap/>
            <w:hideMark/>
          </w:tcPr>
          <w:p w14:paraId="2AFFFD0E" w14:textId="77777777" w:rsidR="008A008D" w:rsidRPr="008A008D" w:rsidRDefault="008A008D" w:rsidP="008A008D">
            <w:pPr>
              <w:pStyle w:val="Sansinterligne"/>
              <w:rPr>
                <w:lang w:eastAsia="fr-FR"/>
              </w:rPr>
            </w:pPr>
            <w:r w:rsidRPr="008A008D">
              <w:rPr>
                <w:lang w:eastAsia="fr-FR"/>
              </w:rPr>
              <w:t>Seine</w:t>
            </w:r>
          </w:p>
        </w:tc>
        <w:tc>
          <w:tcPr>
            <w:tcW w:w="960" w:type="dxa"/>
            <w:noWrap/>
            <w:hideMark/>
          </w:tcPr>
          <w:p w14:paraId="399BD64E" w14:textId="77777777" w:rsidR="008A008D" w:rsidRPr="008A008D" w:rsidRDefault="008A008D" w:rsidP="008A008D">
            <w:pPr>
              <w:pStyle w:val="Sansinterligne"/>
              <w:cnfStyle w:val="000000000000" w:firstRow="0" w:lastRow="0" w:firstColumn="0" w:lastColumn="0" w:oddVBand="0" w:evenVBand="0" w:oddHBand="0" w:evenHBand="0" w:firstRowFirstColumn="0" w:firstRowLastColumn="0" w:lastRowFirstColumn="0" w:lastRowLastColumn="0"/>
              <w:rPr>
                <w:lang w:eastAsia="fr-FR"/>
              </w:rPr>
            </w:pPr>
            <w:proofErr w:type="spellStart"/>
            <w:r w:rsidRPr="008A008D">
              <w:rPr>
                <w:lang w:eastAsia="fr-FR"/>
              </w:rPr>
              <w:t>subtidal</w:t>
            </w:r>
            <w:proofErr w:type="spellEnd"/>
          </w:p>
        </w:tc>
        <w:tc>
          <w:tcPr>
            <w:tcW w:w="1069" w:type="dxa"/>
            <w:noWrap/>
            <w:hideMark/>
          </w:tcPr>
          <w:p w14:paraId="2A794E78" w14:textId="77777777" w:rsidR="008A008D" w:rsidRPr="008A008D" w:rsidRDefault="008A008D" w:rsidP="008A008D">
            <w:pPr>
              <w:pStyle w:val="Sansinterligne"/>
              <w:cnfStyle w:val="000000000000" w:firstRow="0" w:lastRow="0" w:firstColumn="0" w:lastColumn="0" w:oddVBand="0" w:evenVBand="0" w:oddHBand="0" w:evenHBand="0" w:firstRowFirstColumn="0" w:firstRowLastColumn="0" w:lastRowFirstColumn="0" w:lastRowLastColumn="0"/>
              <w:rPr>
                <w:lang w:eastAsia="fr-FR"/>
              </w:rPr>
            </w:pPr>
            <w:proofErr w:type="spellStart"/>
            <w:r w:rsidRPr="008A008D">
              <w:rPr>
                <w:lang w:eastAsia="fr-FR"/>
              </w:rPr>
              <w:t>Arthropoda</w:t>
            </w:r>
            <w:proofErr w:type="spellEnd"/>
          </w:p>
        </w:tc>
        <w:tc>
          <w:tcPr>
            <w:tcW w:w="1080" w:type="dxa"/>
            <w:noWrap/>
            <w:hideMark/>
          </w:tcPr>
          <w:p w14:paraId="0AC42D29" w14:textId="77777777" w:rsidR="008A008D" w:rsidRPr="008A008D" w:rsidRDefault="008A008D" w:rsidP="008A008D">
            <w:pPr>
              <w:pStyle w:val="Sansinterligne"/>
              <w:cnfStyle w:val="000000000000" w:firstRow="0" w:lastRow="0" w:firstColumn="0" w:lastColumn="0" w:oddVBand="0" w:evenVBand="0" w:oddHBand="0" w:evenHBand="0" w:firstRowFirstColumn="0" w:firstRowLastColumn="0" w:lastRowFirstColumn="0" w:lastRowLastColumn="0"/>
              <w:rPr>
                <w:lang w:eastAsia="fr-FR"/>
              </w:rPr>
            </w:pPr>
            <w:proofErr w:type="spellStart"/>
            <w:r w:rsidRPr="008A008D">
              <w:rPr>
                <w:lang w:eastAsia="fr-FR"/>
              </w:rPr>
              <w:t>Crustacea</w:t>
            </w:r>
            <w:proofErr w:type="spellEnd"/>
          </w:p>
        </w:tc>
        <w:tc>
          <w:tcPr>
            <w:tcW w:w="1608" w:type="dxa"/>
            <w:noWrap/>
            <w:hideMark/>
          </w:tcPr>
          <w:p w14:paraId="23053006" w14:textId="77777777" w:rsidR="008A008D" w:rsidRPr="008A008D" w:rsidRDefault="008A008D" w:rsidP="008A008D">
            <w:pPr>
              <w:pStyle w:val="Sansinterligne"/>
              <w:cnfStyle w:val="000000000000" w:firstRow="0" w:lastRow="0" w:firstColumn="0" w:lastColumn="0" w:oddVBand="0" w:evenVBand="0" w:oddHBand="0" w:evenHBand="0" w:firstRowFirstColumn="0" w:firstRowLastColumn="0" w:lastRowFirstColumn="0" w:lastRowLastColumn="0"/>
              <w:rPr>
                <w:lang w:eastAsia="fr-FR"/>
              </w:rPr>
            </w:pPr>
            <w:proofErr w:type="spellStart"/>
            <w:r w:rsidRPr="008A008D">
              <w:rPr>
                <w:lang w:eastAsia="fr-FR"/>
              </w:rPr>
              <w:t>Multicrustacea</w:t>
            </w:r>
            <w:proofErr w:type="spellEnd"/>
          </w:p>
        </w:tc>
        <w:tc>
          <w:tcPr>
            <w:tcW w:w="2136" w:type="dxa"/>
            <w:noWrap/>
            <w:hideMark/>
          </w:tcPr>
          <w:p w14:paraId="19101D84" w14:textId="77777777" w:rsidR="008A008D" w:rsidRPr="008A008D" w:rsidRDefault="008A008D" w:rsidP="008A008D">
            <w:pPr>
              <w:pStyle w:val="Sansinterligne"/>
              <w:cnfStyle w:val="000000000000" w:firstRow="0" w:lastRow="0" w:firstColumn="0" w:lastColumn="0" w:oddVBand="0" w:evenVBand="0" w:oddHBand="0" w:evenHBand="0" w:firstRowFirstColumn="0" w:firstRowLastColumn="0" w:lastRowFirstColumn="0" w:lastRowLastColumn="0"/>
              <w:rPr>
                <w:lang w:eastAsia="fr-FR"/>
              </w:rPr>
            </w:pPr>
            <w:proofErr w:type="spellStart"/>
            <w:r w:rsidRPr="008A008D">
              <w:rPr>
                <w:lang w:eastAsia="fr-FR"/>
              </w:rPr>
              <w:t>Haustorius</w:t>
            </w:r>
            <w:proofErr w:type="spellEnd"/>
            <w:r w:rsidRPr="008A008D">
              <w:rPr>
                <w:lang w:eastAsia="fr-FR"/>
              </w:rPr>
              <w:t xml:space="preserve"> </w:t>
            </w:r>
            <w:proofErr w:type="spellStart"/>
            <w:r w:rsidRPr="008A008D">
              <w:rPr>
                <w:lang w:eastAsia="fr-FR"/>
              </w:rPr>
              <w:t>arenarius</w:t>
            </w:r>
            <w:proofErr w:type="spellEnd"/>
          </w:p>
        </w:tc>
        <w:tc>
          <w:tcPr>
            <w:tcW w:w="1583" w:type="dxa"/>
            <w:noWrap/>
            <w:hideMark/>
          </w:tcPr>
          <w:p w14:paraId="1A49016F" w14:textId="77777777" w:rsidR="008A008D" w:rsidRPr="008A008D" w:rsidRDefault="008A008D" w:rsidP="008A008D">
            <w:pPr>
              <w:pStyle w:val="Sansinterligne"/>
              <w:cnfStyle w:val="000000000000" w:firstRow="0" w:lastRow="0" w:firstColumn="0" w:lastColumn="0" w:oddVBand="0" w:evenVBand="0" w:oddHBand="0" w:evenHBand="0" w:firstRowFirstColumn="0" w:firstRowLastColumn="0" w:lastRowFirstColumn="0" w:lastRowLastColumn="0"/>
              <w:rPr>
                <w:lang w:eastAsia="fr-FR"/>
              </w:rPr>
            </w:pPr>
            <w:r w:rsidRPr="008A008D">
              <w:rPr>
                <w:lang w:eastAsia="fr-FR"/>
              </w:rPr>
              <w:t>18,47458</w:t>
            </w:r>
          </w:p>
        </w:tc>
      </w:tr>
      <w:tr w:rsidR="008A008D" w:rsidRPr="008A008D" w14:paraId="7ECE97F4" w14:textId="77777777" w:rsidTr="008A008D">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960" w:type="dxa"/>
            <w:noWrap/>
            <w:hideMark/>
          </w:tcPr>
          <w:p w14:paraId="1A7FB19E" w14:textId="77777777" w:rsidR="008A008D" w:rsidRPr="008A008D" w:rsidRDefault="008A008D" w:rsidP="008A008D">
            <w:pPr>
              <w:pStyle w:val="Sansinterligne"/>
              <w:rPr>
                <w:lang w:eastAsia="fr-FR"/>
              </w:rPr>
            </w:pPr>
            <w:r w:rsidRPr="008A008D">
              <w:rPr>
                <w:lang w:eastAsia="fr-FR"/>
              </w:rPr>
              <w:t>Seine</w:t>
            </w:r>
          </w:p>
        </w:tc>
        <w:tc>
          <w:tcPr>
            <w:tcW w:w="960" w:type="dxa"/>
            <w:noWrap/>
            <w:hideMark/>
          </w:tcPr>
          <w:p w14:paraId="2FCDB9B7" w14:textId="77777777" w:rsidR="008A008D" w:rsidRPr="008A008D" w:rsidRDefault="008A008D" w:rsidP="008A008D">
            <w:pPr>
              <w:pStyle w:val="Sansinterligne"/>
              <w:cnfStyle w:val="000000100000" w:firstRow="0" w:lastRow="0" w:firstColumn="0" w:lastColumn="0" w:oddVBand="0" w:evenVBand="0" w:oddHBand="1" w:evenHBand="0" w:firstRowFirstColumn="0" w:firstRowLastColumn="0" w:lastRowFirstColumn="0" w:lastRowLastColumn="0"/>
              <w:rPr>
                <w:lang w:eastAsia="fr-FR"/>
              </w:rPr>
            </w:pPr>
            <w:proofErr w:type="spellStart"/>
            <w:r w:rsidRPr="008A008D">
              <w:rPr>
                <w:lang w:eastAsia="fr-FR"/>
              </w:rPr>
              <w:t>subtidal</w:t>
            </w:r>
            <w:proofErr w:type="spellEnd"/>
          </w:p>
        </w:tc>
        <w:tc>
          <w:tcPr>
            <w:tcW w:w="1069" w:type="dxa"/>
            <w:noWrap/>
            <w:hideMark/>
          </w:tcPr>
          <w:p w14:paraId="025A679E" w14:textId="77777777" w:rsidR="008A008D" w:rsidRPr="008A008D" w:rsidRDefault="008A008D" w:rsidP="008A008D">
            <w:pPr>
              <w:pStyle w:val="Sansinterligne"/>
              <w:cnfStyle w:val="000000100000" w:firstRow="0" w:lastRow="0" w:firstColumn="0" w:lastColumn="0" w:oddVBand="0" w:evenVBand="0" w:oddHBand="1" w:evenHBand="0" w:firstRowFirstColumn="0" w:firstRowLastColumn="0" w:lastRowFirstColumn="0" w:lastRowLastColumn="0"/>
              <w:rPr>
                <w:lang w:eastAsia="fr-FR"/>
              </w:rPr>
            </w:pPr>
            <w:proofErr w:type="spellStart"/>
            <w:r w:rsidRPr="008A008D">
              <w:rPr>
                <w:lang w:eastAsia="fr-FR"/>
              </w:rPr>
              <w:t>Arthropoda</w:t>
            </w:r>
            <w:proofErr w:type="spellEnd"/>
          </w:p>
        </w:tc>
        <w:tc>
          <w:tcPr>
            <w:tcW w:w="1080" w:type="dxa"/>
            <w:noWrap/>
            <w:hideMark/>
          </w:tcPr>
          <w:p w14:paraId="6145CC79" w14:textId="77777777" w:rsidR="008A008D" w:rsidRPr="008A008D" w:rsidRDefault="008A008D" w:rsidP="008A008D">
            <w:pPr>
              <w:pStyle w:val="Sansinterligne"/>
              <w:cnfStyle w:val="000000100000" w:firstRow="0" w:lastRow="0" w:firstColumn="0" w:lastColumn="0" w:oddVBand="0" w:evenVBand="0" w:oddHBand="1" w:evenHBand="0" w:firstRowFirstColumn="0" w:firstRowLastColumn="0" w:lastRowFirstColumn="0" w:lastRowLastColumn="0"/>
              <w:rPr>
                <w:lang w:eastAsia="fr-FR"/>
              </w:rPr>
            </w:pPr>
            <w:proofErr w:type="spellStart"/>
            <w:r w:rsidRPr="008A008D">
              <w:rPr>
                <w:lang w:eastAsia="fr-FR"/>
              </w:rPr>
              <w:t>Crustacea</w:t>
            </w:r>
            <w:proofErr w:type="spellEnd"/>
          </w:p>
        </w:tc>
        <w:tc>
          <w:tcPr>
            <w:tcW w:w="1608" w:type="dxa"/>
            <w:noWrap/>
            <w:hideMark/>
          </w:tcPr>
          <w:p w14:paraId="4DC22104" w14:textId="77777777" w:rsidR="008A008D" w:rsidRPr="008A008D" w:rsidRDefault="008A008D" w:rsidP="008A008D">
            <w:pPr>
              <w:pStyle w:val="Sansinterligne"/>
              <w:cnfStyle w:val="000000100000" w:firstRow="0" w:lastRow="0" w:firstColumn="0" w:lastColumn="0" w:oddVBand="0" w:evenVBand="0" w:oddHBand="1" w:evenHBand="0" w:firstRowFirstColumn="0" w:firstRowLastColumn="0" w:lastRowFirstColumn="0" w:lastRowLastColumn="0"/>
              <w:rPr>
                <w:lang w:eastAsia="fr-FR"/>
              </w:rPr>
            </w:pPr>
            <w:proofErr w:type="spellStart"/>
            <w:r w:rsidRPr="008A008D">
              <w:rPr>
                <w:lang w:eastAsia="fr-FR"/>
              </w:rPr>
              <w:t>Multicrustacea</w:t>
            </w:r>
            <w:proofErr w:type="spellEnd"/>
          </w:p>
        </w:tc>
        <w:tc>
          <w:tcPr>
            <w:tcW w:w="2136" w:type="dxa"/>
            <w:noWrap/>
            <w:hideMark/>
          </w:tcPr>
          <w:p w14:paraId="2B7965E1" w14:textId="77777777" w:rsidR="008A008D" w:rsidRPr="008A008D" w:rsidRDefault="008A008D" w:rsidP="008A008D">
            <w:pPr>
              <w:pStyle w:val="Sansinterligne"/>
              <w:cnfStyle w:val="000000100000" w:firstRow="0" w:lastRow="0" w:firstColumn="0" w:lastColumn="0" w:oddVBand="0" w:evenVBand="0" w:oddHBand="1" w:evenHBand="0" w:firstRowFirstColumn="0" w:firstRowLastColumn="0" w:lastRowFirstColumn="0" w:lastRowLastColumn="0"/>
              <w:rPr>
                <w:lang w:eastAsia="fr-FR"/>
              </w:rPr>
            </w:pPr>
            <w:proofErr w:type="spellStart"/>
            <w:r w:rsidRPr="008A008D">
              <w:rPr>
                <w:lang w:eastAsia="fr-FR"/>
              </w:rPr>
              <w:t>Bathyporeia</w:t>
            </w:r>
            <w:proofErr w:type="spellEnd"/>
            <w:r w:rsidRPr="008A008D">
              <w:rPr>
                <w:lang w:eastAsia="fr-FR"/>
              </w:rPr>
              <w:t xml:space="preserve"> </w:t>
            </w:r>
            <w:proofErr w:type="spellStart"/>
            <w:r w:rsidRPr="008A008D">
              <w:rPr>
                <w:lang w:eastAsia="fr-FR"/>
              </w:rPr>
              <w:t>pilosa</w:t>
            </w:r>
            <w:proofErr w:type="spellEnd"/>
          </w:p>
        </w:tc>
        <w:tc>
          <w:tcPr>
            <w:tcW w:w="1583" w:type="dxa"/>
            <w:noWrap/>
            <w:hideMark/>
          </w:tcPr>
          <w:p w14:paraId="6B4630E4" w14:textId="77777777" w:rsidR="008A008D" w:rsidRPr="008A008D" w:rsidRDefault="008A008D" w:rsidP="008A008D">
            <w:pPr>
              <w:pStyle w:val="Sansinterligne"/>
              <w:cnfStyle w:val="000000100000" w:firstRow="0" w:lastRow="0" w:firstColumn="0" w:lastColumn="0" w:oddVBand="0" w:evenVBand="0" w:oddHBand="1" w:evenHBand="0" w:firstRowFirstColumn="0" w:firstRowLastColumn="0" w:lastRowFirstColumn="0" w:lastRowLastColumn="0"/>
              <w:rPr>
                <w:lang w:eastAsia="fr-FR"/>
              </w:rPr>
            </w:pPr>
            <w:r w:rsidRPr="008A008D">
              <w:rPr>
                <w:lang w:eastAsia="fr-FR"/>
              </w:rPr>
              <w:t>13,38983</w:t>
            </w:r>
          </w:p>
        </w:tc>
      </w:tr>
    </w:tbl>
    <w:p w14:paraId="192A2C52" w14:textId="12E20323" w:rsidR="00B66496" w:rsidRDefault="00B66496">
      <w:pPr>
        <w:rPr>
          <w:lang w:val="en-US"/>
        </w:rPr>
      </w:pPr>
      <w:r>
        <w:rPr>
          <w:lang w:val="en-US"/>
        </w:rPr>
        <w:br w:type="page"/>
      </w:r>
    </w:p>
    <w:bookmarkEnd w:id="11"/>
    <w:p w14:paraId="06DA8CE9" w14:textId="4596FC88" w:rsidR="00465724" w:rsidRDefault="00465724" w:rsidP="00465724">
      <w:pPr>
        <w:pStyle w:val="Titre2"/>
        <w:rPr>
          <w:lang w:val="en-US"/>
        </w:rPr>
      </w:pPr>
      <w:r>
        <w:rPr>
          <w:lang w:val="en-US"/>
        </w:rPr>
        <w:lastRenderedPageBreak/>
        <w:t>References</w:t>
      </w:r>
    </w:p>
    <w:p w14:paraId="217F01FE" w14:textId="77777777" w:rsidR="004F44CA" w:rsidRPr="004F44CA" w:rsidRDefault="00C54F3C" w:rsidP="004F44CA">
      <w:pPr>
        <w:pStyle w:val="Bibliographie"/>
      </w:pPr>
      <w:r>
        <w:rPr>
          <w:lang w:val="en-US"/>
        </w:rPr>
        <w:fldChar w:fldCharType="begin"/>
      </w:r>
      <w:r w:rsidR="004F44CA">
        <w:instrText xml:space="preserve"> ADDIN ZOTERO_BIBL {"uncited":[],"omitted":[],"custom":[]} CSL_BIBLIOGRAPHY </w:instrText>
      </w:r>
      <w:r>
        <w:rPr>
          <w:lang w:val="en-US"/>
        </w:rPr>
        <w:fldChar w:fldCharType="separate"/>
      </w:r>
      <w:r w:rsidR="004F44CA" w:rsidRPr="004F44CA">
        <w:t xml:space="preserve">Amouroux, I. </w:t>
      </w:r>
      <w:r w:rsidR="004F44CA" w:rsidRPr="004F44CA">
        <w:rPr>
          <w:i/>
          <w:iCs/>
        </w:rPr>
        <w:t>et al.</w:t>
      </w:r>
      <w:r w:rsidR="004F44CA" w:rsidRPr="004F44CA">
        <w:t xml:space="preserve"> (2025) « Emergent’Sea. Recherche des substances d’intérêt émergent en milieu marin », </w:t>
      </w:r>
      <w:r w:rsidR="004F44CA" w:rsidRPr="004F44CA">
        <w:rPr>
          <w:i/>
          <w:iCs/>
        </w:rPr>
        <w:t>Ref. Ifremer/RBE/CCEM‐ARC‐15.12.2024</w:t>
      </w:r>
      <w:r w:rsidR="004F44CA" w:rsidRPr="004F44CA">
        <w:t>, Contrat R&amp;D OFB 21‐453, p. 61.</w:t>
      </w:r>
    </w:p>
    <w:p w14:paraId="207C392E" w14:textId="77777777" w:rsidR="004F44CA" w:rsidRPr="004F44CA" w:rsidRDefault="004F44CA" w:rsidP="004F44CA">
      <w:pPr>
        <w:pStyle w:val="Bibliographie"/>
      </w:pPr>
      <w:r w:rsidRPr="004F44CA">
        <w:rPr>
          <w:lang w:val="en-US"/>
        </w:rPr>
        <w:t xml:space="preserve">Authority (EFSA), E.F.S. (2017) « Peer review of the pesticide risk assessment of the active substance thiram », </w:t>
      </w:r>
      <w:r w:rsidRPr="004F44CA">
        <w:rPr>
          <w:i/>
          <w:iCs/>
          <w:lang w:val="en-US"/>
        </w:rPr>
        <w:t>EFSA Journal</w:t>
      </w:r>
      <w:r w:rsidRPr="004F44CA">
        <w:rPr>
          <w:lang w:val="en-US"/>
        </w:rPr>
        <w:t xml:space="preserve">, 15(7), p. e04700. </w:t>
      </w:r>
      <w:r w:rsidRPr="004F44CA">
        <w:t>Disponible sur: https://doi.org/10.2903/j.efsa.2017.4700.</w:t>
      </w:r>
    </w:p>
    <w:p w14:paraId="58AA4D43" w14:textId="77777777" w:rsidR="004F44CA" w:rsidRPr="004F44CA" w:rsidRDefault="004F44CA" w:rsidP="004F44CA">
      <w:pPr>
        <w:pStyle w:val="Bibliographie"/>
      </w:pPr>
      <w:r w:rsidRPr="004F44CA">
        <w:t xml:space="preserve">Bacq, N. </w:t>
      </w:r>
      <w:r w:rsidRPr="004F44CA">
        <w:rPr>
          <w:i/>
          <w:iCs/>
        </w:rPr>
        <w:t>et al.</w:t>
      </w:r>
      <w:r w:rsidRPr="004F44CA">
        <w:t xml:space="preserve"> (2013) </w:t>
      </w:r>
      <w:r w:rsidRPr="004F44CA">
        <w:rPr>
          <w:i/>
          <w:iCs/>
        </w:rPr>
        <w:t>Modélisation des fonctions écologiques de l’Estuaire de la Seine et ScENarios d’Evolution (MESSCENE)</w:t>
      </w:r>
      <w:r w:rsidRPr="004F44CA">
        <w:t>. Disponible sur: https://www.seine-aval.fr//wp-content/uploads/2017/01/Bacq-et-al-2013-MESSENE.pdf (Consulté le: 19 février 2026).</w:t>
      </w:r>
    </w:p>
    <w:p w14:paraId="1862DBFC" w14:textId="77777777" w:rsidR="004F44CA" w:rsidRPr="004F44CA" w:rsidRDefault="004F44CA" w:rsidP="004F44CA">
      <w:pPr>
        <w:pStyle w:val="Bibliographie"/>
      </w:pPr>
      <w:r w:rsidRPr="004F44CA">
        <w:t xml:space="preserve">Blanc, G. (2025) « Cahier n°2 : le cuivre », </w:t>
      </w:r>
      <w:r w:rsidRPr="004F44CA">
        <w:rPr>
          <w:i/>
          <w:iCs/>
        </w:rPr>
        <w:t>LES CAHIERS METALLIQUES</w:t>
      </w:r>
      <w:r w:rsidRPr="004F44CA">
        <w:t>.</w:t>
      </w:r>
    </w:p>
    <w:p w14:paraId="239E0174" w14:textId="77777777" w:rsidR="004F44CA" w:rsidRPr="004F44CA" w:rsidRDefault="004F44CA" w:rsidP="004F44CA">
      <w:pPr>
        <w:pStyle w:val="Bibliographie"/>
      </w:pPr>
      <w:r w:rsidRPr="004F44CA">
        <w:t xml:space="preserve">Blanchet, H. </w:t>
      </w:r>
      <w:r w:rsidRPr="004F44CA">
        <w:rPr>
          <w:i/>
          <w:iCs/>
        </w:rPr>
        <w:t>et al.</w:t>
      </w:r>
      <w:r w:rsidRPr="004F44CA">
        <w:t xml:space="preserve"> (2025) </w:t>
      </w:r>
      <w:r w:rsidRPr="004F44CA">
        <w:rPr>
          <w:i/>
          <w:iCs/>
        </w:rPr>
        <w:t>Méthodologie pour la surveillance et l’évaluation du paramètre « Macro-invertébrés benthiques » dans les masses d’eau de transition estuariennes de la façade Manche- Atlantique –</w:t>
      </w:r>
      <w:r w:rsidRPr="004F44CA">
        <w:t>. Disponible sur: https://archimer.ifremer.fr/doc/00887/99923/118418.pdf (Consulté le: 9 juillet 2025).</w:t>
      </w:r>
    </w:p>
    <w:p w14:paraId="7FAA8DBD" w14:textId="77777777" w:rsidR="004F44CA" w:rsidRPr="004F44CA" w:rsidRDefault="004F44CA" w:rsidP="004F44CA">
      <w:pPr>
        <w:pStyle w:val="Bibliographie"/>
        <w:rPr>
          <w:lang w:val="en-US"/>
        </w:rPr>
      </w:pPr>
      <w:r w:rsidRPr="004F44CA">
        <w:rPr>
          <w:lang w:val="en-US"/>
        </w:rPr>
        <w:t xml:space="preserve">Borgå, K. </w:t>
      </w:r>
      <w:r w:rsidRPr="004F44CA">
        <w:rPr>
          <w:i/>
          <w:iCs/>
          <w:lang w:val="en-US"/>
        </w:rPr>
        <w:t>et al.</w:t>
      </w:r>
      <w:r w:rsidRPr="004F44CA">
        <w:rPr>
          <w:lang w:val="en-US"/>
        </w:rPr>
        <w:t xml:space="preserve"> (2004) « Biological and chemical factors of importance in the bioaccumulation and trophic transfer of persistent organochlorine contaminants in arctic marine food webs », </w:t>
      </w:r>
      <w:r w:rsidRPr="004F44CA">
        <w:rPr>
          <w:i/>
          <w:iCs/>
          <w:lang w:val="en-US"/>
        </w:rPr>
        <w:t>Environmental Toxicology and Chemistry</w:t>
      </w:r>
      <w:r w:rsidRPr="004F44CA">
        <w:rPr>
          <w:lang w:val="en-US"/>
        </w:rPr>
        <w:t>, 23(10), p. 2367</w:t>
      </w:r>
      <w:r w:rsidRPr="004F44CA">
        <w:rPr>
          <w:rFonts w:ascii="Cambria Math" w:hAnsi="Cambria Math" w:cs="Cambria Math"/>
          <w:lang w:val="en-US"/>
        </w:rPr>
        <w:t>‑</w:t>
      </w:r>
      <w:r w:rsidRPr="004F44CA">
        <w:rPr>
          <w:lang w:val="en-US"/>
        </w:rPr>
        <w:t>2385.</w:t>
      </w:r>
    </w:p>
    <w:p w14:paraId="4D0C7A41" w14:textId="77777777" w:rsidR="004F44CA" w:rsidRPr="004F44CA" w:rsidRDefault="004F44CA" w:rsidP="004F44CA">
      <w:pPr>
        <w:pStyle w:val="Bibliographie"/>
        <w:rPr>
          <w:lang w:val="en-US"/>
        </w:rPr>
      </w:pPr>
      <w:r w:rsidRPr="004F44CA">
        <w:rPr>
          <w:lang w:val="en-US"/>
        </w:rPr>
        <w:t xml:space="preserve">Borja, A., Franco, J. et Pérez, V. (2000) « A Marine Biotic Index to Establish the Ecological Quality of Soft-Bottom Benthos Within European Estuarine and Coastal Environments », </w:t>
      </w:r>
      <w:r w:rsidRPr="004F44CA">
        <w:rPr>
          <w:i/>
          <w:iCs/>
          <w:lang w:val="en-US"/>
        </w:rPr>
        <w:t>Marine Pollution Bulletin</w:t>
      </w:r>
      <w:r w:rsidRPr="004F44CA">
        <w:rPr>
          <w:lang w:val="en-US"/>
        </w:rPr>
        <w:t>, 40(12), p. 1100</w:t>
      </w:r>
      <w:r w:rsidRPr="004F44CA">
        <w:rPr>
          <w:rFonts w:ascii="Cambria Math" w:hAnsi="Cambria Math" w:cs="Cambria Math"/>
          <w:lang w:val="en-US"/>
        </w:rPr>
        <w:t>‑</w:t>
      </w:r>
      <w:r w:rsidRPr="004F44CA">
        <w:rPr>
          <w:lang w:val="en-US"/>
        </w:rPr>
        <w:t>1114. Disponible sur: https://doi.org/10.1016/S0025-326X(00)00061-8.</w:t>
      </w:r>
    </w:p>
    <w:p w14:paraId="72BAED59" w14:textId="77777777" w:rsidR="004F44CA" w:rsidRPr="004F44CA" w:rsidRDefault="004F44CA" w:rsidP="004F44CA">
      <w:pPr>
        <w:pStyle w:val="Bibliographie"/>
        <w:rPr>
          <w:lang w:val="en-US"/>
        </w:rPr>
      </w:pPr>
      <w:r w:rsidRPr="004F44CA">
        <w:rPr>
          <w:lang w:val="en-US"/>
        </w:rPr>
        <w:t xml:space="preserve">Borja, A. et Muxika, I. (2005) « Guidelines for the use of AMBI (AZTI’s Marine Biotic Index) in the assessment of the benthic ecological quality », </w:t>
      </w:r>
      <w:r w:rsidRPr="004F44CA">
        <w:rPr>
          <w:i/>
          <w:iCs/>
          <w:lang w:val="en-US"/>
        </w:rPr>
        <w:t>Marine Pollution Bulletin</w:t>
      </w:r>
      <w:r w:rsidRPr="004F44CA">
        <w:rPr>
          <w:lang w:val="en-US"/>
        </w:rPr>
        <w:t>, 50(7), p. 787</w:t>
      </w:r>
      <w:r w:rsidRPr="004F44CA">
        <w:rPr>
          <w:rFonts w:ascii="Cambria Math" w:hAnsi="Cambria Math" w:cs="Cambria Math"/>
          <w:lang w:val="en-US"/>
        </w:rPr>
        <w:t>‑</w:t>
      </w:r>
      <w:r w:rsidRPr="004F44CA">
        <w:rPr>
          <w:lang w:val="en-US"/>
        </w:rPr>
        <w:t>789. Disponible sur: https://doi.org/10.1016/j.marpolbul.2005.04.040.</w:t>
      </w:r>
    </w:p>
    <w:p w14:paraId="08305217" w14:textId="77777777" w:rsidR="004F44CA" w:rsidRPr="004F44CA" w:rsidRDefault="004F44CA" w:rsidP="004F44CA">
      <w:pPr>
        <w:pStyle w:val="Bibliographie"/>
      </w:pPr>
      <w:r w:rsidRPr="004F44CA">
        <w:rPr>
          <w:lang w:val="en-US"/>
        </w:rPr>
        <w:t xml:space="preserve">Directive 2013/39/EU (2013) « Directive 2013/39/EU of the European Parliament and of the Council of 12 August 2013 amending Directives 2000/60/EC and 2008/105/EC as regards priority substances in the field of water policy », </w:t>
      </w:r>
      <w:r w:rsidRPr="004F44CA">
        <w:rPr>
          <w:i/>
          <w:iCs/>
          <w:lang w:val="en-US"/>
        </w:rPr>
        <w:t>Official Journal of the European Union</w:t>
      </w:r>
      <w:r w:rsidRPr="004F44CA">
        <w:rPr>
          <w:lang w:val="en-US"/>
        </w:rPr>
        <w:t xml:space="preserve">. </w:t>
      </w:r>
      <w:r w:rsidRPr="004F44CA">
        <w:t>L 226, 1-17. Disponible sur: https://eur-lex.europa.eu/eli/reg/2022/2002/oj/eng.</w:t>
      </w:r>
    </w:p>
    <w:p w14:paraId="40C9FF6B" w14:textId="77777777" w:rsidR="004F44CA" w:rsidRPr="004F44CA" w:rsidRDefault="004F44CA" w:rsidP="004F44CA">
      <w:pPr>
        <w:pStyle w:val="Bibliographie"/>
        <w:rPr>
          <w:lang w:val="en-US"/>
        </w:rPr>
      </w:pPr>
      <w:r w:rsidRPr="004F44CA">
        <w:rPr>
          <w:lang w:val="en-US"/>
        </w:rPr>
        <w:t xml:space="preserve">Du, B. </w:t>
      </w:r>
      <w:r w:rsidRPr="004F44CA">
        <w:rPr>
          <w:i/>
          <w:iCs/>
          <w:lang w:val="en-US"/>
        </w:rPr>
        <w:t>et al.</w:t>
      </w:r>
      <w:r w:rsidRPr="004F44CA">
        <w:rPr>
          <w:lang w:val="en-US"/>
        </w:rPr>
        <w:t xml:space="preserve"> (2019) « Acute toxicity of the fungicide azoxystrobin on the diatom </w:t>
      </w:r>
      <w:r w:rsidRPr="004F44CA">
        <w:rPr>
          <w:i/>
          <w:iCs/>
          <w:lang w:val="en-US"/>
        </w:rPr>
        <w:t>Phaeodactylum tricornutum</w:t>
      </w:r>
      <w:r w:rsidRPr="004F44CA">
        <w:rPr>
          <w:lang w:val="en-US"/>
        </w:rPr>
        <w:t xml:space="preserve"> », </w:t>
      </w:r>
      <w:r w:rsidRPr="004F44CA">
        <w:rPr>
          <w:i/>
          <w:iCs/>
          <w:lang w:val="en-US"/>
        </w:rPr>
        <w:t>Ecotoxicology and Environmental Safety</w:t>
      </w:r>
      <w:r w:rsidRPr="004F44CA">
        <w:rPr>
          <w:lang w:val="en-US"/>
        </w:rPr>
        <w:t>, 168, p. 72</w:t>
      </w:r>
      <w:r w:rsidRPr="004F44CA">
        <w:rPr>
          <w:rFonts w:ascii="Cambria Math" w:hAnsi="Cambria Math" w:cs="Cambria Math"/>
          <w:lang w:val="en-US"/>
        </w:rPr>
        <w:t>‑</w:t>
      </w:r>
      <w:r w:rsidRPr="004F44CA">
        <w:rPr>
          <w:lang w:val="en-US"/>
        </w:rPr>
        <w:t>79. Disponible sur: https://doi.org/10.1016/j.ecoenv.2018.10.074.</w:t>
      </w:r>
    </w:p>
    <w:p w14:paraId="20587527" w14:textId="77777777" w:rsidR="004F44CA" w:rsidRPr="004F44CA" w:rsidRDefault="004F44CA" w:rsidP="004F44CA">
      <w:pPr>
        <w:pStyle w:val="Bibliographie"/>
      </w:pPr>
      <w:r w:rsidRPr="004F44CA">
        <w:rPr>
          <w:lang w:val="en-US"/>
        </w:rPr>
        <w:t xml:space="preserve">European Commission (2013) </w:t>
      </w:r>
      <w:r w:rsidRPr="004F44CA">
        <w:rPr>
          <w:i/>
          <w:iCs/>
          <w:lang w:val="en-US"/>
        </w:rPr>
        <w:t>DIRECTIVE 2013/39/EU OF THE EUROPEAN PARLIAMENT AND OF THE COUNCIL of 12 August 2013 amending Directives 2000/60/EC and 2008/105/EC as regards priority substances in the field of water policy. Annex II ENVIRONMENTAL QUALITY STANDARDS FOR PRIORITY SUBSTANCES AND CERTAIN OTHER POLLUTANTS</w:t>
      </w:r>
      <w:r w:rsidRPr="004F44CA">
        <w:rPr>
          <w:lang w:val="en-US"/>
        </w:rPr>
        <w:t xml:space="preserve">. </w:t>
      </w:r>
      <w:r w:rsidRPr="004F44CA">
        <w:t>Disponible sur: https://eur-lex.europa.eu/eli/dir/2013/39/oj/eng (Consulté le: 2 juillet 2025).</w:t>
      </w:r>
    </w:p>
    <w:p w14:paraId="7C93255E" w14:textId="77777777" w:rsidR="004F44CA" w:rsidRPr="004F44CA" w:rsidRDefault="004F44CA" w:rsidP="004F44CA">
      <w:pPr>
        <w:pStyle w:val="Bibliographie"/>
      </w:pPr>
      <w:r w:rsidRPr="004F44CA">
        <w:t xml:space="preserve">Fisk, A.T. </w:t>
      </w:r>
      <w:r w:rsidRPr="004F44CA">
        <w:rPr>
          <w:i/>
          <w:iCs/>
        </w:rPr>
        <w:t>et al.</w:t>
      </w:r>
      <w:r w:rsidRPr="004F44CA">
        <w:t xml:space="preserve"> </w:t>
      </w:r>
      <w:r w:rsidRPr="004F44CA">
        <w:rPr>
          <w:lang w:val="en-US"/>
        </w:rPr>
        <w:t xml:space="preserve">(1998) « Dietary accumulation and depuration of hydrophobic organochlorines: Bioaccumulation parameters and their relationship with the octanol/water partition coefficient », </w:t>
      </w:r>
      <w:r w:rsidRPr="004F44CA">
        <w:rPr>
          <w:i/>
          <w:iCs/>
          <w:lang w:val="en-US"/>
        </w:rPr>
        <w:t>Environmental Toxicology and Chemistry</w:t>
      </w:r>
      <w:r w:rsidRPr="004F44CA">
        <w:rPr>
          <w:lang w:val="en-US"/>
        </w:rPr>
        <w:t>, 17(5), p. 951</w:t>
      </w:r>
      <w:r w:rsidRPr="004F44CA">
        <w:rPr>
          <w:rFonts w:ascii="Cambria Math" w:hAnsi="Cambria Math" w:cs="Cambria Math"/>
          <w:lang w:val="en-US"/>
        </w:rPr>
        <w:t>‑</w:t>
      </w:r>
      <w:r w:rsidRPr="004F44CA">
        <w:rPr>
          <w:lang w:val="en-US"/>
        </w:rPr>
        <w:t xml:space="preserve">961. </w:t>
      </w:r>
      <w:r w:rsidRPr="004F44CA">
        <w:t>Disponible sur: https://doi.org/10.1897/1551-5028(1998)017&lt;0951:DAADOH&gt;2.3.CO;2.</w:t>
      </w:r>
    </w:p>
    <w:p w14:paraId="340D7CF0" w14:textId="77777777" w:rsidR="004F44CA" w:rsidRPr="004F44CA" w:rsidRDefault="004F44CA" w:rsidP="004F44CA">
      <w:pPr>
        <w:pStyle w:val="Bibliographie"/>
      </w:pPr>
      <w:r w:rsidRPr="004F44CA">
        <w:t xml:space="preserve">Fouet, M. </w:t>
      </w:r>
      <w:r w:rsidRPr="004F44CA">
        <w:rPr>
          <w:i/>
          <w:iCs/>
        </w:rPr>
        <w:t>et al.</w:t>
      </w:r>
      <w:r w:rsidRPr="004F44CA">
        <w:t xml:space="preserve"> (2018) </w:t>
      </w:r>
      <w:r w:rsidRPr="004F44CA">
        <w:rPr>
          <w:i/>
          <w:iCs/>
        </w:rPr>
        <w:t>Sélection d’un indicateur DCE « faune benthique invertébrée » adapté aux estuaires</w:t>
      </w:r>
      <w:r w:rsidRPr="004F44CA">
        <w:t>. DOC00085633. Agence française pour la biodiversité - AFB, Université de Bordeaux Irstea, p. 77. Disponible sur: https://professionnels.ofb.fr/fr/doc/selection-dun-indicateur-dce-faune-benthique-invertebree-adapte-aux-estuaires (Consulté le: 8 juillet 2025).</w:t>
      </w:r>
    </w:p>
    <w:p w14:paraId="047ECB59" w14:textId="77777777" w:rsidR="004F44CA" w:rsidRPr="004F44CA" w:rsidRDefault="004F44CA" w:rsidP="004F44CA">
      <w:pPr>
        <w:pStyle w:val="Bibliographie"/>
        <w:rPr>
          <w:lang w:val="en-US"/>
        </w:rPr>
      </w:pPr>
      <w:r w:rsidRPr="004F44CA">
        <w:rPr>
          <w:lang w:val="en-US"/>
        </w:rPr>
        <w:t xml:space="preserve">Fouet, M., Blanchet, H. et Lepage, M. (2020) </w:t>
      </w:r>
      <w:r w:rsidRPr="004F44CA">
        <w:rPr>
          <w:i/>
          <w:iCs/>
          <w:lang w:val="en-US"/>
        </w:rPr>
        <w:t>Intercalibration of biological elements for French transitional water bodies: benthic invertebrates</w:t>
      </w:r>
      <w:r w:rsidRPr="004F44CA">
        <w:rPr>
          <w:lang w:val="en-US"/>
        </w:rPr>
        <w:t>. Water framework directive.</w:t>
      </w:r>
    </w:p>
    <w:p w14:paraId="0F4BC5BD" w14:textId="77777777" w:rsidR="004F44CA" w:rsidRPr="004F44CA" w:rsidRDefault="004F44CA" w:rsidP="004F44CA">
      <w:pPr>
        <w:pStyle w:val="Bibliographie"/>
        <w:rPr>
          <w:lang w:val="en-US"/>
        </w:rPr>
      </w:pPr>
      <w:r w:rsidRPr="004F44CA">
        <w:rPr>
          <w:lang w:val="en-US"/>
        </w:rPr>
        <w:t xml:space="preserve">Hano, T. </w:t>
      </w:r>
      <w:r w:rsidRPr="004F44CA">
        <w:rPr>
          <w:i/>
          <w:iCs/>
          <w:lang w:val="en-US"/>
        </w:rPr>
        <w:t>et al.</w:t>
      </w:r>
      <w:r w:rsidRPr="004F44CA">
        <w:rPr>
          <w:lang w:val="en-US"/>
        </w:rPr>
        <w:t xml:space="preserve"> (2022) « Molting enhances internal concentrations of fipronil and thereby decreases survival of two estuarine resident marine crustaceans », </w:t>
      </w:r>
      <w:r w:rsidRPr="004F44CA">
        <w:rPr>
          <w:i/>
          <w:iCs/>
          <w:lang w:val="en-US"/>
        </w:rPr>
        <w:t>Aquatic Toxicology</w:t>
      </w:r>
      <w:r w:rsidRPr="004F44CA">
        <w:rPr>
          <w:lang w:val="en-US"/>
        </w:rPr>
        <w:t>, 247, p. 106172. Disponible sur: https://doi.org/10.1016/j.aquatox.2022.106172.</w:t>
      </w:r>
    </w:p>
    <w:p w14:paraId="68EDA42C" w14:textId="77777777" w:rsidR="004F44CA" w:rsidRPr="004F44CA" w:rsidRDefault="004F44CA" w:rsidP="004F44CA">
      <w:pPr>
        <w:pStyle w:val="Bibliographie"/>
        <w:rPr>
          <w:lang w:val="en-US"/>
        </w:rPr>
      </w:pPr>
      <w:r w:rsidRPr="004F44CA">
        <w:rPr>
          <w:lang w:val="en-US"/>
        </w:rPr>
        <w:lastRenderedPageBreak/>
        <w:t xml:space="preserve">Hawker, D.W. et Connell, D.W. (1988) « Octanol-water partition coefficients of polychlorinated biphenyl congeners », </w:t>
      </w:r>
      <w:r w:rsidRPr="004F44CA">
        <w:rPr>
          <w:i/>
          <w:iCs/>
          <w:lang w:val="en-US"/>
        </w:rPr>
        <w:t>Environmental Science &amp; Technology</w:t>
      </w:r>
      <w:r w:rsidRPr="004F44CA">
        <w:rPr>
          <w:lang w:val="en-US"/>
        </w:rPr>
        <w:t>, 22(4), p. 382</w:t>
      </w:r>
      <w:r w:rsidRPr="004F44CA">
        <w:rPr>
          <w:rFonts w:ascii="Cambria Math" w:hAnsi="Cambria Math" w:cs="Cambria Math"/>
          <w:lang w:val="en-US"/>
        </w:rPr>
        <w:t>‑</w:t>
      </w:r>
      <w:r w:rsidRPr="004F44CA">
        <w:rPr>
          <w:lang w:val="en-US"/>
        </w:rPr>
        <w:t>387. Disponible sur: https://doi.org/10.1021/es00169a004.</w:t>
      </w:r>
    </w:p>
    <w:p w14:paraId="7FC014E1" w14:textId="77777777" w:rsidR="004F44CA" w:rsidRPr="004F44CA" w:rsidRDefault="004F44CA" w:rsidP="004F44CA">
      <w:pPr>
        <w:pStyle w:val="Bibliographie"/>
      </w:pPr>
      <w:r w:rsidRPr="004F44CA">
        <w:rPr>
          <w:lang w:val="en-US"/>
        </w:rPr>
        <w:t xml:space="preserve">Hindarti, D. et Larasati, A.W. (2019) « Copper (Cu) and Cadmium (Cd) toxicity on growth, chlorophyll-a and carotenoid content of phytoplankton Nitzschia sp », </w:t>
      </w:r>
      <w:r w:rsidRPr="004F44CA">
        <w:rPr>
          <w:i/>
          <w:iCs/>
          <w:lang w:val="en-US"/>
        </w:rPr>
        <w:t>IOP Conference Series: Earth and Environmental Science</w:t>
      </w:r>
      <w:r w:rsidRPr="004F44CA">
        <w:rPr>
          <w:lang w:val="en-US"/>
        </w:rPr>
        <w:t xml:space="preserve">, 236(1), p. 012053. </w:t>
      </w:r>
      <w:r w:rsidRPr="004F44CA">
        <w:t>Disponible sur: https://doi.org/10.1088/1755-1315/236/1/012053.</w:t>
      </w:r>
    </w:p>
    <w:p w14:paraId="06EE0755" w14:textId="77777777" w:rsidR="004F44CA" w:rsidRPr="004F44CA" w:rsidRDefault="004F44CA" w:rsidP="004F44CA">
      <w:pPr>
        <w:pStyle w:val="Bibliographie"/>
      </w:pPr>
      <w:r w:rsidRPr="004F44CA">
        <w:t xml:space="preserve">Ifremer (2021) </w:t>
      </w:r>
      <w:r w:rsidRPr="004F44CA">
        <w:rPr>
          <w:i/>
          <w:iCs/>
        </w:rPr>
        <w:t>20 ans de suivi de la contamination chimique des eaux côtières méditerranéennes : Résultats et perspectives</w:t>
      </w:r>
      <w:r w:rsidRPr="004F44CA">
        <w:t>. Disponible sur: https://archimer.ifremer.fr/doc/00673/78554/80744.pdf (Consulté le: 2 juillet 2025).</w:t>
      </w:r>
    </w:p>
    <w:p w14:paraId="749C0AA3" w14:textId="77777777" w:rsidR="004F44CA" w:rsidRPr="004F44CA" w:rsidRDefault="004F44CA" w:rsidP="004F44CA">
      <w:pPr>
        <w:pStyle w:val="Bibliographie"/>
      </w:pPr>
      <w:r w:rsidRPr="004F44CA">
        <w:t xml:space="preserve">Ifremer (2024) </w:t>
      </w:r>
      <w:r w:rsidRPr="004F44CA">
        <w:rPr>
          <w:i/>
          <w:iCs/>
        </w:rPr>
        <w:t>Qualité du Milieu Marin Littoral. Bulletin de la surveillance 2023. Départements de la Gironde, des Landes et des Pyrénées atlantiques.</w:t>
      </w:r>
      <w:r w:rsidRPr="004F44CA">
        <w:t xml:space="preserve"> Laboratoire Environnement Ressources d’Arcachon/Anglet. Ref. ODE/COAST/LERAR/24.013. Ifremer, p. 194. Disponible sur: https://archimer.ifremer.fr/doc/00924/103575/ (Consulté le: 3 juillet 2025).</w:t>
      </w:r>
    </w:p>
    <w:p w14:paraId="2151095A" w14:textId="77777777" w:rsidR="004F44CA" w:rsidRPr="004F44CA" w:rsidRDefault="004F44CA" w:rsidP="004F44CA">
      <w:pPr>
        <w:pStyle w:val="Bibliographie"/>
      </w:pPr>
      <w:r w:rsidRPr="004F44CA">
        <w:t xml:space="preserve">Ifremer (2025) </w:t>
      </w:r>
      <w:r w:rsidRPr="004F44CA">
        <w:rPr>
          <w:i/>
          <w:iCs/>
        </w:rPr>
        <w:t>Qualité du Milieu Marin Littoral. Bulletin de la surveillance 2024. Départements de la Loire Atlantique et Vendée (partie nord).</w:t>
      </w:r>
      <w:r w:rsidRPr="004F44CA">
        <w:t xml:space="preserve"> Laboratoire Environnement Ressources MPL/NT. Ref. ODE/COAST/LER MPL/2025.06. Ifremer, p. 176. Disponible sur: https://archimer.ifremer.fr/doc/00953/106531/ (Consulté le: 3 juillet 2025).</w:t>
      </w:r>
    </w:p>
    <w:p w14:paraId="3CE0782B" w14:textId="77777777" w:rsidR="004F44CA" w:rsidRPr="004F44CA" w:rsidRDefault="004F44CA" w:rsidP="004F44CA">
      <w:pPr>
        <w:pStyle w:val="Bibliographie"/>
      </w:pPr>
      <w:r w:rsidRPr="004F44CA">
        <w:t xml:space="preserve">Ineris (2022) </w:t>
      </w:r>
      <w:r w:rsidRPr="004F44CA">
        <w:rPr>
          <w:i/>
          <w:iCs/>
        </w:rPr>
        <w:t>Bilan annuel des travaux sur la thématique « substances dangereuses » dans le cadre de la convention OSPAR pour la protection et la préservation de l’Atlantique Nord-Est et ses ressources</w:t>
      </w:r>
      <w:r w:rsidRPr="004F44CA">
        <w:t>. Disponible sur: https://www.ineris.fr/sites/ineris.fr/files/contribution/Documents/Suivi%20des%20travaux%20OSPAR%20%7B6%7Dsubstances%20dangereuses%7B6%7D%20v1.pdf.</w:t>
      </w:r>
    </w:p>
    <w:p w14:paraId="0A6EE57D" w14:textId="77777777" w:rsidR="004F44CA" w:rsidRPr="004F44CA" w:rsidRDefault="004F44CA" w:rsidP="004F44CA">
      <w:pPr>
        <w:pStyle w:val="Bibliographie"/>
      </w:pPr>
      <w:r w:rsidRPr="004F44CA">
        <w:t xml:space="preserve">Jung, S.M. </w:t>
      </w:r>
      <w:r w:rsidRPr="004F44CA">
        <w:rPr>
          <w:i/>
          <w:iCs/>
        </w:rPr>
        <w:t>et al.</w:t>
      </w:r>
      <w:r w:rsidRPr="004F44CA">
        <w:t xml:space="preserve"> </w:t>
      </w:r>
      <w:r w:rsidRPr="004F44CA">
        <w:rPr>
          <w:lang w:val="en-US"/>
        </w:rPr>
        <w:t xml:space="preserve">(2017) « Acute toxicity of organic antifouling biocides to phytoplankton </w:t>
      </w:r>
      <w:r w:rsidRPr="004F44CA">
        <w:rPr>
          <w:i/>
          <w:iCs/>
          <w:lang w:val="en-US"/>
        </w:rPr>
        <w:t>Nitzschia pungens</w:t>
      </w:r>
      <w:r w:rsidRPr="004F44CA">
        <w:rPr>
          <w:lang w:val="en-US"/>
        </w:rPr>
        <w:t xml:space="preserve"> and zooplankton </w:t>
      </w:r>
      <w:r w:rsidRPr="004F44CA">
        <w:rPr>
          <w:i/>
          <w:iCs/>
          <w:lang w:val="en-US"/>
        </w:rPr>
        <w:t>Artemia</w:t>
      </w:r>
      <w:r w:rsidRPr="004F44CA">
        <w:rPr>
          <w:lang w:val="en-US"/>
        </w:rPr>
        <w:t xml:space="preserve"> larvae », </w:t>
      </w:r>
      <w:r w:rsidRPr="004F44CA">
        <w:rPr>
          <w:i/>
          <w:iCs/>
          <w:lang w:val="en-US"/>
        </w:rPr>
        <w:t>Marine Pollution Bulletin</w:t>
      </w:r>
      <w:r w:rsidRPr="004F44CA">
        <w:rPr>
          <w:lang w:val="en-US"/>
        </w:rPr>
        <w:t>, 124(2), p. 811</w:t>
      </w:r>
      <w:r w:rsidRPr="004F44CA">
        <w:rPr>
          <w:rFonts w:ascii="Cambria Math" w:hAnsi="Cambria Math" w:cs="Cambria Math"/>
          <w:lang w:val="en-US"/>
        </w:rPr>
        <w:t>‑</w:t>
      </w:r>
      <w:r w:rsidRPr="004F44CA">
        <w:rPr>
          <w:lang w:val="en-US"/>
        </w:rPr>
        <w:t xml:space="preserve">818. </w:t>
      </w:r>
      <w:r w:rsidRPr="004F44CA">
        <w:t>Disponible sur: https://doi.org/10.1016/j.marpolbul.2016.11.047.</w:t>
      </w:r>
    </w:p>
    <w:p w14:paraId="5B66940C" w14:textId="77777777" w:rsidR="004F44CA" w:rsidRPr="004F44CA" w:rsidRDefault="004F44CA" w:rsidP="004F44CA">
      <w:pPr>
        <w:pStyle w:val="Bibliographie"/>
      </w:pPr>
      <w:r w:rsidRPr="004F44CA">
        <w:t xml:space="preserve">Kelly, B.C. </w:t>
      </w:r>
      <w:r w:rsidRPr="004F44CA">
        <w:rPr>
          <w:i/>
          <w:iCs/>
        </w:rPr>
        <w:t>et al.</w:t>
      </w:r>
      <w:r w:rsidRPr="004F44CA">
        <w:t xml:space="preserve"> </w:t>
      </w:r>
      <w:r w:rsidRPr="004F44CA">
        <w:rPr>
          <w:lang w:val="en-US"/>
        </w:rPr>
        <w:t xml:space="preserve">(2008) « Bioaccumulation behaviour of polybrominated diphenyl ethers (PBDEs) in a Canadian Arctic marine food web », </w:t>
      </w:r>
      <w:r w:rsidRPr="004F44CA">
        <w:rPr>
          <w:i/>
          <w:iCs/>
          <w:lang w:val="en-US"/>
        </w:rPr>
        <w:t>Science of The Total Environment</w:t>
      </w:r>
      <w:r w:rsidRPr="004F44CA">
        <w:rPr>
          <w:lang w:val="en-US"/>
        </w:rPr>
        <w:t>, 401(1), p. 60</w:t>
      </w:r>
      <w:r w:rsidRPr="004F44CA">
        <w:rPr>
          <w:rFonts w:ascii="Cambria Math" w:hAnsi="Cambria Math" w:cs="Cambria Math"/>
          <w:lang w:val="en-US"/>
        </w:rPr>
        <w:t>‑</w:t>
      </w:r>
      <w:r w:rsidRPr="004F44CA">
        <w:rPr>
          <w:lang w:val="en-US"/>
        </w:rPr>
        <w:t xml:space="preserve">72. </w:t>
      </w:r>
      <w:r w:rsidRPr="004F44CA">
        <w:t>Disponible sur: https://doi.org/10.1016/j.scitotenv.2008.03.045.</w:t>
      </w:r>
    </w:p>
    <w:p w14:paraId="094A6D93" w14:textId="77777777" w:rsidR="004F44CA" w:rsidRPr="004F44CA" w:rsidRDefault="004F44CA" w:rsidP="004F44CA">
      <w:pPr>
        <w:pStyle w:val="Bibliographie"/>
      </w:pPr>
      <w:r w:rsidRPr="004F44CA">
        <w:t xml:space="preserve">Lebrun, J. </w:t>
      </w:r>
      <w:r w:rsidRPr="004F44CA">
        <w:rPr>
          <w:i/>
          <w:iCs/>
        </w:rPr>
        <w:t>et al.</w:t>
      </w:r>
      <w:r w:rsidRPr="004F44CA">
        <w:t xml:space="preserve"> </w:t>
      </w:r>
      <w:r w:rsidRPr="004F44CA">
        <w:rPr>
          <w:lang w:val="en-US"/>
        </w:rPr>
        <w:t xml:space="preserve">(2022) « Screening Potential Toxicity of Currently Used Herbicides in the Freshwater Amphipod Gammarus Fossarum Based on Multi-Level Biomarker Responses to Field-Realistic Exposures », 18 octobre. </w:t>
      </w:r>
      <w:r w:rsidRPr="004F44CA">
        <w:t>Disponible sur: https://papers.ssrn.com/abstract=4250863 (Consulté le: 30 juillet 2025).</w:t>
      </w:r>
    </w:p>
    <w:p w14:paraId="075A5262" w14:textId="77777777" w:rsidR="004F44CA" w:rsidRPr="004F44CA" w:rsidRDefault="004F44CA" w:rsidP="004F44CA">
      <w:pPr>
        <w:pStyle w:val="Bibliographie"/>
      </w:pPr>
      <w:r w:rsidRPr="004F44CA">
        <w:t xml:space="preserve">Légifrance (2023) </w:t>
      </w:r>
      <w:r w:rsidRPr="004F44CA">
        <w:rPr>
          <w:i/>
          <w:iCs/>
        </w:rPr>
        <w:t>Article 3 de l’arrêté du 9 octobre 2023 modifiant l’arrêté du 25 janvier 2010 relatif aux méthodes et critères d’évaluation de l’état écologique, de l’état chimique et du potentiel écologique des eaux de surface pris en application des article R. 212-10, R. 212-11 et R. 212-18 du code de l’environnement.</w:t>
      </w:r>
      <w:r w:rsidRPr="004F44CA">
        <w:t xml:space="preserve"> Disponible sur: https://www.legifrance.gouv.fr/jorf/id/JORFTEXT000048347187 (Consulté le: 2 juillet 2025).</w:t>
      </w:r>
    </w:p>
    <w:p w14:paraId="2F1732FF" w14:textId="77777777" w:rsidR="004F44CA" w:rsidRPr="004F44CA" w:rsidRDefault="004F44CA" w:rsidP="004F44CA">
      <w:pPr>
        <w:pStyle w:val="Bibliographie"/>
      </w:pPr>
      <w:r w:rsidRPr="004F44CA">
        <w:t xml:space="preserve">legifrance.gouv (2023) </w:t>
      </w:r>
      <w:r w:rsidRPr="004F44CA">
        <w:rPr>
          <w:i/>
          <w:iCs/>
        </w:rPr>
        <w:t>Arrêté du 9 octobre 2023 modifiant l’arrêté du 25 janvier 2010 relatif aux méthodes et critères d’évaluation de l’état écologique, de l’état chimique et du potentiel écologique des eaux de surface pris en application des article R. 212-10, R. 212-11 et R. 212-18 du code de l’environnement - Légifrance</w:t>
      </w:r>
      <w:r w:rsidRPr="004F44CA">
        <w:t>. Disponible sur: https://www.legifrance.gouv.fr/jorf/id/JORFSCTA000048347211?utm_source=chatgpt.com (Consulté le: 17 mai 2025).</w:t>
      </w:r>
    </w:p>
    <w:p w14:paraId="280C3FB9" w14:textId="77777777" w:rsidR="004F44CA" w:rsidRPr="004F44CA" w:rsidRDefault="004F44CA" w:rsidP="004F44CA">
      <w:pPr>
        <w:pStyle w:val="Bibliographie"/>
      </w:pPr>
      <w:r w:rsidRPr="004F44CA">
        <w:rPr>
          <w:lang w:val="en-US"/>
        </w:rPr>
        <w:t xml:space="preserve">Liu, K. </w:t>
      </w:r>
      <w:r w:rsidRPr="004F44CA">
        <w:rPr>
          <w:i/>
          <w:iCs/>
          <w:lang w:val="en-US"/>
        </w:rPr>
        <w:t>et al.</w:t>
      </w:r>
      <w:r w:rsidRPr="004F44CA">
        <w:rPr>
          <w:lang w:val="en-US"/>
        </w:rPr>
        <w:t xml:space="preserve"> (2022) « Thiram exposure in environment: A critical review on cytotoxicity », </w:t>
      </w:r>
      <w:r w:rsidRPr="004F44CA">
        <w:rPr>
          <w:i/>
          <w:iCs/>
          <w:lang w:val="en-US"/>
        </w:rPr>
        <w:t>Chemosphere</w:t>
      </w:r>
      <w:r w:rsidRPr="004F44CA">
        <w:rPr>
          <w:lang w:val="en-US"/>
        </w:rPr>
        <w:t xml:space="preserve">, 295, p. 133928. </w:t>
      </w:r>
      <w:r w:rsidRPr="004F44CA">
        <w:t>Disponible sur: https://doi.org/10.1016/j.chemosphere.2022.133928.</w:t>
      </w:r>
    </w:p>
    <w:p w14:paraId="78F562F0" w14:textId="77777777" w:rsidR="004F44CA" w:rsidRPr="004F44CA" w:rsidRDefault="004F44CA" w:rsidP="004F44CA">
      <w:pPr>
        <w:pStyle w:val="Bibliographie"/>
      </w:pPr>
      <w:r w:rsidRPr="004F44CA">
        <w:t xml:space="preserve">van Loon, W.M.G.M. </w:t>
      </w:r>
      <w:r w:rsidRPr="004F44CA">
        <w:rPr>
          <w:i/>
          <w:iCs/>
        </w:rPr>
        <w:t>et al.</w:t>
      </w:r>
      <w:r w:rsidRPr="004F44CA">
        <w:t xml:space="preserve"> </w:t>
      </w:r>
      <w:r w:rsidRPr="004F44CA">
        <w:rPr>
          <w:lang w:val="en-US"/>
        </w:rPr>
        <w:t xml:space="preserve">(2015) « Application of the Benthic Ecosystem Quality Index 2 to benthos in Dutch transitional and coastal waters », </w:t>
      </w:r>
      <w:r w:rsidRPr="004F44CA">
        <w:rPr>
          <w:i/>
          <w:iCs/>
          <w:lang w:val="en-US"/>
        </w:rPr>
        <w:t>Journal of Sea Research</w:t>
      </w:r>
      <w:r w:rsidRPr="004F44CA">
        <w:rPr>
          <w:lang w:val="en-US"/>
        </w:rPr>
        <w:t>, 103, p. 1</w:t>
      </w:r>
      <w:r w:rsidRPr="004F44CA">
        <w:rPr>
          <w:rFonts w:ascii="Cambria Math" w:hAnsi="Cambria Math" w:cs="Cambria Math"/>
          <w:lang w:val="en-US"/>
        </w:rPr>
        <w:t>‑</w:t>
      </w:r>
      <w:r w:rsidRPr="004F44CA">
        <w:rPr>
          <w:lang w:val="en-US"/>
        </w:rPr>
        <w:t xml:space="preserve">13. </w:t>
      </w:r>
      <w:r w:rsidRPr="004F44CA">
        <w:t>Disponible sur: https://doi.org/10.1016/j.seares.2015.05.002.</w:t>
      </w:r>
    </w:p>
    <w:p w14:paraId="78E17D02" w14:textId="77777777" w:rsidR="004F44CA" w:rsidRPr="004F44CA" w:rsidRDefault="004F44CA" w:rsidP="004F44CA">
      <w:pPr>
        <w:pStyle w:val="Bibliographie"/>
      </w:pPr>
      <w:r w:rsidRPr="004F44CA">
        <w:t xml:space="preserve">Luo, H.-W. </w:t>
      </w:r>
      <w:r w:rsidRPr="004F44CA">
        <w:rPr>
          <w:i/>
          <w:iCs/>
        </w:rPr>
        <w:t>et al.</w:t>
      </w:r>
      <w:r w:rsidRPr="004F44CA">
        <w:t xml:space="preserve"> </w:t>
      </w:r>
      <w:r w:rsidRPr="004F44CA">
        <w:rPr>
          <w:lang w:val="en-US"/>
        </w:rPr>
        <w:t xml:space="preserve">(2023) « Water quality criteria derivation and tiered ecological risk evaluation of antifouling biocides in marine environment », </w:t>
      </w:r>
      <w:r w:rsidRPr="004F44CA">
        <w:rPr>
          <w:i/>
          <w:iCs/>
          <w:lang w:val="en-US"/>
        </w:rPr>
        <w:t>Marine Pollution Bulletin</w:t>
      </w:r>
      <w:r w:rsidRPr="004F44CA">
        <w:rPr>
          <w:lang w:val="en-US"/>
        </w:rPr>
        <w:t xml:space="preserve">, 187, p. 114500. </w:t>
      </w:r>
      <w:r w:rsidRPr="004F44CA">
        <w:t>Disponible sur: https://doi.org/10.1016/j.marpolbul.2022.114500.</w:t>
      </w:r>
    </w:p>
    <w:p w14:paraId="7D859E40" w14:textId="77777777" w:rsidR="004F44CA" w:rsidRPr="004F44CA" w:rsidRDefault="004F44CA" w:rsidP="004F44CA">
      <w:pPr>
        <w:pStyle w:val="Bibliographie"/>
      </w:pPr>
      <w:r w:rsidRPr="004F44CA">
        <w:lastRenderedPageBreak/>
        <w:t xml:space="preserve">Martínez-Gómez, C. </w:t>
      </w:r>
      <w:r w:rsidRPr="004F44CA">
        <w:rPr>
          <w:i/>
          <w:iCs/>
        </w:rPr>
        <w:t>et al.</w:t>
      </w:r>
      <w:r w:rsidRPr="004F44CA">
        <w:t xml:space="preserve"> </w:t>
      </w:r>
      <w:r w:rsidRPr="004F44CA">
        <w:rPr>
          <w:lang w:val="en-US"/>
        </w:rPr>
        <w:t xml:space="preserve">(2009) « Evaluation of three-year monitoring with biomarkers in fish following the Prestige oil spill (N Spain) », </w:t>
      </w:r>
      <w:r w:rsidRPr="004F44CA">
        <w:rPr>
          <w:i/>
          <w:iCs/>
          <w:lang w:val="en-US"/>
        </w:rPr>
        <w:t>Chemosphere</w:t>
      </w:r>
      <w:r w:rsidRPr="004F44CA">
        <w:rPr>
          <w:lang w:val="en-US"/>
        </w:rPr>
        <w:t>, 74(5), p. 613</w:t>
      </w:r>
      <w:r w:rsidRPr="004F44CA">
        <w:rPr>
          <w:rFonts w:ascii="Cambria Math" w:hAnsi="Cambria Math" w:cs="Cambria Math"/>
          <w:lang w:val="en-US"/>
        </w:rPr>
        <w:t>‑</w:t>
      </w:r>
      <w:r w:rsidRPr="004F44CA">
        <w:rPr>
          <w:lang w:val="en-US"/>
        </w:rPr>
        <w:t xml:space="preserve">620. </w:t>
      </w:r>
      <w:r w:rsidRPr="004F44CA">
        <w:t>Disponible sur: https://doi.org/10.1016/j.chemosphere.2008.10.052.</w:t>
      </w:r>
    </w:p>
    <w:p w14:paraId="0A14E614" w14:textId="77777777" w:rsidR="004F44CA" w:rsidRPr="004F44CA" w:rsidRDefault="004F44CA" w:rsidP="004F44CA">
      <w:pPr>
        <w:pStyle w:val="Bibliographie"/>
        <w:rPr>
          <w:lang w:val="en-US"/>
        </w:rPr>
      </w:pPr>
      <w:r w:rsidRPr="004F44CA">
        <w:t xml:space="preserve">Martins, S.E. </w:t>
      </w:r>
      <w:r w:rsidRPr="004F44CA">
        <w:rPr>
          <w:i/>
          <w:iCs/>
        </w:rPr>
        <w:t>et al.</w:t>
      </w:r>
      <w:r w:rsidRPr="004F44CA">
        <w:t xml:space="preserve"> </w:t>
      </w:r>
      <w:r w:rsidRPr="004F44CA">
        <w:rPr>
          <w:lang w:val="en-US"/>
        </w:rPr>
        <w:t xml:space="preserve">(2018) « Review: ecotoxicity of organic and organo-metallic antifouling co-biocides and implications for environmental hazard and risk assessments in aquatic ecosystems », </w:t>
      </w:r>
      <w:r w:rsidRPr="004F44CA">
        <w:rPr>
          <w:i/>
          <w:iCs/>
          <w:lang w:val="en-US"/>
        </w:rPr>
        <w:t>Biofouling</w:t>
      </w:r>
      <w:r w:rsidRPr="004F44CA">
        <w:rPr>
          <w:lang w:val="en-US"/>
        </w:rPr>
        <w:t>, 34(1), p. 34</w:t>
      </w:r>
      <w:r w:rsidRPr="004F44CA">
        <w:rPr>
          <w:rFonts w:ascii="Cambria Math" w:hAnsi="Cambria Math" w:cs="Cambria Math"/>
          <w:lang w:val="en-US"/>
        </w:rPr>
        <w:t>‑</w:t>
      </w:r>
      <w:r w:rsidRPr="004F44CA">
        <w:rPr>
          <w:lang w:val="en-US"/>
        </w:rPr>
        <w:t>52. Disponible sur: https://doi.org/10.1080/08927014.2017.1404036.</w:t>
      </w:r>
    </w:p>
    <w:p w14:paraId="5ECB453C" w14:textId="77777777" w:rsidR="004F44CA" w:rsidRPr="004F44CA" w:rsidRDefault="004F44CA" w:rsidP="004F44CA">
      <w:pPr>
        <w:pStyle w:val="Bibliographie"/>
      </w:pPr>
      <w:r w:rsidRPr="004F44CA">
        <w:rPr>
          <w:lang w:val="en-US"/>
        </w:rPr>
        <w:t xml:space="preserve">OSPAR (2023a) </w:t>
      </w:r>
      <w:r w:rsidRPr="004F44CA">
        <w:rPr>
          <w:i/>
          <w:iCs/>
          <w:lang w:val="en-US"/>
        </w:rPr>
        <w:t>Status and trend for heavy metals (Mercury, Cadmium and Lead) in fish, shellfish and sediment</w:t>
      </w:r>
      <w:r w:rsidRPr="004F44CA">
        <w:rPr>
          <w:lang w:val="en-US"/>
        </w:rPr>
        <w:t xml:space="preserve">. </w:t>
      </w:r>
      <w:r w:rsidRPr="004F44CA">
        <w:t>Disponible sur: https://oap.ospar.org/en/ospar-assessments/quality-status-reports/qsr-2023/indicator-assessments/heavy-metals-biota-sediment/ (Consulté le: 3 juillet 2025).</w:t>
      </w:r>
    </w:p>
    <w:p w14:paraId="372C02F0" w14:textId="77777777" w:rsidR="004F44CA" w:rsidRPr="004F44CA" w:rsidRDefault="004F44CA" w:rsidP="004F44CA">
      <w:pPr>
        <w:pStyle w:val="Bibliographie"/>
      </w:pPr>
      <w:r w:rsidRPr="004F44CA">
        <w:rPr>
          <w:lang w:val="en-US"/>
        </w:rPr>
        <w:t xml:space="preserve">OSPAR (2023b) </w:t>
      </w:r>
      <w:r w:rsidRPr="004F44CA">
        <w:rPr>
          <w:i/>
          <w:iCs/>
          <w:lang w:val="en-US"/>
        </w:rPr>
        <w:t>Status and Trends in the Concentrations of Polycyclic Aromatic Hydrocarbons (PAHs) in Shellfish and Sediment</w:t>
      </w:r>
      <w:r w:rsidRPr="004F44CA">
        <w:rPr>
          <w:lang w:val="en-US"/>
        </w:rPr>
        <w:t xml:space="preserve">. </w:t>
      </w:r>
      <w:r w:rsidRPr="004F44CA">
        <w:t>Disponible sur: https://oap.ospar.org/en/ospar-assessments/quality-status-reports/qsr-2023/indicator-assessments/pah-shellfish-sediment/ (Consulté le: 3 juillet 2025).</w:t>
      </w:r>
    </w:p>
    <w:p w14:paraId="2E79797F" w14:textId="77777777" w:rsidR="004F44CA" w:rsidRPr="004F44CA" w:rsidRDefault="004F44CA" w:rsidP="004F44CA">
      <w:pPr>
        <w:pStyle w:val="Bibliographie"/>
      </w:pPr>
      <w:r w:rsidRPr="004F44CA">
        <w:rPr>
          <w:lang w:val="en-US"/>
        </w:rPr>
        <w:t xml:space="preserve">OSPAR (2023c) </w:t>
      </w:r>
      <w:r w:rsidRPr="004F44CA">
        <w:rPr>
          <w:i/>
          <w:iCs/>
          <w:lang w:val="en-US"/>
        </w:rPr>
        <w:t>Status and Trends in the Levels of Imposex in Marine Gastropods (TBT in Shellfish)</w:t>
      </w:r>
      <w:r w:rsidRPr="004F44CA">
        <w:rPr>
          <w:lang w:val="en-US"/>
        </w:rPr>
        <w:t xml:space="preserve">. </w:t>
      </w:r>
      <w:r w:rsidRPr="004F44CA">
        <w:t>Disponible sur: https://oap.ospar.org/en/ospar-assessments/quality-status-reports/qsr-2023/indicator-assessments/tbt-shellfish/ (Consulté le: 3 juillet 2025).</w:t>
      </w:r>
    </w:p>
    <w:p w14:paraId="0536BB7B" w14:textId="77777777" w:rsidR="004F44CA" w:rsidRPr="004F44CA" w:rsidRDefault="004F44CA" w:rsidP="004F44CA">
      <w:pPr>
        <w:pStyle w:val="Bibliographie"/>
      </w:pPr>
      <w:r w:rsidRPr="004F44CA">
        <w:rPr>
          <w:lang w:val="en-US"/>
        </w:rPr>
        <w:t xml:space="preserve">OSPAR (2023d) </w:t>
      </w:r>
      <w:r w:rsidRPr="004F44CA">
        <w:rPr>
          <w:i/>
          <w:iCs/>
          <w:lang w:val="en-US"/>
        </w:rPr>
        <w:t>Status and Trends of Polychlorinated Biphenyls (PCB) in Fish, Shellfish and Sediment</w:t>
      </w:r>
      <w:r w:rsidRPr="004F44CA">
        <w:rPr>
          <w:lang w:val="en-US"/>
        </w:rPr>
        <w:t xml:space="preserve">. </w:t>
      </w:r>
      <w:r w:rsidRPr="004F44CA">
        <w:t>Disponible sur: https://oap.ospar.org/en/ospar-assessments/quality-status-reports/qsr-2023/indicator-assessments/pcb-biota-sediment/ (Consulté le: 3 juillet 2025).</w:t>
      </w:r>
    </w:p>
    <w:p w14:paraId="1FC315F5" w14:textId="77777777" w:rsidR="004F44CA" w:rsidRPr="004F44CA" w:rsidRDefault="004F44CA" w:rsidP="004F44CA">
      <w:pPr>
        <w:pStyle w:val="Bibliographie"/>
        <w:rPr>
          <w:lang w:val="en-US"/>
        </w:rPr>
      </w:pPr>
      <w:r w:rsidRPr="004F44CA">
        <w:rPr>
          <w:lang w:val="en-US"/>
        </w:rPr>
        <w:t xml:space="preserve">Qiu, T. </w:t>
      </w:r>
      <w:r w:rsidRPr="004F44CA">
        <w:rPr>
          <w:i/>
          <w:iCs/>
          <w:lang w:val="en-US"/>
        </w:rPr>
        <w:t>et al.</w:t>
      </w:r>
      <w:r w:rsidRPr="004F44CA">
        <w:rPr>
          <w:lang w:val="en-US"/>
        </w:rPr>
        <w:t xml:space="preserve"> (2022) « Long-term exposure to azoxystrobin induces immunodeficiency in fish that are vulnerable to subsequent rhabdovirus infection », </w:t>
      </w:r>
      <w:r w:rsidRPr="004F44CA">
        <w:rPr>
          <w:i/>
          <w:iCs/>
          <w:lang w:val="en-US"/>
        </w:rPr>
        <w:t>Ecotoxicology and Environmental Safety</w:t>
      </w:r>
      <w:r w:rsidRPr="004F44CA">
        <w:rPr>
          <w:lang w:val="en-US"/>
        </w:rPr>
        <w:t>, 248, p. 114331. Disponible sur: https://doi.org/10.1016/j.ecoenv.2022.114331.</w:t>
      </w:r>
    </w:p>
    <w:p w14:paraId="1A2E1B4B" w14:textId="77777777" w:rsidR="004F44CA" w:rsidRPr="004F44CA" w:rsidRDefault="004F44CA" w:rsidP="004F44CA">
      <w:pPr>
        <w:pStyle w:val="Bibliographie"/>
        <w:rPr>
          <w:lang w:val="en-US"/>
        </w:rPr>
      </w:pPr>
      <w:r w:rsidRPr="004F44CA">
        <w:rPr>
          <w:lang w:val="en-US"/>
        </w:rPr>
        <w:t xml:space="preserve">Rebelo, D., Antunes, S.C. et Rodrigues, S. (2023) « The Silent Threat: Exploring the Ecological and Ecotoxicological Impacts of Chlorinated Aniline Derivatives and the Metabolites on the Aquatic Ecosystem », </w:t>
      </w:r>
      <w:r w:rsidRPr="004F44CA">
        <w:rPr>
          <w:i/>
          <w:iCs/>
          <w:lang w:val="en-US"/>
        </w:rPr>
        <w:t>Journal of Xenobiotics</w:t>
      </w:r>
      <w:r w:rsidRPr="004F44CA">
        <w:rPr>
          <w:lang w:val="en-US"/>
        </w:rPr>
        <w:t>, 13(4), p. 604</w:t>
      </w:r>
      <w:r w:rsidRPr="004F44CA">
        <w:rPr>
          <w:rFonts w:ascii="Cambria Math" w:hAnsi="Cambria Math" w:cs="Cambria Math"/>
          <w:lang w:val="en-US"/>
        </w:rPr>
        <w:t>‑</w:t>
      </w:r>
      <w:r w:rsidRPr="004F44CA">
        <w:rPr>
          <w:lang w:val="en-US"/>
        </w:rPr>
        <w:t>614. Disponible sur: https://doi.org/10.3390/jox13040038.</w:t>
      </w:r>
    </w:p>
    <w:p w14:paraId="75D9C411" w14:textId="77777777" w:rsidR="004F44CA" w:rsidRPr="004F44CA" w:rsidRDefault="004F44CA" w:rsidP="004F44CA">
      <w:pPr>
        <w:pStyle w:val="Bibliographie"/>
      </w:pPr>
      <w:r w:rsidRPr="004F44CA">
        <w:rPr>
          <w:lang w:val="en-US"/>
        </w:rPr>
        <w:t xml:space="preserve">Rodrigues, E.T., Lopes, I. et Pardal, M.Â. (2013) « Occurrence, fate and effects of azoxystrobin in aquatic ecosystems: A review », </w:t>
      </w:r>
      <w:r w:rsidRPr="004F44CA">
        <w:rPr>
          <w:i/>
          <w:iCs/>
          <w:lang w:val="en-US"/>
        </w:rPr>
        <w:t>Environment International</w:t>
      </w:r>
      <w:r w:rsidRPr="004F44CA">
        <w:rPr>
          <w:lang w:val="en-US"/>
        </w:rPr>
        <w:t>, 53, p. 18</w:t>
      </w:r>
      <w:r w:rsidRPr="004F44CA">
        <w:rPr>
          <w:rFonts w:ascii="Cambria Math" w:hAnsi="Cambria Math" w:cs="Cambria Math"/>
          <w:lang w:val="en-US"/>
        </w:rPr>
        <w:t>‑</w:t>
      </w:r>
      <w:r w:rsidRPr="004F44CA">
        <w:rPr>
          <w:lang w:val="en-US"/>
        </w:rPr>
        <w:t xml:space="preserve">28. </w:t>
      </w:r>
      <w:r w:rsidRPr="004F44CA">
        <w:t>Disponible sur: https://doi.org/10.1016/j.envint.2012.12.005.</w:t>
      </w:r>
    </w:p>
    <w:p w14:paraId="3E43A661" w14:textId="77777777" w:rsidR="004F44CA" w:rsidRPr="004F44CA" w:rsidRDefault="004F44CA" w:rsidP="004F44CA">
      <w:pPr>
        <w:pStyle w:val="Bibliographie"/>
        <w:rPr>
          <w:lang w:val="en-US"/>
        </w:rPr>
      </w:pPr>
      <w:r w:rsidRPr="004F44CA">
        <w:t xml:space="preserve">Sardo, A.M. </w:t>
      </w:r>
      <w:r w:rsidRPr="004F44CA">
        <w:rPr>
          <w:i/>
          <w:iCs/>
        </w:rPr>
        <w:t>et al.</w:t>
      </w:r>
      <w:r w:rsidRPr="004F44CA">
        <w:t xml:space="preserve"> </w:t>
      </w:r>
      <w:r w:rsidRPr="004F44CA">
        <w:rPr>
          <w:lang w:val="en-US"/>
        </w:rPr>
        <w:t xml:space="preserve">(2005) « Histological evaluation of the exposure to 3,4-dichloroaniline in estuarine mysid Mesopodopsis slabberi, under experimental conditions », </w:t>
      </w:r>
      <w:r w:rsidRPr="004F44CA">
        <w:rPr>
          <w:i/>
          <w:iCs/>
          <w:lang w:val="en-US"/>
        </w:rPr>
        <w:t>Fresenius Environmental Bulletin</w:t>
      </w:r>
      <w:r w:rsidRPr="004F44CA">
        <w:rPr>
          <w:lang w:val="en-US"/>
        </w:rPr>
        <w:t>, 14(7).</w:t>
      </w:r>
    </w:p>
    <w:p w14:paraId="4452A7C9" w14:textId="77777777" w:rsidR="004F44CA" w:rsidRPr="004F44CA" w:rsidRDefault="004F44CA" w:rsidP="004F44CA">
      <w:pPr>
        <w:pStyle w:val="Bibliographie"/>
      </w:pPr>
      <w:r w:rsidRPr="004F44CA">
        <w:t xml:space="preserve">Sautour, B. et Baron, J. (éd.) (2020) </w:t>
      </w:r>
      <w:r w:rsidRPr="004F44CA">
        <w:rPr>
          <w:i/>
          <w:iCs/>
        </w:rPr>
        <w:t>L’estuaire de la Gironde : un écosystème altéré ? : Entre dynamique naturelle et pressions anthropiques</w:t>
      </w:r>
      <w:r w:rsidRPr="004F44CA">
        <w:t xml:space="preserve">, </w:t>
      </w:r>
      <w:r w:rsidRPr="004F44CA">
        <w:rPr>
          <w:i/>
          <w:iCs/>
        </w:rPr>
        <w:t>L’estuaire de la Gironde : un écosystème altéré ? : Entre dynamique naturelle et pressions anthropiques</w:t>
      </w:r>
      <w:r w:rsidRPr="004F44CA">
        <w:t>. Pessac: Presses Universitaires de Bordeaux (À la croisée des sciences). Disponible sur: https://books.openedition.org/pub/44868 (Consulté le: 29 juillet 2025).</w:t>
      </w:r>
    </w:p>
    <w:p w14:paraId="31FBADFA" w14:textId="77777777" w:rsidR="004F44CA" w:rsidRPr="004F44CA" w:rsidRDefault="004F44CA" w:rsidP="004F44CA">
      <w:pPr>
        <w:pStyle w:val="Bibliographie"/>
        <w:rPr>
          <w:lang w:val="en-US"/>
        </w:rPr>
      </w:pPr>
      <w:r w:rsidRPr="004F44CA">
        <w:rPr>
          <w:lang w:val="en-US"/>
        </w:rPr>
        <w:t xml:space="preserve">Soloperto, S. </w:t>
      </w:r>
      <w:r w:rsidRPr="004F44CA">
        <w:rPr>
          <w:i/>
          <w:iCs/>
          <w:lang w:val="en-US"/>
        </w:rPr>
        <w:t>et al.</w:t>
      </w:r>
      <w:r w:rsidRPr="004F44CA">
        <w:rPr>
          <w:lang w:val="en-US"/>
        </w:rPr>
        <w:t xml:space="preserve"> (2022) « Development of an exposure protocol for toxicity test (FEET) for a marine species: the European sea bass (Dicentrarchus labrax) », </w:t>
      </w:r>
      <w:r w:rsidRPr="004F44CA">
        <w:rPr>
          <w:i/>
          <w:iCs/>
          <w:lang w:val="en-US"/>
        </w:rPr>
        <w:t>Environmental Science and Pollution Research</w:t>
      </w:r>
      <w:r w:rsidRPr="004F44CA">
        <w:rPr>
          <w:lang w:val="en-US"/>
        </w:rPr>
        <w:t>, 29(11), p. 15777</w:t>
      </w:r>
      <w:r w:rsidRPr="004F44CA">
        <w:rPr>
          <w:rFonts w:ascii="Cambria Math" w:hAnsi="Cambria Math" w:cs="Cambria Math"/>
          <w:lang w:val="en-US"/>
        </w:rPr>
        <w:t>‑</w:t>
      </w:r>
      <w:r w:rsidRPr="004F44CA">
        <w:rPr>
          <w:lang w:val="en-US"/>
        </w:rPr>
        <w:t>15790. Disponible sur: https://doi.org/10.1007/s11356-021-16785-z.</w:t>
      </w:r>
    </w:p>
    <w:p w14:paraId="1F4E0F23" w14:textId="77777777" w:rsidR="004F44CA" w:rsidRPr="004F44CA" w:rsidRDefault="004F44CA" w:rsidP="004F44CA">
      <w:pPr>
        <w:pStyle w:val="Bibliographie"/>
        <w:rPr>
          <w:lang w:val="en-US"/>
        </w:rPr>
      </w:pPr>
      <w:r w:rsidRPr="004F44CA">
        <w:rPr>
          <w:lang w:val="en-US"/>
        </w:rPr>
        <w:t xml:space="preserve">Walker, M.K. et Peterson, R.E. (1994) « Aquatic Toxicity of Dioxins and Related Chemicals », in A. Schecter (éd.) </w:t>
      </w:r>
      <w:r w:rsidRPr="004F44CA">
        <w:rPr>
          <w:i/>
          <w:iCs/>
          <w:lang w:val="en-US"/>
        </w:rPr>
        <w:t>Dioxins and Health</w:t>
      </w:r>
      <w:r w:rsidRPr="004F44CA">
        <w:rPr>
          <w:lang w:val="en-US"/>
        </w:rPr>
        <w:t>. Boston, MA: Springer US, p. 347</w:t>
      </w:r>
      <w:r w:rsidRPr="004F44CA">
        <w:rPr>
          <w:rFonts w:ascii="Cambria Math" w:hAnsi="Cambria Math" w:cs="Cambria Math"/>
          <w:lang w:val="en-US"/>
        </w:rPr>
        <w:t>‑</w:t>
      </w:r>
      <w:r w:rsidRPr="004F44CA">
        <w:rPr>
          <w:lang w:val="en-US"/>
        </w:rPr>
        <w:t>387. Disponible sur: https://doi.org/10.1007/978-1-4899-1462-0_11.</w:t>
      </w:r>
    </w:p>
    <w:p w14:paraId="10A777DA" w14:textId="77777777" w:rsidR="004F44CA" w:rsidRPr="004F44CA" w:rsidRDefault="004F44CA" w:rsidP="004F44CA">
      <w:pPr>
        <w:pStyle w:val="Bibliographie"/>
      </w:pPr>
      <w:r w:rsidRPr="004F44CA">
        <w:rPr>
          <w:lang w:val="en-US"/>
        </w:rPr>
        <w:t xml:space="preserve">Wright, D.A. et Welbourn, P.M. (1994) « Cadmium in the aquatic environment: a review of ecological, physiological, and toxicological effects on biota », </w:t>
      </w:r>
      <w:r w:rsidRPr="004F44CA">
        <w:rPr>
          <w:i/>
          <w:iCs/>
          <w:lang w:val="en-US"/>
        </w:rPr>
        <w:t>Environmental Reviews</w:t>
      </w:r>
      <w:r w:rsidRPr="004F44CA">
        <w:rPr>
          <w:lang w:val="en-US"/>
        </w:rPr>
        <w:t>, 2(2), p. 187</w:t>
      </w:r>
      <w:r w:rsidRPr="004F44CA">
        <w:rPr>
          <w:rFonts w:ascii="Cambria Math" w:hAnsi="Cambria Math" w:cs="Cambria Math"/>
          <w:lang w:val="en-US"/>
        </w:rPr>
        <w:t>‑</w:t>
      </w:r>
      <w:r w:rsidRPr="004F44CA">
        <w:rPr>
          <w:lang w:val="en-US"/>
        </w:rPr>
        <w:t xml:space="preserve">214. </w:t>
      </w:r>
      <w:r w:rsidRPr="004F44CA">
        <w:t>Disponible sur: https://doi.org/10.1139/a94-012.</w:t>
      </w:r>
    </w:p>
    <w:p w14:paraId="30B1A287" w14:textId="36042C1F" w:rsidR="00C54F3C" w:rsidRPr="00FE2788" w:rsidRDefault="00C54F3C" w:rsidP="00D0789C">
      <w:pPr>
        <w:rPr>
          <w:lang w:val="en-US"/>
        </w:rPr>
      </w:pPr>
      <w:r>
        <w:rPr>
          <w:lang w:val="en-US"/>
        </w:rPr>
        <w:fldChar w:fldCharType="end"/>
      </w:r>
    </w:p>
    <w:sectPr w:rsidR="00C54F3C" w:rsidRPr="00FE2788" w:rsidSect="00E25D90">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C248EB3C"/>
    <w:lvl w:ilvl="0">
      <w:start w:val="1"/>
      <w:numFmt w:val="bullet"/>
      <w:pStyle w:val="Listepuces"/>
      <w:lvlText w:val=""/>
      <w:lvlJc w:val="left"/>
      <w:pPr>
        <w:tabs>
          <w:tab w:val="num" w:pos="360"/>
        </w:tabs>
        <w:ind w:left="360" w:hanging="360"/>
      </w:pPr>
      <w:rPr>
        <w:rFonts w:ascii="Symbol" w:hAnsi="Symbol" w:hint="default"/>
      </w:rPr>
    </w:lvl>
  </w:abstractNum>
  <w:abstractNum w:abstractNumId="1" w15:restartNumberingAfterBreak="0">
    <w:nsid w:val="06C84C21"/>
    <w:multiLevelType w:val="hybridMultilevel"/>
    <w:tmpl w:val="1DB6275E"/>
    <w:lvl w:ilvl="0" w:tplc="4BFECBE8">
      <w:start w:val="1977"/>
      <w:numFmt w:val="bullet"/>
      <w:lvlText w:val=""/>
      <w:lvlJc w:val="left"/>
      <w:pPr>
        <w:ind w:left="720" w:hanging="360"/>
      </w:pPr>
      <w:rPr>
        <w:rFonts w:ascii="Wingdings" w:eastAsiaTheme="minorHAnsi" w:hAnsi="Wingdings" w:cstheme="majorHAns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CCB019F"/>
    <w:multiLevelType w:val="hybridMultilevel"/>
    <w:tmpl w:val="60B0AD34"/>
    <w:lvl w:ilvl="0" w:tplc="EA8CBC9C">
      <w:start w:val="1999"/>
      <w:numFmt w:val="bullet"/>
      <w:lvlText w:val="-"/>
      <w:lvlJc w:val="left"/>
      <w:pPr>
        <w:ind w:left="720" w:hanging="360"/>
      </w:pPr>
      <w:rPr>
        <w:rFonts w:ascii="Calibri Light" w:eastAsiaTheme="minorHAnsi" w:hAnsi="Calibri Light" w:cs="Calibri Light"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0FFA2570"/>
    <w:multiLevelType w:val="hybridMultilevel"/>
    <w:tmpl w:val="CD46A42C"/>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19394692"/>
    <w:multiLevelType w:val="hybridMultilevel"/>
    <w:tmpl w:val="39FA94C8"/>
    <w:lvl w:ilvl="0" w:tplc="EA8CBC9C">
      <w:start w:val="1999"/>
      <w:numFmt w:val="bullet"/>
      <w:lvlText w:val="-"/>
      <w:lvlJc w:val="left"/>
      <w:pPr>
        <w:ind w:left="720" w:hanging="360"/>
      </w:pPr>
      <w:rPr>
        <w:rFonts w:ascii="Calibri Light" w:eastAsiaTheme="minorHAnsi" w:hAnsi="Calibri Light" w:cs="Calibri Light"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1F4A003C"/>
    <w:multiLevelType w:val="hybridMultilevel"/>
    <w:tmpl w:val="32DA5A7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26204834"/>
    <w:multiLevelType w:val="hybridMultilevel"/>
    <w:tmpl w:val="6C767B12"/>
    <w:lvl w:ilvl="0" w:tplc="EA8CBC9C">
      <w:start w:val="1999"/>
      <w:numFmt w:val="bullet"/>
      <w:lvlText w:val="-"/>
      <w:lvlJc w:val="left"/>
      <w:pPr>
        <w:ind w:left="720" w:hanging="360"/>
      </w:pPr>
      <w:rPr>
        <w:rFonts w:ascii="Calibri Light" w:eastAsiaTheme="minorHAnsi" w:hAnsi="Calibri Light" w:cs="Calibri Light"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32AF219B"/>
    <w:multiLevelType w:val="hybridMultilevel"/>
    <w:tmpl w:val="DA3A96AE"/>
    <w:lvl w:ilvl="0" w:tplc="A4665C78">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15:restartNumberingAfterBreak="0">
    <w:nsid w:val="35571092"/>
    <w:multiLevelType w:val="hybridMultilevel"/>
    <w:tmpl w:val="E83CDDE4"/>
    <w:lvl w:ilvl="0" w:tplc="EA8CBC9C">
      <w:start w:val="1999"/>
      <w:numFmt w:val="bullet"/>
      <w:lvlText w:val="-"/>
      <w:lvlJc w:val="left"/>
      <w:pPr>
        <w:ind w:left="720" w:hanging="360"/>
      </w:pPr>
      <w:rPr>
        <w:rFonts w:ascii="Calibri Light" w:eastAsiaTheme="minorHAnsi" w:hAnsi="Calibri Light" w:cs="Calibri Light"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3F0B5959"/>
    <w:multiLevelType w:val="hybridMultilevel"/>
    <w:tmpl w:val="DCDC6ECA"/>
    <w:lvl w:ilvl="0" w:tplc="EA8CBC9C">
      <w:start w:val="1999"/>
      <w:numFmt w:val="bullet"/>
      <w:lvlText w:val="-"/>
      <w:lvlJc w:val="left"/>
      <w:pPr>
        <w:ind w:left="720" w:hanging="360"/>
      </w:pPr>
      <w:rPr>
        <w:rFonts w:ascii="Calibri Light" w:eastAsiaTheme="minorHAnsi" w:hAnsi="Calibri Light" w:cs="Calibri Light"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49F217A2"/>
    <w:multiLevelType w:val="multilevel"/>
    <w:tmpl w:val="DA1021B4"/>
    <w:lvl w:ilvl="0">
      <w:start w:val="1"/>
      <w:numFmt w:val="decimal"/>
      <w:pStyle w:val="Titre2"/>
      <w:lvlText w:val="%1."/>
      <w:lvlJc w:val="left"/>
      <w:pPr>
        <w:ind w:left="360" w:hanging="360"/>
      </w:pPr>
    </w:lvl>
    <w:lvl w:ilvl="1">
      <w:start w:val="1"/>
      <w:numFmt w:val="decimal"/>
      <w:pStyle w:val="Titre3"/>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508666B9"/>
    <w:multiLevelType w:val="hybridMultilevel"/>
    <w:tmpl w:val="46BC2A6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518D56DE"/>
    <w:multiLevelType w:val="hybridMultilevel"/>
    <w:tmpl w:val="7690F4D2"/>
    <w:lvl w:ilvl="0" w:tplc="854076FE">
      <w:numFmt w:val="bullet"/>
      <w:lvlText w:val=""/>
      <w:lvlJc w:val="left"/>
      <w:pPr>
        <w:ind w:left="720" w:hanging="360"/>
      </w:pPr>
      <w:rPr>
        <w:rFonts w:ascii="Wingdings" w:eastAsiaTheme="minorHAnsi" w:hAnsi="Wingdings" w:cstheme="majorHAns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55AE2EB9"/>
    <w:multiLevelType w:val="multilevel"/>
    <w:tmpl w:val="57A4BFB2"/>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4" w15:restartNumberingAfterBreak="0">
    <w:nsid w:val="58655E20"/>
    <w:multiLevelType w:val="hybridMultilevel"/>
    <w:tmpl w:val="45D66E86"/>
    <w:lvl w:ilvl="0" w:tplc="D1125CB0">
      <w:start w:val="9"/>
      <w:numFmt w:val="bullet"/>
      <w:lvlText w:val="-"/>
      <w:lvlJc w:val="left"/>
      <w:pPr>
        <w:ind w:left="720" w:hanging="360"/>
      </w:pPr>
      <w:rPr>
        <w:rFonts w:ascii="Calibri Light" w:eastAsiaTheme="minorHAnsi" w:hAnsi="Calibri Light" w:cstheme="majorHAns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5A8B440C"/>
    <w:multiLevelType w:val="hybridMultilevel"/>
    <w:tmpl w:val="972E6EFC"/>
    <w:lvl w:ilvl="0" w:tplc="EA8CBC9C">
      <w:start w:val="1999"/>
      <w:numFmt w:val="bullet"/>
      <w:lvlText w:val="-"/>
      <w:lvlJc w:val="left"/>
      <w:pPr>
        <w:ind w:left="720" w:hanging="360"/>
      </w:pPr>
      <w:rPr>
        <w:rFonts w:ascii="Calibri Light" w:eastAsiaTheme="minorHAnsi" w:hAnsi="Calibri Light" w:cs="Calibri Light"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5EA073BF"/>
    <w:multiLevelType w:val="hybridMultilevel"/>
    <w:tmpl w:val="6092285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62094E49"/>
    <w:multiLevelType w:val="hybridMultilevel"/>
    <w:tmpl w:val="38B2815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73240900"/>
    <w:multiLevelType w:val="hybridMultilevel"/>
    <w:tmpl w:val="C45E07D2"/>
    <w:lvl w:ilvl="0" w:tplc="0B52C888">
      <w:start w:val="9"/>
      <w:numFmt w:val="bullet"/>
      <w:lvlText w:val="-"/>
      <w:lvlJc w:val="left"/>
      <w:pPr>
        <w:ind w:left="720" w:hanging="360"/>
      </w:pPr>
      <w:rPr>
        <w:rFonts w:ascii="Calibri Light" w:eastAsiaTheme="minorHAnsi" w:hAnsi="Calibri Light" w:cs="Calibri Light" w:hint="default"/>
        <w:b/>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3"/>
  </w:num>
  <w:num w:numId="2">
    <w:abstractNumId w:val="10"/>
  </w:num>
  <w:num w:numId="3">
    <w:abstractNumId w:val="13"/>
  </w:num>
  <w:num w:numId="4">
    <w:abstractNumId w:val="11"/>
  </w:num>
  <w:num w:numId="5">
    <w:abstractNumId w:val="18"/>
  </w:num>
  <w:num w:numId="6">
    <w:abstractNumId w:val="14"/>
  </w:num>
  <w:num w:numId="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2"/>
  </w:num>
  <w:num w:numId="11">
    <w:abstractNumId w:val="7"/>
  </w:num>
  <w:num w:numId="12">
    <w:abstractNumId w:val="6"/>
  </w:num>
  <w:num w:numId="13">
    <w:abstractNumId w:val="4"/>
  </w:num>
  <w:num w:numId="14">
    <w:abstractNumId w:val="9"/>
  </w:num>
  <w:num w:numId="15">
    <w:abstractNumId w:val="15"/>
  </w:num>
  <w:num w:numId="16">
    <w:abstractNumId w:val="8"/>
  </w:num>
  <w:num w:numId="17">
    <w:abstractNumId w:val="1"/>
  </w:num>
  <w:num w:numId="18">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0"/>
  </w:num>
  <w:num w:numId="20">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17"/>
  </w:num>
  <w:num w:numId="23">
    <w:abstractNumId w:val="16"/>
  </w:num>
  <w:num w:numId="24">
    <w:abstractNumId w:val="5"/>
  </w:num>
  <w:num w:numId="2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3A8F"/>
    <w:rsid w:val="000021F0"/>
    <w:rsid w:val="00002713"/>
    <w:rsid w:val="00004963"/>
    <w:rsid w:val="00004A14"/>
    <w:rsid w:val="000101FF"/>
    <w:rsid w:val="0001493B"/>
    <w:rsid w:val="00020BFB"/>
    <w:rsid w:val="0002130C"/>
    <w:rsid w:val="000237EB"/>
    <w:rsid w:val="00025224"/>
    <w:rsid w:val="00032182"/>
    <w:rsid w:val="00032736"/>
    <w:rsid w:val="0004529B"/>
    <w:rsid w:val="00050675"/>
    <w:rsid w:val="00060B65"/>
    <w:rsid w:val="00063BA5"/>
    <w:rsid w:val="00085D1F"/>
    <w:rsid w:val="00094719"/>
    <w:rsid w:val="00095336"/>
    <w:rsid w:val="00096F6E"/>
    <w:rsid w:val="00097142"/>
    <w:rsid w:val="000A059E"/>
    <w:rsid w:val="000B09DF"/>
    <w:rsid w:val="000B17C3"/>
    <w:rsid w:val="000B2A77"/>
    <w:rsid w:val="000C0A26"/>
    <w:rsid w:val="000C15EA"/>
    <w:rsid w:val="000C188A"/>
    <w:rsid w:val="000C5DB0"/>
    <w:rsid w:val="000C6064"/>
    <w:rsid w:val="000D2D0C"/>
    <w:rsid w:val="000D2D7D"/>
    <w:rsid w:val="000D4616"/>
    <w:rsid w:val="000E0CEC"/>
    <w:rsid w:val="000E2A62"/>
    <w:rsid w:val="000F0D31"/>
    <w:rsid w:val="000F1D3E"/>
    <w:rsid w:val="000F234F"/>
    <w:rsid w:val="000F3CC9"/>
    <w:rsid w:val="000F6FCC"/>
    <w:rsid w:val="00102B72"/>
    <w:rsid w:val="001034CA"/>
    <w:rsid w:val="001049B5"/>
    <w:rsid w:val="00110E2A"/>
    <w:rsid w:val="00112C5C"/>
    <w:rsid w:val="001478DF"/>
    <w:rsid w:val="00147F5F"/>
    <w:rsid w:val="00151637"/>
    <w:rsid w:val="001569B0"/>
    <w:rsid w:val="001569FB"/>
    <w:rsid w:val="001627C7"/>
    <w:rsid w:val="001669A8"/>
    <w:rsid w:val="00167A71"/>
    <w:rsid w:val="0017739E"/>
    <w:rsid w:val="001A0EA1"/>
    <w:rsid w:val="001A2571"/>
    <w:rsid w:val="001B050F"/>
    <w:rsid w:val="001B6102"/>
    <w:rsid w:val="001C6ED4"/>
    <w:rsid w:val="001D6394"/>
    <w:rsid w:val="001E093B"/>
    <w:rsid w:val="001F1554"/>
    <w:rsid w:val="002143F0"/>
    <w:rsid w:val="002216BF"/>
    <w:rsid w:val="00225EA3"/>
    <w:rsid w:val="0022771D"/>
    <w:rsid w:val="00240D12"/>
    <w:rsid w:val="00244287"/>
    <w:rsid w:val="00244D72"/>
    <w:rsid w:val="0024672A"/>
    <w:rsid w:val="002477CA"/>
    <w:rsid w:val="00257DC7"/>
    <w:rsid w:val="0026407B"/>
    <w:rsid w:val="0026427C"/>
    <w:rsid w:val="00271541"/>
    <w:rsid w:val="00274522"/>
    <w:rsid w:val="002827C3"/>
    <w:rsid w:val="0028291D"/>
    <w:rsid w:val="00293FBA"/>
    <w:rsid w:val="0029411A"/>
    <w:rsid w:val="002945E4"/>
    <w:rsid w:val="002A0782"/>
    <w:rsid w:val="002A15DD"/>
    <w:rsid w:val="002A48F8"/>
    <w:rsid w:val="002A61A4"/>
    <w:rsid w:val="002A6409"/>
    <w:rsid w:val="002A737B"/>
    <w:rsid w:val="002B01FF"/>
    <w:rsid w:val="002B03BF"/>
    <w:rsid w:val="002B3B85"/>
    <w:rsid w:val="002C09A8"/>
    <w:rsid w:val="002D1C71"/>
    <w:rsid w:val="002E348D"/>
    <w:rsid w:val="002F1945"/>
    <w:rsid w:val="002F2BAC"/>
    <w:rsid w:val="003014C0"/>
    <w:rsid w:val="003050B3"/>
    <w:rsid w:val="00305E5B"/>
    <w:rsid w:val="00310BA7"/>
    <w:rsid w:val="003211B4"/>
    <w:rsid w:val="00326D17"/>
    <w:rsid w:val="00330A90"/>
    <w:rsid w:val="00333B8B"/>
    <w:rsid w:val="00334CEA"/>
    <w:rsid w:val="00343061"/>
    <w:rsid w:val="003478D4"/>
    <w:rsid w:val="003509D8"/>
    <w:rsid w:val="003526F7"/>
    <w:rsid w:val="00352F24"/>
    <w:rsid w:val="003567D7"/>
    <w:rsid w:val="0036279D"/>
    <w:rsid w:val="003802E0"/>
    <w:rsid w:val="00383BC4"/>
    <w:rsid w:val="003A657B"/>
    <w:rsid w:val="003B4EC5"/>
    <w:rsid w:val="003B5960"/>
    <w:rsid w:val="003C31A0"/>
    <w:rsid w:val="003C39E2"/>
    <w:rsid w:val="003C5C0D"/>
    <w:rsid w:val="003C76E0"/>
    <w:rsid w:val="003F66AA"/>
    <w:rsid w:val="00401E1C"/>
    <w:rsid w:val="004033D2"/>
    <w:rsid w:val="0040479C"/>
    <w:rsid w:val="00404BE6"/>
    <w:rsid w:val="00405362"/>
    <w:rsid w:val="00410A8D"/>
    <w:rsid w:val="004136F7"/>
    <w:rsid w:val="0041522F"/>
    <w:rsid w:val="00415CF1"/>
    <w:rsid w:val="0041738F"/>
    <w:rsid w:val="00421BE3"/>
    <w:rsid w:val="00424B20"/>
    <w:rsid w:val="00427901"/>
    <w:rsid w:val="00431130"/>
    <w:rsid w:val="00433849"/>
    <w:rsid w:val="0046158F"/>
    <w:rsid w:val="00462C82"/>
    <w:rsid w:val="00463D99"/>
    <w:rsid w:val="004641A1"/>
    <w:rsid w:val="00465724"/>
    <w:rsid w:val="0046736A"/>
    <w:rsid w:val="00467BCC"/>
    <w:rsid w:val="0048159A"/>
    <w:rsid w:val="00494192"/>
    <w:rsid w:val="004A1A8E"/>
    <w:rsid w:val="004A3BE5"/>
    <w:rsid w:val="004A6345"/>
    <w:rsid w:val="004B00DB"/>
    <w:rsid w:val="004B0F0B"/>
    <w:rsid w:val="004B32E8"/>
    <w:rsid w:val="004B49D3"/>
    <w:rsid w:val="004C18A6"/>
    <w:rsid w:val="004D2E92"/>
    <w:rsid w:val="004E1B00"/>
    <w:rsid w:val="004E4F6D"/>
    <w:rsid w:val="004F44CA"/>
    <w:rsid w:val="00506515"/>
    <w:rsid w:val="00510B5B"/>
    <w:rsid w:val="00515A99"/>
    <w:rsid w:val="00527FE4"/>
    <w:rsid w:val="00536B49"/>
    <w:rsid w:val="00564E2F"/>
    <w:rsid w:val="00564F4C"/>
    <w:rsid w:val="0056732D"/>
    <w:rsid w:val="005676B5"/>
    <w:rsid w:val="005679A0"/>
    <w:rsid w:val="00571E88"/>
    <w:rsid w:val="00573971"/>
    <w:rsid w:val="0058090D"/>
    <w:rsid w:val="00583094"/>
    <w:rsid w:val="00587E19"/>
    <w:rsid w:val="00593ACB"/>
    <w:rsid w:val="005B2F2F"/>
    <w:rsid w:val="005B355E"/>
    <w:rsid w:val="005C2456"/>
    <w:rsid w:val="005C6B91"/>
    <w:rsid w:val="005E06B3"/>
    <w:rsid w:val="005F2FCB"/>
    <w:rsid w:val="00611DDE"/>
    <w:rsid w:val="006155C7"/>
    <w:rsid w:val="0061641A"/>
    <w:rsid w:val="006215D6"/>
    <w:rsid w:val="00624086"/>
    <w:rsid w:val="00627319"/>
    <w:rsid w:val="00627955"/>
    <w:rsid w:val="00631FF7"/>
    <w:rsid w:val="00633860"/>
    <w:rsid w:val="006374B5"/>
    <w:rsid w:val="006379D4"/>
    <w:rsid w:val="00640E56"/>
    <w:rsid w:val="006420AA"/>
    <w:rsid w:val="00651A46"/>
    <w:rsid w:val="006520A8"/>
    <w:rsid w:val="00657502"/>
    <w:rsid w:val="00676D70"/>
    <w:rsid w:val="0067735F"/>
    <w:rsid w:val="00677F76"/>
    <w:rsid w:val="00680C39"/>
    <w:rsid w:val="006928FA"/>
    <w:rsid w:val="00697A76"/>
    <w:rsid w:val="006A0B7A"/>
    <w:rsid w:val="006A0F56"/>
    <w:rsid w:val="006A6E94"/>
    <w:rsid w:val="006A7150"/>
    <w:rsid w:val="006A7D74"/>
    <w:rsid w:val="006B271C"/>
    <w:rsid w:val="006B4EB3"/>
    <w:rsid w:val="006B605D"/>
    <w:rsid w:val="006C7684"/>
    <w:rsid w:val="006D02C9"/>
    <w:rsid w:val="006D0C25"/>
    <w:rsid w:val="006D2B86"/>
    <w:rsid w:val="006D7081"/>
    <w:rsid w:val="006E4E94"/>
    <w:rsid w:val="006F4DCD"/>
    <w:rsid w:val="0070130C"/>
    <w:rsid w:val="00702F9C"/>
    <w:rsid w:val="00703F63"/>
    <w:rsid w:val="00706984"/>
    <w:rsid w:val="00713BF8"/>
    <w:rsid w:val="00733F00"/>
    <w:rsid w:val="00747A8B"/>
    <w:rsid w:val="0075007B"/>
    <w:rsid w:val="00752DA8"/>
    <w:rsid w:val="007553F3"/>
    <w:rsid w:val="00765AD2"/>
    <w:rsid w:val="00770AC5"/>
    <w:rsid w:val="0077299A"/>
    <w:rsid w:val="00773628"/>
    <w:rsid w:val="007B729B"/>
    <w:rsid w:val="007C130E"/>
    <w:rsid w:val="007C34C0"/>
    <w:rsid w:val="007C509F"/>
    <w:rsid w:val="007C7BFC"/>
    <w:rsid w:val="007D2B60"/>
    <w:rsid w:val="007D47F5"/>
    <w:rsid w:val="007D56D3"/>
    <w:rsid w:val="007D5AA2"/>
    <w:rsid w:val="007D6C9A"/>
    <w:rsid w:val="007E1EC4"/>
    <w:rsid w:val="007F0A46"/>
    <w:rsid w:val="007F54AA"/>
    <w:rsid w:val="007F6650"/>
    <w:rsid w:val="008002CD"/>
    <w:rsid w:val="00812FF1"/>
    <w:rsid w:val="00817932"/>
    <w:rsid w:val="008210B7"/>
    <w:rsid w:val="00822B19"/>
    <w:rsid w:val="00824F48"/>
    <w:rsid w:val="00833726"/>
    <w:rsid w:val="008530E5"/>
    <w:rsid w:val="00855531"/>
    <w:rsid w:val="008675E5"/>
    <w:rsid w:val="00877260"/>
    <w:rsid w:val="0087750E"/>
    <w:rsid w:val="00881175"/>
    <w:rsid w:val="00891F7E"/>
    <w:rsid w:val="008A008D"/>
    <w:rsid w:val="008B4ED9"/>
    <w:rsid w:val="008B59D6"/>
    <w:rsid w:val="008B7904"/>
    <w:rsid w:val="008D44C1"/>
    <w:rsid w:val="008D5073"/>
    <w:rsid w:val="008E5A31"/>
    <w:rsid w:val="008E6A9B"/>
    <w:rsid w:val="008F31F9"/>
    <w:rsid w:val="008F536F"/>
    <w:rsid w:val="008F5F10"/>
    <w:rsid w:val="00903ECD"/>
    <w:rsid w:val="00907765"/>
    <w:rsid w:val="00920B10"/>
    <w:rsid w:val="00930D26"/>
    <w:rsid w:val="0093644D"/>
    <w:rsid w:val="00937A7D"/>
    <w:rsid w:val="009418C4"/>
    <w:rsid w:val="00943E8E"/>
    <w:rsid w:val="00944AF3"/>
    <w:rsid w:val="00956D33"/>
    <w:rsid w:val="00960557"/>
    <w:rsid w:val="00962854"/>
    <w:rsid w:val="00963A95"/>
    <w:rsid w:val="0096546E"/>
    <w:rsid w:val="009664F2"/>
    <w:rsid w:val="009710C9"/>
    <w:rsid w:val="00971257"/>
    <w:rsid w:val="00972B0B"/>
    <w:rsid w:val="0098070A"/>
    <w:rsid w:val="00981311"/>
    <w:rsid w:val="00986AE6"/>
    <w:rsid w:val="00995B75"/>
    <w:rsid w:val="009B0087"/>
    <w:rsid w:val="009B24BC"/>
    <w:rsid w:val="009B27E7"/>
    <w:rsid w:val="009B3E59"/>
    <w:rsid w:val="009B6A98"/>
    <w:rsid w:val="009C0E1B"/>
    <w:rsid w:val="009C5143"/>
    <w:rsid w:val="009C7026"/>
    <w:rsid w:val="009D0722"/>
    <w:rsid w:val="009D2BB0"/>
    <w:rsid w:val="009D4E70"/>
    <w:rsid w:val="009D5331"/>
    <w:rsid w:val="009E2CE3"/>
    <w:rsid w:val="009E60CE"/>
    <w:rsid w:val="00A03ED3"/>
    <w:rsid w:val="00A05063"/>
    <w:rsid w:val="00A12DD7"/>
    <w:rsid w:val="00A12DE5"/>
    <w:rsid w:val="00A1392B"/>
    <w:rsid w:val="00A2045B"/>
    <w:rsid w:val="00A21381"/>
    <w:rsid w:val="00A23626"/>
    <w:rsid w:val="00A237CA"/>
    <w:rsid w:val="00A3287C"/>
    <w:rsid w:val="00A33384"/>
    <w:rsid w:val="00A4018F"/>
    <w:rsid w:val="00A40B56"/>
    <w:rsid w:val="00A43605"/>
    <w:rsid w:val="00A46B72"/>
    <w:rsid w:val="00A55903"/>
    <w:rsid w:val="00A67511"/>
    <w:rsid w:val="00A67DED"/>
    <w:rsid w:val="00A7006F"/>
    <w:rsid w:val="00A7045B"/>
    <w:rsid w:val="00A75613"/>
    <w:rsid w:val="00A7618A"/>
    <w:rsid w:val="00A84186"/>
    <w:rsid w:val="00A94A11"/>
    <w:rsid w:val="00AA07C3"/>
    <w:rsid w:val="00AA1F11"/>
    <w:rsid w:val="00AA1FDE"/>
    <w:rsid w:val="00AA2CBC"/>
    <w:rsid w:val="00AA5642"/>
    <w:rsid w:val="00AA57BC"/>
    <w:rsid w:val="00AB0606"/>
    <w:rsid w:val="00AB4A62"/>
    <w:rsid w:val="00AC0A06"/>
    <w:rsid w:val="00AC186F"/>
    <w:rsid w:val="00AC363A"/>
    <w:rsid w:val="00AC4FBA"/>
    <w:rsid w:val="00AC52B3"/>
    <w:rsid w:val="00AC65BE"/>
    <w:rsid w:val="00AD4D50"/>
    <w:rsid w:val="00AD67C0"/>
    <w:rsid w:val="00AF2E88"/>
    <w:rsid w:val="00AF3162"/>
    <w:rsid w:val="00B03138"/>
    <w:rsid w:val="00B03D91"/>
    <w:rsid w:val="00B057E0"/>
    <w:rsid w:val="00B30500"/>
    <w:rsid w:val="00B30E00"/>
    <w:rsid w:val="00B31B48"/>
    <w:rsid w:val="00B377E1"/>
    <w:rsid w:val="00B40707"/>
    <w:rsid w:val="00B53A8F"/>
    <w:rsid w:val="00B554DF"/>
    <w:rsid w:val="00B562F2"/>
    <w:rsid w:val="00B57EC6"/>
    <w:rsid w:val="00B62D63"/>
    <w:rsid w:val="00B62E17"/>
    <w:rsid w:val="00B66267"/>
    <w:rsid w:val="00B66496"/>
    <w:rsid w:val="00B666F8"/>
    <w:rsid w:val="00B7317E"/>
    <w:rsid w:val="00B95DCB"/>
    <w:rsid w:val="00BA428C"/>
    <w:rsid w:val="00BA5575"/>
    <w:rsid w:val="00BB06E1"/>
    <w:rsid w:val="00BB18E6"/>
    <w:rsid w:val="00BB3950"/>
    <w:rsid w:val="00BB3AC4"/>
    <w:rsid w:val="00BB7212"/>
    <w:rsid w:val="00BB7AD7"/>
    <w:rsid w:val="00BC1AAA"/>
    <w:rsid w:val="00BD352A"/>
    <w:rsid w:val="00BF2AA7"/>
    <w:rsid w:val="00BF43BB"/>
    <w:rsid w:val="00BF57D0"/>
    <w:rsid w:val="00C03617"/>
    <w:rsid w:val="00C04F77"/>
    <w:rsid w:val="00C05D6E"/>
    <w:rsid w:val="00C120FB"/>
    <w:rsid w:val="00C25597"/>
    <w:rsid w:val="00C325A0"/>
    <w:rsid w:val="00C33E1A"/>
    <w:rsid w:val="00C44054"/>
    <w:rsid w:val="00C522D4"/>
    <w:rsid w:val="00C54F3C"/>
    <w:rsid w:val="00C62A93"/>
    <w:rsid w:val="00C70434"/>
    <w:rsid w:val="00C7285C"/>
    <w:rsid w:val="00C73AC8"/>
    <w:rsid w:val="00C85C48"/>
    <w:rsid w:val="00CA4530"/>
    <w:rsid w:val="00CB6EFA"/>
    <w:rsid w:val="00CC2FB9"/>
    <w:rsid w:val="00CC3799"/>
    <w:rsid w:val="00CC3C20"/>
    <w:rsid w:val="00CC3F2B"/>
    <w:rsid w:val="00CD074E"/>
    <w:rsid w:val="00CE410F"/>
    <w:rsid w:val="00CE7838"/>
    <w:rsid w:val="00CF2C6D"/>
    <w:rsid w:val="00CF4469"/>
    <w:rsid w:val="00CF55D7"/>
    <w:rsid w:val="00D016BD"/>
    <w:rsid w:val="00D01AF3"/>
    <w:rsid w:val="00D04D8A"/>
    <w:rsid w:val="00D0789C"/>
    <w:rsid w:val="00D126C8"/>
    <w:rsid w:val="00D1727D"/>
    <w:rsid w:val="00D17E65"/>
    <w:rsid w:val="00D34FE7"/>
    <w:rsid w:val="00D35876"/>
    <w:rsid w:val="00D37BDC"/>
    <w:rsid w:val="00D42C87"/>
    <w:rsid w:val="00D46CCE"/>
    <w:rsid w:val="00D57050"/>
    <w:rsid w:val="00D759C6"/>
    <w:rsid w:val="00D7649B"/>
    <w:rsid w:val="00D8196B"/>
    <w:rsid w:val="00D81BB8"/>
    <w:rsid w:val="00D86ABB"/>
    <w:rsid w:val="00D91773"/>
    <w:rsid w:val="00D92C7B"/>
    <w:rsid w:val="00D94024"/>
    <w:rsid w:val="00D95372"/>
    <w:rsid w:val="00D96062"/>
    <w:rsid w:val="00DA0216"/>
    <w:rsid w:val="00DA5EAC"/>
    <w:rsid w:val="00DA609C"/>
    <w:rsid w:val="00DA71CB"/>
    <w:rsid w:val="00DB1822"/>
    <w:rsid w:val="00DC0450"/>
    <w:rsid w:val="00DC1189"/>
    <w:rsid w:val="00DC366F"/>
    <w:rsid w:val="00DC3954"/>
    <w:rsid w:val="00DD2535"/>
    <w:rsid w:val="00DE2B4A"/>
    <w:rsid w:val="00DE4ECE"/>
    <w:rsid w:val="00DE6B87"/>
    <w:rsid w:val="00DE78AE"/>
    <w:rsid w:val="00DF7FE4"/>
    <w:rsid w:val="00E00090"/>
    <w:rsid w:val="00E01F4B"/>
    <w:rsid w:val="00E02DCB"/>
    <w:rsid w:val="00E02EEC"/>
    <w:rsid w:val="00E04E6C"/>
    <w:rsid w:val="00E17419"/>
    <w:rsid w:val="00E24AA5"/>
    <w:rsid w:val="00E25D90"/>
    <w:rsid w:val="00E26EC2"/>
    <w:rsid w:val="00E30801"/>
    <w:rsid w:val="00E34914"/>
    <w:rsid w:val="00E37F1E"/>
    <w:rsid w:val="00E46552"/>
    <w:rsid w:val="00E47068"/>
    <w:rsid w:val="00E56EA1"/>
    <w:rsid w:val="00E57CC9"/>
    <w:rsid w:val="00E62371"/>
    <w:rsid w:val="00E8033C"/>
    <w:rsid w:val="00E95F09"/>
    <w:rsid w:val="00E9626D"/>
    <w:rsid w:val="00EA235F"/>
    <w:rsid w:val="00EB7600"/>
    <w:rsid w:val="00EC2845"/>
    <w:rsid w:val="00ED3157"/>
    <w:rsid w:val="00ED651C"/>
    <w:rsid w:val="00ED74D7"/>
    <w:rsid w:val="00EE3787"/>
    <w:rsid w:val="00EE6849"/>
    <w:rsid w:val="00EE70FD"/>
    <w:rsid w:val="00EE7FEA"/>
    <w:rsid w:val="00F07362"/>
    <w:rsid w:val="00F11DE1"/>
    <w:rsid w:val="00F12922"/>
    <w:rsid w:val="00F16E4C"/>
    <w:rsid w:val="00F23984"/>
    <w:rsid w:val="00F23E46"/>
    <w:rsid w:val="00F26D4F"/>
    <w:rsid w:val="00F300FA"/>
    <w:rsid w:val="00F310DD"/>
    <w:rsid w:val="00F33E0C"/>
    <w:rsid w:val="00F428A5"/>
    <w:rsid w:val="00F4644B"/>
    <w:rsid w:val="00F516BB"/>
    <w:rsid w:val="00F52E79"/>
    <w:rsid w:val="00F64062"/>
    <w:rsid w:val="00F72B94"/>
    <w:rsid w:val="00F81BF7"/>
    <w:rsid w:val="00F83B0A"/>
    <w:rsid w:val="00F84B8D"/>
    <w:rsid w:val="00F84C43"/>
    <w:rsid w:val="00F90D86"/>
    <w:rsid w:val="00FA2E40"/>
    <w:rsid w:val="00FB251A"/>
    <w:rsid w:val="00FC3728"/>
    <w:rsid w:val="00FE2788"/>
    <w:rsid w:val="00FE568D"/>
    <w:rsid w:val="00FE76DA"/>
    <w:rsid w:val="00FF349A"/>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29D968"/>
  <w15:chartTrackingRefBased/>
  <w15:docId w15:val="{02CEE301-1EC7-42DB-845D-6B7A665B5B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679A0"/>
    <w:rPr>
      <w:rFonts w:asciiTheme="majorHAnsi" w:hAnsiTheme="majorHAnsi" w:cstheme="majorHAnsi"/>
    </w:rPr>
  </w:style>
  <w:style w:type="paragraph" w:styleId="Titre1">
    <w:name w:val="heading 1"/>
    <w:basedOn w:val="Normal"/>
    <w:next w:val="Normal"/>
    <w:link w:val="Titre1Car"/>
    <w:uiPriority w:val="9"/>
    <w:qFormat/>
    <w:rsid w:val="00410A8D"/>
    <w:pPr>
      <w:keepNext/>
      <w:keepLines/>
      <w:spacing w:before="240" w:after="0"/>
      <w:outlineLvl w:val="0"/>
    </w:pPr>
    <w:rPr>
      <w:rFonts w:eastAsiaTheme="majorEastAsia" w:cstheme="majorBidi"/>
      <w:color w:val="2F5496" w:themeColor="accent1" w:themeShade="BF"/>
      <w:sz w:val="32"/>
      <w:szCs w:val="32"/>
    </w:rPr>
  </w:style>
  <w:style w:type="paragraph" w:styleId="Titre2">
    <w:name w:val="heading 2"/>
    <w:basedOn w:val="Normal"/>
    <w:next w:val="Normal"/>
    <w:link w:val="Titre2Car"/>
    <w:uiPriority w:val="9"/>
    <w:unhideWhenUsed/>
    <w:qFormat/>
    <w:rsid w:val="00D0789C"/>
    <w:pPr>
      <w:keepNext/>
      <w:keepLines/>
      <w:numPr>
        <w:numId w:val="2"/>
      </w:numPr>
      <w:spacing w:before="40" w:after="240"/>
      <w:outlineLvl w:val="1"/>
    </w:pPr>
    <w:rPr>
      <w:rFonts w:eastAsiaTheme="majorEastAsia"/>
      <w:color w:val="2F5496" w:themeColor="accent1" w:themeShade="BF"/>
      <w:sz w:val="26"/>
      <w:szCs w:val="26"/>
    </w:rPr>
  </w:style>
  <w:style w:type="paragraph" w:styleId="Titre3">
    <w:name w:val="heading 3"/>
    <w:basedOn w:val="Normal"/>
    <w:next w:val="Normal"/>
    <w:link w:val="Titre3Car"/>
    <w:uiPriority w:val="9"/>
    <w:unhideWhenUsed/>
    <w:qFormat/>
    <w:rsid w:val="00D0789C"/>
    <w:pPr>
      <w:keepNext/>
      <w:keepLines/>
      <w:numPr>
        <w:ilvl w:val="1"/>
        <w:numId w:val="2"/>
      </w:numPr>
      <w:spacing w:before="40" w:after="120"/>
      <w:outlineLvl w:val="2"/>
    </w:pPr>
    <w:rPr>
      <w:rFonts w:eastAsiaTheme="majorEastAsia"/>
      <w:color w:val="1F3763" w:themeColor="accent1" w:themeShade="7F"/>
      <w:sz w:val="24"/>
      <w:szCs w:val="24"/>
    </w:rPr>
  </w:style>
  <w:style w:type="paragraph" w:styleId="Titre4">
    <w:name w:val="heading 4"/>
    <w:basedOn w:val="Normal"/>
    <w:next w:val="Normal"/>
    <w:link w:val="Titre4Car"/>
    <w:uiPriority w:val="9"/>
    <w:unhideWhenUsed/>
    <w:qFormat/>
    <w:rsid w:val="000D2D7D"/>
    <w:pPr>
      <w:keepNext/>
      <w:keepLines/>
      <w:spacing w:before="40" w:after="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unhideWhenUsed/>
    <w:qFormat/>
    <w:rsid w:val="004E1B00"/>
    <w:pPr>
      <w:keepNext/>
      <w:keepLines/>
      <w:spacing w:before="40" w:after="0"/>
      <w:outlineLvl w:val="4"/>
    </w:pPr>
    <w:rPr>
      <w:rFonts w:eastAsiaTheme="majorEastAsia" w:cstheme="majorBidi"/>
      <w:color w:val="2F5496"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2Car">
    <w:name w:val="Titre 2 Car"/>
    <w:basedOn w:val="Policepardfaut"/>
    <w:link w:val="Titre2"/>
    <w:uiPriority w:val="9"/>
    <w:rsid w:val="00D0789C"/>
    <w:rPr>
      <w:rFonts w:asciiTheme="majorHAnsi" w:eastAsiaTheme="majorEastAsia" w:hAnsiTheme="majorHAnsi" w:cstheme="majorHAnsi"/>
      <w:color w:val="2F5496" w:themeColor="accent1" w:themeShade="BF"/>
      <w:sz w:val="26"/>
      <w:szCs w:val="26"/>
    </w:rPr>
  </w:style>
  <w:style w:type="character" w:customStyle="1" w:styleId="Titre3Car">
    <w:name w:val="Titre 3 Car"/>
    <w:basedOn w:val="Policepardfaut"/>
    <w:link w:val="Titre3"/>
    <w:uiPriority w:val="9"/>
    <w:rsid w:val="00D0789C"/>
    <w:rPr>
      <w:rFonts w:asciiTheme="majorHAnsi" w:eastAsiaTheme="majorEastAsia" w:hAnsiTheme="majorHAnsi" w:cstheme="majorHAnsi"/>
      <w:color w:val="1F3763" w:themeColor="accent1" w:themeShade="7F"/>
      <w:sz w:val="24"/>
      <w:szCs w:val="24"/>
    </w:rPr>
  </w:style>
  <w:style w:type="table" w:styleId="Grilledutableau">
    <w:name w:val="Table Grid"/>
    <w:basedOn w:val="TableauNormal"/>
    <w:uiPriority w:val="39"/>
    <w:rsid w:val="00D0789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ev">
    <w:name w:val="Strong"/>
    <w:basedOn w:val="Policepardfaut"/>
    <w:uiPriority w:val="22"/>
    <w:qFormat/>
    <w:rsid w:val="00D0789C"/>
    <w:rPr>
      <w:b/>
      <w:bCs/>
    </w:rPr>
  </w:style>
  <w:style w:type="paragraph" w:styleId="Lgende">
    <w:name w:val="caption"/>
    <w:basedOn w:val="Normal"/>
    <w:next w:val="Normal"/>
    <w:uiPriority w:val="35"/>
    <w:unhideWhenUsed/>
    <w:qFormat/>
    <w:rsid w:val="00D0789C"/>
    <w:pPr>
      <w:spacing w:after="200" w:line="240" w:lineRule="auto"/>
    </w:pPr>
    <w:rPr>
      <w:i/>
      <w:iCs/>
      <w:color w:val="44546A" w:themeColor="text2"/>
      <w:sz w:val="18"/>
      <w:szCs w:val="18"/>
    </w:rPr>
  </w:style>
  <w:style w:type="paragraph" w:styleId="NormalWeb">
    <w:name w:val="Normal (Web)"/>
    <w:basedOn w:val="Normal"/>
    <w:uiPriority w:val="99"/>
    <w:unhideWhenUsed/>
    <w:rsid w:val="006C7684"/>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styleId="Sansinterligne">
    <w:name w:val="No Spacing"/>
    <w:uiPriority w:val="1"/>
    <w:qFormat/>
    <w:rsid w:val="00BF43BB"/>
    <w:pPr>
      <w:spacing w:after="0" w:line="240" w:lineRule="auto"/>
    </w:pPr>
    <w:rPr>
      <w:rFonts w:asciiTheme="majorHAnsi" w:hAnsiTheme="majorHAnsi" w:cstheme="majorHAnsi"/>
      <w:sz w:val="16"/>
    </w:rPr>
  </w:style>
  <w:style w:type="character" w:customStyle="1" w:styleId="Titre4Car">
    <w:name w:val="Titre 4 Car"/>
    <w:basedOn w:val="Policepardfaut"/>
    <w:link w:val="Titre4"/>
    <w:uiPriority w:val="9"/>
    <w:rsid w:val="000D2D7D"/>
    <w:rPr>
      <w:rFonts w:asciiTheme="majorHAnsi" w:eastAsiaTheme="majorEastAsia" w:hAnsiTheme="majorHAnsi" w:cstheme="majorBidi"/>
      <w:i/>
      <w:iCs/>
      <w:color w:val="2F5496" w:themeColor="accent1" w:themeShade="BF"/>
    </w:rPr>
  </w:style>
  <w:style w:type="character" w:styleId="CodeHTML">
    <w:name w:val="HTML Code"/>
    <w:basedOn w:val="Policepardfaut"/>
    <w:uiPriority w:val="99"/>
    <w:semiHidden/>
    <w:unhideWhenUsed/>
    <w:rsid w:val="00E26EC2"/>
    <w:rPr>
      <w:rFonts w:ascii="Courier New" w:eastAsia="Times New Roman" w:hAnsi="Courier New" w:cs="Courier New"/>
      <w:sz w:val="20"/>
      <w:szCs w:val="20"/>
    </w:rPr>
  </w:style>
  <w:style w:type="paragraph" w:styleId="Paragraphedeliste">
    <w:name w:val="List Paragraph"/>
    <w:basedOn w:val="Normal"/>
    <w:uiPriority w:val="34"/>
    <w:qFormat/>
    <w:rsid w:val="004B32E8"/>
    <w:pPr>
      <w:ind w:left="720"/>
      <w:contextualSpacing/>
    </w:pPr>
  </w:style>
  <w:style w:type="character" w:styleId="Lienhypertexte">
    <w:name w:val="Hyperlink"/>
    <w:basedOn w:val="Policepardfaut"/>
    <w:uiPriority w:val="99"/>
    <w:unhideWhenUsed/>
    <w:rsid w:val="00943E8E"/>
    <w:rPr>
      <w:color w:val="0563C1"/>
      <w:u w:val="single"/>
    </w:rPr>
  </w:style>
  <w:style w:type="paragraph" w:styleId="Bibliographie">
    <w:name w:val="Bibliography"/>
    <w:basedOn w:val="Normal"/>
    <w:next w:val="Normal"/>
    <w:uiPriority w:val="37"/>
    <w:unhideWhenUsed/>
    <w:rsid w:val="00C54F3C"/>
    <w:pPr>
      <w:spacing w:after="240" w:line="240" w:lineRule="auto"/>
    </w:pPr>
  </w:style>
  <w:style w:type="character" w:styleId="Mentionnonrsolue">
    <w:name w:val="Unresolved Mention"/>
    <w:basedOn w:val="Policepardfaut"/>
    <w:uiPriority w:val="99"/>
    <w:semiHidden/>
    <w:unhideWhenUsed/>
    <w:rsid w:val="00995B75"/>
    <w:rPr>
      <w:color w:val="605E5C"/>
      <w:shd w:val="clear" w:color="auto" w:fill="E1DFDD"/>
    </w:rPr>
  </w:style>
  <w:style w:type="character" w:customStyle="1" w:styleId="Titre1Car">
    <w:name w:val="Titre 1 Car"/>
    <w:basedOn w:val="Policepardfaut"/>
    <w:link w:val="Titre1"/>
    <w:uiPriority w:val="9"/>
    <w:rsid w:val="00410A8D"/>
    <w:rPr>
      <w:rFonts w:asciiTheme="majorHAnsi" w:eastAsiaTheme="majorEastAsia" w:hAnsiTheme="majorHAnsi" w:cstheme="majorBidi"/>
      <w:color w:val="2F5496" w:themeColor="accent1" w:themeShade="BF"/>
      <w:sz w:val="32"/>
      <w:szCs w:val="32"/>
    </w:rPr>
  </w:style>
  <w:style w:type="character" w:styleId="Lienhypertextesuivivisit">
    <w:name w:val="FollowedHyperlink"/>
    <w:basedOn w:val="Policepardfaut"/>
    <w:uiPriority w:val="99"/>
    <w:semiHidden/>
    <w:unhideWhenUsed/>
    <w:rsid w:val="00D57050"/>
    <w:rPr>
      <w:color w:val="954F72" w:themeColor="followedHyperlink"/>
      <w:u w:val="single"/>
    </w:rPr>
  </w:style>
  <w:style w:type="character" w:styleId="Textedelespacerserv">
    <w:name w:val="Placeholder Text"/>
    <w:basedOn w:val="Policepardfaut"/>
    <w:uiPriority w:val="99"/>
    <w:semiHidden/>
    <w:rsid w:val="003014C0"/>
    <w:rPr>
      <w:color w:val="808080"/>
    </w:rPr>
  </w:style>
  <w:style w:type="table" w:styleId="Tableausimple1">
    <w:name w:val="Plain Table 1"/>
    <w:basedOn w:val="TableauNormal"/>
    <w:uiPriority w:val="41"/>
    <w:rsid w:val="008A008D"/>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Titre5Car">
    <w:name w:val="Titre 5 Car"/>
    <w:basedOn w:val="Policepardfaut"/>
    <w:link w:val="Titre5"/>
    <w:uiPriority w:val="9"/>
    <w:rsid w:val="004E1B00"/>
    <w:rPr>
      <w:rFonts w:asciiTheme="majorHAnsi" w:eastAsiaTheme="majorEastAsia" w:hAnsiTheme="majorHAnsi" w:cstheme="majorBidi"/>
      <w:color w:val="2F5496" w:themeColor="accent1" w:themeShade="BF"/>
    </w:rPr>
  </w:style>
  <w:style w:type="character" w:styleId="Marquedecommentaire">
    <w:name w:val="annotation reference"/>
    <w:basedOn w:val="Policepardfaut"/>
    <w:uiPriority w:val="99"/>
    <w:semiHidden/>
    <w:unhideWhenUsed/>
    <w:rsid w:val="00D37BDC"/>
    <w:rPr>
      <w:sz w:val="16"/>
      <w:szCs w:val="16"/>
    </w:rPr>
  </w:style>
  <w:style w:type="paragraph" w:styleId="Commentaire">
    <w:name w:val="annotation text"/>
    <w:basedOn w:val="Normal"/>
    <w:link w:val="CommentaireCar"/>
    <w:uiPriority w:val="99"/>
    <w:semiHidden/>
    <w:unhideWhenUsed/>
    <w:rsid w:val="00D37BDC"/>
    <w:pPr>
      <w:spacing w:line="240" w:lineRule="auto"/>
    </w:pPr>
    <w:rPr>
      <w:sz w:val="20"/>
      <w:szCs w:val="20"/>
    </w:rPr>
  </w:style>
  <w:style w:type="character" w:customStyle="1" w:styleId="CommentaireCar">
    <w:name w:val="Commentaire Car"/>
    <w:basedOn w:val="Policepardfaut"/>
    <w:link w:val="Commentaire"/>
    <w:uiPriority w:val="99"/>
    <w:semiHidden/>
    <w:rsid w:val="00D37BDC"/>
    <w:rPr>
      <w:rFonts w:asciiTheme="majorHAnsi" w:hAnsiTheme="majorHAnsi" w:cstheme="majorHAnsi"/>
      <w:sz w:val="20"/>
      <w:szCs w:val="20"/>
    </w:rPr>
  </w:style>
  <w:style w:type="paragraph" w:styleId="Objetducommentaire">
    <w:name w:val="annotation subject"/>
    <w:basedOn w:val="Commentaire"/>
    <w:next w:val="Commentaire"/>
    <w:link w:val="ObjetducommentaireCar"/>
    <w:uiPriority w:val="99"/>
    <w:semiHidden/>
    <w:unhideWhenUsed/>
    <w:rsid w:val="00D37BDC"/>
    <w:rPr>
      <w:b/>
      <w:bCs/>
    </w:rPr>
  </w:style>
  <w:style w:type="character" w:customStyle="1" w:styleId="ObjetducommentaireCar">
    <w:name w:val="Objet du commentaire Car"/>
    <w:basedOn w:val="CommentaireCar"/>
    <w:link w:val="Objetducommentaire"/>
    <w:uiPriority w:val="99"/>
    <w:semiHidden/>
    <w:rsid w:val="00D37BDC"/>
    <w:rPr>
      <w:rFonts w:asciiTheme="majorHAnsi" w:hAnsiTheme="majorHAnsi" w:cstheme="majorHAnsi"/>
      <w:b/>
      <w:bCs/>
      <w:sz w:val="20"/>
      <w:szCs w:val="20"/>
    </w:rPr>
  </w:style>
  <w:style w:type="paragraph" w:styleId="Listepuces">
    <w:name w:val="List Bullet"/>
    <w:basedOn w:val="Normal"/>
    <w:uiPriority w:val="99"/>
    <w:unhideWhenUsed/>
    <w:rsid w:val="007C34C0"/>
    <w:pPr>
      <w:numPr>
        <w:numId w:val="19"/>
      </w:numPr>
      <w:contextualSpacing/>
    </w:pPr>
  </w:style>
  <w:style w:type="character" w:styleId="Accentuation">
    <w:name w:val="Emphasis"/>
    <w:basedOn w:val="Policepardfaut"/>
    <w:uiPriority w:val="20"/>
    <w:qFormat/>
    <w:rsid w:val="006520A8"/>
    <w:rPr>
      <w:i/>
      <w:iCs/>
    </w:rPr>
  </w:style>
  <w:style w:type="character" w:customStyle="1" w:styleId="anchor-text">
    <w:name w:val="anchor-text"/>
    <w:basedOn w:val="Policepardfaut"/>
    <w:rsid w:val="00AA1FDE"/>
  </w:style>
  <w:style w:type="character" w:customStyle="1" w:styleId="title-text">
    <w:name w:val="title-text"/>
    <w:basedOn w:val="Policepardfaut"/>
    <w:rsid w:val="007F0A4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045220">
      <w:bodyDiv w:val="1"/>
      <w:marLeft w:val="0"/>
      <w:marRight w:val="0"/>
      <w:marTop w:val="0"/>
      <w:marBottom w:val="0"/>
      <w:divBdr>
        <w:top w:val="none" w:sz="0" w:space="0" w:color="auto"/>
        <w:left w:val="none" w:sz="0" w:space="0" w:color="auto"/>
        <w:bottom w:val="none" w:sz="0" w:space="0" w:color="auto"/>
        <w:right w:val="none" w:sz="0" w:space="0" w:color="auto"/>
      </w:divBdr>
    </w:div>
    <w:div w:id="69932264">
      <w:bodyDiv w:val="1"/>
      <w:marLeft w:val="0"/>
      <w:marRight w:val="0"/>
      <w:marTop w:val="0"/>
      <w:marBottom w:val="0"/>
      <w:divBdr>
        <w:top w:val="none" w:sz="0" w:space="0" w:color="auto"/>
        <w:left w:val="none" w:sz="0" w:space="0" w:color="auto"/>
        <w:bottom w:val="none" w:sz="0" w:space="0" w:color="auto"/>
        <w:right w:val="none" w:sz="0" w:space="0" w:color="auto"/>
      </w:divBdr>
    </w:div>
    <w:div w:id="74012707">
      <w:bodyDiv w:val="1"/>
      <w:marLeft w:val="0"/>
      <w:marRight w:val="0"/>
      <w:marTop w:val="0"/>
      <w:marBottom w:val="0"/>
      <w:divBdr>
        <w:top w:val="none" w:sz="0" w:space="0" w:color="auto"/>
        <w:left w:val="none" w:sz="0" w:space="0" w:color="auto"/>
        <w:bottom w:val="none" w:sz="0" w:space="0" w:color="auto"/>
        <w:right w:val="none" w:sz="0" w:space="0" w:color="auto"/>
      </w:divBdr>
    </w:div>
    <w:div w:id="90511868">
      <w:bodyDiv w:val="1"/>
      <w:marLeft w:val="0"/>
      <w:marRight w:val="0"/>
      <w:marTop w:val="0"/>
      <w:marBottom w:val="0"/>
      <w:divBdr>
        <w:top w:val="none" w:sz="0" w:space="0" w:color="auto"/>
        <w:left w:val="none" w:sz="0" w:space="0" w:color="auto"/>
        <w:bottom w:val="none" w:sz="0" w:space="0" w:color="auto"/>
        <w:right w:val="none" w:sz="0" w:space="0" w:color="auto"/>
      </w:divBdr>
    </w:div>
    <w:div w:id="265118182">
      <w:bodyDiv w:val="1"/>
      <w:marLeft w:val="0"/>
      <w:marRight w:val="0"/>
      <w:marTop w:val="0"/>
      <w:marBottom w:val="0"/>
      <w:divBdr>
        <w:top w:val="none" w:sz="0" w:space="0" w:color="auto"/>
        <w:left w:val="none" w:sz="0" w:space="0" w:color="auto"/>
        <w:bottom w:val="none" w:sz="0" w:space="0" w:color="auto"/>
        <w:right w:val="none" w:sz="0" w:space="0" w:color="auto"/>
      </w:divBdr>
    </w:div>
    <w:div w:id="312486949">
      <w:bodyDiv w:val="1"/>
      <w:marLeft w:val="0"/>
      <w:marRight w:val="0"/>
      <w:marTop w:val="0"/>
      <w:marBottom w:val="0"/>
      <w:divBdr>
        <w:top w:val="none" w:sz="0" w:space="0" w:color="auto"/>
        <w:left w:val="none" w:sz="0" w:space="0" w:color="auto"/>
        <w:bottom w:val="none" w:sz="0" w:space="0" w:color="auto"/>
        <w:right w:val="none" w:sz="0" w:space="0" w:color="auto"/>
      </w:divBdr>
    </w:div>
    <w:div w:id="374433100">
      <w:bodyDiv w:val="1"/>
      <w:marLeft w:val="0"/>
      <w:marRight w:val="0"/>
      <w:marTop w:val="0"/>
      <w:marBottom w:val="0"/>
      <w:divBdr>
        <w:top w:val="none" w:sz="0" w:space="0" w:color="auto"/>
        <w:left w:val="none" w:sz="0" w:space="0" w:color="auto"/>
        <w:bottom w:val="none" w:sz="0" w:space="0" w:color="auto"/>
        <w:right w:val="none" w:sz="0" w:space="0" w:color="auto"/>
      </w:divBdr>
    </w:div>
    <w:div w:id="513230198">
      <w:bodyDiv w:val="1"/>
      <w:marLeft w:val="0"/>
      <w:marRight w:val="0"/>
      <w:marTop w:val="0"/>
      <w:marBottom w:val="0"/>
      <w:divBdr>
        <w:top w:val="none" w:sz="0" w:space="0" w:color="auto"/>
        <w:left w:val="none" w:sz="0" w:space="0" w:color="auto"/>
        <w:bottom w:val="none" w:sz="0" w:space="0" w:color="auto"/>
        <w:right w:val="none" w:sz="0" w:space="0" w:color="auto"/>
      </w:divBdr>
    </w:div>
    <w:div w:id="522089698">
      <w:bodyDiv w:val="1"/>
      <w:marLeft w:val="0"/>
      <w:marRight w:val="0"/>
      <w:marTop w:val="0"/>
      <w:marBottom w:val="0"/>
      <w:divBdr>
        <w:top w:val="none" w:sz="0" w:space="0" w:color="auto"/>
        <w:left w:val="none" w:sz="0" w:space="0" w:color="auto"/>
        <w:bottom w:val="none" w:sz="0" w:space="0" w:color="auto"/>
        <w:right w:val="none" w:sz="0" w:space="0" w:color="auto"/>
      </w:divBdr>
    </w:div>
    <w:div w:id="525559799">
      <w:bodyDiv w:val="1"/>
      <w:marLeft w:val="0"/>
      <w:marRight w:val="0"/>
      <w:marTop w:val="0"/>
      <w:marBottom w:val="0"/>
      <w:divBdr>
        <w:top w:val="none" w:sz="0" w:space="0" w:color="auto"/>
        <w:left w:val="none" w:sz="0" w:space="0" w:color="auto"/>
        <w:bottom w:val="none" w:sz="0" w:space="0" w:color="auto"/>
        <w:right w:val="none" w:sz="0" w:space="0" w:color="auto"/>
      </w:divBdr>
    </w:div>
    <w:div w:id="673798677">
      <w:bodyDiv w:val="1"/>
      <w:marLeft w:val="0"/>
      <w:marRight w:val="0"/>
      <w:marTop w:val="0"/>
      <w:marBottom w:val="0"/>
      <w:divBdr>
        <w:top w:val="none" w:sz="0" w:space="0" w:color="auto"/>
        <w:left w:val="none" w:sz="0" w:space="0" w:color="auto"/>
        <w:bottom w:val="none" w:sz="0" w:space="0" w:color="auto"/>
        <w:right w:val="none" w:sz="0" w:space="0" w:color="auto"/>
      </w:divBdr>
    </w:div>
    <w:div w:id="754978196">
      <w:bodyDiv w:val="1"/>
      <w:marLeft w:val="0"/>
      <w:marRight w:val="0"/>
      <w:marTop w:val="0"/>
      <w:marBottom w:val="0"/>
      <w:divBdr>
        <w:top w:val="none" w:sz="0" w:space="0" w:color="auto"/>
        <w:left w:val="none" w:sz="0" w:space="0" w:color="auto"/>
        <w:bottom w:val="none" w:sz="0" w:space="0" w:color="auto"/>
        <w:right w:val="none" w:sz="0" w:space="0" w:color="auto"/>
      </w:divBdr>
    </w:div>
    <w:div w:id="796141505">
      <w:bodyDiv w:val="1"/>
      <w:marLeft w:val="0"/>
      <w:marRight w:val="0"/>
      <w:marTop w:val="0"/>
      <w:marBottom w:val="0"/>
      <w:divBdr>
        <w:top w:val="none" w:sz="0" w:space="0" w:color="auto"/>
        <w:left w:val="none" w:sz="0" w:space="0" w:color="auto"/>
        <w:bottom w:val="none" w:sz="0" w:space="0" w:color="auto"/>
        <w:right w:val="none" w:sz="0" w:space="0" w:color="auto"/>
      </w:divBdr>
    </w:div>
    <w:div w:id="806778324">
      <w:bodyDiv w:val="1"/>
      <w:marLeft w:val="0"/>
      <w:marRight w:val="0"/>
      <w:marTop w:val="0"/>
      <w:marBottom w:val="0"/>
      <w:divBdr>
        <w:top w:val="none" w:sz="0" w:space="0" w:color="auto"/>
        <w:left w:val="none" w:sz="0" w:space="0" w:color="auto"/>
        <w:bottom w:val="none" w:sz="0" w:space="0" w:color="auto"/>
        <w:right w:val="none" w:sz="0" w:space="0" w:color="auto"/>
      </w:divBdr>
    </w:div>
    <w:div w:id="813133706">
      <w:bodyDiv w:val="1"/>
      <w:marLeft w:val="0"/>
      <w:marRight w:val="0"/>
      <w:marTop w:val="0"/>
      <w:marBottom w:val="0"/>
      <w:divBdr>
        <w:top w:val="none" w:sz="0" w:space="0" w:color="auto"/>
        <w:left w:val="none" w:sz="0" w:space="0" w:color="auto"/>
        <w:bottom w:val="none" w:sz="0" w:space="0" w:color="auto"/>
        <w:right w:val="none" w:sz="0" w:space="0" w:color="auto"/>
      </w:divBdr>
    </w:div>
    <w:div w:id="822086015">
      <w:bodyDiv w:val="1"/>
      <w:marLeft w:val="0"/>
      <w:marRight w:val="0"/>
      <w:marTop w:val="0"/>
      <w:marBottom w:val="0"/>
      <w:divBdr>
        <w:top w:val="none" w:sz="0" w:space="0" w:color="auto"/>
        <w:left w:val="none" w:sz="0" w:space="0" w:color="auto"/>
        <w:bottom w:val="none" w:sz="0" w:space="0" w:color="auto"/>
        <w:right w:val="none" w:sz="0" w:space="0" w:color="auto"/>
      </w:divBdr>
    </w:div>
    <w:div w:id="869339805">
      <w:bodyDiv w:val="1"/>
      <w:marLeft w:val="0"/>
      <w:marRight w:val="0"/>
      <w:marTop w:val="0"/>
      <w:marBottom w:val="0"/>
      <w:divBdr>
        <w:top w:val="none" w:sz="0" w:space="0" w:color="auto"/>
        <w:left w:val="none" w:sz="0" w:space="0" w:color="auto"/>
        <w:bottom w:val="none" w:sz="0" w:space="0" w:color="auto"/>
        <w:right w:val="none" w:sz="0" w:space="0" w:color="auto"/>
      </w:divBdr>
    </w:div>
    <w:div w:id="878319596">
      <w:bodyDiv w:val="1"/>
      <w:marLeft w:val="0"/>
      <w:marRight w:val="0"/>
      <w:marTop w:val="0"/>
      <w:marBottom w:val="0"/>
      <w:divBdr>
        <w:top w:val="none" w:sz="0" w:space="0" w:color="auto"/>
        <w:left w:val="none" w:sz="0" w:space="0" w:color="auto"/>
        <w:bottom w:val="none" w:sz="0" w:space="0" w:color="auto"/>
        <w:right w:val="none" w:sz="0" w:space="0" w:color="auto"/>
      </w:divBdr>
    </w:div>
    <w:div w:id="881328287">
      <w:bodyDiv w:val="1"/>
      <w:marLeft w:val="0"/>
      <w:marRight w:val="0"/>
      <w:marTop w:val="0"/>
      <w:marBottom w:val="0"/>
      <w:divBdr>
        <w:top w:val="none" w:sz="0" w:space="0" w:color="auto"/>
        <w:left w:val="none" w:sz="0" w:space="0" w:color="auto"/>
        <w:bottom w:val="none" w:sz="0" w:space="0" w:color="auto"/>
        <w:right w:val="none" w:sz="0" w:space="0" w:color="auto"/>
      </w:divBdr>
    </w:div>
    <w:div w:id="890507150">
      <w:bodyDiv w:val="1"/>
      <w:marLeft w:val="0"/>
      <w:marRight w:val="0"/>
      <w:marTop w:val="0"/>
      <w:marBottom w:val="0"/>
      <w:divBdr>
        <w:top w:val="none" w:sz="0" w:space="0" w:color="auto"/>
        <w:left w:val="none" w:sz="0" w:space="0" w:color="auto"/>
        <w:bottom w:val="none" w:sz="0" w:space="0" w:color="auto"/>
        <w:right w:val="none" w:sz="0" w:space="0" w:color="auto"/>
      </w:divBdr>
    </w:div>
    <w:div w:id="983511905">
      <w:bodyDiv w:val="1"/>
      <w:marLeft w:val="0"/>
      <w:marRight w:val="0"/>
      <w:marTop w:val="0"/>
      <w:marBottom w:val="0"/>
      <w:divBdr>
        <w:top w:val="none" w:sz="0" w:space="0" w:color="auto"/>
        <w:left w:val="none" w:sz="0" w:space="0" w:color="auto"/>
        <w:bottom w:val="none" w:sz="0" w:space="0" w:color="auto"/>
        <w:right w:val="none" w:sz="0" w:space="0" w:color="auto"/>
      </w:divBdr>
    </w:div>
    <w:div w:id="1104032042">
      <w:bodyDiv w:val="1"/>
      <w:marLeft w:val="0"/>
      <w:marRight w:val="0"/>
      <w:marTop w:val="0"/>
      <w:marBottom w:val="0"/>
      <w:divBdr>
        <w:top w:val="none" w:sz="0" w:space="0" w:color="auto"/>
        <w:left w:val="none" w:sz="0" w:space="0" w:color="auto"/>
        <w:bottom w:val="none" w:sz="0" w:space="0" w:color="auto"/>
        <w:right w:val="none" w:sz="0" w:space="0" w:color="auto"/>
      </w:divBdr>
    </w:div>
    <w:div w:id="1117093610">
      <w:bodyDiv w:val="1"/>
      <w:marLeft w:val="0"/>
      <w:marRight w:val="0"/>
      <w:marTop w:val="0"/>
      <w:marBottom w:val="0"/>
      <w:divBdr>
        <w:top w:val="none" w:sz="0" w:space="0" w:color="auto"/>
        <w:left w:val="none" w:sz="0" w:space="0" w:color="auto"/>
        <w:bottom w:val="none" w:sz="0" w:space="0" w:color="auto"/>
        <w:right w:val="none" w:sz="0" w:space="0" w:color="auto"/>
      </w:divBdr>
    </w:div>
    <w:div w:id="1119642744">
      <w:bodyDiv w:val="1"/>
      <w:marLeft w:val="0"/>
      <w:marRight w:val="0"/>
      <w:marTop w:val="0"/>
      <w:marBottom w:val="0"/>
      <w:divBdr>
        <w:top w:val="none" w:sz="0" w:space="0" w:color="auto"/>
        <w:left w:val="none" w:sz="0" w:space="0" w:color="auto"/>
        <w:bottom w:val="none" w:sz="0" w:space="0" w:color="auto"/>
        <w:right w:val="none" w:sz="0" w:space="0" w:color="auto"/>
      </w:divBdr>
    </w:div>
    <w:div w:id="1148671700">
      <w:bodyDiv w:val="1"/>
      <w:marLeft w:val="0"/>
      <w:marRight w:val="0"/>
      <w:marTop w:val="0"/>
      <w:marBottom w:val="0"/>
      <w:divBdr>
        <w:top w:val="none" w:sz="0" w:space="0" w:color="auto"/>
        <w:left w:val="none" w:sz="0" w:space="0" w:color="auto"/>
        <w:bottom w:val="none" w:sz="0" w:space="0" w:color="auto"/>
        <w:right w:val="none" w:sz="0" w:space="0" w:color="auto"/>
      </w:divBdr>
    </w:div>
    <w:div w:id="1165777106">
      <w:bodyDiv w:val="1"/>
      <w:marLeft w:val="0"/>
      <w:marRight w:val="0"/>
      <w:marTop w:val="0"/>
      <w:marBottom w:val="0"/>
      <w:divBdr>
        <w:top w:val="none" w:sz="0" w:space="0" w:color="auto"/>
        <w:left w:val="none" w:sz="0" w:space="0" w:color="auto"/>
        <w:bottom w:val="none" w:sz="0" w:space="0" w:color="auto"/>
        <w:right w:val="none" w:sz="0" w:space="0" w:color="auto"/>
      </w:divBdr>
    </w:div>
    <w:div w:id="1176311079">
      <w:bodyDiv w:val="1"/>
      <w:marLeft w:val="0"/>
      <w:marRight w:val="0"/>
      <w:marTop w:val="0"/>
      <w:marBottom w:val="0"/>
      <w:divBdr>
        <w:top w:val="none" w:sz="0" w:space="0" w:color="auto"/>
        <w:left w:val="none" w:sz="0" w:space="0" w:color="auto"/>
        <w:bottom w:val="none" w:sz="0" w:space="0" w:color="auto"/>
        <w:right w:val="none" w:sz="0" w:space="0" w:color="auto"/>
      </w:divBdr>
    </w:div>
    <w:div w:id="1184242501">
      <w:bodyDiv w:val="1"/>
      <w:marLeft w:val="0"/>
      <w:marRight w:val="0"/>
      <w:marTop w:val="0"/>
      <w:marBottom w:val="0"/>
      <w:divBdr>
        <w:top w:val="none" w:sz="0" w:space="0" w:color="auto"/>
        <w:left w:val="none" w:sz="0" w:space="0" w:color="auto"/>
        <w:bottom w:val="none" w:sz="0" w:space="0" w:color="auto"/>
        <w:right w:val="none" w:sz="0" w:space="0" w:color="auto"/>
      </w:divBdr>
    </w:div>
    <w:div w:id="1207764643">
      <w:bodyDiv w:val="1"/>
      <w:marLeft w:val="0"/>
      <w:marRight w:val="0"/>
      <w:marTop w:val="0"/>
      <w:marBottom w:val="0"/>
      <w:divBdr>
        <w:top w:val="none" w:sz="0" w:space="0" w:color="auto"/>
        <w:left w:val="none" w:sz="0" w:space="0" w:color="auto"/>
        <w:bottom w:val="none" w:sz="0" w:space="0" w:color="auto"/>
        <w:right w:val="none" w:sz="0" w:space="0" w:color="auto"/>
      </w:divBdr>
    </w:div>
    <w:div w:id="1217232436">
      <w:bodyDiv w:val="1"/>
      <w:marLeft w:val="0"/>
      <w:marRight w:val="0"/>
      <w:marTop w:val="0"/>
      <w:marBottom w:val="0"/>
      <w:divBdr>
        <w:top w:val="none" w:sz="0" w:space="0" w:color="auto"/>
        <w:left w:val="none" w:sz="0" w:space="0" w:color="auto"/>
        <w:bottom w:val="none" w:sz="0" w:space="0" w:color="auto"/>
        <w:right w:val="none" w:sz="0" w:space="0" w:color="auto"/>
      </w:divBdr>
    </w:div>
    <w:div w:id="1242060849">
      <w:bodyDiv w:val="1"/>
      <w:marLeft w:val="0"/>
      <w:marRight w:val="0"/>
      <w:marTop w:val="0"/>
      <w:marBottom w:val="0"/>
      <w:divBdr>
        <w:top w:val="none" w:sz="0" w:space="0" w:color="auto"/>
        <w:left w:val="none" w:sz="0" w:space="0" w:color="auto"/>
        <w:bottom w:val="none" w:sz="0" w:space="0" w:color="auto"/>
        <w:right w:val="none" w:sz="0" w:space="0" w:color="auto"/>
      </w:divBdr>
    </w:div>
    <w:div w:id="1278097764">
      <w:bodyDiv w:val="1"/>
      <w:marLeft w:val="0"/>
      <w:marRight w:val="0"/>
      <w:marTop w:val="0"/>
      <w:marBottom w:val="0"/>
      <w:divBdr>
        <w:top w:val="none" w:sz="0" w:space="0" w:color="auto"/>
        <w:left w:val="none" w:sz="0" w:space="0" w:color="auto"/>
        <w:bottom w:val="none" w:sz="0" w:space="0" w:color="auto"/>
        <w:right w:val="none" w:sz="0" w:space="0" w:color="auto"/>
      </w:divBdr>
    </w:div>
    <w:div w:id="1329164941">
      <w:bodyDiv w:val="1"/>
      <w:marLeft w:val="0"/>
      <w:marRight w:val="0"/>
      <w:marTop w:val="0"/>
      <w:marBottom w:val="0"/>
      <w:divBdr>
        <w:top w:val="none" w:sz="0" w:space="0" w:color="auto"/>
        <w:left w:val="none" w:sz="0" w:space="0" w:color="auto"/>
        <w:bottom w:val="none" w:sz="0" w:space="0" w:color="auto"/>
        <w:right w:val="none" w:sz="0" w:space="0" w:color="auto"/>
      </w:divBdr>
    </w:div>
    <w:div w:id="1362632559">
      <w:bodyDiv w:val="1"/>
      <w:marLeft w:val="0"/>
      <w:marRight w:val="0"/>
      <w:marTop w:val="0"/>
      <w:marBottom w:val="0"/>
      <w:divBdr>
        <w:top w:val="none" w:sz="0" w:space="0" w:color="auto"/>
        <w:left w:val="none" w:sz="0" w:space="0" w:color="auto"/>
        <w:bottom w:val="none" w:sz="0" w:space="0" w:color="auto"/>
        <w:right w:val="none" w:sz="0" w:space="0" w:color="auto"/>
      </w:divBdr>
    </w:div>
    <w:div w:id="1373770306">
      <w:bodyDiv w:val="1"/>
      <w:marLeft w:val="0"/>
      <w:marRight w:val="0"/>
      <w:marTop w:val="0"/>
      <w:marBottom w:val="0"/>
      <w:divBdr>
        <w:top w:val="none" w:sz="0" w:space="0" w:color="auto"/>
        <w:left w:val="none" w:sz="0" w:space="0" w:color="auto"/>
        <w:bottom w:val="none" w:sz="0" w:space="0" w:color="auto"/>
        <w:right w:val="none" w:sz="0" w:space="0" w:color="auto"/>
      </w:divBdr>
    </w:div>
    <w:div w:id="1387024924">
      <w:bodyDiv w:val="1"/>
      <w:marLeft w:val="0"/>
      <w:marRight w:val="0"/>
      <w:marTop w:val="0"/>
      <w:marBottom w:val="0"/>
      <w:divBdr>
        <w:top w:val="none" w:sz="0" w:space="0" w:color="auto"/>
        <w:left w:val="none" w:sz="0" w:space="0" w:color="auto"/>
        <w:bottom w:val="none" w:sz="0" w:space="0" w:color="auto"/>
        <w:right w:val="none" w:sz="0" w:space="0" w:color="auto"/>
      </w:divBdr>
      <w:divsChild>
        <w:div w:id="1233731436">
          <w:marLeft w:val="0"/>
          <w:marRight w:val="0"/>
          <w:marTop w:val="0"/>
          <w:marBottom w:val="0"/>
          <w:divBdr>
            <w:top w:val="none" w:sz="0" w:space="0" w:color="auto"/>
            <w:left w:val="none" w:sz="0" w:space="0" w:color="auto"/>
            <w:bottom w:val="none" w:sz="0" w:space="0" w:color="auto"/>
            <w:right w:val="none" w:sz="0" w:space="0" w:color="auto"/>
          </w:divBdr>
        </w:div>
      </w:divsChild>
    </w:div>
    <w:div w:id="1420449332">
      <w:bodyDiv w:val="1"/>
      <w:marLeft w:val="0"/>
      <w:marRight w:val="0"/>
      <w:marTop w:val="0"/>
      <w:marBottom w:val="0"/>
      <w:divBdr>
        <w:top w:val="none" w:sz="0" w:space="0" w:color="auto"/>
        <w:left w:val="none" w:sz="0" w:space="0" w:color="auto"/>
        <w:bottom w:val="none" w:sz="0" w:space="0" w:color="auto"/>
        <w:right w:val="none" w:sz="0" w:space="0" w:color="auto"/>
      </w:divBdr>
    </w:div>
    <w:div w:id="1459254292">
      <w:bodyDiv w:val="1"/>
      <w:marLeft w:val="0"/>
      <w:marRight w:val="0"/>
      <w:marTop w:val="0"/>
      <w:marBottom w:val="0"/>
      <w:divBdr>
        <w:top w:val="none" w:sz="0" w:space="0" w:color="auto"/>
        <w:left w:val="none" w:sz="0" w:space="0" w:color="auto"/>
        <w:bottom w:val="none" w:sz="0" w:space="0" w:color="auto"/>
        <w:right w:val="none" w:sz="0" w:space="0" w:color="auto"/>
      </w:divBdr>
    </w:div>
    <w:div w:id="1541700266">
      <w:bodyDiv w:val="1"/>
      <w:marLeft w:val="0"/>
      <w:marRight w:val="0"/>
      <w:marTop w:val="0"/>
      <w:marBottom w:val="0"/>
      <w:divBdr>
        <w:top w:val="none" w:sz="0" w:space="0" w:color="auto"/>
        <w:left w:val="none" w:sz="0" w:space="0" w:color="auto"/>
        <w:bottom w:val="none" w:sz="0" w:space="0" w:color="auto"/>
        <w:right w:val="none" w:sz="0" w:space="0" w:color="auto"/>
      </w:divBdr>
    </w:div>
    <w:div w:id="1593128879">
      <w:bodyDiv w:val="1"/>
      <w:marLeft w:val="0"/>
      <w:marRight w:val="0"/>
      <w:marTop w:val="0"/>
      <w:marBottom w:val="0"/>
      <w:divBdr>
        <w:top w:val="none" w:sz="0" w:space="0" w:color="auto"/>
        <w:left w:val="none" w:sz="0" w:space="0" w:color="auto"/>
        <w:bottom w:val="none" w:sz="0" w:space="0" w:color="auto"/>
        <w:right w:val="none" w:sz="0" w:space="0" w:color="auto"/>
      </w:divBdr>
    </w:div>
    <w:div w:id="1595047506">
      <w:bodyDiv w:val="1"/>
      <w:marLeft w:val="0"/>
      <w:marRight w:val="0"/>
      <w:marTop w:val="0"/>
      <w:marBottom w:val="0"/>
      <w:divBdr>
        <w:top w:val="none" w:sz="0" w:space="0" w:color="auto"/>
        <w:left w:val="none" w:sz="0" w:space="0" w:color="auto"/>
        <w:bottom w:val="none" w:sz="0" w:space="0" w:color="auto"/>
        <w:right w:val="none" w:sz="0" w:space="0" w:color="auto"/>
      </w:divBdr>
    </w:div>
    <w:div w:id="1671903604">
      <w:bodyDiv w:val="1"/>
      <w:marLeft w:val="0"/>
      <w:marRight w:val="0"/>
      <w:marTop w:val="0"/>
      <w:marBottom w:val="0"/>
      <w:divBdr>
        <w:top w:val="none" w:sz="0" w:space="0" w:color="auto"/>
        <w:left w:val="none" w:sz="0" w:space="0" w:color="auto"/>
        <w:bottom w:val="none" w:sz="0" w:space="0" w:color="auto"/>
        <w:right w:val="none" w:sz="0" w:space="0" w:color="auto"/>
      </w:divBdr>
    </w:div>
    <w:div w:id="1698777348">
      <w:bodyDiv w:val="1"/>
      <w:marLeft w:val="0"/>
      <w:marRight w:val="0"/>
      <w:marTop w:val="0"/>
      <w:marBottom w:val="0"/>
      <w:divBdr>
        <w:top w:val="none" w:sz="0" w:space="0" w:color="auto"/>
        <w:left w:val="none" w:sz="0" w:space="0" w:color="auto"/>
        <w:bottom w:val="none" w:sz="0" w:space="0" w:color="auto"/>
        <w:right w:val="none" w:sz="0" w:space="0" w:color="auto"/>
      </w:divBdr>
    </w:div>
    <w:div w:id="1714888594">
      <w:bodyDiv w:val="1"/>
      <w:marLeft w:val="0"/>
      <w:marRight w:val="0"/>
      <w:marTop w:val="0"/>
      <w:marBottom w:val="0"/>
      <w:divBdr>
        <w:top w:val="none" w:sz="0" w:space="0" w:color="auto"/>
        <w:left w:val="none" w:sz="0" w:space="0" w:color="auto"/>
        <w:bottom w:val="none" w:sz="0" w:space="0" w:color="auto"/>
        <w:right w:val="none" w:sz="0" w:space="0" w:color="auto"/>
      </w:divBdr>
    </w:div>
    <w:div w:id="1742866603">
      <w:bodyDiv w:val="1"/>
      <w:marLeft w:val="0"/>
      <w:marRight w:val="0"/>
      <w:marTop w:val="0"/>
      <w:marBottom w:val="0"/>
      <w:divBdr>
        <w:top w:val="none" w:sz="0" w:space="0" w:color="auto"/>
        <w:left w:val="none" w:sz="0" w:space="0" w:color="auto"/>
        <w:bottom w:val="none" w:sz="0" w:space="0" w:color="auto"/>
        <w:right w:val="none" w:sz="0" w:space="0" w:color="auto"/>
      </w:divBdr>
    </w:div>
    <w:div w:id="1755937580">
      <w:bodyDiv w:val="1"/>
      <w:marLeft w:val="0"/>
      <w:marRight w:val="0"/>
      <w:marTop w:val="0"/>
      <w:marBottom w:val="0"/>
      <w:divBdr>
        <w:top w:val="none" w:sz="0" w:space="0" w:color="auto"/>
        <w:left w:val="none" w:sz="0" w:space="0" w:color="auto"/>
        <w:bottom w:val="none" w:sz="0" w:space="0" w:color="auto"/>
        <w:right w:val="none" w:sz="0" w:space="0" w:color="auto"/>
      </w:divBdr>
    </w:div>
    <w:div w:id="1878354830">
      <w:bodyDiv w:val="1"/>
      <w:marLeft w:val="0"/>
      <w:marRight w:val="0"/>
      <w:marTop w:val="0"/>
      <w:marBottom w:val="0"/>
      <w:divBdr>
        <w:top w:val="none" w:sz="0" w:space="0" w:color="auto"/>
        <w:left w:val="none" w:sz="0" w:space="0" w:color="auto"/>
        <w:bottom w:val="none" w:sz="0" w:space="0" w:color="auto"/>
        <w:right w:val="none" w:sz="0" w:space="0" w:color="auto"/>
      </w:divBdr>
    </w:div>
    <w:div w:id="1927807345">
      <w:bodyDiv w:val="1"/>
      <w:marLeft w:val="0"/>
      <w:marRight w:val="0"/>
      <w:marTop w:val="0"/>
      <w:marBottom w:val="0"/>
      <w:divBdr>
        <w:top w:val="none" w:sz="0" w:space="0" w:color="auto"/>
        <w:left w:val="none" w:sz="0" w:space="0" w:color="auto"/>
        <w:bottom w:val="none" w:sz="0" w:space="0" w:color="auto"/>
        <w:right w:val="none" w:sz="0" w:space="0" w:color="auto"/>
      </w:divBdr>
    </w:div>
    <w:div w:id="1983846177">
      <w:bodyDiv w:val="1"/>
      <w:marLeft w:val="0"/>
      <w:marRight w:val="0"/>
      <w:marTop w:val="0"/>
      <w:marBottom w:val="0"/>
      <w:divBdr>
        <w:top w:val="none" w:sz="0" w:space="0" w:color="auto"/>
        <w:left w:val="none" w:sz="0" w:space="0" w:color="auto"/>
        <w:bottom w:val="none" w:sz="0" w:space="0" w:color="auto"/>
        <w:right w:val="none" w:sz="0" w:space="0" w:color="auto"/>
      </w:divBdr>
    </w:div>
    <w:div w:id="2052731692">
      <w:bodyDiv w:val="1"/>
      <w:marLeft w:val="0"/>
      <w:marRight w:val="0"/>
      <w:marTop w:val="0"/>
      <w:marBottom w:val="0"/>
      <w:divBdr>
        <w:top w:val="none" w:sz="0" w:space="0" w:color="auto"/>
        <w:left w:val="none" w:sz="0" w:space="0" w:color="auto"/>
        <w:bottom w:val="none" w:sz="0" w:space="0" w:color="auto"/>
        <w:right w:val="none" w:sz="0" w:space="0" w:color="auto"/>
      </w:divBdr>
    </w:div>
    <w:div w:id="2079327565">
      <w:bodyDiv w:val="1"/>
      <w:marLeft w:val="0"/>
      <w:marRight w:val="0"/>
      <w:marTop w:val="0"/>
      <w:marBottom w:val="0"/>
      <w:divBdr>
        <w:top w:val="none" w:sz="0" w:space="0" w:color="auto"/>
        <w:left w:val="none" w:sz="0" w:space="0" w:color="auto"/>
        <w:bottom w:val="none" w:sz="0" w:space="0" w:color="auto"/>
        <w:right w:val="none" w:sz="0" w:space="0" w:color="auto"/>
      </w:divBdr>
    </w:div>
    <w:div w:id="2114128429">
      <w:bodyDiv w:val="1"/>
      <w:marLeft w:val="0"/>
      <w:marRight w:val="0"/>
      <w:marTop w:val="0"/>
      <w:marBottom w:val="0"/>
      <w:divBdr>
        <w:top w:val="none" w:sz="0" w:space="0" w:color="auto"/>
        <w:left w:val="none" w:sz="0" w:space="0" w:color="auto"/>
        <w:bottom w:val="none" w:sz="0" w:space="0" w:color="auto"/>
        <w:right w:val="none" w:sz="0" w:space="0" w:color="auto"/>
      </w:divBdr>
    </w:div>
    <w:div w:id="2115518041">
      <w:bodyDiv w:val="1"/>
      <w:marLeft w:val="0"/>
      <w:marRight w:val="0"/>
      <w:marTop w:val="0"/>
      <w:marBottom w:val="0"/>
      <w:divBdr>
        <w:top w:val="none" w:sz="0" w:space="0" w:color="auto"/>
        <w:left w:val="none" w:sz="0" w:space="0" w:color="auto"/>
        <w:bottom w:val="none" w:sz="0" w:space="0" w:color="auto"/>
        <w:right w:val="none" w:sz="0" w:space="0" w:color="auto"/>
      </w:divBdr>
    </w:div>
    <w:div w:id="2132168747">
      <w:bodyDiv w:val="1"/>
      <w:marLeft w:val="0"/>
      <w:marRight w:val="0"/>
      <w:marTop w:val="0"/>
      <w:marBottom w:val="0"/>
      <w:divBdr>
        <w:top w:val="none" w:sz="0" w:space="0" w:color="auto"/>
        <w:left w:val="none" w:sz="0" w:space="0" w:color="auto"/>
        <w:bottom w:val="none" w:sz="0" w:space="0" w:color="auto"/>
        <w:right w:val="none" w:sz="0" w:space="0" w:color="auto"/>
      </w:divBdr>
      <w:divsChild>
        <w:div w:id="43262879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jpeg"/><Relationship Id="rId18" Type="http://schemas.openxmlformats.org/officeDocument/2006/relationships/hyperlink" Target="https://www-sciencedirect-com.inrae.idm.oclc.org/topics/earth-and-planetary-sciences/industrial-wastewater" TargetMode="External"/><Relationship Id="rId26" Type="http://schemas.openxmlformats.org/officeDocument/2006/relationships/image" Target="media/image11.jpeg"/><Relationship Id="rId3" Type="http://schemas.openxmlformats.org/officeDocument/2006/relationships/styles" Target="styles.xml"/><Relationship Id="rId21" Type="http://schemas.openxmlformats.org/officeDocument/2006/relationships/hyperlink" Target="https://www-sciencedirect-com.inrae.idm.oclc.org/topics/agricultural-and-biological-sciences/surface-water" TargetMode="External"/><Relationship Id="rId7" Type="http://schemas.openxmlformats.org/officeDocument/2006/relationships/image" Target="media/image2.jpeg"/><Relationship Id="rId12" Type="http://schemas.openxmlformats.org/officeDocument/2006/relationships/image" Target="media/image7.jpeg"/><Relationship Id="rId17" Type="http://schemas.openxmlformats.org/officeDocument/2006/relationships/hyperlink" Target="https://www-sciencedirect-com.inrae.idm.oclc.org/topics/earth-and-planetary-sciences/anthropogenic-source" TargetMode="External"/><Relationship Id="rId25" Type="http://schemas.openxmlformats.org/officeDocument/2006/relationships/hyperlink" Target="https://www-sciencedirect-com.inrae.idm.oclc.org/science/article/pii/S0165993624000013" TargetMode="External"/><Relationship Id="rId2" Type="http://schemas.openxmlformats.org/officeDocument/2006/relationships/numbering" Target="numbering.xml"/><Relationship Id="rId16" Type="http://schemas.openxmlformats.org/officeDocument/2006/relationships/hyperlink" Target="https://www-sciencedirect-com.inrae.idm.oclc.org/topics/agricultural-and-biological-sciences/aquatic-environment" TargetMode="External"/><Relationship Id="rId20" Type="http://schemas.openxmlformats.org/officeDocument/2006/relationships/hyperlink" Target="https://www-sciencedirect-com.inrae.idm.oclc.org/topics/agricultural-and-biological-sciences/nitrogen-assimilation" TargetMode="Externa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jpeg"/><Relationship Id="rId24" Type="http://schemas.openxmlformats.org/officeDocument/2006/relationships/hyperlink" Target="https://www-sciencedirect-com.inrae.idm.oclc.org/science/article/pii/S0165993624000013" TargetMode="External"/><Relationship Id="rId5" Type="http://schemas.openxmlformats.org/officeDocument/2006/relationships/webSettings" Target="webSettings.xml"/><Relationship Id="rId15" Type="http://schemas.openxmlformats.org/officeDocument/2006/relationships/image" Target="media/image10.jpeg"/><Relationship Id="rId23" Type="http://schemas.openxmlformats.org/officeDocument/2006/relationships/hyperlink" Target="https://www-sciencedirect-com.inrae.idm.oclc.org/topics/agricultural-and-biological-sciences/aquatic-organism" TargetMode="External"/><Relationship Id="rId28" Type="http://schemas.openxmlformats.org/officeDocument/2006/relationships/theme" Target="theme/theme1.xml"/><Relationship Id="rId10" Type="http://schemas.openxmlformats.org/officeDocument/2006/relationships/image" Target="media/image5.jpeg"/><Relationship Id="rId19" Type="http://schemas.openxmlformats.org/officeDocument/2006/relationships/hyperlink" Target="https://www-sciencedirect-com.inrae.idm.oclc.org/topics/earth-and-planetary-sciences/agricultural-runoff" TargetMode="External"/><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image" Target="media/image9.jpeg"/><Relationship Id="rId22" Type="http://schemas.openxmlformats.org/officeDocument/2006/relationships/hyperlink" Target="https://www-sciencedirect-com.inrae.idm.oclc.org/topics/earth-and-planetary-sciences/phytoplankton" TargetMode="External"/><Relationship Id="rId27"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4CEDCCA-066C-45E9-BB0E-8ADF1D9002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337873</TotalTime>
  <Pages>23</Pages>
  <Words>24020</Words>
  <Characters>132115</Characters>
  <Application>Microsoft Office Word</Application>
  <DocSecurity>0</DocSecurity>
  <Lines>1100</Lines>
  <Paragraphs>311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155824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Florence Mounier</dc:creator>
  <cp:keywords/>
  <dc:description/>
  <cp:lastModifiedBy>Florence Mounier</cp:lastModifiedBy>
  <cp:revision>16</cp:revision>
  <dcterms:created xsi:type="dcterms:W3CDTF">2025-04-25T12:20:00Z</dcterms:created>
  <dcterms:modified xsi:type="dcterms:W3CDTF">2026-05-05T09:44:00Z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zotero-version="7.0.16"&gt;&lt;session id="DeT3lJWi"/&gt;&lt;style id="http://www.zotero.org/styles/harvard-cite-them-right" hasBibliography="1" bibliographyStyleHasBeenSet="1"/&gt;&lt;prefs&gt;&lt;pref name="fieldType" value="Field"/&gt;&lt;/prefs&gt;&lt;/data&gt;</vt:lpwstr>
  </property>
</Properties>
</file>