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84821" w14:textId="27A3A869" w:rsidR="00D75851" w:rsidRDefault="00D75851" w:rsidP="00D75851">
      <w:pPr>
        <w:pStyle w:val="Titre1"/>
        <w:numPr>
          <w:ilvl w:val="0"/>
          <w:numId w:val="5"/>
        </w:numPr>
      </w:pPr>
      <w:r>
        <w:t>Contamination</w:t>
      </w:r>
    </w:p>
    <w:p w14:paraId="7F5BAB86" w14:textId="543654E4" w:rsidR="001E46AD" w:rsidRDefault="001E46AD" w:rsidP="00D75851">
      <w:pPr>
        <w:pStyle w:val="Titre2"/>
        <w:numPr>
          <w:ilvl w:val="1"/>
          <w:numId w:val="5"/>
        </w:numPr>
        <w:rPr>
          <w:lang w:val="en-US"/>
        </w:rPr>
      </w:pPr>
      <w:r w:rsidRPr="001E46AD">
        <w:rPr>
          <w:lang w:val="en-US"/>
        </w:rPr>
        <w:t>Dioxins and dioxin-like c</w:t>
      </w:r>
      <w:r>
        <w:rPr>
          <w:lang w:val="en-US"/>
        </w:rPr>
        <w:t>omparison to European threshold</w:t>
      </w:r>
    </w:p>
    <w:p w14:paraId="21ADC80E" w14:textId="6FF1D480" w:rsidR="001E46AD" w:rsidRDefault="001E46AD" w:rsidP="001E46AD">
      <w:pPr>
        <w:rPr>
          <w:lang w:val="en-US"/>
        </w:rPr>
      </w:pPr>
      <w:r w:rsidRPr="001E46AD">
        <w:rPr>
          <w:rStyle w:val="lev"/>
          <w:b w:val="0"/>
          <w:bCs w:val="0"/>
          <w:lang w:val="en-US"/>
        </w:rPr>
        <w:t xml:space="preserve">Dioxins and dioxin-like compounds </w:t>
      </w:r>
      <w:r>
        <w:rPr>
          <w:rStyle w:val="lev"/>
          <w:b w:val="0"/>
          <w:bCs w:val="0"/>
          <w:lang w:val="en-US"/>
        </w:rPr>
        <w:t xml:space="preserve">threshold </w:t>
      </w:r>
      <w:r w:rsidRPr="001E46AD">
        <w:rPr>
          <w:rStyle w:val="lev"/>
          <w:b w:val="0"/>
          <w:bCs w:val="0"/>
          <w:lang w:val="en-US"/>
        </w:rPr>
        <w:t>refers to a weighted sum of</w:t>
      </w:r>
      <w:r>
        <w:rPr>
          <w:rStyle w:val="lev"/>
          <w:b w:val="0"/>
          <w:bCs w:val="0"/>
          <w:lang w:val="en-US"/>
        </w:rPr>
        <w:t xml:space="preserve"> </w:t>
      </w:r>
      <w:r w:rsidRPr="001E46AD">
        <w:rPr>
          <w:lang w:val="en-US"/>
        </w:rPr>
        <w:t>7 polychlorinated dibenzo-p-dioxins (PCDDs</w:t>
      </w:r>
      <w:r>
        <w:rPr>
          <w:lang w:val="en-US"/>
        </w:rPr>
        <w:t xml:space="preserve">), </w:t>
      </w:r>
      <w:r w:rsidRPr="001E46AD">
        <w:rPr>
          <w:lang w:val="en-US"/>
        </w:rPr>
        <w:t>10 polychlorinated dibenzofurans (PCDFs)</w:t>
      </w:r>
      <w:r>
        <w:rPr>
          <w:lang w:val="en-US"/>
        </w:rPr>
        <w:t xml:space="preserve">, and </w:t>
      </w:r>
      <w:r w:rsidRPr="001E46AD">
        <w:rPr>
          <w:lang w:val="en-US"/>
        </w:rPr>
        <w:t>12 dioxin-like polychlorinated biphenyls (PCB-DL)</w:t>
      </w:r>
      <w:r>
        <w:rPr>
          <w:lang w:val="en-US"/>
        </w:rPr>
        <w:t xml:space="preserve">, listed in </w:t>
      </w:r>
      <w:r>
        <w:rPr>
          <w:lang w:val="en-US"/>
        </w:rPr>
        <w:fldChar w:fldCharType="begin"/>
      </w:r>
      <w:r>
        <w:rPr>
          <w:lang w:val="en-US"/>
        </w:rPr>
        <w:instrText xml:space="preserve"> REF _Ref204263037 \h </w:instrText>
      </w:r>
      <w:r>
        <w:rPr>
          <w:lang w:val="en-US"/>
        </w:rPr>
      </w:r>
      <w:r>
        <w:rPr>
          <w:lang w:val="en-US"/>
        </w:rPr>
        <w:fldChar w:fldCharType="separate"/>
      </w:r>
      <w:r w:rsidRPr="001E46AD">
        <w:rPr>
          <w:lang w:val="en-US"/>
        </w:rPr>
        <w:t xml:space="preserve">Table </w:t>
      </w:r>
      <w:r w:rsidRPr="001E46AD">
        <w:rPr>
          <w:noProof/>
          <w:lang w:val="en-US"/>
        </w:rPr>
        <w:t>1</w:t>
      </w:r>
      <w:r>
        <w:rPr>
          <w:lang w:val="en-US"/>
        </w:rPr>
        <w:fldChar w:fldCharType="end"/>
      </w:r>
      <w:r>
        <w:rPr>
          <w:lang w:val="en-US"/>
        </w:rPr>
        <w:t>.</w:t>
      </w:r>
    </w:p>
    <w:p w14:paraId="42A2E6C2" w14:textId="7E8D867C" w:rsidR="001E46AD" w:rsidRDefault="001E46AD" w:rsidP="001E46AD">
      <w:pPr>
        <w:rPr>
          <w:lang w:val="en-US"/>
        </w:rPr>
      </w:pPr>
      <w:r>
        <w:rPr>
          <w:lang w:val="en-US"/>
        </w:rPr>
        <w:t xml:space="preserve">The threshold of </w:t>
      </w:r>
      <w:r w:rsidRPr="00AB0606">
        <w:rPr>
          <w:lang w:val="en-US"/>
        </w:rPr>
        <w:t>0.0065 ng/g TEQ refers to the weighted sum of compounds concentrations expressed in toxic equivalents (TEQ), using a multiplication factor known as the toxic equivalency factor (TEF</w:t>
      </w:r>
      <w:r>
        <w:rPr>
          <w:lang w:val="en-US"/>
        </w:rPr>
        <w:t xml:space="preserve"> </w:t>
      </w:r>
      <w:r w:rsidRPr="00657502">
        <w:rPr>
          <w:lang w:val="en-US"/>
        </w:rPr>
        <w:t>according to the World Health Organization 2005</w:t>
      </w:r>
      <w:r>
        <w:rPr>
          <w:lang w:val="en-US"/>
        </w:rPr>
        <w:t xml:space="preserve"> for mammals</w:t>
      </w:r>
      <w:r w:rsidRPr="00AB0606">
        <w:rPr>
          <w:lang w:val="en-US"/>
        </w:rPr>
        <w:t>). This factor reflects the toxicity of each compound relative to the reference dioxin (2,3,7,8-T</w:t>
      </w:r>
      <w:r>
        <w:rPr>
          <w:lang w:val="en-US"/>
        </w:rPr>
        <w:t>4</w:t>
      </w:r>
      <w:r w:rsidRPr="00AB0606">
        <w:rPr>
          <w:lang w:val="en-US"/>
        </w:rPr>
        <w:t>CDD), which has a TEF of 1</w:t>
      </w:r>
      <w:r>
        <w:rPr>
          <w:lang w:val="en-US"/>
        </w:rPr>
        <w:t xml:space="preserve">. Values are given in </w:t>
      </w:r>
      <w:r>
        <w:rPr>
          <w:lang w:val="en-US"/>
        </w:rPr>
        <w:fldChar w:fldCharType="begin"/>
      </w:r>
      <w:r>
        <w:rPr>
          <w:lang w:val="en-US"/>
        </w:rPr>
        <w:instrText xml:space="preserve"> REF _Ref204263037 \h </w:instrText>
      </w:r>
      <w:r>
        <w:rPr>
          <w:lang w:val="en-US"/>
        </w:rPr>
      </w:r>
      <w:r>
        <w:rPr>
          <w:lang w:val="en-US"/>
        </w:rPr>
        <w:fldChar w:fldCharType="separate"/>
      </w:r>
      <w:r w:rsidRPr="001E46AD">
        <w:rPr>
          <w:lang w:val="en-US"/>
        </w:rPr>
        <w:t xml:space="preserve">Table </w:t>
      </w:r>
      <w:r w:rsidRPr="001E46AD">
        <w:rPr>
          <w:noProof/>
          <w:lang w:val="en-US"/>
        </w:rPr>
        <w:t>1</w:t>
      </w:r>
      <w:r>
        <w:rPr>
          <w:lang w:val="en-US"/>
        </w:rPr>
        <w:fldChar w:fldCharType="end"/>
      </w:r>
      <w:r>
        <w:rPr>
          <w:lang w:val="en-US"/>
        </w:rPr>
        <w:t>.</w:t>
      </w:r>
      <w:r>
        <w:rPr>
          <w:lang w:val="en-US"/>
        </w:rPr>
        <w:br/>
      </w:r>
    </w:p>
    <w:p w14:paraId="6E812B8E" w14:textId="52B075B9" w:rsidR="001E46AD" w:rsidRPr="001E46AD" w:rsidRDefault="001E46AD" w:rsidP="001E46AD">
      <w:pPr>
        <w:pStyle w:val="Lgende"/>
        <w:keepNext/>
        <w:rPr>
          <w:lang w:val="en-US"/>
        </w:rPr>
      </w:pPr>
      <w:bookmarkStart w:id="0" w:name="_Ref204263037"/>
      <w:r w:rsidRPr="001E46AD">
        <w:rPr>
          <w:lang w:val="en-US"/>
        </w:rPr>
        <w:t xml:space="preserve">Table </w:t>
      </w:r>
      <w:r>
        <w:fldChar w:fldCharType="begin"/>
      </w:r>
      <w:r w:rsidRPr="001E46AD">
        <w:rPr>
          <w:lang w:val="en-US"/>
        </w:rPr>
        <w:instrText xml:space="preserve"> SEQ Table \* ARABIC </w:instrText>
      </w:r>
      <w:r>
        <w:fldChar w:fldCharType="separate"/>
      </w:r>
      <w:r w:rsidRPr="001E46AD">
        <w:rPr>
          <w:noProof/>
          <w:lang w:val="en-US"/>
        </w:rPr>
        <w:t>1</w:t>
      </w:r>
      <w:r>
        <w:fldChar w:fldCharType="end"/>
      </w:r>
      <w:bookmarkEnd w:id="0"/>
      <w:r w:rsidRPr="001E46AD">
        <w:rPr>
          <w:lang w:val="en-US"/>
        </w:rPr>
        <w:t xml:space="preserve"> – </w:t>
      </w:r>
      <w:r>
        <w:rPr>
          <w:lang w:val="en-US"/>
        </w:rPr>
        <w:t>Reference d</w:t>
      </w:r>
      <w:r w:rsidRPr="001E46AD">
        <w:rPr>
          <w:lang w:val="en-US"/>
        </w:rPr>
        <w:t>ioxins and dioxin-l</w:t>
      </w:r>
      <w:r>
        <w:rPr>
          <w:lang w:val="en-US"/>
        </w:rPr>
        <w:t>ike compounds along with their toxic equivalents.</w:t>
      </w:r>
    </w:p>
    <w:tbl>
      <w:tblPr>
        <w:tblW w:w="5949" w:type="dxa"/>
        <w:tblCellMar>
          <w:left w:w="70" w:type="dxa"/>
          <w:right w:w="70" w:type="dxa"/>
        </w:tblCellMar>
        <w:tblLook w:val="04A0" w:firstRow="1" w:lastRow="0" w:firstColumn="1" w:lastColumn="0" w:noHBand="0" w:noVBand="1"/>
      </w:tblPr>
      <w:tblGrid>
        <w:gridCol w:w="3908"/>
        <w:gridCol w:w="960"/>
        <w:gridCol w:w="1081"/>
      </w:tblGrid>
      <w:tr w:rsidR="001E46AD" w:rsidRPr="001E46AD" w14:paraId="7A12C66D" w14:textId="77777777" w:rsidTr="001E46AD">
        <w:trPr>
          <w:trHeight w:val="227"/>
        </w:trPr>
        <w:tc>
          <w:tcPr>
            <w:tcW w:w="3908" w:type="dxa"/>
            <w:tcBorders>
              <w:top w:val="single" w:sz="4" w:space="0" w:color="auto"/>
              <w:left w:val="single" w:sz="4" w:space="0" w:color="auto"/>
              <w:bottom w:val="single" w:sz="4" w:space="0" w:color="auto"/>
              <w:right w:val="single" w:sz="4" w:space="0" w:color="auto"/>
            </w:tcBorders>
            <w:shd w:val="clear" w:color="auto" w:fill="auto"/>
            <w:noWrap/>
            <w:hideMark/>
          </w:tcPr>
          <w:p w14:paraId="7CE1226A" w14:textId="77777777" w:rsidR="001E46AD" w:rsidRPr="001E46AD" w:rsidRDefault="001E46AD" w:rsidP="001E46AD">
            <w:pPr>
              <w:pStyle w:val="Sansinterligne"/>
            </w:pPr>
            <w:r w:rsidRPr="001E46AD">
              <w:t>CHEMICAL</w:t>
            </w:r>
          </w:p>
        </w:tc>
        <w:tc>
          <w:tcPr>
            <w:tcW w:w="960" w:type="dxa"/>
            <w:tcBorders>
              <w:top w:val="single" w:sz="4" w:space="0" w:color="auto"/>
              <w:left w:val="nil"/>
              <w:bottom w:val="single" w:sz="4" w:space="0" w:color="auto"/>
              <w:right w:val="single" w:sz="4" w:space="0" w:color="auto"/>
            </w:tcBorders>
            <w:shd w:val="clear" w:color="auto" w:fill="auto"/>
            <w:noWrap/>
            <w:hideMark/>
          </w:tcPr>
          <w:p w14:paraId="63F22FBF" w14:textId="77777777" w:rsidR="001E46AD" w:rsidRPr="001E46AD" w:rsidRDefault="001E46AD" w:rsidP="001E46AD">
            <w:pPr>
              <w:pStyle w:val="Sansinterligne"/>
            </w:pPr>
            <w:r w:rsidRPr="001E46AD">
              <w:t>Type</w:t>
            </w:r>
          </w:p>
        </w:tc>
        <w:tc>
          <w:tcPr>
            <w:tcW w:w="1081" w:type="dxa"/>
            <w:tcBorders>
              <w:top w:val="single" w:sz="4" w:space="0" w:color="auto"/>
              <w:left w:val="nil"/>
              <w:bottom w:val="single" w:sz="4" w:space="0" w:color="auto"/>
              <w:right w:val="single" w:sz="4" w:space="0" w:color="auto"/>
            </w:tcBorders>
            <w:shd w:val="clear" w:color="auto" w:fill="auto"/>
            <w:noWrap/>
            <w:hideMark/>
          </w:tcPr>
          <w:p w14:paraId="5D1E9A50" w14:textId="77777777" w:rsidR="001E46AD" w:rsidRPr="001E46AD" w:rsidRDefault="001E46AD" w:rsidP="001E46AD">
            <w:pPr>
              <w:pStyle w:val="Sansinterligne"/>
            </w:pPr>
            <w:r w:rsidRPr="001E46AD">
              <w:t>TEF OMS 2005</w:t>
            </w:r>
          </w:p>
        </w:tc>
      </w:tr>
      <w:tr w:rsidR="001E46AD" w:rsidRPr="001E46AD" w14:paraId="2469EB01"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3D533BDC" w14:textId="77777777" w:rsidR="001E46AD" w:rsidRPr="001E46AD" w:rsidRDefault="001E46AD" w:rsidP="001E46AD">
            <w:pPr>
              <w:pStyle w:val="Sansinterligne"/>
            </w:pPr>
            <w:r w:rsidRPr="001E46AD">
              <w:t>2,3,7,8-tetrachlorodibenzo-p-dioxine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3D2C2EEE"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6311294A" w14:textId="77777777" w:rsidR="001E46AD" w:rsidRPr="001E46AD" w:rsidRDefault="001E46AD" w:rsidP="001E46AD">
            <w:pPr>
              <w:pStyle w:val="Sansinterligne"/>
            </w:pPr>
            <w:r w:rsidRPr="001E46AD">
              <w:t>1</w:t>
            </w:r>
          </w:p>
        </w:tc>
      </w:tr>
      <w:tr w:rsidR="001E46AD" w:rsidRPr="001E46AD" w14:paraId="35C82687"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0E694727" w14:textId="77777777" w:rsidR="001E46AD" w:rsidRPr="001E46AD" w:rsidRDefault="001E46AD" w:rsidP="001E46AD">
            <w:pPr>
              <w:pStyle w:val="Sansinterligne"/>
            </w:pPr>
            <w:r w:rsidRPr="001E46AD">
              <w:t>1,2,3,7,8-pentachlorodibenzo-p-dioxine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77DB6913"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375AE9CD" w14:textId="77777777" w:rsidR="001E46AD" w:rsidRPr="001E46AD" w:rsidRDefault="001E46AD" w:rsidP="001E46AD">
            <w:pPr>
              <w:pStyle w:val="Sansinterligne"/>
            </w:pPr>
            <w:r w:rsidRPr="001E46AD">
              <w:t>1</w:t>
            </w:r>
          </w:p>
        </w:tc>
      </w:tr>
      <w:tr w:rsidR="001E46AD" w:rsidRPr="001E46AD" w14:paraId="5C4E345B"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5A7AE6B4" w14:textId="77777777" w:rsidR="001E46AD" w:rsidRPr="001E46AD" w:rsidRDefault="001E46AD" w:rsidP="001E46AD">
            <w:pPr>
              <w:pStyle w:val="Sansinterligne"/>
            </w:pPr>
            <w:r w:rsidRPr="001E46AD">
              <w:t>1,2,3,4,7,8-hexachlorodibenzo-p-dioxine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37F1632E"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4276A2BE" w14:textId="77777777" w:rsidR="001E46AD" w:rsidRPr="001E46AD" w:rsidRDefault="001E46AD" w:rsidP="001E46AD">
            <w:pPr>
              <w:pStyle w:val="Sansinterligne"/>
            </w:pPr>
            <w:r w:rsidRPr="001E46AD">
              <w:t>0,1</w:t>
            </w:r>
          </w:p>
        </w:tc>
      </w:tr>
      <w:tr w:rsidR="001E46AD" w:rsidRPr="001E46AD" w14:paraId="4927FB06"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3F3B5F06" w14:textId="77777777" w:rsidR="001E46AD" w:rsidRPr="001E46AD" w:rsidRDefault="001E46AD" w:rsidP="001E46AD">
            <w:pPr>
              <w:pStyle w:val="Sansinterligne"/>
            </w:pPr>
            <w:r w:rsidRPr="001E46AD">
              <w:t>1,2,3,6,7,8-hexachlorodibenzo-p-dioxine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63B94C75"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56B71831" w14:textId="77777777" w:rsidR="001E46AD" w:rsidRPr="001E46AD" w:rsidRDefault="001E46AD" w:rsidP="001E46AD">
            <w:pPr>
              <w:pStyle w:val="Sansinterligne"/>
            </w:pPr>
            <w:r w:rsidRPr="001E46AD">
              <w:t>0,1</w:t>
            </w:r>
          </w:p>
        </w:tc>
      </w:tr>
      <w:tr w:rsidR="001E46AD" w:rsidRPr="001E46AD" w14:paraId="512E3732"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DD5EC40" w14:textId="77777777" w:rsidR="001E46AD" w:rsidRPr="001E46AD" w:rsidRDefault="001E46AD" w:rsidP="001E46AD">
            <w:pPr>
              <w:pStyle w:val="Sansinterligne"/>
            </w:pPr>
            <w:r w:rsidRPr="001E46AD">
              <w:t>1,2,3,7,8,9-hexachlorodibenzo-p-dioxine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32D50946"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31D19AD9" w14:textId="77777777" w:rsidR="001E46AD" w:rsidRPr="001E46AD" w:rsidRDefault="001E46AD" w:rsidP="001E46AD">
            <w:pPr>
              <w:pStyle w:val="Sansinterligne"/>
            </w:pPr>
            <w:r w:rsidRPr="001E46AD">
              <w:t>0,1</w:t>
            </w:r>
          </w:p>
        </w:tc>
      </w:tr>
      <w:tr w:rsidR="001E46AD" w:rsidRPr="001E46AD" w14:paraId="477E3588"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5085420" w14:textId="77777777" w:rsidR="001E46AD" w:rsidRPr="001E46AD" w:rsidRDefault="001E46AD" w:rsidP="001E46AD">
            <w:pPr>
              <w:pStyle w:val="Sansinterligne"/>
            </w:pPr>
            <w:r w:rsidRPr="001E46AD">
              <w:t>1,2,3,4,6,7,8-heptachlorodibenzo-p-dioxine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5B903D18"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4784AA18" w14:textId="77777777" w:rsidR="001E46AD" w:rsidRPr="001E46AD" w:rsidRDefault="001E46AD" w:rsidP="001E46AD">
            <w:pPr>
              <w:pStyle w:val="Sansinterligne"/>
            </w:pPr>
            <w:r w:rsidRPr="001E46AD">
              <w:t>0,01</w:t>
            </w:r>
          </w:p>
        </w:tc>
      </w:tr>
      <w:tr w:rsidR="001E46AD" w:rsidRPr="001E46AD" w14:paraId="5D0DB03D"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4FD881F0" w14:textId="77777777" w:rsidR="001E46AD" w:rsidRPr="001E46AD" w:rsidRDefault="001E46AD" w:rsidP="001E46AD">
            <w:pPr>
              <w:pStyle w:val="Sansinterligne"/>
            </w:pPr>
            <w:r w:rsidRPr="001E46AD">
              <w:t>octachlorodibenzo-p-dioxine</w:t>
            </w:r>
          </w:p>
        </w:tc>
        <w:tc>
          <w:tcPr>
            <w:tcW w:w="960" w:type="dxa"/>
            <w:tcBorders>
              <w:top w:val="single" w:sz="4" w:space="0" w:color="auto"/>
              <w:left w:val="nil"/>
              <w:bottom w:val="single" w:sz="4" w:space="0" w:color="auto"/>
              <w:right w:val="nil"/>
            </w:tcBorders>
            <w:shd w:val="clear" w:color="auto" w:fill="auto"/>
            <w:noWrap/>
            <w:vAlign w:val="bottom"/>
            <w:hideMark/>
          </w:tcPr>
          <w:p w14:paraId="3FFDC4BB" w14:textId="77777777" w:rsidR="001E46AD" w:rsidRPr="001E46AD" w:rsidRDefault="001E46AD" w:rsidP="001E46AD">
            <w:pPr>
              <w:pStyle w:val="Sansinterligne"/>
            </w:pPr>
            <w:r w:rsidRPr="001E46AD">
              <w:t>PCDD</w:t>
            </w:r>
          </w:p>
        </w:tc>
        <w:tc>
          <w:tcPr>
            <w:tcW w:w="1081" w:type="dxa"/>
            <w:tcBorders>
              <w:top w:val="single" w:sz="4" w:space="0" w:color="auto"/>
              <w:left w:val="nil"/>
              <w:bottom w:val="single" w:sz="4" w:space="0" w:color="auto"/>
              <w:right w:val="nil"/>
            </w:tcBorders>
            <w:shd w:val="clear" w:color="auto" w:fill="auto"/>
            <w:noWrap/>
            <w:vAlign w:val="bottom"/>
            <w:hideMark/>
          </w:tcPr>
          <w:p w14:paraId="05710D08" w14:textId="77777777" w:rsidR="001E46AD" w:rsidRPr="001E46AD" w:rsidRDefault="001E46AD" w:rsidP="001E46AD">
            <w:pPr>
              <w:pStyle w:val="Sansinterligne"/>
            </w:pPr>
            <w:r w:rsidRPr="001E46AD">
              <w:t>0,0003</w:t>
            </w:r>
          </w:p>
        </w:tc>
      </w:tr>
      <w:tr w:rsidR="001E46AD" w:rsidRPr="001E46AD" w14:paraId="3436E579"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12F072C" w14:textId="77777777" w:rsidR="001E46AD" w:rsidRPr="001E46AD" w:rsidRDefault="001E46AD" w:rsidP="001E46AD">
            <w:pPr>
              <w:pStyle w:val="Sansinterligne"/>
            </w:pPr>
            <w:r w:rsidRPr="001E46AD">
              <w:t>2,3,7,8-tetrachlorodibenzofuran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34331C38"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27CE664A" w14:textId="77777777" w:rsidR="001E46AD" w:rsidRPr="001E46AD" w:rsidRDefault="001E46AD" w:rsidP="001E46AD">
            <w:pPr>
              <w:pStyle w:val="Sansinterligne"/>
            </w:pPr>
            <w:r w:rsidRPr="001E46AD">
              <w:t>0,1</w:t>
            </w:r>
          </w:p>
        </w:tc>
      </w:tr>
      <w:tr w:rsidR="001E46AD" w:rsidRPr="001E46AD" w14:paraId="339B2F75"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390E1C76" w14:textId="77777777" w:rsidR="001E46AD" w:rsidRPr="001E46AD" w:rsidRDefault="001E46AD" w:rsidP="001E46AD">
            <w:pPr>
              <w:pStyle w:val="Sansinterligne"/>
            </w:pPr>
            <w:r w:rsidRPr="001E46AD">
              <w:t>1,2,3,7,8-pentachlorodibenzofuran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6D66BBF9"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194628E2" w14:textId="77777777" w:rsidR="001E46AD" w:rsidRPr="001E46AD" w:rsidRDefault="001E46AD" w:rsidP="001E46AD">
            <w:pPr>
              <w:pStyle w:val="Sansinterligne"/>
            </w:pPr>
            <w:r w:rsidRPr="001E46AD">
              <w:t>0,03</w:t>
            </w:r>
          </w:p>
        </w:tc>
      </w:tr>
      <w:tr w:rsidR="001E46AD" w:rsidRPr="001E46AD" w14:paraId="15346447"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63786EAC" w14:textId="77777777" w:rsidR="001E46AD" w:rsidRPr="001E46AD" w:rsidRDefault="001E46AD" w:rsidP="001E46AD">
            <w:pPr>
              <w:pStyle w:val="Sansinterligne"/>
            </w:pPr>
            <w:r w:rsidRPr="001E46AD">
              <w:t>2,3,4,7,8-pentachlorodibenzofuran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1E3AAE27"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4C37D6B3" w14:textId="77777777" w:rsidR="001E46AD" w:rsidRPr="001E46AD" w:rsidRDefault="001E46AD" w:rsidP="001E46AD">
            <w:pPr>
              <w:pStyle w:val="Sansinterligne"/>
            </w:pPr>
            <w:r w:rsidRPr="001E46AD">
              <w:t>0,3</w:t>
            </w:r>
          </w:p>
        </w:tc>
      </w:tr>
      <w:tr w:rsidR="001E46AD" w:rsidRPr="001E46AD" w14:paraId="5A94D778"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5F7A3B4" w14:textId="77777777" w:rsidR="001E46AD" w:rsidRPr="001E46AD" w:rsidRDefault="001E46AD" w:rsidP="001E46AD">
            <w:pPr>
              <w:pStyle w:val="Sansinterligne"/>
            </w:pPr>
            <w:r w:rsidRPr="001E46AD">
              <w:t>1,2,3,4,7,8-hexachlorodibenzofuran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584FF4CD"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0E6F3019" w14:textId="77777777" w:rsidR="001E46AD" w:rsidRPr="001E46AD" w:rsidRDefault="001E46AD" w:rsidP="001E46AD">
            <w:pPr>
              <w:pStyle w:val="Sansinterligne"/>
            </w:pPr>
            <w:r w:rsidRPr="001E46AD">
              <w:t>0,1</w:t>
            </w:r>
          </w:p>
        </w:tc>
      </w:tr>
      <w:tr w:rsidR="001E46AD" w:rsidRPr="001E46AD" w14:paraId="276C4BD6"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B1AECC4" w14:textId="77777777" w:rsidR="001E46AD" w:rsidRPr="001E46AD" w:rsidRDefault="001E46AD" w:rsidP="001E46AD">
            <w:pPr>
              <w:pStyle w:val="Sansinterligne"/>
            </w:pPr>
            <w:r w:rsidRPr="001E46AD">
              <w:t>1,2,3,6,7,8-hexachlorodibenzofuran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72F9CA55"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73D40261" w14:textId="77777777" w:rsidR="001E46AD" w:rsidRPr="001E46AD" w:rsidRDefault="001E46AD" w:rsidP="001E46AD">
            <w:pPr>
              <w:pStyle w:val="Sansinterligne"/>
            </w:pPr>
            <w:r w:rsidRPr="001E46AD">
              <w:t>0,1</w:t>
            </w:r>
          </w:p>
        </w:tc>
      </w:tr>
      <w:tr w:rsidR="001E46AD" w:rsidRPr="001E46AD" w14:paraId="07246A1A"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00A60951" w14:textId="77777777" w:rsidR="001E46AD" w:rsidRPr="001E46AD" w:rsidRDefault="001E46AD" w:rsidP="001E46AD">
            <w:pPr>
              <w:pStyle w:val="Sansinterligne"/>
            </w:pPr>
            <w:r w:rsidRPr="001E46AD">
              <w:t>1,2,3,7,8,9-hexachlorodibenzofuran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7CC02138"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71C75568" w14:textId="77777777" w:rsidR="001E46AD" w:rsidRPr="001E46AD" w:rsidRDefault="001E46AD" w:rsidP="001E46AD">
            <w:pPr>
              <w:pStyle w:val="Sansinterligne"/>
            </w:pPr>
            <w:r w:rsidRPr="001E46AD">
              <w:t>0,1</w:t>
            </w:r>
          </w:p>
        </w:tc>
      </w:tr>
      <w:tr w:rsidR="001E46AD" w:rsidRPr="001E46AD" w14:paraId="2DB4733E"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B07098A" w14:textId="77777777" w:rsidR="001E46AD" w:rsidRPr="001E46AD" w:rsidRDefault="001E46AD" w:rsidP="001E46AD">
            <w:pPr>
              <w:pStyle w:val="Sansinterligne"/>
            </w:pPr>
            <w:r w:rsidRPr="001E46AD">
              <w:t>2,3,4,6,7,8-hexachlorodibenzofuran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7805BF68"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0F8CF58A" w14:textId="77777777" w:rsidR="001E46AD" w:rsidRPr="001E46AD" w:rsidRDefault="001E46AD" w:rsidP="001E46AD">
            <w:pPr>
              <w:pStyle w:val="Sansinterligne"/>
            </w:pPr>
            <w:r w:rsidRPr="001E46AD">
              <w:t>0,1</w:t>
            </w:r>
          </w:p>
        </w:tc>
      </w:tr>
      <w:tr w:rsidR="001E46AD" w:rsidRPr="001E46AD" w14:paraId="054337D9"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EB5EFA1" w14:textId="77777777" w:rsidR="001E46AD" w:rsidRPr="001E46AD" w:rsidRDefault="001E46AD" w:rsidP="001E46AD">
            <w:pPr>
              <w:pStyle w:val="Sansinterligne"/>
            </w:pPr>
            <w:r w:rsidRPr="001E46AD">
              <w:t>1,2,3,4,6,7,8-heptachlorodibenzofuran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24B6F916"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1A7E95BD" w14:textId="77777777" w:rsidR="001E46AD" w:rsidRPr="001E46AD" w:rsidRDefault="001E46AD" w:rsidP="001E46AD">
            <w:pPr>
              <w:pStyle w:val="Sansinterligne"/>
            </w:pPr>
            <w:r w:rsidRPr="001E46AD">
              <w:t>0,01</w:t>
            </w:r>
          </w:p>
        </w:tc>
      </w:tr>
      <w:tr w:rsidR="001E46AD" w:rsidRPr="001E46AD" w14:paraId="74E1F2A1"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EC23E8B" w14:textId="77777777" w:rsidR="001E46AD" w:rsidRPr="001E46AD" w:rsidRDefault="001E46AD" w:rsidP="001E46AD">
            <w:pPr>
              <w:pStyle w:val="Sansinterligne"/>
            </w:pPr>
            <w:r w:rsidRPr="001E46AD">
              <w:t>1,2,3,4,7,8,9-heptachlorodibenzofuran</w:t>
            </w:r>
          </w:p>
        </w:tc>
        <w:tc>
          <w:tcPr>
            <w:tcW w:w="960" w:type="dxa"/>
            <w:tcBorders>
              <w:top w:val="single" w:sz="4" w:space="0" w:color="auto"/>
              <w:left w:val="nil"/>
              <w:bottom w:val="single" w:sz="4" w:space="0" w:color="auto"/>
              <w:right w:val="nil"/>
            </w:tcBorders>
            <w:shd w:val="clear" w:color="auto" w:fill="auto"/>
            <w:noWrap/>
            <w:vAlign w:val="bottom"/>
            <w:hideMark/>
          </w:tcPr>
          <w:p w14:paraId="7CE65BF8"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2C633481" w14:textId="77777777" w:rsidR="001E46AD" w:rsidRPr="001E46AD" w:rsidRDefault="001E46AD" w:rsidP="001E46AD">
            <w:pPr>
              <w:pStyle w:val="Sansinterligne"/>
            </w:pPr>
            <w:r w:rsidRPr="001E46AD">
              <w:t>0,01</w:t>
            </w:r>
          </w:p>
        </w:tc>
      </w:tr>
      <w:tr w:rsidR="001E46AD" w:rsidRPr="001E46AD" w14:paraId="5A90C180"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B260C6B" w14:textId="77777777" w:rsidR="001E46AD" w:rsidRPr="001E46AD" w:rsidRDefault="001E46AD" w:rsidP="001E46AD">
            <w:pPr>
              <w:pStyle w:val="Sansinterligne"/>
            </w:pPr>
            <w:r w:rsidRPr="001E46AD">
              <w:t>octachlorodibenzofuranne</w:t>
            </w:r>
          </w:p>
        </w:tc>
        <w:tc>
          <w:tcPr>
            <w:tcW w:w="960" w:type="dxa"/>
            <w:tcBorders>
              <w:top w:val="single" w:sz="4" w:space="0" w:color="auto"/>
              <w:left w:val="nil"/>
              <w:bottom w:val="single" w:sz="4" w:space="0" w:color="auto"/>
              <w:right w:val="nil"/>
            </w:tcBorders>
            <w:shd w:val="clear" w:color="auto" w:fill="auto"/>
            <w:noWrap/>
            <w:vAlign w:val="bottom"/>
            <w:hideMark/>
          </w:tcPr>
          <w:p w14:paraId="1DB71727" w14:textId="77777777" w:rsidR="001E46AD" w:rsidRPr="001E46AD" w:rsidRDefault="001E46AD" w:rsidP="001E46AD">
            <w:pPr>
              <w:pStyle w:val="Sansinterligne"/>
            </w:pPr>
            <w:r w:rsidRPr="001E46AD">
              <w:t>PCDF</w:t>
            </w:r>
          </w:p>
        </w:tc>
        <w:tc>
          <w:tcPr>
            <w:tcW w:w="1081" w:type="dxa"/>
            <w:tcBorders>
              <w:top w:val="single" w:sz="4" w:space="0" w:color="auto"/>
              <w:left w:val="nil"/>
              <w:bottom w:val="single" w:sz="4" w:space="0" w:color="auto"/>
              <w:right w:val="nil"/>
            </w:tcBorders>
            <w:shd w:val="clear" w:color="auto" w:fill="auto"/>
            <w:noWrap/>
            <w:vAlign w:val="bottom"/>
            <w:hideMark/>
          </w:tcPr>
          <w:p w14:paraId="13FFE213" w14:textId="77777777" w:rsidR="001E46AD" w:rsidRPr="001E46AD" w:rsidRDefault="001E46AD" w:rsidP="001E46AD">
            <w:pPr>
              <w:pStyle w:val="Sansinterligne"/>
            </w:pPr>
            <w:r w:rsidRPr="001E46AD">
              <w:t>0,0003</w:t>
            </w:r>
          </w:p>
        </w:tc>
      </w:tr>
      <w:tr w:rsidR="001E46AD" w:rsidRPr="001E46AD" w14:paraId="37709656"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E5C3A17" w14:textId="77777777" w:rsidR="001E46AD" w:rsidRPr="001E46AD" w:rsidRDefault="001E46AD" w:rsidP="001E46AD">
            <w:pPr>
              <w:pStyle w:val="Sansinterligne"/>
            </w:pPr>
            <w:r w:rsidRPr="001E46AD">
              <w:t>CB 77</w:t>
            </w:r>
          </w:p>
        </w:tc>
        <w:tc>
          <w:tcPr>
            <w:tcW w:w="960" w:type="dxa"/>
            <w:tcBorders>
              <w:top w:val="single" w:sz="4" w:space="0" w:color="auto"/>
              <w:left w:val="nil"/>
              <w:bottom w:val="single" w:sz="4" w:space="0" w:color="auto"/>
              <w:right w:val="nil"/>
            </w:tcBorders>
            <w:shd w:val="clear" w:color="auto" w:fill="auto"/>
            <w:noWrap/>
            <w:vAlign w:val="bottom"/>
            <w:hideMark/>
          </w:tcPr>
          <w:p w14:paraId="332D8875"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74D8ACF8" w14:textId="77777777" w:rsidR="001E46AD" w:rsidRPr="001E46AD" w:rsidRDefault="001E46AD" w:rsidP="001E46AD">
            <w:pPr>
              <w:pStyle w:val="Sansinterligne"/>
            </w:pPr>
            <w:r w:rsidRPr="001E46AD">
              <w:t>0,0001</w:t>
            </w:r>
          </w:p>
        </w:tc>
      </w:tr>
      <w:tr w:rsidR="001E46AD" w:rsidRPr="001E46AD" w14:paraId="487FD54C"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75443EF9" w14:textId="77777777" w:rsidR="001E46AD" w:rsidRPr="001E46AD" w:rsidRDefault="001E46AD" w:rsidP="001E46AD">
            <w:pPr>
              <w:pStyle w:val="Sansinterligne"/>
            </w:pPr>
            <w:r w:rsidRPr="001E46AD">
              <w:t>CB 81</w:t>
            </w:r>
          </w:p>
        </w:tc>
        <w:tc>
          <w:tcPr>
            <w:tcW w:w="960" w:type="dxa"/>
            <w:tcBorders>
              <w:top w:val="single" w:sz="4" w:space="0" w:color="auto"/>
              <w:left w:val="nil"/>
              <w:bottom w:val="single" w:sz="4" w:space="0" w:color="auto"/>
              <w:right w:val="nil"/>
            </w:tcBorders>
            <w:shd w:val="clear" w:color="auto" w:fill="auto"/>
            <w:noWrap/>
            <w:vAlign w:val="bottom"/>
            <w:hideMark/>
          </w:tcPr>
          <w:p w14:paraId="5630DF93"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2BFDF3D4" w14:textId="77777777" w:rsidR="001E46AD" w:rsidRPr="001E46AD" w:rsidRDefault="001E46AD" w:rsidP="001E46AD">
            <w:pPr>
              <w:pStyle w:val="Sansinterligne"/>
            </w:pPr>
            <w:r w:rsidRPr="001E46AD">
              <w:t>0,0003</w:t>
            </w:r>
          </w:p>
        </w:tc>
      </w:tr>
      <w:tr w:rsidR="001E46AD" w:rsidRPr="001E46AD" w14:paraId="3E4026F1"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6B2690CF" w14:textId="77777777" w:rsidR="001E46AD" w:rsidRPr="001E46AD" w:rsidRDefault="001E46AD" w:rsidP="001E46AD">
            <w:pPr>
              <w:pStyle w:val="Sansinterligne"/>
            </w:pPr>
            <w:r w:rsidRPr="001E46AD">
              <w:t>CB 105</w:t>
            </w:r>
          </w:p>
        </w:tc>
        <w:tc>
          <w:tcPr>
            <w:tcW w:w="960" w:type="dxa"/>
            <w:tcBorders>
              <w:top w:val="single" w:sz="4" w:space="0" w:color="auto"/>
              <w:left w:val="nil"/>
              <w:bottom w:val="single" w:sz="4" w:space="0" w:color="auto"/>
              <w:right w:val="nil"/>
            </w:tcBorders>
            <w:shd w:val="clear" w:color="auto" w:fill="auto"/>
            <w:noWrap/>
            <w:vAlign w:val="bottom"/>
            <w:hideMark/>
          </w:tcPr>
          <w:p w14:paraId="418E4AFD"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0ADF9412" w14:textId="77777777" w:rsidR="001E46AD" w:rsidRPr="001E46AD" w:rsidRDefault="001E46AD" w:rsidP="001E46AD">
            <w:pPr>
              <w:pStyle w:val="Sansinterligne"/>
            </w:pPr>
            <w:r w:rsidRPr="001E46AD">
              <w:t>0,00003</w:t>
            </w:r>
          </w:p>
        </w:tc>
      </w:tr>
      <w:tr w:rsidR="001E46AD" w:rsidRPr="001E46AD" w14:paraId="565BB9D5"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3E22D26E" w14:textId="77777777" w:rsidR="001E46AD" w:rsidRPr="001E46AD" w:rsidRDefault="001E46AD" w:rsidP="001E46AD">
            <w:pPr>
              <w:pStyle w:val="Sansinterligne"/>
            </w:pPr>
            <w:r w:rsidRPr="001E46AD">
              <w:t>CB 114</w:t>
            </w:r>
          </w:p>
        </w:tc>
        <w:tc>
          <w:tcPr>
            <w:tcW w:w="960" w:type="dxa"/>
            <w:tcBorders>
              <w:top w:val="single" w:sz="4" w:space="0" w:color="auto"/>
              <w:left w:val="nil"/>
              <w:bottom w:val="single" w:sz="4" w:space="0" w:color="auto"/>
              <w:right w:val="nil"/>
            </w:tcBorders>
            <w:shd w:val="clear" w:color="auto" w:fill="auto"/>
            <w:noWrap/>
            <w:vAlign w:val="bottom"/>
            <w:hideMark/>
          </w:tcPr>
          <w:p w14:paraId="58EF887F"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7854555D" w14:textId="77777777" w:rsidR="001E46AD" w:rsidRPr="001E46AD" w:rsidRDefault="001E46AD" w:rsidP="001E46AD">
            <w:pPr>
              <w:pStyle w:val="Sansinterligne"/>
            </w:pPr>
            <w:r w:rsidRPr="001E46AD">
              <w:t>0,00003</w:t>
            </w:r>
          </w:p>
        </w:tc>
      </w:tr>
      <w:tr w:rsidR="001E46AD" w:rsidRPr="001E46AD" w14:paraId="6EF463A2"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7F513B2" w14:textId="77777777" w:rsidR="001E46AD" w:rsidRPr="001E46AD" w:rsidRDefault="001E46AD" w:rsidP="001E46AD">
            <w:pPr>
              <w:pStyle w:val="Sansinterligne"/>
            </w:pPr>
            <w:r w:rsidRPr="001E46AD">
              <w:t>CB 118</w:t>
            </w:r>
          </w:p>
        </w:tc>
        <w:tc>
          <w:tcPr>
            <w:tcW w:w="960" w:type="dxa"/>
            <w:tcBorders>
              <w:top w:val="single" w:sz="4" w:space="0" w:color="auto"/>
              <w:left w:val="nil"/>
              <w:bottom w:val="single" w:sz="4" w:space="0" w:color="auto"/>
              <w:right w:val="nil"/>
            </w:tcBorders>
            <w:shd w:val="clear" w:color="auto" w:fill="auto"/>
            <w:noWrap/>
            <w:vAlign w:val="bottom"/>
            <w:hideMark/>
          </w:tcPr>
          <w:p w14:paraId="30015C0C"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3F34FDAB" w14:textId="77777777" w:rsidR="001E46AD" w:rsidRPr="001E46AD" w:rsidRDefault="001E46AD" w:rsidP="001E46AD">
            <w:pPr>
              <w:pStyle w:val="Sansinterligne"/>
            </w:pPr>
            <w:r w:rsidRPr="001E46AD">
              <w:t>0,00003</w:t>
            </w:r>
          </w:p>
        </w:tc>
      </w:tr>
      <w:tr w:rsidR="001E46AD" w:rsidRPr="001E46AD" w14:paraId="1D580FBF"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309F27E0" w14:textId="77777777" w:rsidR="001E46AD" w:rsidRPr="001E46AD" w:rsidRDefault="001E46AD" w:rsidP="001E46AD">
            <w:pPr>
              <w:pStyle w:val="Sansinterligne"/>
            </w:pPr>
            <w:r w:rsidRPr="001E46AD">
              <w:t>CB 123</w:t>
            </w:r>
          </w:p>
        </w:tc>
        <w:tc>
          <w:tcPr>
            <w:tcW w:w="960" w:type="dxa"/>
            <w:tcBorders>
              <w:top w:val="single" w:sz="4" w:space="0" w:color="auto"/>
              <w:left w:val="nil"/>
              <w:bottom w:val="single" w:sz="4" w:space="0" w:color="auto"/>
              <w:right w:val="nil"/>
            </w:tcBorders>
            <w:shd w:val="clear" w:color="auto" w:fill="auto"/>
            <w:noWrap/>
            <w:vAlign w:val="bottom"/>
            <w:hideMark/>
          </w:tcPr>
          <w:p w14:paraId="64C9971C"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24B70C1A" w14:textId="77777777" w:rsidR="001E46AD" w:rsidRPr="001E46AD" w:rsidRDefault="001E46AD" w:rsidP="001E46AD">
            <w:pPr>
              <w:pStyle w:val="Sansinterligne"/>
            </w:pPr>
            <w:r w:rsidRPr="001E46AD">
              <w:t>0,00003</w:t>
            </w:r>
          </w:p>
        </w:tc>
      </w:tr>
      <w:tr w:rsidR="001E46AD" w:rsidRPr="001E46AD" w14:paraId="711B6578"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5660E51B" w14:textId="77777777" w:rsidR="001E46AD" w:rsidRPr="001E46AD" w:rsidRDefault="001E46AD" w:rsidP="001E46AD">
            <w:pPr>
              <w:pStyle w:val="Sansinterligne"/>
            </w:pPr>
            <w:r w:rsidRPr="001E46AD">
              <w:t>CB 126</w:t>
            </w:r>
          </w:p>
        </w:tc>
        <w:tc>
          <w:tcPr>
            <w:tcW w:w="960" w:type="dxa"/>
            <w:tcBorders>
              <w:top w:val="single" w:sz="4" w:space="0" w:color="auto"/>
              <w:left w:val="nil"/>
              <w:bottom w:val="single" w:sz="4" w:space="0" w:color="auto"/>
              <w:right w:val="nil"/>
            </w:tcBorders>
            <w:shd w:val="clear" w:color="auto" w:fill="auto"/>
            <w:noWrap/>
            <w:vAlign w:val="bottom"/>
            <w:hideMark/>
          </w:tcPr>
          <w:p w14:paraId="5E422B07"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2B798CCD" w14:textId="77777777" w:rsidR="001E46AD" w:rsidRPr="001E46AD" w:rsidRDefault="001E46AD" w:rsidP="001E46AD">
            <w:pPr>
              <w:pStyle w:val="Sansinterligne"/>
            </w:pPr>
            <w:r w:rsidRPr="001E46AD">
              <w:t>0,1</w:t>
            </w:r>
          </w:p>
        </w:tc>
      </w:tr>
      <w:tr w:rsidR="001E46AD" w:rsidRPr="001E46AD" w14:paraId="64F8489E"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431093FF" w14:textId="77777777" w:rsidR="001E46AD" w:rsidRPr="001E46AD" w:rsidRDefault="001E46AD" w:rsidP="001E46AD">
            <w:pPr>
              <w:pStyle w:val="Sansinterligne"/>
            </w:pPr>
            <w:r w:rsidRPr="001E46AD">
              <w:t>CB 156</w:t>
            </w:r>
          </w:p>
        </w:tc>
        <w:tc>
          <w:tcPr>
            <w:tcW w:w="960" w:type="dxa"/>
            <w:tcBorders>
              <w:top w:val="single" w:sz="4" w:space="0" w:color="auto"/>
              <w:left w:val="nil"/>
              <w:bottom w:val="single" w:sz="4" w:space="0" w:color="auto"/>
              <w:right w:val="nil"/>
            </w:tcBorders>
            <w:shd w:val="clear" w:color="auto" w:fill="auto"/>
            <w:noWrap/>
            <w:vAlign w:val="bottom"/>
            <w:hideMark/>
          </w:tcPr>
          <w:p w14:paraId="6E0A6A96"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20A7EB3D" w14:textId="77777777" w:rsidR="001E46AD" w:rsidRPr="001E46AD" w:rsidRDefault="001E46AD" w:rsidP="001E46AD">
            <w:pPr>
              <w:pStyle w:val="Sansinterligne"/>
            </w:pPr>
            <w:r w:rsidRPr="001E46AD">
              <w:t>0,00003</w:t>
            </w:r>
          </w:p>
        </w:tc>
      </w:tr>
      <w:tr w:rsidR="001E46AD" w:rsidRPr="001E46AD" w14:paraId="119E6756"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2406BDDA" w14:textId="77777777" w:rsidR="001E46AD" w:rsidRPr="001E46AD" w:rsidRDefault="001E46AD" w:rsidP="001E46AD">
            <w:pPr>
              <w:pStyle w:val="Sansinterligne"/>
            </w:pPr>
            <w:r w:rsidRPr="001E46AD">
              <w:t>CB 157</w:t>
            </w:r>
          </w:p>
        </w:tc>
        <w:tc>
          <w:tcPr>
            <w:tcW w:w="960" w:type="dxa"/>
            <w:tcBorders>
              <w:top w:val="single" w:sz="4" w:space="0" w:color="auto"/>
              <w:left w:val="nil"/>
              <w:bottom w:val="single" w:sz="4" w:space="0" w:color="auto"/>
              <w:right w:val="nil"/>
            </w:tcBorders>
            <w:shd w:val="clear" w:color="auto" w:fill="auto"/>
            <w:noWrap/>
            <w:vAlign w:val="bottom"/>
            <w:hideMark/>
          </w:tcPr>
          <w:p w14:paraId="31AE0F9D"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7D99D572" w14:textId="77777777" w:rsidR="001E46AD" w:rsidRPr="001E46AD" w:rsidRDefault="001E46AD" w:rsidP="001E46AD">
            <w:pPr>
              <w:pStyle w:val="Sansinterligne"/>
            </w:pPr>
            <w:r w:rsidRPr="001E46AD">
              <w:t>0,00003</w:t>
            </w:r>
          </w:p>
        </w:tc>
      </w:tr>
      <w:tr w:rsidR="001E46AD" w:rsidRPr="001E46AD" w14:paraId="724D689D"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04EEF788" w14:textId="77777777" w:rsidR="001E46AD" w:rsidRPr="001E46AD" w:rsidRDefault="001E46AD" w:rsidP="001E46AD">
            <w:pPr>
              <w:pStyle w:val="Sansinterligne"/>
            </w:pPr>
            <w:r w:rsidRPr="001E46AD">
              <w:t>CB 167</w:t>
            </w:r>
          </w:p>
        </w:tc>
        <w:tc>
          <w:tcPr>
            <w:tcW w:w="960" w:type="dxa"/>
            <w:tcBorders>
              <w:top w:val="single" w:sz="4" w:space="0" w:color="auto"/>
              <w:left w:val="nil"/>
              <w:bottom w:val="single" w:sz="4" w:space="0" w:color="auto"/>
              <w:right w:val="nil"/>
            </w:tcBorders>
            <w:shd w:val="clear" w:color="auto" w:fill="auto"/>
            <w:noWrap/>
            <w:vAlign w:val="bottom"/>
            <w:hideMark/>
          </w:tcPr>
          <w:p w14:paraId="5E9AD31A"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74A17D36" w14:textId="77777777" w:rsidR="001E46AD" w:rsidRPr="001E46AD" w:rsidRDefault="001E46AD" w:rsidP="001E46AD">
            <w:pPr>
              <w:pStyle w:val="Sansinterligne"/>
            </w:pPr>
            <w:r w:rsidRPr="001E46AD">
              <w:t>0,00003</w:t>
            </w:r>
          </w:p>
        </w:tc>
      </w:tr>
      <w:tr w:rsidR="001E46AD" w:rsidRPr="001E46AD" w14:paraId="6505A5D9" w14:textId="77777777" w:rsidTr="001E46AD">
        <w:trPr>
          <w:trHeight w:val="227"/>
        </w:trPr>
        <w:tc>
          <w:tcPr>
            <w:tcW w:w="3908" w:type="dxa"/>
            <w:tcBorders>
              <w:top w:val="single" w:sz="4" w:space="0" w:color="auto"/>
              <w:left w:val="nil"/>
              <w:bottom w:val="single" w:sz="4" w:space="0" w:color="auto"/>
              <w:right w:val="nil"/>
            </w:tcBorders>
            <w:shd w:val="clear" w:color="auto" w:fill="auto"/>
            <w:noWrap/>
            <w:vAlign w:val="bottom"/>
            <w:hideMark/>
          </w:tcPr>
          <w:p w14:paraId="1EB353BC" w14:textId="77777777" w:rsidR="001E46AD" w:rsidRPr="001E46AD" w:rsidRDefault="001E46AD" w:rsidP="001E46AD">
            <w:pPr>
              <w:pStyle w:val="Sansinterligne"/>
            </w:pPr>
            <w:r w:rsidRPr="001E46AD">
              <w:t>CB 169</w:t>
            </w:r>
          </w:p>
        </w:tc>
        <w:tc>
          <w:tcPr>
            <w:tcW w:w="960" w:type="dxa"/>
            <w:tcBorders>
              <w:top w:val="single" w:sz="4" w:space="0" w:color="auto"/>
              <w:left w:val="nil"/>
              <w:bottom w:val="single" w:sz="4" w:space="0" w:color="auto"/>
              <w:right w:val="nil"/>
            </w:tcBorders>
            <w:shd w:val="clear" w:color="auto" w:fill="auto"/>
            <w:noWrap/>
            <w:vAlign w:val="bottom"/>
            <w:hideMark/>
          </w:tcPr>
          <w:p w14:paraId="60A02125" w14:textId="77777777" w:rsidR="001E46AD" w:rsidRPr="001E46AD" w:rsidRDefault="001E46AD" w:rsidP="001E46AD">
            <w:pPr>
              <w:pStyle w:val="Sansinterligne"/>
            </w:pPr>
            <w:r w:rsidRPr="001E46AD">
              <w:t>DL-PCB</w:t>
            </w:r>
          </w:p>
        </w:tc>
        <w:tc>
          <w:tcPr>
            <w:tcW w:w="1081" w:type="dxa"/>
            <w:tcBorders>
              <w:top w:val="single" w:sz="4" w:space="0" w:color="auto"/>
              <w:left w:val="nil"/>
              <w:bottom w:val="single" w:sz="4" w:space="0" w:color="auto"/>
              <w:right w:val="nil"/>
            </w:tcBorders>
            <w:shd w:val="clear" w:color="auto" w:fill="auto"/>
            <w:noWrap/>
            <w:vAlign w:val="bottom"/>
            <w:hideMark/>
          </w:tcPr>
          <w:p w14:paraId="7A247E13" w14:textId="77777777" w:rsidR="001E46AD" w:rsidRPr="001E46AD" w:rsidRDefault="001E46AD" w:rsidP="001E46AD">
            <w:pPr>
              <w:pStyle w:val="Sansinterligne"/>
            </w:pPr>
            <w:r w:rsidRPr="001E46AD">
              <w:t>0,03</w:t>
            </w:r>
          </w:p>
        </w:tc>
      </w:tr>
      <w:tr w:rsidR="001E46AD" w:rsidRPr="001E46AD" w14:paraId="2DA71828" w14:textId="77777777" w:rsidTr="001E46AD">
        <w:trPr>
          <w:trHeight w:val="227"/>
        </w:trPr>
        <w:tc>
          <w:tcPr>
            <w:tcW w:w="3908" w:type="dxa"/>
            <w:tcBorders>
              <w:top w:val="single" w:sz="4" w:space="0" w:color="auto"/>
              <w:left w:val="nil"/>
              <w:bottom w:val="nil"/>
              <w:right w:val="nil"/>
            </w:tcBorders>
            <w:shd w:val="clear" w:color="auto" w:fill="auto"/>
            <w:noWrap/>
            <w:vAlign w:val="bottom"/>
            <w:hideMark/>
          </w:tcPr>
          <w:p w14:paraId="24B854EB" w14:textId="77777777" w:rsidR="001E46AD" w:rsidRPr="001E46AD" w:rsidRDefault="001E46AD" w:rsidP="001E46AD">
            <w:pPr>
              <w:pStyle w:val="Sansinterligne"/>
            </w:pPr>
            <w:r w:rsidRPr="001E46AD">
              <w:t>CB 189</w:t>
            </w:r>
          </w:p>
        </w:tc>
        <w:tc>
          <w:tcPr>
            <w:tcW w:w="960" w:type="dxa"/>
            <w:tcBorders>
              <w:top w:val="single" w:sz="4" w:space="0" w:color="auto"/>
              <w:left w:val="nil"/>
              <w:bottom w:val="nil"/>
              <w:right w:val="nil"/>
            </w:tcBorders>
            <w:shd w:val="clear" w:color="auto" w:fill="auto"/>
            <w:noWrap/>
            <w:vAlign w:val="bottom"/>
            <w:hideMark/>
          </w:tcPr>
          <w:p w14:paraId="4E9E821A" w14:textId="77777777" w:rsidR="001E46AD" w:rsidRPr="001E46AD" w:rsidRDefault="001E46AD" w:rsidP="001E46AD">
            <w:pPr>
              <w:pStyle w:val="Sansinterligne"/>
            </w:pPr>
            <w:r w:rsidRPr="001E46AD">
              <w:t>DL-PCB</w:t>
            </w:r>
          </w:p>
        </w:tc>
        <w:tc>
          <w:tcPr>
            <w:tcW w:w="1081" w:type="dxa"/>
            <w:tcBorders>
              <w:top w:val="single" w:sz="4" w:space="0" w:color="auto"/>
              <w:left w:val="nil"/>
              <w:bottom w:val="nil"/>
              <w:right w:val="nil"/>
            </w:tcBorders>
            <w:shd w:val="clear" w:color="auto" w:fill="auto"/>
            <w:noWrap/>
            <w:vAlign w:val="bottom"/>
            <w:hideMark/>
          </w:tcPr>
          <w:p w14:paraId="31F20B45" w14:textId="77777777" w:rsidR="001E46AD" w:rsidRPr="001E46AD" w:rsidRDefault="001E46AD" w:rsidP="001E46AD">
            <w:pPr>
              <w:pStyle w:val="Sansinterligne"/>
            </w:pPr>
            <w:r w:rsidRPr="001E46AD">
              <w:t>0,00003</w:t>
            </w:r>
          </w:p>
        </w:tc>
      </w:tr>
    </w:tbl>
    <w:p w14:paraId="6D7396A3" w14:textId="7F88F7FC" w:rsidR="001E46AD" w:rsidRDefault="001E46AD" w:rsidP="001E46AD">
      <w:pPr>
        <w:rPr>
          <w:lang w:val="en-US"/>
        </w:rPr>
      </w:pPr>
    </w:p>
    <w:p w14:paraId="449E84F8" w14:textId="7994FFE9" w:rsidR="005901AA" w:rsidRDefault="005901AA" w:rsidP="005901AA">
      <w:pPr>
        <w:pStyle w:val="Titre2"/>
        <w:numPr>
          <w:ilvl w:val="1"/>
          <w:numId w:val="5"/>
        </w:numPr>
        <w:rPr>
          <w:lang w:val="en-US"/>
        </w:rPr>
      </w:pPr>
      <w:r>
        <w:rPr>
          <w:lang w:val="en-US"/>
        </w:rPr>
        <w:lastRenderedPageBreak/>
        <w:t>Historical contamination trends</w:t>
      </w:r>
    </w:p>
    <w:p w14:paraId="4E45FE60" w14:textId="77777777" w:rsidR="005901AA" w:rsidRPr="00A40B56" w:rsidRDefault="005901AA" w:rsidP="005901AA">
      <w:pPr>
        <w:pStyle w:val="Titre3"/>
        <w:numPr>
          <w:ilvl w:val="2"/>
          <w:numId w:val="5"/>
        </w:numPr>
        <w:rPr>
          <w:lang w:val="en-US"/>
        </w:rPr>
      </w:pPr>
      <w:r>
        <w:rPr>
          <w:lang w:val="en-US"/>
        </w:rPr>
        <w:t>M</w:t>
      </w:r>
      <w:r w:rsidRPr="00FE2788">
        <w:rPr>
          <w:lang w:val="en-US"/>
        </w:rPr>
        <w:t>etals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1"/>
        <w:gridCol w:w="4551"/>
      </w:tblGrid>
      <w:tr w:rsidR="005901AA" w14:paraId="0B83AC80" w14:textId="77777777" w:rsidTr="008B2D1A">
        <w:trPr>
          <w:trHeight w:val="3345"/>
        </w:trPr>
        <w:tc>
          <w:tcPr>
            <w:tcW w:w="5228" w:type="dxa"/>
          </w:tcPr>
          <w:p w14:paraId="6E3C8FD3" w14:textId="77777777" w:rsidR="005901AA" w:rsidRDefault="005901AA" w:rsidP="008B2D1A">
            <w:pPr>
              <w:rPr>
                <w:lang w:val="en-US"/>
              </w:rPr>
            </w:pPr>
            <w:r>
              <w:rPr>
                <w:noProof/>
                <w:lang w:val="en-US"/>
              </w:rPr>
              <w:drawing>
                <wp:inline distT="0" distB="0" distL="0" distR="0" wp14:anchorId="7AE08AD7" wp14:editId="133B4601">
                  <wp:extent cx="2735165" cy="2186280"/>
                  <wp:effectExtent l="0" t="0" r="8255" b="508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35165" cy="2186280"/>
                          </a:xfrm>
                          <a:prstGeom prst="rect">
                            <a:avLst/>
                          </a:prstGeom>
                        </pic:spPr>
                      </pic:pic>
                    </a:graphicData>
                  </a:graphic>
                </wp:inline>
              </w:drawing>
            </w:r>
          </w:p>
        </w:tc>
        <w:tc>
          <w:tcPr>
            <w:tcW w:w="5228" w:type="dxa"/>
          </w:tcPr>
          <w:p w14:paraId="24668186" w14:textId="77777777" w:rsidR="005901AA" w:rsidRPr="00BA428C" w:rsidRDefault="005901AA" w:rsidP="008B2D1A">
            <w:pPr>
              <w:pStyle w:val="NormalWeb"/>
            </w:pPr>
            <w:r>
              <w:rPr>
                <w:noProof/>
              </w:rPr>
              <w:drawing>
                <wp:inline distT="0" distB="0" distL="0" distR="0" wp14:anchorId="63F95D6B" wp14:editId="7081AF87">
                  <wp:extent cx="2739271" cy="2189561"/>
                  <wp:effectExtent l="0" t="0" r="4445" b="127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2739271" cy="2189561"/>
                          </a:xfrm>
                          <a:prstGeom prst="rect">
                            <a:avLst/>
                          </a:prstGeom>
                          <a:noFill/>
                          <a:ln>
                            <a:noFill/>
                          </a:ln>
                        </pic:spPr>
                      </pic:pic>
                    </a:graphicData>
                  </a:graphic>
                </wp:inline>
              </w:drawing>
            </w:r>
          </w:p>
        </w:tc>
      </w:tr>
      <w:tr w:rsidR="005901AA" w:rsidRPr="001569B0" w14:paraId="53DAD7DE" w14:textId="77777777" w:rsidTr="008B2D1A">
        <w:tc>
          <w:tcPr>
            <w:tcW w:w="5228" w:type="dxa"/>
          </w:tcPr>
          <w:p w14:paraId="557D7487" w14:textId="77777777" w:rsidR="005901AA" w:rsidRDefault="005901AA" w:rsidP="008B2D1A">
            <w:pPr>
              <w:keepNext/>
            </w:pPr>
            <w:r>
              <w:rPr>
                <w:noProof/>
                <w:lang w:val="en-US"/>
              </w:rPr>
              <w:drawing>
                <wp:inline distT="0" distB="0" distL="0" distR="0" wp14:anchorId="3A37D032" wp14:editId="0A3AD546">
                  <wp:extent cx="2736787" cy="1286127"/>
                  <wp:effectExtent l="0" t="0" r="698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36787" cy="1286127"/>
                          </a:xfrm>
                          <a:prstGeom prst="rect">
                            <a:avLst/>
                          </a:prstGeom>
                        </pic:spPr>
                      </pic:pic>
                    </a:graphicData>
                  </a:graphic>
                </wp:inline>
              </w:drawing>
            </w:r>
          </w:p>
          <w:p w14:paraId="48EC4A91" w14:textId="77777777" w:rsidR="005901AA" w:rsidRPr="006928FA" w:rsidRDefault="005901AA" w:rsidP="008B2D1A">
            <w:pPr>
              <w:pStyle w:val="Lgende"/>
              <w:rPr>
                <w:lang w:val="en-US"/>
              </w:rPr>
            </w:pPr>
            <w:r w:rsidRPr="006928FA">
              <w:rPr>
                <w:lang w:val="en-US"/>
              </w:rPr>
              <w:t xml:space="preserve">Figure </w:t>
            </w:r>
            <w:r>
              <w:fldChar w:fldCharType="begin"/>
            </w:r>
            <w:r w:rsidRPr="006928FA">
              <w:rPr>
                <w:lang w:val="en-US"/>
              </w:rPr>
              <w:instrText xml:space="preserve"> SEQ Figure \* ARABIC </w:instrText>
            </w:r>
            <w:r>
              <w:fldChar w:fldCharType="separate"/>
            </w:r>
            <w:r>
              <w:rPr>
                <w:noProof/>
                <w:lang w:val="en-US"/>
              </w:rPr>
              <w:t>2</w:t>
            </w:r>
            <w:r>
              <w:fldChar w:fldCharType="end"/>
            </w:r>
            <w:r w:rsidRPr="006928FA">
              <w:rPr>
                <w:lang w:val="en-US"/>
              </w:rPr>
              <w:t xml:space="preserve"> – Time series of m</w:t>
            </w:r>
            <w:r>
              <w:rPr>
                <w:lang w:val="en-US"/>
              </w:rPr>
              <w:t>etal contamination in the Gironde, Loire and Seine estuaries from 1979 to 2024. Arrows indicate trends over the most recent 15-year period (Spearman’s rank correlation test). Dashed horizontal lines represent current sanitary thresholds, where applicable.</w:t>
            </w:r>
          </w:p>
        </w:tc>
        <w:tc>
          <w:tcPr>
            <w:tcW w:w="5228" w:type="dxa"/>
          </w:tcPr>
          <w:p w14:paraId="2BF56941" w14:textId="77777777" w:rsidR="005901AA" w:rsidRDefault="005901AA" w:rsidP="008B2D1A">
            <w:pPr>
              <w:keepNext/>
            </w:pPr>
            <w:r>
              <w:rPr>
                <w:noProof/>
                <w:lang w:val="en-US"/>
              </w:rPr>
              <w:drawing>
                <wp:inline distT="0" distB="0" distL="0" distR="0" wp14:anchorId="0E14A05F" wp14:editId="485909FE">
                  <wp:extent cx="2763108" cy="1298496"/>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3108" cy="1298496"/>
                          </a:xfrm>
                          <a:prstGeom prst="rect">
                            <a:avLst/>
                          </a:prstGeom>
                        </pic:spPr>
                      </pic:pic>
                    </a:graphicData>
                  </a:graphic>
                </wp:inline>
              </w:drawing>
            </w:r>
          </w:p>
          <w:p w14:paraId="00D3AE85" w14:textId="77777777" w:rsidR="005901AA" w:rsidRDefault="005901AA" w:rsidP="008B2D1A">
            <w:pPr>
              <w:pStyle w:val="Lgende"/>
              <w:rPr>
                <w:lang w:val="en-US"/>
              </w:rPr>
            </w:pPr>
            <w:r w:rsidRPr="006928FA">
              <w:rPr>
                <w:lang w:val="en-US"/>
              </w:rPr>
              <w:t xml:space="preserve">Figure </w:t>
            </w:r>
            <w:r>
              <w:fldChar w:fldCharType="begin"/>
            </w:r>
            <w:r w:rsidRPr="006928FA">
              <w:rPr>
                <w:lang w:val="en-US"/>
              </w:rPr>
              <w:instrText xml:space="preserve"> SEQ Figure \* ARABIC </w:instrText>
            </w:r>
            <w:r>
              <w:fldChar w:fldCharType="separate"/>
            </w:r>
            <w:r>
              <w:rPr>
                <w:noProof/>
                <w:lang w:val="en-US"/>
              </w:rPr>
              <w:t>3</w:t>
            </w:r>
            <w:r>
              <w:fldChar w:fldCharType="end"/>
            </w:r>
            <w:r w:rsidRPr="006928FA">
              <w:rPr>
                <w:lang w:val="en-US"/>
              </w:rPr>
              <w:t xml:space="preserve"> –</w:t>
            </w:r>
            <w:r>
              <w:rPr>
                <w:lang w:val="en-US"/>
              </w:rPr>
              <w:t xml:space="preserve"> Long term evolution of metal contamination in the Gironde, Loire and Seine estuaries, expressed as percentage deviation from current sanitary thresholds, where applicable. </w:t>
            </w:r>
            <w:r w:rsidRPr="00C05D6E">
              <w:rPr>
                <w:lang w:val="en-US"/>
              </w:rPr>
              <w:t xml:space="preserve">Comparisons are made between the periods 1979–1983 (First </w:t>
            </w:r>
            <w:r>
              <w:rPr>
                <w:lang w:val="en-US"/>
              </w:rPr>
              <w:t xml:space="preserve">period) </w:t>
            </w:r>
            <w:r w:rsidRPr="00C05D6E">
              <w:rPr>
                <w:lang w:val="en-US"/>
              </w:rPr>
              <w:t>and 2020–2024</w:t>
            </w:r>
            <w:r>
              <w:rPr>
                <w:lang w:val="en-US"/>
              </w:rPr>
              <w:t xml:space="preserve"> (Last period). Arrows indicate long-term trends (Kruskal-Wallis rank sum test).</w:t>
            </w:r>
          </w:p>
        </w:tc>
      </w:tr>
    </w:tbl>
    <w:p w14:paraId="0D98384B" w14:textId="77777777" w:rsidR="005901AA" w:rsidRDefault="005901AA" w:rsidP="005901AA">
      <w:pPr>
        <w:rPr>
          <w:lang w:val="en-US"/>
        </w:rPr>
      </w:pPr>
      <w:r w:rsidRPr="00920B10">
        <w:rPr>
          <w:lang w:val="en-US"/>
        </w:rPr>
        <w:t xml:space="preserve">Time series </w:t>
      </w:r>
      <w:r>
        <w:rPr>
          <w:lang w:val="en-US"/>
        </w:rPr>
        <w:t xml:space="preserve">data </w:t>
      </w:r>
      <w:r w:rsidRPr="00920B10">
        <w:rPr>
          <w:lang w:val="en-US"/>
        </w:rPr>
        <w:t>o</w:t>
      </w:r>
      <w:r>
        <w:rPr>
          <w:lang w:val="en-US"/>
        </w:rPr>
        <w:t>n</w:t>
      </w:r>
      <w:r w:rsidRPr="00920B10">
        <w:rPr>
          <w:lang w:val="en-US"/>
        </w:rPr>
        <w:t xml:space="preserve"> metal contamination </w:t>
      </w:r>
      <w:r>
        <w:rPr>
          <w:lang w:val="en-US"/>
        </w:rPr>
        <w:t>from</w:t>
      </w:r>
      <w:r w:rsidRPr="00920B10">
        <w:rPr>
          <w:lang w:val="en-US"/>
        </w:rPr>
        <w:t xml:space="preserve"> 1979 </w:t>
      </w:r>
      <w:r>
        <w:rPr>
          <w:lang w:val="en-US"/>
        </w:rPr>
        <w:t xml:space="preserve">to 2024 </w:t>
      </w:r>
      <w:r w:rsidRPr="00920B10">
        <w:rPr>
          <w:lang w:val="en-US"/>
        </w:rPr>
        <w:t>indicate that, across all estuaries, mercury consistently</w:t>
      </w:r>
      <w:r>
        <w:rPr>
          <w:lang w:val="en-US"/>
        </w:rPr>
        <w:t xml:space="preserve"> </w:t>
      </w:r>
      <w:r w:rsidRPr="00920B10">
        <w:rPr>
          <w:lang w:val="en-US"/>
        </w:rPr>
        <w:t>remains</w:t>
      </w:r>
      <w:r w:rsidRPr="001F1554">
        <w:rPr>
          <w:lang w:val="en-US"/>
        </w:rPr>
        <w:t xml:space="preserve"> </w:t>
      </w:r>
      <w:r w:rsidRPr="00920B10">
        <w:rPr>
          <w:lang w:val="en-US"/>
        </w:rPr>
        <w:t xml:space="preserve">the least detected contaminant during the 2020-2024 period, </w:t>
      </w:r>
      <w:r>
        <w:rPr>
          <w:lang w:val="en-US"/>
        </w:rPr>
        <w:t xml:space="preserve">with a median concentration of </w:t>
      </w:r>
      <w:r w:rsidRPr="00920B10">
        <w:rPr>
          <w:lang w:val="en-US"/>
        </w:rPr>
        <w:t>0.025 µg/gww</w:t>
      </w:r>
      <w:r>
        <w:rPr>
          <w:lang w:val="en-US"/>
        </w:rPr>
        <w:t>. This is</w:t>
      </w:r>
      <w:r w:rsidRPr="00920B10">
        <w:rPr>
          <w:lang w:val="en-US"/>
        </w:rPr>
        <w:t xml:space="preserve"> followed by cadmium (0.230 µg/gww), lead (0.249 µg/gww), and copper (2.069 µg/gww). </w:t>
      </w:r>
    </w:p>
    <w:p w14:paraId="23B44F9E" w14:textId="77777777" w:rsidR="005901AA" w:rsidRDefault="005901AA" w:rsidP="005901AA">
      <w:pPr>
        <w:rPr>
          <w:lang w:val="en-US"/>
        </w:rPr>
      </w:pPr>
      <w:r>
        <w:rPr>
          <w:lang w:val="en-US"/>
        </w:rPr>
        <w:t xml:space="preserve">Contaminant levels for each metal remain below the established sanitary thresholds </w:t>
      </w:r>
      <w:r w:rsidRPr="00CE410F">
        <w:rPr>
          <w:lang w:val="en-US"/>
        </w:rPr>
        <w:t xml:space="preserve"> </w:t>
      </w:r>
      <w:r>
        <w:fldChar w:fldCharType="begin"/>
      </w:r>
      <w:r>
        <w:rPr>
          <w:lang w:val="en-US"/>
        </w:rPr>
        <w:instrText xml:space="preserve"> ADDIN ZOTERO_ITEM CSL_CITATION {"citationID":"xAylGS4D","properties":{"formattedCitation":"(OSPAR,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CE410F">
        <w:rPr>
          <w:rFonts w:ascii="Calibri Light" w:hAnsi="Calibri Light" w:cs="Calibri Light"/>
          <w:lang w:val="en-US"/>
        </w:rPr>
        <w:t>(OSPAR, 2023a)</w:t>
      </w:r>
      <w:r>
        <w:fldChar w:fldCharType="end"/>
      </w:r>
      <w:r>
        <w:rPr>
          <w:lang w:val="en-US"/>
        </w:rPr>
        <w:t xml:space="preserve"> across all estuaries, with the exception of cadmium in the Gironde estuary, where concentrations exceed the threshold by a factor 2.5. Overall, the Gironde estuary exhibits the highest metal contamination, while the Seine estuary is the least contaminated.</w:t>
      </w:r>
    </w:p>
    <w:p w14:paraId="575F26FB" w14:textId="77777777" w:rsidR="005901AA" w:rsidRDefault="005901AA" w:rsidP="005901AA">
      <w:pPr>
        <w:rPr>
          <w:lang w:val="en-US"/>
        </w:rPr>
      </w:pPr>
      <w:r>
        <w:rPr>
          <w:lang w:val="en-US"/>
        </w:rPr>
        <w:t xml:space="preserve">Historical data reveal that </w:t>
      </w:r>
      <w:r w:rsidRPr="0077299A">
        <w:rPr>
          <w:lang w:val="en-US"/>
        </w:rPr>
        <w:t xml:space="preserve">the Gironde estuary has </w:t>
      </w:r>
      <w:r>
        <w:rPr>
          <w:lang w:val="en-US"/>
        </w:rPr>
        <w:t>consistently</w:t>
      </w:r>
      <w:r w:rsidRPr="0077299A">
        <w:rPr>
          <w:lang w:val="en-US"/>
        </w:rPr>
        <w:t xml:space="preserve"> been more contaminated than the other</w:t>
      </w:r>
      <w:r>
        <w:rPr>
          <w:lang w:val="en-US"/>
        </w:rPr>
        <w:t xml:space="preserve">, particularly </w:t>
      </w:r>
      <w:r w:rsidRPr="0077299A">
        <w:rPr>
          <w:lang w:val="en-US"/>
        </w:rPr>
        <w:t>with cadmium and copper</w:t>
      </w:r>
      <w:r>
        <w:rPr>
          <w:lang w:val="en-US"/>
        </w:rPr>
        <w:t>.</w:t>
      </w:r>
      <w:r w:rsidRPr="0077299A">
        <w:rPr>
          <w:lang w:val="en-US"/>
        </w:rPr>
        <w:t xml:space="preserve"> </w:t>
      </w:r>
      <w:r>
        <w:rPr>
          <w:lang w:val="en-US"/>
        </w:rPr>
        <w:t>B</w:t>
      </w:r>
      <w:r w:rsidRPr="0077299A">
        <w:rPr>
          <w:lang w:val="en-US"/>
        </w:rPr>
        <w:t>etween 1979 and 1983</w:t>
      </w:r>
      <w:r>
        <w:rPr>
          <w:lang w:val="en-US"/>
        </w:rPr>
        <w:t xml:space="preserve">, cadmium and copper concentrations in the Gironde were approximately </w:t>
      </w:r>
      <w:r w:rsidRPr="0077299A">
        <w:rPr>
          <w:lang w:val="en-US"/>
        </w:rPr>
        <w:t xml:space="preserve">28-fold and 3-fold </w:t>
      </w:r>
      <w:r>
        <w:rPr>
          <w:lang w:val="en-US"/>
        </w:rPr>
        <w:t>higher, respectively,</w:t>
      </w:r>
      <w:r w:rsidRPr="0077299A">
        <w:rPr>
          <w:lang w:val="en-US"/>
        </w:rPr>
        <w:t xml:space="preserve"> compared to the Loire estuary, </w:t>
      </w:r>
      <w:r>
        <w:rPr>
          <w:lang w:val="en-US"/>
        </w:rPr>
        <w:t>which exhibited the lowest levels during that period</w:t>
      </w:r>
      <w:r w:rsidRPr="0077299A">
        <w:rPr>
          <w:lang w:val="en-US"/>
        </w:rPr>
        <w:t xml:space="preserve">. </w:t>
      </w:r>
      <w:r>
        <w:rPr>
          <w:lang w:val="en-US"/>
        </w:rPr>
        <w:t>A</w:t>
      </w:r>
      <w:r w:rsidRPr="001F1554">
        <w:rPr>
          <w:lang w:val="en-US"/>
        </w:rPr>
        <w:t xml:space="preserve"> long-term comparison between the first and last five years of monitoring (1979–1983 vs. 2020–2024) shows a significant decline in cadmium concentrations across all estuaries</w:t>
      </w:r>
      <w:r w:rsidRPr="0077299A">
        <w:rPr>
          <w:lang w:val="en-US"/>
        </w:rPr>
        <w:t xml:space="preserve">. </w:t>
      </w:r>
      <w:r>
        <w:rPr>
          <w:lang w:val="en-US"/>
        </w:rPr>
        <w:t>In the Gironde estuary,</w:t>
      </w:r>
      <w:r w:rsidRPr="0077299A">
        <w:rPr>
          <w:lang w:val="en-US"/>
        </w:rPr>
        <w:t xml:space="preserve"> cadmium concentration</w:t>
      </w:r>
      <w:r>
        <w:rPr>
          <w:lang w:val="en-US"/>
        </w:rPr>
        <w:t>s decreased</w:t>
      </w:r>
      <w:r w:rsidRPr="0077299A">
        <w:rPr>
          <w:lang w:val="en-US"/>
        </w:rPr>
        <w:t xml:space="preserve"> from 7.7 to 2.4 µg/gw</w:t>
      </w:r>
      <w:r>
        <w:rPr>
          <w:lang w:val="en-US"/>
        </w:rPr>
        <w:t>w. However,</w:t>
      </w:r>
      <w:r w:rsidRPr="0077299A">
        <w:rPr>
          <w:lang w:val="en-US"/>
        </w:rPr>
        <w:t xml:space="preserve"> current levels remain </w:t>
      </w:r>
      <w:r>
        <w:rPr>
          <w:lang w:val="en-US"/>
        </w:rPr>
        <w:t>above the</w:t>
      </w:r>
      <w:r w:rsidRPr="0077299A">
        <w:rPr>
          <w:lang w:val="en-US"/>
        </w:rPr>
        <w:t xml:space="preserve"> sanitary </w:t>
      </w:r>
      <w:r>
        <w:rPr>
          <w:lang w:val="en-US"/>
        </w:rPr>
        <w:t>threshold</w:t>
      </w:r>
      <w:r w:rsidRPr="0077299A">
        <w:rPr>
          <w:lang w:val="en-US"/>
        </w:rPr>
        <w:t xml:space="preserve"> (1 µg/gww) and those observed in the Loire (0.2 µg/gww) and Seine (0.3 µg/gww) estuaries. </w:t>
      </w:r>
      <w:r>
        <w:rPr>
          <w:lang w:val="en-US"/>
        </w:rPr>
        <w:t>Over the past</w:t>
      </w:r>
      <w:r w:rsidRPr="0077299A">
        <w:rPr>
          <w:lang w:val="en-US"/>
        </w:rPr>
        <w:t xml:space="preserve"> 15 years</w:t>
      </w:r>
      <w:r>
        <w:rPr>
          <w:lang w:val="en-US"/>
        </w:rPr>
        <w:t>, cadmium concentrations have continued to decline across all</w:t>
      </w:r>
      <w:r w:rsidRPr="0077299A">
        <w:rPr>
          <w:lang w:val="en-US"/>
        </w:rPr>
        <w:t xml:space="preserve"> estuaries, </w:t>
      </w:r>
      <w:r>
        <w:rPr>
          <w:lang w:val="en-US"/>
        </w:rPr>
        <w:t>al</w:t>
      </w:r>
      <w:r w:rsidRPr="0077299A">
        <w:rPr>
          <w:lang w:val="en-US"/>
        </w:rPr>
        <w:t xml:space="preserve">though </w:t>
      </w:r>
      <w:r>
        <w:rPr>
          <w:lang w:val="en-US"/>
        </w:rPr>
        <w:t xml:space="preserve">the decrease is </w:t>
      </w:r>
      <w:r w:rsidRPr="0077299A">
        <w:rPr>
          <w:lang w:val="en-US"/>
        </w:rPr>
        <w:t xml:space="preserve">not </w:t>
      </w:r>
      <w:r>
        <w:rPr>
          <w:lang w:val="en-US"/>
        </w:rPr>
        <w:t xml:space="preserve">statistically </w:t>
      </w:r>
      <w:r w:rsidRPr="0077299A">
        <w:rPr>
          <w:lang w:val="en-US"/>
        </w:rPr>
        <w:t>significant for the Seine and Gironde estuar</w:t>
      </w:r>
      <w:r>
        <w:rPr>
          <w:lang w:val="en-US"/>
        </w:rPr>
        <w:t>ies</w:t>
      </w:r>
      <w:r w:rsidRPr="0077299A">
        <w:rPr>
          <w:lang w:val="en-US"/>
        </w:rPr>
        <w:t>.</w:t>
      </w:r>
    </w:p>
    <w:p w14:paraId="78674911" w14:textId="77777777" w:rsidR="005901AA" w:rsidRDefault="005901AA" w:rsidP="005901AA">
      <w:pPr>
        <w:rPr>
          <w:lang w:val="en-US"/>
        </w:rPr>
      </w:pPr>
      <w:r>
        <w:rPr>
          <w:lang w:val="en-US"/>
        </w:rPr>
        <w:lastRenderedPageBreak/>
        <w:t>For</w:t>
      </w:r>
      <w:r w:rsidRPr="0077299A">
        <w:rPr>
          <w:lang w:val="en-US"/>
        </w:rPr>
        <w:t xml:space="preserve"> copper, the </w:t>
      </w:r>
      <w:r>
        <w:rPr>
          <w:lang w:val="en-US"/>
        </w:rPr>
        <w:t xml:space="preserve">concentration </w:t>
      </w:r>
      <w:r w:rsidRPr="0077299A">
        <w:rPr>
          <w:lang w:val="en-US"/>
        </w:rPr>
        <w:t>gap between the Gironde and the other</w:t>
      </w:r>
      <w:r>
        <w:rPr>
          <w:lang w:val="en-US"/>
        </w:rPr>
        <w:t xml:space="preserve"> estuaries</w:t>
      </w:r>
      <w:r w:rsidRPr="0077299A">
        <w:rPr>
          <w:lang w:val="en-US"/>
        </w:rPr>
        <w:t xml:space="preserve"> </w:t>
      </w:r>
      <w:r>
        <w:rPr>
          <w:lang w:val="en-US"/>
        </w:rPr>
        <w:t>has widened over time, driven by</w:t>
      </w:r>
      <w:r w:rsidRPr="0077299A">
        <w:rPr>
          <w:lang w:val="en-US"/>
        </w:rPr>
        <w:t xml:space="preserve"> a significant</w:t>
      </w:r>
      <w:r>
        <w:rPr>
          <w:lang w:val="en-US"/>
        </w:rPr>
        <w:t xml:space="preserve"> </w:t>
      </w:r>
      <w:r w:rsidRPr="0077299A">
        <w:rPr>
          <w:lang w:val="en-US"/>
        </w:rPr>
        <w:t xml:space="preserve">long-term increase </w:t>
      </w:r>
      <w:r>
        <w:rPr>
          <w:lang w:val="en-US"/>
        </w:rPr>
        <w:t>in the Gironde,</w:t>
      </w:r>
      <w:r w:rsidRPr="0077299A">
        <w:rPr>
          <w:lang w:val="en-US"/>
        </w:rPr>
        <w:t xml:space="preserve"> while </w:t>
      </w:r>
      <w:r>
        <w:rPr>
          <w:lang w:val="en-US"/>
        </w:rPr>
        <w:t>concentrations in th</w:t>
      </w:r>
      <w:r w:rsidRPr="0077299A">
        <w:rPr>
          <w:lang w:val="en-US"/>
        </w:rPr>
        <w:t xml:space="preserve">e other estuaries </w:t>
      </w:r>
      <w:r>
        <w:rPr>
          <w:lang w:val="en-US"/>
        </w:rPr>
        <w:t xml:space="preserve">have </w:t>
      </w:r>
      <w:r w:rsidRPr="0077299A">
        <w:rPr>
          <w:lang w:val="en-US"/>
        </w:rPr>
        <w:t xml:space="preserve">remained </w:t>
      </w:r>
      <w:r>
        <w:rPr>
          <w:lang w:val="en-US"/>
        </w:rPr>
        <w:t>stable</w:t>
      </w:r>
      <w:r w:rsidRPr="0077299A">
        <w:rPr>
          <w:lang w:val="en-US"/>
        </w:rPr>
        <w:t>. Thought</w:t>
      </w:r>
      <w:r>
        <w:rPr>
          <w:lang w:val="en-US"/>
        </w:rPr>
        <w:t>,</w:t>
      </w:r>
      <w:r w:rsidRPr="0077299A">
        <w:rPr>
          <w:lang w:val="en-US"/>
        </w:rPr>
        <w:t xml:space="preserve"> </w:t>
      </w:r>
      <w:r>
        <w:rPr>
          <w:lang w:val="en-US"/>
        </w:rPr>
        <w:t>r</w:t>
      </w:r>
      <w:r w:rsidRPr="0077299A">
        <w:rPr>
          <w:lang w:val="en-US"/>
        </w:rPr>
        <w:t>ecent trend</w:t>
      </w:r>
      <w:r>
        <w:rPr>
          <w:lang w:val="en-US"/>
        </w:rPr>
        <w:t>s</w:t>
      </w:r>
      <w:r w:rsidRPr="0077299A">
        <w:rPr>
          <w:lang w:val="en-US"/>
        </w:rPr>
        <w:t xml:space="preserve"> indicate </w:t>
      </w:r>
      <w:r>
        <w:rPr>
          <w:lang w:val="en-US"/>
        </w:rPr>
        <w:t>rising</w:t>
      </w:r>
      <w:r w:rsidRPr="0077299A">
        <w:rPr>
          <w:lang w:val="en-US"/>
        </w:rPr>
        <w:t xml:space="preserve"> copper</w:t>
      </w:r>
      <w:r>
        <w:rPr>
          <w:lang w:val="en-US"/>
        </w:rPr>
        <w:t xml:space="preserve"> levels</w:t>
      </w:r>
      <w:r w:rsidRPr="0077299A">
        <w:rPr>
          <w:lang w:val="en-US"/>
        </w:rPr>
        <w:t xml:space="preserve"> in all estuaries, </w:t>
      </w:r>
      <w:r>
        <w:rPr>
          <w:lang w:val="en-US"/>
        </w:rPr>
        <w:t xml:space="preserve">with a </w:t>
      </w:r>
      <w:r w:rsidRPr="0077299A">
        <w:rPr>
          <w:lang w:val="en-US"/>
        </w:rPr>
        <w:t>significant</w:t>
      </w:r>
      <w:r>
        <w:rPr>
          <w:lang w:val="en-US"/>
        </w:rPr>
        <w:t xml:space="preserve"> increase observed in</w:t>
      </w:r>
      <w:r w:rsidRPr="0077299A">
        <w:rPr>
          <w:lang w:val="en-US"/>
        </w:rPr>
        <w:t xml:space="preserve"> the Loire.</w:t>
      </w:r>
    </w:p>
    <w:p w14:paraId="2D6B01DF" w14:textId="77777777" w:rsidR="005901AA" w:rsidRDefault="005901AA" w:rsidP="005901AA">
      <w:pPr>
        <w:rPr>
          <w:lang w:val="en-US"/>
        </w:rPr>
      </w:pPr>
      <w:r>
        <w:rPr>
          <w:lang w:val="en-US"/>
        </w:rPr>
        <w:t xml:space="preserve">No significant long-term or recent trends were detected for mercury concentrations in any estuary. </w:t>
      </w:r>
    </w:p>
    <w:p w14:paraId="7D3382AD" w14:textId="17A86A59" w:rsidR="00CB433D" w:rsidRDefault="005901AA" w:rsidP="005901AA">
      <w:pPr>
        <w:rPr>
          <w:lang w:val="en-US"/>
        </w:rPr>
      </w:pPr>
      <w:r>
        <w:rPr>
          <w:lang w:val="en-US"/>
        </w:rPr>
        <w:t>Lead concentrations show a significant long-term and recent decline in the Loire estuary. No significant trends were identified in the other estuaries, however, results indicate a decreasing trend in the Seine estuary and an increasing trend in the Gironde estuary.</w:t>
      </w:r>
    </w:p>
    <w:p w14:paraId="33049181" w14:textId="77777777" w:rsidR="00CB433D" w:rsidRDefault="00CB433D">
      <w:pPr>
        <w:rPr>
          <w:lang w:val="en-US"/>
        </w:rPr>
      </w:pPr>
      <w:r>
        <w:rPr>
          <w:lang w:val="en-US"/>
        </w:rPr>
        <w:br w:type="page"/>
      </w:r>
    </w:p>
    <w:p w14:paraId="3C292FAB" w14:textId="77777777" w:rsidR="005901AA" w:rsidRDefault="005901AA" w:rsidP="005901AA">
      <w:pPr>
        <w:pStyle w:val="Titre3"/>
        <w:numPr>
          <w:ilvl w:val="2"/>
          <w:numId w:val="5"/>
        </w:numPr>
        <w:rPr>
          <w:lang w:val="en-US"/>
        </w:rPr>
      </w:pPr>
      <w:r>
        <w:rPr>
          <w:lang w:val="en-US"/>
        </w:rPr>
        <w:lastRenderedPageBreak/>
        <w:t>Polycyclic aromatic hydrocarbon (PAH)</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67"/>
      </w:tblGrid>
      <w:tr w:rsidR="005901AA" w:rsidRPr="001569B0" w14:paraId="332A6505" w14:textId="77777777" w:rsidTr="008B2D1A">
        <w:tc>
          <w:tcPr>
            <w:tcW w:w="5228" w:type="dxa"/>
          </w:tcPr>
          <w:p w14:paraId="131680AD" w14:textId="77777777" w:rsidR="005901AA" w:rsidRDefault="005901AA" w:rsidP="008B2D1A">
            <w:pPr>
              <w:keepNext/>
            </w:pPr>
            <w:r>
              <w:rPr>
                <w:noProof/>
                <w:lang w:val="en-US"/>
              </w:rPr>
              <w:drawing>
                <wp:inline distT="0" distB="0" distL="0" distR="0" wp14:anchorId="1AE138EE" wp14:editId="4D51CC44">
                  <wp:extent cx="2850350" cy="4274319"/>
                  <wp:effectExtent l="0" t="0" r="762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0350" cy="4274319"/>
                          </a:xfrm>
                          <a:prstGeom prst="rect">
                            <a:avLst/>
                          </a:prstGeom>
                        </pic:spPr>
                      </pic:pic>
                    </a:graphicData>
                  </a:graphic>
                </wp:inline>
              </w:drawing>
            </w:r>
          </w:p>
          <w:p w14:paraId="6153203F" w14:textId="77777777" w:rsidR="005901AA" w:rsidRDefault="005901AA" w:rsidP="008B2D1A">
            <w:pPr>
              <w:pStyle w:val="Lgende"/>
              <w:rPr>
                <w:lang w:val="en-US"/>
              </w:rPr>
            </w:pPr>
            <w:r w:rsidRPr="00DB1822">
              <w:rPr>
                <w:lang w:val="en-US"/>
              </w:rPr>
              <w:t xml:space="preserve">Figure </w:t>
            </w:r>
            <w:r>
              <w:fldChar w:fldCharType="begin"/>
            </w:r>
            <w:r w:rsidRPr="00DB1822">
              <w:rPr>
                <w:lang w:val="en-US"/>
              </w:rPr>
              <w:instrText xml:space="preserve"> SEQ Figure \* ARABIC </w:instrText>
            </w:r>
            <w:r>
              <w:fldChar w:fldCharType="separate"/>
            </w:r>
            <w:r>
              <w:rPr>
                <w:noProof/>
                <w:lang w:val="en-US"/>
              </w:rPr>
              <w:t>6</w:t>
            </w:r>
            <w:r>
              <w:fldChar w:fldCharType="end"/>
            </w:r>
            <w:r w:rsidRPr="00DB1822">
              <w:rPr>
                <w:lang w:val="en-US"/>
              </w:rPr>
              <w:t xml:space="preserve"> </w:t>
            </w:r>
            <w:r w:rsidRPr="006928FA">
              <w:rPr>
                <w:lang w:val="en-US"/>
              </w:rPr>
              <w:t xml:space="preserve">– Time series of </w:t>
            </w:r>
            <w:r>
              <w:rPr>
                <w:lang w:val="en-US"/>
              </w:rPr>
              <w:t>PAH compounds contamination in the Gironde, Loire and Seine estuaries from 1994 to 2024. Arrows indicate trends over the most recent 15-year period (Spearman’s rank correlation test). Dashed horizontal lines represent current ecotoxicological thresholds.</w:t>
            </w:r>
          </w:p>
        </w:tc>
        <w:tc>
          <w:tcPr>
            <w:tcW w:w="5228" w:type="dxa"/>
          </w:tcPr>
          <w:p w14:paraId="4D0901F4" w14:textId="77777777" w:rsidR="005901AA" w:rsidRDefault="005901AA" w:rsidP="008B2D1A">
            <w:pPr>
              <w:keepNext/>
            </w:pPr>
            <w:r>
              <w:rPr>
                <w:noProof/>
                <w:lang w:val="en-US"/>
              </w:rPr>
              <w:drawing>
                <wp:inline distT="0" distB="0" distL="0" distR="0" wp14:anchorId="56162352" wp14:editId="2A55D9BB">
                  <wp:extent cx="2899760" cy="434841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99760" cy="4348413"/>
                          </a:xfrm>
                          <a:prstGeom prst="rect">
                            <a:avLst/>
                          </a:prstGeom>
                        </pic:spPr>
                      </pic:pic>
                    </a:graphicData>
                  </a:graphic>
                </wp:inline>
              </w:drawing>
            </w:r>
          </w:p>
          <w:p w14:paraId="6D9CCB26" w14:textId="77777777" w:rsidR="005901AA" w:rsidRDefault="005901AA" w:rsidP="008B2D1A">
            <w:pPr>
              <w:pStyle w:val="Lgende"/>
              <w:rPr>
                <w:lang w:val="en-US"/>
              </w:rPr>
            </w:pPr>
            <w:r w:rsidRPr="00DB1822">
              <w:rPr>
                <w:lang w:val="en-US"/>
              </w:rPr>
              <w:t xml:space="preserve">Figure </w:t>
            </w:r>
            <w:r>
              <w:fldChar w:fldCharType="begin"/>
            </w:r>
            <w:r w:rsidRPr="00DB1822">
              <w:rPr>
                <w:lang w:val="en-US"/>
              </w:rPr>
              <w:instrText xml:space="preserve"> SEQ Figure \* ARABIC </w:instrText>
            </w:r>
            <w:r>
              <w:fldChar w:fldCharType="separate"/>
            </w:r>
            <w:r>
              <w:rPr>
                <w:noProof/>
                <w:lang w:val="en-US"/>
              </w:rPr>
              <w:t>7</w:t>
            </w:r>
            <w:r>
              <w:fldChar w:fldCharType="end"/>
            </w:r>
            <w:r w:rsidRPr="00DB1822">
              <w:rPr>
                <w:lang w:val="en-US"/>
              </w:rPr>
              <w:t xml:space="preserve"> </w:t>
            </w:r>
            <w:r w:rsidRPr="006928FA">
              <w:rPr>
                <w:lang w:val="en-US"/>
              </w:rPr>
              <w:t>–</w:t>
            </w:r>
            <w:r>
              <w:rPr>
                <w:lang w:val="en-US"/>
              </w:rPr>
              <w:t xml:space="preserve"> Long term evolution of PAH compounds contamination in the Gironde, Loire and Seine estuaries, expressed as percentage deviation from current ecotoxicological thresholds. </w:t>
            </w:r>
            <w:r w:rsidRPr="00C05D6E">
              <w:rPr>
                <w:lang w:val="en-US"/>
              </w:rPr>
              <w:t>Comparisons are made between the periods 19</w:t>
            </w:r>
            <w:r>
              <w:rPr>
                <w:lang w:val="en-US"/>
              </w:rPr>
              <w:t>94</w:t>
            </w:r>
            <w:r w:rsidRPr="00C05D6E">
              <w:rPr>
                <w:lang w:val="en-US"/>
              </w:rPr>
              <w:t>–19</w:t>
            </w:r>
            <w:r>
              <w:rPr>
                <w:lang w:val="en-US"/>
              </w:rPr>
              <w:t>98</w:t>
            </w:r>
            <w:r w:rsidRPr="00C05D6E">
              <w:rPr>
                <w:lang w:val="en-US"/>
              </w:rPr>
              <w:t xml:space="preserve"> (First </w:t>
            </w:r>
            <w:r>
              <w:rPr>
                <w:lang w:val="en-US"/>
              </w:rPr>
              <w:t xml:space="preserve">period) </w:t>
            </w:r>
            <w:r w:rsidRPr="00C05D6E">
              <w:rPr>
                <w:lang w:val="en-US"/>
              </w:rPr>
              <w:t>and 20</w:t>
            </w:r>
            <w:r>
              <w:rPr>
                <w:lang w:val="en-US"/>
              </w:rPr>
              <w:t>20</w:t>
            </w:r>
            <w:r w:rsidRPr="00C05D6E">
              <w:rPr>
                <w:lang w:val="en-US"/>
              </w:rPr>
              <w:t>–202</w:t>
            </w:r>
            <w:r>
              <w:rPr>
                <w:lang w:val="en-US"/>
              </w:rPr>
              <w:t>4 (Last period). Arrows indicate long-term trends (Kruskal-Wallis rank sum test).</w:t>
            </w:r>
          </w:p>
        </w:tc>
      </w:tr>
    </w:tbl>
    <w:p w14:paraId="7C724029" w14:textId="77777777" w:rsidR="005901AA" w:rsidRDefault="005901AA" w:rsidP="005901AA">
      <w:pPr>
        <w:rPr>
          <w:lang w:val="en-US"/>
        </w:rPr>
      </w:pPr>
      <w:r>
        <w:rPr>
          <w:lang w:val="en-US"/>
        </w:rPr>
        <w:t xml:space="preserve">Time-series data show that contamination levels of all PAH compounds remain below their respective OSPAR ecotoxicological thresholds across all estuaries. Among them, the Seine estuary exhibits the highest PAH concentrations, while the Loire and Gironde estuaries show similar </w:t>
      </w:r>
      <w:r w:rsidRPr="00293FBA">
        <w:rPr>
          <w:lang w:val="en-US"/>
        </w:rPr>
        <w:t>and comparatively lower levels</w:t>
      </w:r>
      <w:r>
        <w:rPr>
          <w:lang w:val="en-US"/>
        </w:rPr>
        <w:t xml:space="preserve">. </w:t>
      </w:r>
    </w:p>
    <w:p w14:paraId="461472CF" w14:textId="77777777" w:rsidR="005901AA" w:rsidRPr="00293FBA" w:rsidRDefault="005901AA" w:rsidP="005901AA">
      <w:pPr>
        <w:rPr>
          <w:lang w:val="en-US"/>
        </w:rPr>
      </w:pPr>
      <w:r>
        <w:rPr>
          <w:lang w:val="en-US"/>
        </w:rPr>
        <w:t xml:space="preserve">Most long-term and recent trends indicate decreasing concentrations across estuaries, whether statistically significant or not. An exception is observed for </w:t>
      </w:r>
      <w:r w:rsidRPr="00293FBA">
        <w:rPr>
          <w:lang w:val="en-US"/>
        </w:rPr>
        <w:t>benzo</w:t>
      </w:r>
      <w:r>
        <w:rPr>
          <w:lang w:val="en-US"/>
        </w:rPr>
        <w:t>(</w:t>
      </w:r>
      <w:r w:rsidRPr="00293FBA">
        <w:rPr>
          <w:lang w:val="en-US"/>
        </w:rPr>
        <w:t>ghi</w:t>
      </w:r>
      <w:r>
        <w:rPr>
          <w:lang w:val="en-US"/>
        </w:rPr>
        <w:t>)</w:t>
      </w:r>
      <w:r w:rsidRPr="00293FBA">
        <w:rPr>
          <w:lang w:val="en-US"/>
        </w:rPr>
        <w:t>perylene</w:t>
      </w:r>
      <w:r>
        <w:rPr>
          <w:lang w:val="en-US"/>
        </w:rPr>
        <w:t xml:space="preserve"> in the Gironde estuary, where a slight increase is recorded. The long term increase corresponds to a +2% deviation from the threshold and is statistically significant in the recent trend (Spearman’s </w:t>
      </w:r>
      <w:r>
        <w:t>ρ</w:t>
      </w:r>
      <w:r>
        <w:rPr>
          <w:lang w:val="en-US"/>
        </w:rPr>
        <w:t xml:space="preserve"> = 0.76, p.value = 0.002). </w:t>
      </w:r>
      <w:r w:rsidRPr="00293FBA">
        <w:rPr>
          <w:lang w:val="en-US"/>
        </w:rPr>
        <w:br w:type="page"/>
      </w:r>
    </w:p>
    <w:p w14:paraId="19854A3D" w14:textId="77777777" w:rsidR="005901AA" w:rsidRDefault="005901AA" w:rsidP="005901AA">
      <w:pPr>
        <w:pStyle w:val="Titre3"/>
        <w:numPr>
          <w:ilvl w:val="2"/>
          <w:numId w:val="5"/>
        </w:numPr>
        <w:rPr>
          <w:lang w:val="en-US"/>
        </w:rPr>
      </w:pPr>
      <w:r>
        <w:rPr>
          <w:lang w:val="en-US"/>
        </w:rPr>
        <w:lastRenderedPageBreak/>
        <w:t>Organochlorine pesticides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3"/>
        <w:gridCol w:w="4489"/>
      </w:tblGrid>
      <w:tr w:rsidR="005901AA" w:rsidRPr="001569B0" w14:paraId="149419C5" w14:textId="77777777" w:rsidTr="008B2D1A">
        <w:tc>
          <w:tcPr>
            <w:tcW w:w="5228" w:type="dxa"/>
          </w:tcPr>
          <w:p w14:paraId="297DD43D" w14:textId="77777777" w:rsidR="005901AA" w:rsidRDefault="005901AA" w:rsidP="008B2D1A">
            <w:pPr>
              <w:keepNext/>
            </w:pPr>
            <w:r>
              <w:rPr>
                <w:noProof/>
                <w:lang w:val="en-US"/>
              </w:rPr>
              <w:drawing>
                <wp:inline distT="0" distB="0" distL="0" distR="0" wp14:anchorId="3A8EA5B6" wp14:editId="0D781B99">
                  <wp:extent cx="2825257" cy="2258291"/>
                  <wp:effectExtent l="0" t="0" r="0" b="889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9864" cy="2261973"/>
                          </a:xfrm>
                          <a:prstGeom prst="rect">
                            <a:avLst/>
                          </a:prstGeom>
                        </pic:spPr>
                      </pic:pic>
                    </a:graphicData>
                  </a:graphic>
                </wp:inline>
              </w:drawing>
            </w:r>
          </w:p>
          <w:p w14:paraId="5B43E5FA" w14:textId="77777777" w:rsidR="005901AA" w:rsidRDefault="005901AA" w:rsidP="008B2D1A">
            <w:pPr>
              <w:pStyle w:val="Lgende"/>
              <w:rPr>
                <w:lang w:val="en-US"/>
              </w:rPr>
            </w:pPr>
            <w:r w:rsidRPr="0067735F">
              <w:rPr>
                <w:lang w:val="en-US"/>
              </w:rPr>
              <w:t xml:space="preserve">Figure </w:t>
            </w:r>
            <w:r>
              <w:fldChar w:fldCharType="begin"/>
            </w:r>
            <w:r w:rsidRPr="0067735F">
              <w:rPr>
                <w:lang w:val="en-US"/>
              </w:rPr>
              <w:instrText xml:space="preserve"> SEQ Figure \* ARABIC </w:instrText>
            </w:r>
            <w:r>
              <w:fldChar w:fldCharType="separate"/>
            </w:r>
            <w:r>
              <w:rPr>
                <w:noProof/>
                <w:lang w:val="en-US"/>
              </w:rPr>
              <w:t>4</w:t>
            </w:r>
            <w:r>
              <w:fldChar w:fldCharType="end"/>
            </w:r>
            <w:r w:rsidRPr="0067735F">
              <w:rPr>
                <w:lang w:val="en-US"/>
              </w:rPr>
              <w:t xml:space="preserve"> </w:t>
            </w:r>
            <w:r w:rsidRPr="006928FA">
              <w:rPr>
                <w:lang w:val="en-US"/>
              </w:rPr>
              <w:t xml:space="preserve">– Time series of </w:t>
            </w:r>
            <w:r>
              <w:rPr>
                <w:lang w:val="en-US"/>
              </w:rPr>
              <w:t>OC pesticides contamination in the Gironde, Loire and Seine estuaries from 1982 for lindane (gamma-HCH) and 1979 for DDT to 2023. Arrows indicate trends over the most recent 15-year period (Spearman’s rank correlation test). Dashed horizontal lines represent current ecotoxicological thresholds.</w:t>
            </w:r>
          </w:p>
        </w:tc>
        <w:tc>
          <w:tcPr>
            <w:tcW w:w="5228" w:type="dxa"/>
          </w:tcPr>
          <w:p w14:paraId="56DA7C0A" w14:textId="77777777" w:rsidR="005901AA" w:rsidRDefault="005901AA" w:rsidP="008B2D1A">
            <w:pPr>
              <w:keepNext/>
            </w:pPr>
            <w:r>
              <w:rPr>
                <w:noProof/>
                <w:lang w:val="en-US"/>
              </w:rPr>
              <w:drawing>
                <wp:inline distT="0" distB="0" distL="0" distR="0" wp14:anchorId="53C78650" wp14:editId="28787AB7">
                  <wp:extent cx="2764591" cy="22098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8985" cy="2213312"/>
                          </a:xfrm>
                          <a:prstGeom prst="rect">
                            <a:avLst/>
                          </a:prstGeom>
                        </pic:spPr>
                      </pic:pic>
                    </a:graphicData>
                  </a:graphic>
                </wp:inline>
              </w:drawing>
            </w:r>
          </w:p>
          <w:p w14:paraId="16D56BC5" w14:textId="77777777" w:rsidR="005901AA" w:rsidRDefault="005901AA" w:rsidP="008B2D1A">
            <w:pPr>
              <w:pStyle w:val="Lgende"/>
              <w:rPr>
                <w:lang w:val="en-US"/>
              </w:rPr>
            </w:pPr>
            <w:r w:rsidRPr="0067735F">
              <w:rPr>
                <w:lang w:val="en-US"/>
              </w:rPr>
              <w:t xml:space="preserve">Figure </w:t>
            </w:r>
            <w:r>
              <w:fldChar w:fldCharType="begin"/>
            </w:r>
            <w:r w:rsidRPr="0067735F">
              <w:rPr>
                <w:lang w:val="en-US"/>
              </w:rPr>
              <w:instrText xml:space="preserve"> SEQ Figure \* ARABIC </w:instrText>
            </w:r>
            <w:r>
              <w:fldChar w:fldCharType="separate"/>
            </w:r>
            <w:r>
              <w:rPr>
                <w:noProof/>
                <w:lang w:val="en-US"/>
              </w:rPr>
              <w:t>5</w:t>
            </w:r>
            <w:r>
              <w:fldChar w:fldCharType="end"/>
            </w:r>
            <w:r w:rsidRPr="0067735F">
              <w:rPr>
                <w:lang w:val="en-US"/>
              </w:rPr>
              <w:t xml:space="preserve"> </w:t>
            </w:r>
            <w:r w:rsidRPr="006928FA">
              <w:rPr>
                <w:lang w:val="en-US"/>
              </w:rPr>
              <w:t>–</w:t>
            </w:r>
            <w:r>
              <w:rPr>
                <w:lang w:val="en-US"/>
              </w:rPr>
              <w:t xml:space="preserve"> Long term evolution of PCBi contamination in the Gironde, Loire and Seine estuaries, expressed as percentage deviation from current ecotoxicological thresholds. </w:t>
            </w:r>
            <w:r w:rsidRPr="00C05D6E">
              <w:rPr>
                <w:lang w:val="en-US"/>
              </w:rPr>
              <w:t>Comparisons are made between the periods 19</w:t>
            </w:r>
            <w:r>
              <w:rPr>
                <w:lang w:val="en-US"/>
              </w:rPr>
              <w:t>82</w:t>
            </w:r>
            <w:r w:rsidRPr="00C05D6E">
              <w:rPr>
                <w:lang w:val="en-US"/>
              </w:rPr>
              <w:t>–19</w:t>
            </w:r>
            <w:r>
              <w:rPr>
                <w:lang w:val="en-US"/>
              </w:rPr>
              <w:t>86</w:t>
            </w:r>
            <w:r w:rsidRPr="00C05D6E">
              <w:rPr>
                <w:lang w:val="en-US"/>
              </w:rPr>
              <w:t xml:space="preserve"> (First </w:t>
            </w:r>
            <w:r>
              <w:rPr>
                <w:lang w:val="en-US"/>
              </w:rPr>
              <w:t>period for lindane) or 1979-1983 (</w:t>
            </w:r>
            <w:r w:rsidRPr="00C05D6E">
              <w:rPr>
                <w:lang w:val="en-US"/>
              </w:rPr>
              <w:t xml:space="preserve">First </w:t>
            </w:r>
            <w:r>
              <w:rPr>
                <w:lang w:val="en-US"/>
              </w:rPr>
              <w:t xml:space="preserve">period for DDT) </w:t>
            </w:r>
            <w:r w:rsidRPr="00C05D6E">
              <w:rPr>
                <w:lang w:val="en-US"/>
              </w:rPr>
              <w:t>and 20</w:t>
            </w:r>
            <w:r>
              <w:rPr>
                <w:lang w:val="en-US"/>
              </w:rPr>
              <w:t>19</w:t>
            </w:r>
            <w:r w:rsidRPr="00C05D6E">
              <w:rPr>
                <w:lang w:val="en-US"/>
              </w:rPr>
              <w:t>–202</w:t>
            </w:r>
            <w:r>
              <w:rPr>
                <w:lang w:val="en-US"/>
              </w:rPr>
              <w:t>3 (Last period). Arrows indicate long-term trends (Kruskal-Wallis rank sum test).</w:t>
            </w:r>
          </w:p>
        </w:tc>
      </w:tr>
    </w:tbl>
    <w:p w14:paraId="10AD4CB2" w14:textId="77777777" w:rsidR="005901AA" w:rsidRDefault="005901AA" w:rsidP="005901AA">
      <w:pPr>
        <w:rPr>
          <w:lang w:val="en-US"/>
        </w:rPr>
      </w:pPr>
      <w:r>
        <w:rPr>
          <w:lang w:val="en-US"/>
        </w:rPr>
        <w:t xml:space="preserve">Long-term trends show a significant decrease in concentrations of both OC pesticides across all estuaries. </w:t>
      </w:r>
    </w:p>
    <w:p w14:paraId="63640FFE" w14:textId="77777777" w:rsidR="005901AA" w:rsidRDefault="005901AA" w:rsidP="005901AA">
      <w:pPr>
        <w:rPr>
          <w:lang w:val="en-US"/>
        </w:rPr>
      </w:pPr>
      <w:r>
        <w:rPr>
          <w:lang w:val="en-US"/>
        </w:rPr>
        <w:t xml:space="preserve">Although </w:t>
      </w:r>
      <w:r>
        <w:t>γ</w:t>
      </w:r>
      <w:r>
        <w:rPr>
          <w:lang w:val="en-US"/>
        </w:rPr>
        <w:t xml:space="preserve">-HCH exceeded its ecotoxicological threshold during the initial years of monitoring, its concentrations have declined markedly and it has not been detected in approximately the past ten years. </w:t>
      </w:r>
    </w:p>
    <w:p w14:paraId="10C6807B" w14:textId="77777777" w:rsidR="005901AA" w:rsidRPr="007F54AA" w:rsidRDefault="005901AA" w:rsidP="005901AA">
      <w:pPr>
        <w:rPr>
          <w:lang w:val="en-US"/>
        </w:rPr>
      </w:pPr>
      <w:r>
        <w:rPr>
          <w:lang w:val="en-US"/>
        </w:rPr>
        <w:t xml:space="preserve">Recent trends for the sum of DDT-related compounds indicate a significant decrease in the Loire and Seine estuaries, while non-significant increase was observed in the Gironde estuary. Currently, DDT concentrations are below the ecotoxicological threshold in all estuaries, </w:t>
      </w:r>
      <w:r w:rsidRPr="007F54AA">
        <w:rPr>
          <w:lang w:val="en-US"/>
        </w:rPr>
        <w:t>at less than 2% of the threshold value.</w:t>
      </w:r>
    </w:p>
    <w:p w14:paraId="2A3BB62B" w14:textId="77777777" w:rsidR="005901AA" w:rsidRDefault="005901AA" w:rsidP="005901AA">
      <w:pPr>
        <w:pStyle w:val="Titre3"/>
        <w:numPr>
          <w:ilvl w:val="2"/>
          <w:numId w:val="5"/>
        </w:numPr>
        <w:rPr>
          <w:lang w:val="en-US"/>
        </w:rPr>
      </w:pPr>
      <w:r>
        <w:rPr>
          <w:lang w:val="en-US"/>
        </w:rPr>
        <w:lastRenderedPageBreak/>
        <w:t>PCB indicators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9"/>
        <w:gridCol w:w="4523"/>
      </w:tblGrid>
      <w:tr w:rsidR="005901AA" w:rsidRPr="001569B0" w14:paraId="652CF8FB" w14:textId="77777777" w:rsidTr="008B2D1A">
        <w:tc>
          <w:tcPr>
            <w:tcW w:w="5228" w:type="dxa"/>
          </w:tcPr>
          <w:p w14:paraId="4FC84E09" w14:textId="77777777" w:rsidR="005901AA" w:rsidRDefault="005901AA" w:rsidP="008B2D1A">
            <w:pPr>
              <w:keepNext/>
            </w:pPr>
            <w:r>
              <w:rPr>
                <w:noProof/>
                <w:lang w:val="en-US"/>
              </w:rPr>
              <w:drawing>
                <wp:inline distT="0" distB="0" distL="0" distR="0" wp14:anchorId="3108752E" wp14:editId="2C84301E">
                  <wp:extent cx="3118153" cy="4675909"/>
                  <wp:effectExtent l="0" t="0" r="635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1749" cy="4681302"/>
                          </a:xfrm>
                          <a:prstGeom prst="rect">
                            <a:avLst/>
                          </a:prstGeom>
                        </pic:spPr>
                      </pic:pic>
                    </a:graphicData>
                  </a:graphic>
                </wp:inline>
              </w:drawing>
            </w:r>
          </w:p>
          <w:p w14:paraId="526694DF" w14:textId="77777777" w:rsidR="005901AA" w:rsidRDefault="005901AA" w:rsidP="008B2D1A">
            <w:pPr>
              <w:pStyle w:val="Lgende"/>
              <w:rPr>
                <w:lang w:val="en-US"/>
              </w:rPr>
            </w:pPr>
            <w:r w:rsidRPr="00D46CCE">
              <w:rPr>
                <w:lang w:val="en-US"/>
              </w:rPr>
              <w:t xml:space="preserve">Figure </w:t>
            </w:r>
            <w:r>
              <w:fldChar w:fldCharType="begin"/>
            </w:r>
            <w:r w:rsidRPr="00D46CCE">
              <w:rPr>
                <w:lang w:val="en-US"/>
              </w:rPr>
              <w:instrText xml:space="preserve"> SEQ Figure \* ARABIC </w:instrText>
            </w:r>
            <w:r>
              <w:fldChar w:fldCharType="separate"/>
            </w:r>
            <w:r>
              <w:rPr>
                <w:noProof/>
                <w:lang w:val="en-US"/>
              </w:rPr>
              <w:t>8</w:t>
            </w:r>
            <w:r>
              <w:fldChar w:fldCharType="end"/>
            </w:r>
            <w:r w:rsidRPr="00D46CCE">
              <w:rPr>
                <w:lang w:val="en-US"/>
              </w:rPr>
              <w:t xml:space="preserve"> </w:t>
            </w:r>
            <w:r w:rsidRPr="006928FA">
              <w:rPr>
                <w:lang w:val="en-US"/>
              </w:rPr>
              <w:t xml:space="preserve">– Time series of </w:t>
            </w:r>
            <w:r>
              <w:rPr>
                <w:lang w:val="en-US"/>
              </w:rPr>
              <w:t>PCBi contamination in the Gironde, Loire and Seine estuaries from 1988 to 2024. Arrows indicate trends over the most recent 15-year period (Spearman’s rank correlation test). Dashed horizontal lines represent current ecotoxicological thresholds.</w:t>
            </w:r>
          </w:p>
        </w:tc>
        <w:tc>
          <w:tcPr>
            <w:tcW w:w="5228" w:type="dxa"/>
          </w:tcPr>
          <w:p w14:paraId="446A148A" w14:textId="77777777" w:rsidR="005901AA" w:rsidRDefault="005901AA" w:rsidP="008B2D1A">
            <w:pPr>
              <w:keepNext/>
            </w:pPr>
            <w:r>
              <w:rPr>
                <w:noProof/>
                <w:lang w:val="en-US"/>
              </w:rPr>
              <w:drawing>
                <wp:inline distT="0" distB="0" distL="0" distR="0" wp14:anchorId="6636B089" wp14:editId="5B1F561A">
                  <wp:extent cx="3099675" cy="4648200"/>
                  <wp:effectExtent l="0" t="0" r="571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6790" cy="4658869"/>
                          </a:xfrm>
                          <a:prstGeom prst="rect">
                            <a:avLst/>
                          </a:prstGeom>
                        </pic:spPr>
                      </pic:pic>
                    </a:graphicData>
                  </a:graphic>
                </wp:inline>
              </w:drawing>
            </w:r>
          </w:p>
          <w:p w14:paraId="34A2D0B1" w14:textId="77777777" w:rsidR="005901AA" w:rsidRDefault="005901AA" w:rsidP="008B2D1A">
            <w:pPr>
              <w:pStyle w:val="Lgende"/>
              <w:rPr>
                <w:lang w:val="en-US"/>
              </w:rPr>
            </w:pPr>
            <w:r w:rsidRPr="00D46CCE">
              <w:rPr>
                <w:lang w:val="en-US"/>
              </w:rPr>
              <w:t xml:space="preserve">Figure </w:t>
            </w:r>
            <w:r>
              <w:fldChar w:fldCharType="begin"/>
            </w:r>
            <w:r w:rsidRPr="00D46CCE">
              <w:rPr>
                <w:lang w:val="en-US"/>
              </w:rPr>
              <w:instrText xml:space="preserve"> SEQ Figure \* ARABIC </w:instrText>
            </w:r>
            <w:r>
              <w:fldChar w:fldCharType="separate"/>
            </w:r>
            <w:r>
              <w:rPr>
                <w:noProof/>
                <w:lang w:val="en-US"/>
              </w:rPr>
              <w:t>9</w:t>
            </w:r>
            <w:r>
              <w:fldChar w:fldCharType="end"/>
            </w:r>
            <w:r w:rsidRPr="00D46CCE">
              <w:rPr>
                <w:lang w:val="en-US"/>
              </w:rPr>
              <w:t xml:space="preserve"> </w:t>
            </w:r>
            <w:r w:rsidRPr="006928FA">
              <w:rPr>
                <w:lang w:val="en-US"/>
              </w:rPr>
              <w:t>–</w:t>
            </w:r>
            <w:r>
              <w:rPr>
                <w:lang w:val="en-US"/>
              </w:rPr>
              <w:t xml:space="preserve"> Long term evolution of PCBi contamination in the Gironde, Loire and Seine estuaries, expressed as percentage deviation from current ecotoxicological thresholds. </w:t>
            </w:r>
            <w:r w:rsidRPr="00C05D6E">
              <w:rPr>
                <w:lang w:val="en-US"/>
              </w:rPr>
              <w:t>Comparisons are made between the periods 19</w:t>
            </w:r>
            <w:r>
              <w:rPr>
                <w:lang w:val="en-US"/>
              </w:rPr>
              <w:t>88</w:t>
            </w:r>
            <w:r w:rsidRPr="00C05D6E">
              <w:rPr>
                <w:lang w:val="en-US"/>
              </w:rPr>
              <w:t>–19</w:t>
            </w:r>
            <w:r>
              <w:rPr>
                <w:lang w:val="en-US"/>
              </w:rPr>
              <w:t>92</w:t>
            </w:r>
            <w:r w:rsidRPr="00C05D6E">
              <w:rPr>
                <w:lang w:val="en-US"/>
              </w:rPr>
              <w:t xml:space="preserve"> (First </w:t>
            </w:r>
            <w:r>
              <w:rPr>
                <w:lang w:val="en-US"/>
              </w:rPr>
              <w:t xml:space="preserve">period) </w:t>
            </w:r>
            <w:r w:rsidRPr="00C05D6E">
              <w:rPr>
                <w:lang w:val="en-US"/>
              </w:rPr>
              <w:t>and 2020–2024</w:t>
            </w:r>
            <w:r>
              <w:rPr>
                <w:lang w:val="en-US"/>
              </w:rPr>
              <w:t xml:space="preserve"> (Last period). Arrows indicate long-term trends (Kruskal-Wallis rank sum test).</w:t>
            </w:r>
          </w:p>
        </w:tc>
      </w:tr>
    </w:tbl>
    <w:p w14:paraId="0958977E" w14:textId="77777777" w:rsidR="005901AA" w:rsidRDefault="005901AA" w:rsidP="005901AA">
      <w:pPr>
        <w:rPr>
          <w:lang w:val="en-US"/>
        </w:rPr>
      </w:pPr>
      <w:r w:rsidRPr="00920B10">
        <w:rPr>
          <w:lang w:val="en-US"/>
        </w:rPr>
        <w:t xml:space="preserve">Time series </w:t>
      </w:r>
      <w:r>
        <w:rPr>
          <w:lang w:val="en-US"/>
        </w:rPr>
        <w:t xml:space="preserve">data </w:t>
      </w:r>
      <w:r w:rsidRPr="00920B10">
        <w:rPr>
          <w:lang w:val="en-US"/>
        </w:rPr>
        <w:t>o</w:t>
      </w:r>
      <w:r>
        <w:rPr>
          <w:lang w:val="en-US"/>
        </w:rPr>
        <w:t>n</w:t>
      </w:r>
      <w:r w:rsidRPr="00920B10">
        <w:rPr>
          <w:lang w:val="en-US"/>
        </w:rPr>
        <w:t xml:space="preserve"> </w:t>
      </w:r>
      <w:r>
        <w:rPr>
          <w:lang w:val="en-US"/>
        </w:rPr>
        <w:t>PCB indicators (PCBi)</w:t>
      </w:r>
      <w:r w:rsidRPr="00920B10">
        <w:rPr>
          <w:lang w:val="en-US"/>
        </w:rPr>
        <w:t xml:space="preserve"> contamination </w:t>
      </w:r>
      <w:r>
        <w:rPr>
          <w:lang w:val="en-US"/>
        </w:rPr>
        <w:t>from</w:t>
      </w:r>
      <w:r w:rsidRPr="00920B10">
        <w:rPr>
          <w:lang w:val="en-US"/>
        </w:rPr>
        <w:t xml:space="preserve"> 19</w:t>
      </w:r>
      <w:r>
        <w:rPr>
          <w:lang w:val="en-US"/>
        </w:rPr>
        <w:t>88</w:t>
      </w:r>
      <w:r w:rsidRPr="00920B10">
        <w:rPr>
          <w:lang w:val="en-US"/>
        </w:rPr>
        <w:t xml:space="preserve"> </w:t>
      </w:r>
      <w:r>
        <w:rPr>
          <w:lang w:val="en-US"/>
        </w:rPr>
        <w:t xml:space="preserve">to 2024 </w:t>
      </w:r>
      <w:r w:rsidRPr="00920B10">
        <w:rPr>
          <w:lang w:val="en-US"/>
        </w:rPr>
        <w:t xml:space="preserve">indicate </w:t>
      </w:r>
      <w:r>
        <w:rPr>
          <w:lang w:val="en-US"/>
        </w:rPr>
        <w:t>a generally significant lon-term decline in concentrations for all congeners across the three estuaries. In contrast, recent trends over the past 15 years show mostly non-significant changes in contamination levels, with the exception of CB 52 and CB 118 in the Seine estuary, for which slightly significant decreasing trends were observed (p-value = 0.044 and 0.048, for CB 52 and CB 118, respectively).</w:t>
      </w:r>
      <w:r w:rsidRPr="006155C7">
        <w:rPr>
          <w:lang w:val="en-US"/>
        </w:rPr>
        <w:t xml:space="preserve"> </w:t>
      </w:r>
      <w:r>
        <w:rPr>
          <w:lang w:val="en-US"/>
        </w:rPr>
        <w:t xml:space="preserve">By </w:t>
      </w:r>
      <w:r w:rsidRPr="009D2BB0">
        <w:rPr>
          <w:lang w:val="en-US"/>
        </w:rPr>
        <w:t xml:space="preserve">comparing </w:t>
      </w:r>
      <w:r>
        <w:rPr>
          <w:lang w:val="en-US"/>
        </w:rPr>
        <w:t xml:space="preserve">concentrations from the </w:t>
      </w:r>
      <w:r w:rsidRPr="009D2BB0">
        <w:rPr>
          <w:lang w:val="en-US"/>
        </w:rPr>
        <w:t xml:space="preserve">first and last </w:t>
      </w:r>
      <w:r>
        <w:rPr>
          <w:lang w:val="en-US"/>
        </w:rPr>
        <w:t xml:space="preserve">years of the 32-year monitoring period to estimate a linear rate of decline, </w:t>
      </w:r>
      <w:r w:rsidRPr="00CC3F2B">
        <w:rPr>
          <w:lang w:val="en-US"/>
        </w:rPr>
        <w:t>it is possible to project the time required for</w:t>
      </w:r>
      <w:r>
        <w:rPr>
          <w:lang w:val="en-US"/>
        </w:rPr>
        <w:t xml:space="preserve"> CB 118</w:t>
      </w:r>
      <w:r w:rsidRPr="00CC3F2B">
        <w:rPr>
          <w:lang w:val="en-US"/>
        </w:rPr>
        <w:t xml:space="preserve"> concentrations to fall below the EQS.</w:t>
      </w:r>
      <w:r>
        <w:rPr>
          <w:lang w:val="en-US"/>
        </w:rPr>
        <w:t xml:space="preserve"> </w:t>
      </w:r>
      <w:r w:rsidRPr="00CC3F2B">
        <w:rPr>
          <w:lang w:val="en-US"/>
        </w:rPr>
        <w:t xml:space="preserve">Based on these estimates, concentrations are expected to reach compliant levels in approximately </w:t>
      </w:r>
      <w:r>
        <w:rPr>
          <w:lang w:val="en-US"/>
        </w:rPr>
        <w:t>6</w:t>
      </w:r>
      <w:r w:rsidRPr="00CC3F2B">
        <w:rPr>
          <w:lang w:val="en-US"/>
        </w:rPr>
        <w:t xml:space="preserve"> years in the Seine estuary.</w:t>
      </w:r>
    </w:p>
    <w:p w14:paraId="26B87C3D" w14:textId="77777777" w:rsidR="005901AA" w:rsidRDefault="005901AA" w:rsidP="005901AA">
      <w:pPr>
        <w:rPr>
          <w:lang w:val="en-US"/>
        </w:rPr>
      </w:pPr>
      <w:r>
        <w:rPr>
          <w:lang w:val="en-US"/>
        </w:rPr>
        <w:t>The Seine estuary consistently exhibits higher levels of contamination compared to the other estuaries, with congener-specific differences ranging from a 2.5-fold increase for CB153 to a 9-fold increase for CB118. The Gironde and the Loire estuaries display comparable PCBi contamination levels, except for CB 153 and CB180, for which concentrations in the Gironde approach those observed in the Seine.</w:t>
      </w:r>
    </w:p>
    <w:p w14:paraId="0E83043C" w14:textId="77777777" w:rsidR="005901AA" w:rsidRPr="00FA2E40" w:rsidRDefault="005901AA" w:rsidP="005901AA">
      <w:pPr>
        <w:rPr>
          <w:lang w:val="en-US"/>
        </w:rPr>
      </w:pPr>
      <w:r>
        <w:rPr>
          <w:lang w:val="en-US"/>
        </w:rPr>
        <w:lastRenderedPageBreak/>
        <w:t xml:space="preserve">In 2024, the most recent monitoring year, all estuaries reported concentrations below the OSPAR legislative thresholds for PCB congeners with both the lowest (CB 28,CB 152) and highest (CB 153, CB 180) hydrophobicity levels </w:t>
      </w:r>
      <w:r>
        <w:rPr>
          <w:lang w:val="en-US"/>
        </w:rPr>
        <w:fldChar w:fldCharType="begin"/>
      </w:r>
      <w:r>
        <w:rPr>
          <w:lang w:val="en-US"/>
        </w:rPr>
        <w:instrText xml:space="preserve"> ADDIN ZOTERO_ITEM CSL_CITATION {"citationID":"ycMU42Nw","properties":{"formattedCitation":"(Hawker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Pr>
          <w:lang w:val="en-US"/>
        </w:rPr>
        <w:fldChar w:fldCharType="separate"/>
      </w:r>
      <w:r w:rsidRPr="00427901">
        <w:rPr>
          <w:rFonts w:ascii="Calibri Light" w:hAnsi="Calibri Light" w:cs="Calibri Light"/>
          <w:lang w:val="en-US"/>
        </w:rPr>
        <w:t>(Hawker et Connell, 1988)</w:t>
      </w:r>
      <w:r>
        <w:rPr>
          <w:lang w:val="en-US"/>
        </w:rPr>
        <w:fldChar w:fldCharType="end"/>
      </w:r>
      <w:r>
        <w:rPr>
          <w:lang w:val="en-US"/>
        </w:rPr>
        <w:t>. In contrast, congeners with intermediate hydrophobicity, associated with the highest bioaccumulation potential, exceed threshold in the Seine estuary (CB 101 and CB138), and in the case of CB 118 (a dioxine-like congeners with higher toxicity), in all estuaries.</w:t>
      </w:r>
    </w:p>
    <w:p w14:paraId="53461DA1" w14:textId="77777777" w:rsidR="005901AA" w:rsidRPr="00FA2E40" w:rsidRDefault="005901AA" w:rsidP="005901AA">
      <w:pPr>
        <w:rPr>
          <w:lang w:val="en-US"/>
        </w:rPr>
      </w:pPr>
      <w:r w:rsidRPr="00FA2E40">
        <w:rPr>
          <w:lang w:val="en-US"/>
        </w:rPr>
        <w:br w:type="page"/>
      </w:r>
    </w:p>
    <w:p w14:paraId="43EB8D4B" w14:textId="77777777" w:rsidR="005901AA" w:rsidRDefault="005901AA" w:rsidP="005901AA">
      <w:pPr>
        <w:pStyle w:val="Titre3"/>
        <w:numPr>
          <w:ilvl w:val="2"/>
          <w:numId w:val="5"/>
        </w:numPr>
        <w:rPr>
          <w:lang w:val="en-US"/>
        </w:rPr>
      </w:pPr>
      <w:r>
        <w:rPr>
          <w:lang w:val="en-US"/>
        </w:rPr>
        <w:lastRenderedPageBreak/>
        <w:t>Dioxins and dioxin-like compounds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2"/>
        <w:gridCol w:w="4530"/>
      </w:tblGrid>
      <w:tr w:rsidR="005901AA" w:rsidRPr="001569B0" w14:paraId="6711DC32" w14:textId="77777777" w:rsidTr="008B2D1A">
        <w:tc>
          <w:tcPr>
            <w:tcW w:w="5228" w:type="dxa"/>
          </w:tcPr>
          <w:p w14:paraId="3E984DFD" w14:textId="77777777" w:rsidR="005901AA" w:rsidRDefault="005901AA" w:rsidP="008B2D1A">
            <w:pPr>
              <w:keepNext/>
            </w:pPr>
            <w:r>
              <w:rPr>
                <w:noProof/>
                <w:lang w:val="en-US"/>
              </w:rPr>
              <w:drawing>
                <wp:inline distT="0" distB="0" distL="0" distR="0" wp14:anchorId="5C371795" wp14:editId="48909DCC">
                  <wp:extent cx="2941635" cy="20574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45346" cy="2059996"/>
                          </a:xfrm>
                          <a:prstGeom prst="rect">
                            <a:avLst/>
                          </a:prstGeom>
                        </pic:spPr>
                      </pic:pic>
                    </a:graphicData>
                  </a:graphic>
                </wp:inline>
              </w:drawing>
            </w:r>
          </w:p>
          <w:p w14:paraId="73F4B148" w14:textId="77777777" w:rsidR="005901AA" w:rsidRDefault="005901AA" w:rsidP="008B2D1A">
            <w:pPr>
              <w:pStyle w:val="Lgende"/>
              <w:rPr>
                <w:lang w:val="en-US"/>
              </w:rPr>
            </w:pPr>
            <w:r w:rsidRPr="00401E1C">
              <w:rPr>
                <w:lang w:val="en-US"/>
              </w:rPr>
              <w:t xml:space="preserve">Figure </w:t>
            </w:r>
            <w:r>
              <w:fldChar w:fldCharType="begin"/>
            </w:r>
            <w:r w:rsidRPr="00401E1C">
              <w:rPr>
                <w:lang w:val="en-US"/>
              </w:rPr>
              <w:instrText xml:space="preserve"> SEQ Figure \* ARABIC </w:instrText>
            </w:r>
            <w:r>
              <w:fldChar w:fldCharType="separate"/>
            </w:r>
            <w:r>
              <w:rPr>
                <w:noProof/>
                <w:lang w:val="en-US"/>
              </w:rPr>
              <w:t>10</w:t>
            </w:r>
            <w:r>
              <w:fldChar w:fldCharType="end"/>
            </w:r>
            <w:r w:rsidRPr="00401E1C">
              <w:rPr>
                <w:lang w:val="en-US"/>
              </w:rPr>
              <w:t xml:space="preserve"> </w:t>
            </w:r>
            <w:r w:rsidRPr="006928FA">
              <w:rPr>
                <w:lang w:val="en-US"/>
              </w:rPr>
              <w:t xml:space="preserve">– Time series of </w:t>
            </w:r>
            <w:r>
              <w:rPr>
                <w:lang w:val="en-US"/>
              </w:rPr>
              <w:t>summed dioxins and dioxin-like compound contamination in the Gironde, Loire and Seine estuaries from 2008 to 2024. Arrows indicate trends over the full monitoring period (Spearman’s rank correlation test). Dashed horizontal lines represent current sanitary thresholds.</w:t>
            </w:r>
          </w:p>
        </w:tc>
        <w:tc>
          <w:tcPr>
            <w:tcW w:w="5228" w:type="dxa"/>
          </w:tcPr>
          <w:p w14:paraId="0D421736" w14:textId="77777777" w:rsidR="005901AA" w:rsidRDefault="005901AA" w:rsidP="008B2D1A">
            <w:pPr>
              <w:keepNext/>
            </w:pPr>
            <w:r>
              <w:rPr>
                <w:noProof/>
                <w:lang w:val="en-US"/>
              </w:rPr>
              <w:drawing>
                <wp:inline distT="0" distB="0" distL="0" distR="0" wp14:anchorId="6F027FCF" wp14:editId="4DEE2D32">
                  <wp:extent cx="2931731" cy="2050473"/>
                  <wp:effectExtent l="0" t="0" r="2540" b="698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57530" cy="2068517"/>
                          </a:xfrm>
                          <a:prstGeom prst="rect">
                            <a:avLst/>
                          </a:prstGeom>
                        </pic:spPr>
                      </pic:pic>
                    </a:graphicData>
                  </a:graphic>
                </wp:inline>
              </w:drawing>
            </w:r>
          </w:p>
          <w:p w14:paraId="3B81366E" w14:textId="77777777" w:rsidR="005901AA" w:rsidRDefault="005901AA" w:rsidP="008B2D1A">
            <w:pPr>
              <w:pStyle w:val="Lgende"/>
              <w:rPr>
                <w:lang w:val="en-US"/>
              </w:rPr>
            </w:pPr>
            <w:r w:rsidRPr="00401E1C">
              <w:rPr>
                <w:lang w:val="en-US"/>
              </w:rPr>
              <w:t xml:space="preserve">Figure </w:t>
            </w:r>
            <w:r>
              <w:fldChar w:fldCharType="begin"/>
            </w:r>
            <w:r w:rsidRPr="00401E1C">
              <w:rPr>
                <w:lang w:val="en-US"/>
              </w:rPr>
              <w:instrText xml:space="preserve"> SEQ Figure \* ARABIC </w:instrText>
            </w:r>
            <w:r>
              <w:fldChar w:fldCharType="separate"/>
            </w:r>
            <w:r>
              <w:rPr>
                <w:noProof/>
                <w:lang w:val="en-US"/>
              </w:rPr>
              <w:t>11</w:t>
            </w:r>
            <w:r>
              <w:fldChar w:fldCharType="end"/>
            </w:r>
            <w:r w:rsidRPr="00401E1C">
              <w:rPr>
                <w:lang w:val="en-US"/>
              </w:rPr>
              <w:t xml:space="preserve"> </w:t>
            </w:r>
            <w:r w:rsidRPr="006928FA">
              <w:rPr>
                <w:lang w:val="en-US"/>
              </w:rPr>
              <w:t>–</w:t>
            </w:r>
            <w:r>
              <w:rPr>
                <w:lang w:val="en-US"/>
              </w:rPr>
              <w:t xml:space="preserve"> Percentage of deviation from current sanitary threshold in the Gironde, Loire and Seine estuaries over the full monitoring period for the sum of dioxins and dioxin-like compound contamination.</w:t>
            </w:r>
          </w:p>
        </w:tc>
      </w:tr>
    </w:tbl>
    <w:p w14:paraId="333959E2" w14:textId="77777777" w:rsidR="005901AA" w:rsidRDefault="005901AA" w:rsidP="005901AA">
      <w:pPr>
        <w:rPr>
          <w:lang w:val="en-US"/>
        </w:rPr>
      </w:pPr>
      <w:r>
        <w:rPr>
          <w:lang w:val="en-US"/>
        </w:rPr>
        <w:t>The sum of dioxins and dioxin-like compound concentrations is highest in the Seine estuary, with levels approximately six times higher than those in the Loire estuary and sixteen times higher than those in the Gironde. The median concentration in the Seine estuary over the entire monitoring period is 2.7 times greater than the sanitary threshold established by the European Commission. Occasional peak values in both the Gironde and Loire estuaries also exceeded this threshold in specific years.</w:t>
      </w:r>
    </w:p>
    <w:p w14:paraId="3A3A0646" w14:textId="77777777" w:rsidR="005901AA" w:rsidRPr="00930D26" w:rsidRDefault="005901AA" w:rsidP="005901AA">
      <w:pPr>
        <w:rPr>
          <w:lang w:val="en-US"/>
        </w:rPr>
      </w:pPr>
      <w:r>
        <w:rPr>
          <w:lang w:val="en-US"/>
        </w:rPr>
        <w:t>Over the full monitoring period, an increasing trend in dioxins and dioxin-like compound concentrations was observed in all estuaries, with a statistically significant increase in the Loire estuary. In the Seine estuary, however, the trend is more complex, showing a marked increase before 2015 followed by a modest decline thereafter.</w:t>
      </w:r>
    </w:p>
    <w:p w14:paraId="5F0F76BB" w14:textId="1534A192" w:rsidR="005901AA" w:rsidRDefault="005901AA" w:rsidP="005901AA">
      <w:pPr>
        <w:pStyle w:val="Titre3"/>
        <w:numPr>
          <w:ilvl w:val="2"/>
          <w:numId w:val="5"/>
        </w:numPr>
        <w:rPr>
          <w:lang w:val="en-US"/>
        </w:rPr>
      </w:pPr>
      <w:r>
        <w:rPr>
          <w:lang w:val="en-US"/>
        </w:rPr>
        <w:lastRenderedPageBreak/>
        <w:t xml:space="preserve">Brominated flame </w:t>
      </w:r>
      <w:r>
        <w:rPr>
          <w:lang w:val="en-US"/>
        </w:rPr>
        <w:t>retardant</w:t>
      </w:r>
      <w:r>
        <w:rPr>
          <w:lang w:val="en-US"/>
        </w:rPr>
        <w:tab/>
      </w:r>
      <w:r>
        <w:rPr>
          <w:lang w:val="en-US"/>
        </w:rPr>
        <w:t>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7"/>
        <w:gridCol w:w="4515"/>
      </w:tblGrid>
      <w:tr w:rsidR="005901AA" w:rsidRPr="001569B0" w14:paraId="6F46B7EC" w14:textId="77777777" w:rsidTr="008B2D1A">
        <w:tc>
          <w:tcPr>
            <w:tcW w:w="5228" w:type="dxa"/>
          </w:tcPr>
          <w:p w14:paraId="6F4AD2D3" w14:textId="77777777" w:rsidR="005901AA" w:rsidRDefault="005901AA" w:rsidP="008B2D1A">
            <w:pPr>
              <w:keepNext/>
            </w:pPr>
            <w:r>
              <w:rPr>
                <w:noProof/>
                <w:lang w:val="en-US"/>
              </w:rPr>
              <w:drawing>
                <wp:inline distT="0" distB="0" distL="0" distR="0" wp14:anchorId="4548C0E3" wp14:editId="131CA99F">
                  <wp:extent cx="3276799" cy="327679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6799" cy="3276799"/>
                          </a:xfrm>
                          <a:prstGeom prst="rect">
                            <a:avLst/>
                          </a:prstGeom>
                        </pic:spPr>
                      </pic:pic>
                    </a:graphicData>
                  </a:graphic>
                </wp:inline>
              </w:drawing>
            </w:r>
          </w:p>
          <w:p w14:paraId="2486E243" w14:textId="77777777" w:rsidR="005901AA" w:rsidRPr="003526F7" w:rsidRDefault="005901AA" w:rsidP="008B2D1A">
            <w:pPr>
              <w:pStyle w:val="Lgende"/>
            </w:pPr>
            <w:r w:rsidRPr="003526F7">
              <w:rPr>
                <w:lang w:val="en-US"/>
              </w:rPr>
              <w:t xml:space="preserve">Figure </w:t>
            </w:r>
            <w:r>
              <w:fldChar w:fldCharType="begin"/>
            </w:r>
            <w:r w:rsidRPr="003526F7">
              <w:rPr>
                <w:lang w:val="en-US"/>
              </w:rPr>
              <w:instrText xml:space="preserve"> SEQ Figure \* ARABIC </w:instrText>
            </w:r>
            <w:r>
              <w:fldChar w:fldCharType="separate"/>
            </w:r>
            <w:r>
              <w:rPr>
                <w:noProof/>
                <w:lang w:val="en-US"/>
              </w:rPr>
              <w:t>12</w:t>
            </w:r>
            <w:r>
              <w:fldChar w:fldCharType="end"/>
            </w:r>
            <w:r w:rsidRPr="003526F7">
              <w:rPr>
                <w:lang w:val="en-US"/>
              </w:rPr>
              <w:t xml:space="preserve"> </w:t>
            </w:r>
            <w:r w:rsidRPr="006928FA">
              <w:rPr>
                <w:lang w:val="en-US"/>
              </w:rPr>
              <w:t xml:space="preserve">– Time series of </w:t>
            </w:r>
            <w:r>
              <w:rPr>
                <w:lang w:val="en-US"/>
              </w:rPr>
              <w:t>brominated flame retardants contamination in the Gironde, Loire and Seine estuaries from 2008 and 2018 to 2024. Arrows indicate trends over the full monitoring period (Spearman’s rank correlation test). Dashed horizontal lines represent current sanitary thresholds.</w:t>
            </w:r>
          </w:p>
        </w:tc>
        <w:tc>
          <w:tcPr>
            <w:tcW w:w="5228" w:type="dxa"/>
          </w:tcPr>
          <w:p w14:paraId="65A2F6AF" w14:textId="77777777" w:rsidR="005901AA" w:rsidRDefault="005901AA" w:rsidP="008B2D1A">
            <w:pPr>
              <w:keepNext/>
            </w:pPr>
            <w:r>
              <w:rPr>
                <w:noProof/>
                <w:lang w:val="en-US"/>
              </w:rPr>
              <w:drawing>
                <wp:inline distT="0" distB="0" distL="0" distR="0" wp14:anchorId="4DA3F47B" wp14:editId="25E6E39C">
                  <wp:extent cx="3245093" cy="3245093"/>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5093" cy="3245093"/>
                          </a:xfrm>
                          <a:prstGeom prst="rect">
                            <a:avLst/>
                          </a:prstGeom>
                        </pic:spPr>
                      </pic:pic>
                    </a:graphicData>
                  </a:graphic>
                </wp:inline>
              </w:drawing>
            </w:r>
          </w:p>
          <w:p w14:paraId="37DE8951" w14:textId="77777777" w:rsidR="005901AA" w:rsidRDefault="005901AA" w:rsidP="008B2D1A">
            <w:pPr>
              <w:pStyle w:val="Lgende"/>
              <w:rPr>
                <w:lang w:val="en-US"/>
              </w:rPr>
            </w:pPr>
            <w:r w:rsidRPr="003526F7">
              <w:rPr>
                <w:lang w:val="en-US"/>
              </w:rPr>
              <w:t xml:space="preserve">Figure </w:t>
            </w:r>
            <w:r>
              <w:fldChar w:fldCharType="begin"/>
            </w:r>
            <w:r w:rsidRPr="003526F7">
              <w:rPr>
                <w:lang w:val="en-US"/>
              </w:rPr>
              <w:instrText xml:space="preserve"> SEQ Figure \* ARABIC </w:instrText>
            </w:r>
            <w:r>
              <w:fldChar w:fldCharType="separate"/>
            </w:r>
            <w:r>
              <w:rPr>
                <w:noProof/>
                <w:lang w:val="en-US"/>
              </w:rPr>
              <w:t>13</w:t>
            </w:r>
            <w:r>
              <w:fldChar w:fldCharType="end"/>
            </w:r>
            <w:r w:rsidRPr="003526F7">
              <w:rPr>
                <w:lang w:val="en-US"/>
              </w:rPr>
              <w:t xml:space="preserve"> </w:t>
            </w:r>
            <w:r w:rsidRPr="006928FA">
              <w:rPr>
                <w:lang w:val="en-US"/>
              </w:rPr>
              <w:t>–</w:t>
            </w:r>
            <w:r>
              <w:rPr>
                <w:lang w:val="en-US"/>
              </w:rPr>
              <w:t xml:space="preserve"> Percentage of deviation from current ecotoxicological threshold in the Gironde, Loire and Seine estuaries over the full monitoring period for the brominated flame retardants contamination.</w:t>
            </w:r>
          </w:p>
        </w:tc>
      </w:tr>
    </w:tbl>
    <w:p w14:paraId="070ACE3A" w14:textId="77777777" w:rsidR="005901AA" w:rsidRPr="003526F7" w:rsidRDefault="005901AA" w:rsidP="005901AA">
      <w:pPr>
        <w:rPr>
          <w:lang w:val="en-US"/>
        </w:rPr>
      </w:pPr>
    </w:p>
    <w:p w14:paraId="4496335A" w14:textId="77777777" w:rsidR="005901AA" w:rsidRDefault="005901AA" w:rsidP="005901AA">
      <w:pPr>
        <w:rPr>
          <w:lang w:val="en-US"/>
        </w:rPr>
      </w:pPr>
    </w:p>
    <w:p w14:paraId="513CEAF2" w14:textId="77777777" w:rsidR="005901AA" w:rsidRDefault="005901AA" w:rsidP="005901AA">
      <w:pPr>
        <w:rPr>
          <w:lang w:val="en-US"/>
        </w:rPr>
      </w:pPr>
      <w:r w:rsidRPr="00963A95">
        <w:rPr>
          <w:lang w:val="en-US"/>
        </w:rPr>
        <w:t xml:space="preserve">All HBCDD isomers are </w:t>
      </w:r>
      <w:r>
        <w:rPr>
          <w:lang w:val="en-US"/>
        </w:rPr>
        <w:t xml:space="preserve">present at low concentrations across the estuaries, remaining well below the European Commission Environmental Quality Standard (EQS) for fish, with deviations of less than 0.1%. Trends are generally stable or decreasing in all estuaries. An exception is observed for </w:t>
      </w:r>
      <w:r>
        <w:t>β</w:t>
      </w:r>
      <w:r>
        <w:rPr>
          <w:lang w:val="en-US"/>
        </w:rPr>
        <w:t xml:space="preserve">-HBCDD in the Loire estuary, where a statistically significant increase is detected (Spearman’s </w:t>
      </w:r>
      <w:r>
        <w:t>ρ</w:t>
      </w:r>
      <w:r>
        <w:rPr>
          <w:lang w:val="en-US"/>
        </w:rPr>
        <w:t xml:space="preserve"> = 0.90, p.value = 0.006).</w:t>
      </w:r>
    </w:p>
    <w:p w14:paraId="290E2B4B" w14:textId="77777777" w:rsidR="005901AA" w:rsidRPr="00CC3F2B" w:rsidRDefault="005901AA" w:rsidP="005901AA">
      <w:pPr>
        <w:rPr>
          <w:lang w:val="en-US"/>
        </w:rPr>
      </w:pPr>
      <w:r>
        <w:rPr>
          <w:lang w:val="en-US"/>
        </w:rPr>
        <w:t>In contrast, summed PBDE concentrations exceed the European EQS by a large margin, with deviations of 906% in the Gironde estuary, 1058% in the Loire, and 3904% in the Seine.</w:t>
      </w:r>
      <w:r w:rsidRPr="00060B65">
        <w:rPr>
          <w:lang w:val="en-US"/>
        </w:rPr>
        <w:t xml:space="preserve"> </w:t>
      </w:r>
      <w:r w:rsidRPr="009D2BB0">
        <w:rPr>
          <w:lang w:val="en-US"/>
        </w:rPr>
        <w:t xml:space="preserve">However, </w:t>
      </w:r>
      <w:r>
        <w:rPr>
          <w:lang w:val="en-US"/>
        </w:rPr>
        <w:t xml:space="preserve">by </w:t>
      </w:r>
      <w:r w:rsidRPr="009D2BB0">
        <w:rPr>
          <w:lang w:val="en-US"/>
        </w:rPr>
        <w:t xml:space="preserve">comparing </w:t>
      </w:r>
      <w:r>
        <w:rPr>
          <w:lang w:val="en-US"/>
        </w:rPr>
        <w:t xml:space="preserve">concentrations from the </w:t>
      </w:r>
      <w:r w:rsidRPr="009D2BB0">
        <w:rPr>
          <w:lang w:val="en-US"/>
        </w:rPr>
        <w:t xml:space="preserve">first and last </w:t>
      </w:r>
      <w:r>
        <w:rPr>
          <w:lang w:val="en-US"/>
        </w:rPr>
        <w:t xml:space="preserve">years of the 16-year monitoring period to estimate a linear rate of decline, </w:t>
      </w:r>
      <w:r w:rsidRPr="00CC3F2B">
        <w:rPr>
          <w:lang w:val="en-US"/>
        </w:rPr>
        <w:t>it is possible to project the time required for concentrations to fall below the EQS.</w:t>
      </w:r>
      <w:r>
        <w:rPr>
          <w:lang w:val="en-US"/>
        </w:rPr>
        <w:t xml:space="preserve"> </w:t>
      </w:r>
      <w:r w:rsidRPr="00CC3F2B">
        <w:rPr>
          <w:lang w:val="en-US"/>
        </w:rPr>
        <w:t>Based on these estimates, concentrations are expected to reach compliant levels in approximately 1.2 years in the Gironde, 3.7 years in the Loire, and 3.2 years in the Seine estuary.</w:t>
      </w:r>
    </w:p>
    <w:p w14:paraId="1F9FACDF" w14:textId="42750D2A" w:rsidR="005901AA" w:rsidRDefault="005901AA" w:rsidP="005901AA">
      <w:pPr>
        <w:pStyle w:val="Titre3"/>
        <w:numPr>
          <w:ilvl w:val="2"/>
          <w:numId w:val="5"/>
        </w:numPr>
        <w:rPr>
          <w:lang w:val="en-US"/>
        </w:rPr>
      </w:pPr>
      <w:r>
        <w:rPr>
          <w:lang w:val="en-US"/>
        </w:rPr>
        <w:lastRenderedPageBreak/>
        <w:t>Perfluorinated compound: PFOS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4"/>
        <w:gridCol w:w="4508"/>
      </w:tblGrid>
      <w:tr w:rsidR="005901AA" w:rsidRPr="001569B0" w14:paraId="7DC189E0" w14:textId="77777777" w:rsidTr="008B2D1A">
        <w:tc>
          <w:tcPr>
            <w:tcW w:w="5228" w:type="dxa"/>
          </w:tcPr>
          <w:p w14:paraId="4BB7AB92" w14:textId="77777777" w:rsidR="005901AA" w:rsidRDefault="005901AA" w:rsidP="008B2D1A">
            <w:pPr>
              <w:keepNext/>
            </w:pPr>
            <w:r>
              <w:rPr>
                <w:noProof/>
                <w:lang w:val="en-US"/>
              </w:rPr>
              <w:drawing>
                <wp:inline distT="0" distB="0" distL="0" distR="0" wp14:anchorId="25B691BE" wp14:editId="6801F718">
                  <wp:extent cx="2900768" cy="2028818"/>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0768" cy="2028818"/>
                          </a:xfrm>
                          <a:prstGeom prst="rect">
                            <a:avLst/>
                          </a:prstGeom>
                        </pic:spPr>
                      </pic:pic>
                    </a:graphicData>
                  </a:graphic>
                </wp:inline>
              </w:drawing>
            </w:r>
          </w:p>
          <w:p w14:paraId="603DE198" w14:textId="77777777" w:rsidR="005901AA" w:rsidRDefault="005901AA" w:rsidP="008B2D1A">
            <w:pPr>
              <w:pStyle w:val="Lgende"/>
              <w:rPr>
                <w:lang w:val="en-US"/>
              </w:rPr>
            </w:pPr>
            <w:r w:rsidRPr="00A7045B">
              <w:rPr>
                <w:lang w:val="en-US"/>
              </w:rPr>
              <w:t xml:space="preserve">Figure </w:t>
            </w:r>
            <w:r>
              <w:fldChar w:fldCharType="begin"/>
            </w:r>
            <w:r w:rsidRPr="00A7045B">
              <w:rPr>
                <w:lang w:val="en-US"/>
              </w:rPr>
              <w:instrText xml:space="preserve"> SEQ Figure \* ARABIC </w:instrText>
            </w:r>
            <w:r>
              <w:fldChar w:fldCharType="separate"/>
            </w:r>
            <w:r>
              <w:rPr>
                <w:noProof/>
                <w:lang w:val="en-US"/>
              </w:rPr>
              <w:t>14</w:t>
            </w:r>
            <w:r>
              <w:fldChar w:fldCharType="end"/>
            </w:r>
            <w:r w:rsidRPr="00A7045B">
              <w:rPr>
                <w:lang w:val="en-US"/>
              </w:rPr>
              <w:t xml:space="preserve"> </w:t>
            </w:r>
            <w:r w:rsidRPr="006928FA">
              <w:rPr>
                <w:lang w:val="en-US"/>
              </w:rPr>
              <w:t xml:space="preserve">– Time series of </w:t>
            </w:r>
            <w:r>
              <w:rPr>
                <w:lang w:val="en-US"/>
              </w:rPr>
              <w:t>PFOS contamination in the Gironde, Loire and Seine estuaries from 2010 to 2024. Arrows indicate trends over the full monitoring period (Spearman’s rank correlation test). Dashed horizontal lines represent current sanitary thresholds.</w:t>
            </w:r>
          </w:p>
        </w:tc>
        <w:tc>
          <w:tcPr>
            <w:tcW w:w="5228" w:type="dxa"/>
          </w:tcPr>
          <w:p w14:paraId="41047117" w14:textId="77777777" w:rsidR="005901AA" w:rsidRDefault="005901AA" w:rsidP="008B2D1A">
            <w:pPr>
              <w:keepNext/>
            </w:pPr>
            <w:r>
              <w:rPr>
                <w:noProof/>
                <w:lang w:val="en-US"/>
              </w:rPr>
              <w:drawing>
                <wp:inline distT="0" distB="0" distL="0" distR="0" wp14:anchorId="2E714217" wp14:editId="4A01352F">
                  <wp:extent cx="2863807" cy="200296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63807" cy="2002967"/>
                          </a:xfrm>
                          <a:prstGeom prst="rect">
                            <a:avLst/>
                          </a:prstGeom>
                        </pic:spPr>
                      </pic:pic>
                    </a:graphicData>
                  </a:graphic>
                </wp:inline>
              </w:drawing>
            </w:r>
          </w:p>
          <w:p w14:paraId="62735645" w14:textId="77777777" w:rsidR="005901AA" w:rsidRDefault="005901AA" w:rsidP="008B2D1A">
            <w:pPr>
              <w:pStyle w:val="Lgende"/>
              <w:rPr>
                <w:lang w:val="en-US"/>
              </w:rPr>
            </w:pPr>
            <w:r w:rsidRPr="00A7045B">
              <w:rPr>
                <w:lang w:val="en-US"/>
              </w:rPr>
              <w:t xml:space="preserve">Figure </w:t>
            </w:r>
            <w:r>
              <w:fldChar w:fldCharType="begin"/>
            </w:r>
            <w:r w:rsidRPr="00A7045B">
              <w:rPr>
                <w:lang w:val="en-US"/>
              </w:rPr>
              <w:instrText xml:space="preserve"> SEQ Figure \* ARABIC </w:instrText>
            </w:r>
            <w:r>
              <w:fldChar w:fldCharType="separate"/>
            </w:r>
            <w:r>
              <w:rPr>
                <w:noProof/>
                <w:lang w:val="en-US"/>
              </w:rPr>
              <w:t>15</w:t>
            </w:r>
            <w:r>
              <w:fldChar w:fldCharType="end"/>
            </w:r>
            <w:r w:rsidRPr="00A7045B">
              <w:rPr>
                <w:lang w:val="en-US"/>
              </w:rPr>
              <w:t xml:space="preserve"> </w:t>
            </w:r>
            <w:r w:rsidRPr="006928FA">
              <w:rPr>
                <w:lang w:val="en-US"/>
              </w:rPr>
              <w:t>–</w:t>
            </w:r>
            <w:r>
              <w:rPr>
                <w:lang w:val="en-US"/>
              </w:rPr>
              <w:t xml:space="preserve"> Percentage of deviation from current ecotoxicological threshold in the Gironde, Loire and Seine estuaries over the full monitoring period for PFOS contamination.</w:t>
            </w:r>
          </w:p>
        </w:tc>
      </w:tr>
    </w:tbl>
    <w:p w14:paraId="04D35D66" w14:textId="4CC27E0E" w:rsidR="00CB433D" w:rsidRDefault="005901AA" w:rsidP="005901AA">
      <w:pPr>
        <w:rPr>
          <w:lang w:val="en-US"/>
        </w:rPr>
      </w:pPr>
      <w:r w:rsidRPr="004033D2">
        <w:rPr>
          <w:lang w:val="en-US"/>
        </w:rPr>
        <w:t>PFOS is an emerg</w:t>
      </w:r>
      <w:r>
        <w:rPr>
          <w:lang w:val="en-US"/>
        </w:rPr>
        <w:t>ing</w:t>
      </w:r>
      <w:r w:rsidRPr="004033D2">
        <w:rPr>
          <w:lang w:val="en-US"/>
        </w:rPr>
        <w:t xml:space="preserve"> contaminant</w:t>
      </w:r>
      <w:r>
        <w:rPr>
          <w:lang w:val="en-US"/>
        </w:rPr>
        <w:t xml:space="preserve"> that has been</w:t>
      </w:r>
      <w:r w:rsidRPr="004033D2">
        <w:rPr>
          <w:lang w:val="en-US"/>
        </w:rPr>
        <w:t xml:space="preserve"> monitored since 2010</w:t>
      </w:r>
      <w:r>
        <w:rPr>
          <w:lang w:val="en-US"/>
        </w:rPr>
        <w:t xml:space="preserve"> under the ROCCHMV program. Concentration levels remain well below the European EQS for fish, with median values showing less than 2.5% deviation from the EQS across all estuaries. </w:t>
      </w:r>
      <w:r w:rsidRPr="006520A8">
        <w:rPr>
          <w:lang w:val="en-US"/>
        </w:rPr>
        <w:t xml:space="preserve">No significant trends have been identified over this relatively short monitoring period. Although a </w:t>
      </w:r>
      <w:r>
        <w:rPr>
          <w:lang w:val="en-US"/>
        </w:rPr>
        <w:t xml:space="preserve">slightly </w:t>
      </w:r>
      <w:r w:rsidRPr="006520A8">
        <w:rPr>
          <w:lang w:val="en-US"/>
        </w:rPr>
        <w:t>statistically significant decrease was observed in the Seine estuary (</w:t>
      </w:r>
      <w:r>
        <w:rPr>
          <w:lang w:val="en-US"/>
        </w:rPr>
        <w:t xml:space="preserve">Spearman’s </w:t>
      </w:r>
      <w:r w:rsidRPr="006520A8">
        <w:rPr>
          <w:rStyle w:val="Accentuation"/>
          <w:lang w:val="en-US"/>
        </w:rPr>
        <w:t>p</w:t>
      </w:r>
      <w:r w:rsidRPr="006520A8">
        <w:rPr>
          <w:lang w:val="en-US"/>
        </w:rPr>
        <w:t xml:space="preserve"> </w:t>
      </w:r>
      <w:r>
        <w:rPr>
          <w:lang w:val="en-US"/>
        </w:rPr>
        <w:t xml:space="preserve">= -0.56, p.value </w:t>
      </w:r>
      <w:r w:rsidRPr="006520A8">
        <w:rPr>
          <w:lang w:val="en-US"/>
        </w:rPr>
        <w:t>= 0.049), the magnitude of the decline is minimal and not considered environmentally meaningful.</w:t>
      </w:r>
    </w:p>
    <w:p w14:paraId="5C6AABBC" w14:textId="77777777" w:rsidR="00CB433D" w:rsidRDefault="00CB433D">
      <w:pPr>
        <w:rPr>
          <w:lang w:val="en-US"/>
        </w:rPr>
      </w:pPr>
      <w:r>
        <w:rPr>
          <w:lang w:val="en-US"/>
        </w:rPr>
        <w:br w:type="page"/>
      </w:r>
    </w:p>
    <w:p w14:paraId="3BB2D1D2" w14:textId="77777777" w:rsidR="005901AA" w:rsidRDefault="005901AA" w:rsidP="005901AA">
      <w:pPr>
        <w:pStyle w:val="Titre3"/>
        <w:numPr>
          <w:ilvl w:val="2"/>
          <w:numId w:val="5"/>
        </w:numPr>
        <w:rPr>
          <w:lang w:val="en-US"/>
        </w:rPr>
      </w:pPr>
      <w:r>
        <w:rPr>
          <w:lang w:val="en-US"/>
        </w:rPr>
        <w:lastRenderedPageBreak/>
        <w:t>Tributyltin 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42"/>
      </w:tblGrid>
      <w:tr w:rsidR="005901AA" w:rsidRPr="001569B0" w14:paraId="16DF90A5" w14:textId="77777777" w:rsidTr="008B2D1A">
        <w:tc>
          <w:tcPr>
            <w:tcW w:w="5228" w:type="dxa"/>
          </w:tcPr>
          <w:p w14:paraId="56282EDE" w14:textId="77777777" w:rsidR="005901AA" w:rsidRDefault="005901AA" w:rsidP="008B2D1A">
            <w:pPr>
              <w:keepNext/>
            </w:pPr>
            <w:r>
              <w:rPr>
                <w:noProof/>
                <w:lang w:val="en-US"/>
              </w:rPr>
              <w:drawing>
                <wp:inline distT="0" distB="0" distL="0" distR="0" wp14:anchorId="2B623B32" wp14:editId="7285AEF3">
                  <wp:extent cx="2743463" cy="1918798"/>
                  <wp:effectExtent l="0" t="0" r="0" b="5715"/>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43463" cy="1918798"/>
                          </a:xfrm>
                          <a:prstGeom prst="rect">
                            <a:avLst/>
                          </a:prstGeom>
                        </pic:spPr>
                      </pic:pic>
                    </a:graphicData>
                  </a:graphic>
                </wp:inline>
              </w:drawing>
            </w:r>
          </w:p>
          <w:p w14:paraId="5E9AE2B9" w14:textId="77777777" w:rsidR="005901AA" w:rsidRDefault="005901AA" w:rsidP="008B2D1A">
            <w:pPr>
              <w:pStyle w:val="Lgende"/>
              <w:rPr>
                <w:lang w:val="en-US"/>
              </w:rPr>
            </w:pPr>
            <w:r w:rsidRPr="000C6064">
              <w:rPr>
                <w:lang w:val="en-US"/>
              </w:rPr>
              <w:t xml:space="preserve">Figure </w:t>
            </w:r>
            <w:r>
              <w:fldChar w:fldCharType="begin"/>
            </w:r>
            <w:r w:rsidRPr="000C6064">
              <w:rPr>
                <w:lang w:val="en-US"/>
              </w:rPr>
              <w:instrText xml:space="preserve"> SEQ Figure \* ARABIC </w:instrText>
            </w:r>
            <w:r>
              <w:fldChar w:fldCharType="separate"/>
            </w:r>
            <w:r w:rsidRPr="000C6064">
              <w:rPr>
                <w:noProof/>
                <w:lang w:val="en-US"/>
              </w:rPr>
              <w:t>16</w:t>
            </w:r>
            <w:r>
              <w:fldChar w:fldCharType="end"/>
            </w:r>
            <w:r w:rsidRPr="000C6064">
              <w:rPr>
                <w:lang w:val="en-US"/>
              </w:rPr>
              <w:t xml:space="preserve"> </w:t>
            </w:r>
            <w:r w:rsidRPr="006928FA">
              <w:rPr>
                <w:lang w:val="en-US"/>
              </w:rPr>
              <w:t xml:space="preserve">– Time series of </w:t>
            </w:r>
            <w:r>
              <w:rPr>
                <w:lang w:val="en-US"/>
              </w:rPr>
              <w:t>tributyltin cation contamination in the Gironde, Loire and Seine estuaries from 2019 to 2024. Arrows indicate trends over the full monitoring period (Spearman’s rank correlation test). Dashed horizontal lines represent current sanitary thresholds.</w:t>
            </w:r>
          </w:p>
        </w:tc>
        <w:tc>
          <w:tcPr>
            <w:tcW w:w="5228" w:type="dxa"/>
          </w:tcPr>
          <w:p w14:paraId="76F8B882" w14:textId="77777777" w:rsidR="005901AA" w:rsidRDefault="005901AA" w:rsidP="008B2D1A">
            <w:pPr>
              <w:keepNext/>
            </w:pPr>
            <w:r>
              <w:rPr>
                <w:noProof/>
                <w:lang w:val="en-US"/>
              </w:rPr>
              <w:drawing>
                <wp:inline distT="0" distB="0" distL="0" distR="0" wp14:anchorId="0D958C8D" wp14:editId="3D3DC2D5">
                  <wp:extent cx="2751570" cy="1924468"/>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51570" cy="1924468"/>
                          </a:xfrm>
                          <a:prstGeom prst="rect">
                            <a:avLst/>
                          </a:prstGeom>
                        </pic:spPr>
                      </pic:pic>
                    </a:graphicData>
                  </a:graphic>
                </wp:inline>
              </w:drawing>
            </w:r>
          </w:p>
          <w:p w14:paraId="3ECB433F" w14:textId="77777777" w:rsidR="005901AA" w:rsidRDefault="005901AA" w:rsidP="008B2D1A">
            <w:pPr>
              <w:pStyle w:val="Lgende"/>
              <w:rPr>
                <w:lang w:val="en-US"/>
              </w:rPr>
            </w:pPr>
            <w:r w:rsidRPr="00B377E1">
              <w:rPr>
                <w:lang w:val="en-US"/>
              </w:rPr>
              <w:t xml:space="preserve">Figure </w:t>
            </w:r>
            <w:r>
              <w:fldChar w:fldCharType="begin"/>
            </w:r>
            <w:r w:rsidRPr="00B377E1">
              <w:rPr>
                <w:lang w:val="en-US"/>
              </w:rPr>
              <w:instrText xml:space="preserve"> SEQ Figure \* ARABIC </w:instrText>
            </w:r>
            <w:r>
              <w:fldChar w:fldCharType="separate"/>
            </w:r>
            <w:r w:rsidRPr="00B377E1">
              <w:rPr>
                <w:noProof/>
                <w:lang w:val="en-US"/>
              </w:rPr>
              <w:t>17</w:t>
            </w:r>
            <w:r>
              <w:fldChar w:fldCharType="end"/>
            </w:r>
            <w:r w:rsidRPr="00B377E1">
              <w:rPr>
                <w:lang w:val="en-US"/>
              </w:rPr>
              <w:t xml:space="preserve"> </w:t>
            </w:r>
            <w:r w:rsidRPr="006928FA">
              <w:rPr>
                <w:lang w:val="en-US"/>
              </w:rPr>
              <w:t>–</w:t>
            </w:r>
            <w:r>
              <w:rPr>
                <w:lang w:val="en-US"/>
              </w:rPr>
              <w:t xml:space="preserve"> Percentage of deviation from current ecotoxicological threshold in the Gironde, Loire and Seine estuaries over the full monitoring period for tributyltin cation contamination.</w:t>
            </w:r>
          </w:p>
        </w:tc>
      </w:tr>
    </w:tbl>
    <w:p w14:paraId="19BCCBBB" w14:textId="77777777" w:rsidR="005901AA" w:rsidRDefault="005901AA" w:rsidP="005901AA">
      <w:pPr>
        <w:rPr>
          <w:lang w:val="en-US"/>
        </w:rPr>
      </w:pPr>
      <w:r>
        <w:rPr>
          <w:lang w:val="en-US"/>
        </w:rPr>
        <w:t>Tributyltin cation</w:t>
      </w:r>
      <w:r w:rsidRPr="004033D2">
        <w:rPr>
          <w:lang w:val="en-US"/>
        </w:rPr>
        <w:t xml:space="preserve"> is an emerg</w:t>
      </w:r>
      <w:r>
        <w:rPr>
          <w:lang w:val="en-US"/>
        </w:rPr>
        <w:t>ing</w:t>
      </w:r>
      <w:r w:rsidRPr="004033D2">
        <w:rPr>
          <w:lang w:val="en-US"/>
        </w:rPr>
        <w:t xml:space="preserve"> contaminant</w:t>
      </w:r>
      <w:r>
        <w:rPr>
          <w:lang w:val="en-US"/>
        </w:rPr>
        <w:t xml:space="preserve"> that has been</w:t>
      </w:r>
      <w:r w:rsidRPr="004033D2">
        <w:rPr>
          <w:lang w:val="en-US"/>
        </w:rPr>
        <w:t xml:space="preserve"> monitored since 201</w:t>
      </w:r>
      <w:r>
        <w:rPr>
          <w:lang w:val="en-US"/>
        </w:rPr>
        <w:t>9 under the ROCCHMV program. Due to the limited duration of the time series, n</w:t>
      </w:r>
      <w:r w:rsidRPr="006520A8">
        <w:rPr>
          <w:lang w:val="en-US"/>
        </w:rPr>
        <w:t>o significant trends have been identified.</w:t>
      </w:r>
      <w:r>
        <w:rPr>
          <w:lang w:val="en-US"/>
        </w:rPr>
        <w:t xml:space="preserve"> The Gironde estuary is the least contaminated, with median concentrations corresponding to 16% of the OSPAR ecotoxicological threshold. In contrast, concentrations in the Seine and Loire estuaries occasionally exceed the threshold</w:t>
      </w:r>
      <w:r w:rsidRPr="002A48F8">
        <w:rPr>
          <w:lang w:val="en-US"/>
        </w:rPr>
        <w:t>, with peak values reaching up to twice the threshold in the Loire.</w:t>
      </w:r>
      <w:r>
        <w:rPr>
          <w:lang w:val="en-US"/>
        </w:rPr>
        <w:t xml:space="preserve"> Still, median values remain below the threshold</w:t>
      </w:r>
      <w:r w:rsidRPr="002A48F8">
        <w:rPr>
          <w:lang w:val="en-US"/>
        </w:rPr>
        <w:t xml:space="preserve">, </w:t>
      </w:r>
      <w:r>
        <w:rPr>
          <w:lang w:val="en-US"/>
        </w:rPr>
        <w:t>corresponding to</w:t>
      </w:r>
      <w:r w:rsidRPr="002A48F8">
        <w:rPr>
          <w:lang w:val="en-US"/>
        </w:rPr>
        <w:t xml:space="preserve"> 55% </w:t>
      </w:r>
      <w:r>
        <w:rPr>
          <w:lang w:val="en-US"/>
        </w:rPr>
        <w:t xml:space="preserve">in the Loire and </w:t>
      </w:r>
      <w:r w:rsidRPr="002A48F8">
        <w:rPr>
          <w:lang w:val="en-US"/>
        </w:rPr>
        <w:t xml:space="preserve">78% </w:t>
      </w:r>
      <w:r>
        <w:rPr>
          <w:lang w:val="en-US"/>
        </w:rPr>
        <w:t xml:space="preserve">in the Seine. </w:t>
      </w:r>
      <w:r w:rsidRPr="002A48F8">
        <w:rPr>
          <w:lang w:val="en-US"/>
        </w:rPr>
        <w:t>However, given the short duration of monitoring, no definitive conclusions can yet be drawn</w:t>
      </w:r>
      <w:r w:rsidRPr="00B377E1">
        <w:rPr>
          <w:lang w:val="en-US"/>
        </w:rPr>
        <w:t>.</w:t>
      </w:r>
    </w:p>
    <w:p w14:paraId="642A853A" w14:textId="77777777" w:rsidR="005901AA" w:rsidRPr="005901AA" w:rsidRDefault="005901AA" w:rsidP="005901AA">
      <w:pPr>
        <w:rPr>
          <w:lang w:val="en-US"/>
        </w:rPr>
      </w:pPr>
    </w:p>
    <w:sectPr w:rsidR="005901AA" w:rsidRPr="005901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17C0C"/>
    <w:multiLevelType w:val="hybridMultilevel"/>
    <w:tmpl w:val="8EA27036"/>
    <w:lvl w:ilvl="0" w:tplc="0F9AE97A">
      <w:start w:val="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0AC42C2"/>
    <w:multiLevelType w:val="hybridMultilevel"/>
    <w:tmpl w:val="E8025C2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128315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7F0B3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0A444C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52E2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6637C9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5"/>
  </w:num>
  <w:num w:numId="3">
    <w:abstractNumId w:val="1"/>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FF"/>
    <w:rsid w:val="001E46AD"/>
    <w:rsid w:val="0028291D"/>
    <w:rsid w:val="003802E0"/>
    <w:rsid w:val="003A46C1"/>
    <w:rsid w:val="005901AA"/>
    <w:rsid w:val="005A46FF"/>
    <w:rsid w:val="00AB33F9"/>
    <w:rsid w:val="00CB433D"/>
    <w:rsid w:val="00D75851"/>
    <w:rsid w:val="00DA5EAC"/>
    <w:rsid w:val="00ED7E5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CB081"/>
  <w15:chartTrackingRefBased/>
  <w15:docId w15:val="{9EF5A7A4-D6E4-4F46-8773-15842BC3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E46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B33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AB33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5901A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AB33F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AB33F9"/>
    <w:rPr>
      <w:rFonts w:asciiTheme="majorHAnsi" w:eastAsiaTheme="majorEastAsia" w:hAnsiTheme="majorHAnsi" w:cstheme="majorBidi"/>
      <w:color w:val="1F3763" w:themeColor="accent1" w:themeShade="7F"/>
      <w:sz w:val="24"/>
      <w:szCs w:val="24"/>
    </w:rPr>
  </w:style>
  <w:style w:type="character" w:customStyle="1" w:styleId="Titre1Car">
    <w:name w:val="Titre 1 Car"/>
    <w:basedOn w:val="Policepardfaut"/>
    <w:link w:val="Titre1"/>
    <w:uiPriority w:val="9"/>
    <w:rsid w:val="001E46AD"/>
    <w:rPr>
      <w:rFonts w:asciiTheme="majorHAnsi" w:eastAsiaTheme="majorEastAsia" w:hAnsiTheme="majorHAnsi" w:cstheme="majorBidi"/>
      <w:color w:val="2F5496" w:themeColor="accent1" w:themeShade="BF"/>
      <w:sz w:val="32"/>
      <w:szCs w:val="32"/>
    </w:rPr>
  </w:style>
  <w:style w:type="character" w:styleId="lev">
    <w:name w:val="Strong"/>
    <w:basedOn w:val="Policepardfaut"/>
    <w:uiPriority w:val="22"/>
    <w:qFormat/>
    <w:rsid w:val="001E46AD"/>
    <w:rPr>
      <w:b/>
      <w:bCs/>
    </w:rPr>
  </w:style>
  <w:style w:type="paragraph" w:styleId="Paragraphedeliste">
    <w:name w:val="List Paragraph"/>
    <w:basedOn w:val="Normal"/>
    <w:uiPriority w:val="34"/>
    <w:qFormat/>
    <w:rsid w:val="001E46AD"/>
    <w:pPr>
      <w:ind w:left="720"/>
      <w:contextualSpacing/>
    </w:pPr>
  </w:style>
  <w:style w:type="paragraph" w:styleId="Sansinterligne">
    <w:name w:val="No Spacing"/>
    <w:uiPriority w:val="1"/>
    <w:qFormat/>
    <w:rsid w:val="001E46AD"/>
    <w:pPr>
      <w:spacing w:after="0" w:line="240" w:lineRule="auto"/>
    </w:pPr>
    <w:rPr>
      <w:rFonts w:asciiTheme="majorHAnsi" w:hAnsiTheme="majorHAnsi"/>
      <w:sz w:val="16"/>
    </w:rPr>
  </w:style>
  <w:style w:type="paragraph" w:styleId="Lgende">
    <w:name w:val="caption"/>
    <w:basedOn w:val="Normal"/>
    <w:next w:val="Normal"/>
    <w:uiPriority w:val="35"/>
    <w:unhideWhenUsed/>
    <w:qFormat/>
    <w:rsid w:val="001E46AD"/>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5901AA"/>
    <w:rPr>
      <w:rFonts w:asciiTheme="majorHAnsi" w:eastAsiaTheme="majorEastAsia" w:hAnsiTheme="majorHAnsi" w:cstheme="majorBidi"/>
      <w:i/>
      <w:iCs/>
      <w:color w:val="2F5496" w:themeColor="accent1" w:themeShade="BF"/>
    </w:rPr>
  </w:style>
  <w:style w:type="table" w:styleId="Grilledutableau">
    <w:name w:val="Table Grid"/>
    <w:basedOn w:val="TableauNormal"/>
    <w:uiPriority w:val="39"/>
    <w:rsid w:val="005901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901A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5901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2112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E3115-BBC6-40E3-9279-14E327504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11</Pages>
  <Words>2647</Words>
  <Characters>14562</Characters>
  <Application>Microsoft Office Word</Application>
  <DocSecurity>0</DocSecurity>
  <Lines>121</Lines>
  <Paragraphs>34</Paragraphs>
  <ScaleCrop>false</ScaleCrop>
  <Company/>
  <LinksUpToDate>false</LinksUpToDate>
  <CharactersWithSpaces>17175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8</cp:revision>
  <dcterms:created xsi:type="dcterms:W3CDTF">2025-04-25T13:33:00Z</dcterms:created>
  <dcterms:modified xsi:type="dcterms:W3CDTF">2026-03-04T13:22:00Z</dcterms:modified>
</cp:coreProperties>
</file>