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98EA" w14:textId="7C86C40B" w:rsidR="003802E0" w:rsidRPr="001E46AD" w:rsidRDefault="001E46AD" w:rsidP="001E46AD">
      <w:pPr>
        <w:pStyle w:val="Titre1"/>
        <w:numPr>
          <w:ilvl w:val="0"/>
          <w:numId w:val="3"/>
        </w:numPr>
        <w:rPr>
          <w:lang w:val="en-US"/>
        </w:rPr>
      </w:pPr>
      <w:r w:rsidRPr="001E46AD">
        <w:rPr>
          <w:lang w:val="en-US"/>
        </w:rPr>
        <w:t>Dioxins and dioxin-like c</w:t>
      </w:r>
      <w:r>
        <w:rPr>
          <w:lang w:val="en-US"/>
        </w:rPr>
        <w:t>omparison to European threshold</w:t>
      </w:r>
    </w:p>
    <w:p w14:paraId="7F5BAB86" w14:textId="7AD03C7F" w:rsidR="001E46AD" w:rsidRPr="001E46AD" w:rsidRDefault="001E46AD" w:rsidP="001E46AD">
      <w:pPr>
        <w:rPr>
          <w:lang w:val="en-US"/>
        </w:rPr>
      </w:pPr>
    </w:p>
    <w:p w14:paraId="21ADC80E" w14:textId="6FF1D480" w:rsidR="001E46AD" w:rsidRDefault="001E46AD" w:rsidP="001E46AD">
      <w:pPr>
        <w:rPr>
          <w:lang w:val="en-US"/>
        </w:rPr>
      </w:pPr>
      <w:r w:rsidRPr="001E46AD">
        <w:rPr>
          <w:rStyle w:val="lev"/>
          <w:b w:val="0"/>
          <w:bCs w:val="0"/>
          <w:lang w:val="en-US"/>
        </w:rPr>
        <w:t xml:space="preserve">Dioxins and dioxin-like compounds </w:t>
      </w:r>
      <w:r>
        <w:rPr>
          <w:rStyle w:val="lev"/>
          <w:b w:val="0"/>
          <w:bCs w:val="0"/>
          <w:lang w:val="en-US"/>
        </w:rPr>
        <w:t xml:space="preserve">threshold </w:t>
      </w:r>
      <w:r w:rsidRPr="001E46AD">
        <w:rPr>
          <w:rStyle w:val="lev"/>
          <w:b w:val="0"/>
          <w:bCs w:val="0"/>
          <w:lang w:val="en-US"/>
        </w:rPr>
        <w:t>refers to a weighted sum of</w:t>
      </w:r>
      <w:r>
        <w:rPr>
          <w:rStyle w:val="lev"/>
          <w:b w:val="0"/>
          <w:bCs w:val="0"/>
          <w:lang w:val="en-US"/>
        </w:rPr>
        <w:t xml:space="preserve"> </w:t>
      </w:r>
      <w:r w:rsidRPr="001E46AD">
        <w:rPr>
          <w:lang w:val="en-US"/>
        </w:rPr>
        <w:t>7 polychlorinated dibenzo-p-dioxins (PCDDs</w:t>
      </w:r>
      <w:r>
        <w:rPr>
          <w:lang w:val="en-US"/>
        </w:rPr>
        <w:t xml:space="preserve">), </w:t>
      </w:r>
      <w:r w:rsidRPr="001E46AD">
        <w:rPr>
          <w:lang w:val="en-US"/>
        </w:rPr>
        <w:t>10 polychlorinated dibenzofurans (PCDFs)</w:t>
      </w:r>
      <w:r>
        <w:rPr>
          <w:lang w:val="en-US"/>
        </w:rPr>
        <w:t xml:space="preserve">, and </w:t>
      </w:r>
      <w:r w:rsidRPr="001E46AD">
        <w:rPr>
          <w:lang w:val="en-US"/>
        </w:rPr>
        <w:t>12 dioxin-like polychlorinated biphenyls (PCB-DL)</w:t>
      </w:r>
      <w:r>
        <w:rPr>
          <w:lang w:val="en-US"/>
        </w:rPr>
        <w:t xml:space="preserve">, listed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_Ref204263037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1E46AD">
        <w:rPr>
          <w:lang w:val="en-US"/>
        </w:rPr>
        <w:t xml:space="preserve">Table </w:t>
      </w:r>
      <w:r w:rsidRPr="001E46AD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42A2E6C2" w14:textId="7E8D867C" w:rsidR="001E46AD" w:rsidRDefault="001E46AD" w:rsidP="001E46AD">
      <w:pPr>
        <w:rPr>
          <w:lang w:val="en-US"/>
        </w:rPr>
      </w:pPr>
      <w:r>
        <w:rPr>
          <w:lang w:val="en-US"/>
        </w:rPr>
        <w:t xml:space="preserve">The threshold </w:t>
      </w:r>
      <w:r>
        <w:rPr>
          <w:lang w:val="en-US"/>
        </w:rPr>
        <w:t xml:space="preserve">of </w:t>
      </w:r>
      <w:r w:rsidRPr="00AB0606">
        <w:rPr>
          <w:lang w:val="en-US"/>
        </w:rPr>
        <w:t>0.0065 ng/g TEQ refers to the weighted sum of compounds concentrations expressed in toxic equivalents (TEQ), using a multiplication factor known as the toxic equivalency factor (TEF</w:t>
      </w:r>
      <w:r>
        <w:rPr>
          <w:lang w:val="en-US"/>
        </w:rPr>
        <w:t xml:space="preserve"> </w:t>
      </w:r>
      <w:r w:rsidRPr="00657502">
        <w:rPr>
          <w:lang w:val="en-US"/>
        </w:rPr>
        <w:t>according to the World Health Organization 2005</w:t>
      </w:r>
      <w:r>
        <w:rPr>
          <w:lang w:val="en-US"/>
        </w:rPr>
        <w:t xml:space="preserve"> for mammals</w:t>
      </w:r>
      <w:r w:rsidRPr="00AB0606">
        <w:rPr>
          <w:lang w:val="en-US"/>
        </w:rPr>
        <w:t>). This factor reflects the toxicity of each compound relative to the reference dioxin (2,3,7,8-T</w:t>
      </w:r>
      <w:r>
        <w:rPr>
          <w:lang w:val="en-US"/>
        </w:rPr>
        <w:t>4</w:t>
      </w:r>
      <w:r w:rsidRPr="00AB0606">
        <w:rPr>
          <w:lang w:val="en-US"/>
        </w:rPr>
        <w:t>CDD), which has a TEF of 1</w:t>
      </w:r>
      <w:r>
        <w:rPr>
          <w:lang w:val="en-US"/>
        </w:rPr>
        <w:t xml:space="preserve">. Values are given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_Ref204263037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1E46AD">
        <w:rPr>
          <w:lang w:val="en-US"/>
        </w:rPr>
        <w:t xml:space="preserve">Table </w:t>
      </w:r>
      <w:r w:rsidRPr="001E46AD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br/>
      </w:r>
    </w:p>
    <w:p w14:paraId="6E812B8E" w14:textId="52B075B9" w:rsidR="001E46AD" w:rsidRPr="001E46AD" w:rsidRDefault="001E46AD" w:rsidP="001E46AD">
      <w:pPr>
        <w:pStyle w:val="Lgende"/>
        <w:keepNext/>
        <w:rPr>
          <w:lang w:val="en-US"/>
        </w:rPr>
      </w:pPr>
      <w:bookmarkStart w:id="0" w:name="_Ref204263037"/>
      <w:r w:rsidRPr="001E46AD">
        <w:rPr>
          <w:lang w:val="en-US"/>
        </w:rPr>
        <w:t xml:space="preserve">Table </w:t>
      </w:r>
      <w:r>
        <w:fldChar w:fldCharType="begin"/>
      </w:r>
      <w:r w:rsidRPr="001E46AD">
        <w:rPr>
          <w:lang w:val="en-US"/>
        </w:rPr>
        <w:instrText xml:space="preserve"> SEQ Table \* ARABIC </w:instrText>
      </w:r>
      <w:r>
        <w:fldChar w:fldCharType="separate"/>
      </w:r>
      <w:r w:rsidRPr="001E46AD">
        <w:rPr>
          <w:noProof/>
          <w:lang w:val="en-US"/>
        </w:rPr>
        <w:t>1</w:t>
      </w:r>
      <w:r>
        <w:fldChar w:fldCharType="end"/>
      </w:r>
      <w:bookmarkEnd w:id="0"/>
      <w:r w:rsidRPr="001E46AD">
        <w:rPr>
          <w:lang w:val="en-US"/>
        </w:rPr>
        <w:t xml:space="preserve"> – </w:t>
      </w:r>
      <w:r>
        <w:rPr>
          <w:lang w:val="en-US"/>
        </w:rPr>
        <w:t>Reference d</w:t>
      </w:r>
      <w:r w:rsidRPr="001E46AD">
        <w:rPr>
          <w:lang w:val="en-US"/>
        </w:rPr>
        <w:t>ioxins and dioxin-l</w:t>
      </w:r>
      <w:r>
        <w:rPr>
          <w:lang w:val="en-US"/>
        </w:rPr>
        <w:t>ike compounds along with their toxic equivalents.</w:t>
      </w: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8"/>
        <w:gridCol w:w="960"/>
        <w:gridCol w:w="1081"/>
      </w:tblGrid>
      <w:tr w:rsidR="001E46AD" w:rsidRPr="001E46AD" w14:paraId="7A12C66D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1226A" w14:textId="77777777" w:rsidR="001E46AD" w:rsidRPr="001E46AD" w:rsidRDefault="001E46AD" w:rsidP="001E46AD">
            <w:pPr>
              <w:pStyle w:val="Sansinterligne"/>
            </w:pPr>
            <w:r w:rsidRPr="001E46AD">
              <w:t>CHEMICAL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F22FBF" w14:textId="77777777" w:rsidR="001E46AD" w:rsidRPr="001E46AD" w:rsidRDefault="001E46AD" w:rsidP="001E46AD">
            <w:pPr>
              <w:pStyle w:val="Sansinterligne"/>
            </w:pPr>
            <w:r w:rsidRPr="001E46AD">
              <w:t>Type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E9A50" w14:textId="77777777" w:rsidR="001E46AD" w:rsidRPr="001E46AD" w:rsidRDefault="001E46AD" w:rsidP="001E46AD">
            <w:pPr>
              <w:pStyle w:val="Sansinterligne"/>
            </w:pPr>
            <w:r w:rsidRPr="001E46AD">
              <w:t>TEF OMS 2005</w:t>
            </w:r>
          </w:p>
        </w:tc>
      </w:tr>
      <w:tr w:rsidR="001E46AD" w:rsidRPr="001E46AD" w14:paraId="2469EB01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33BDC" w14:textId="77777777" w:rsidR="001E46AD" w:rsidRPr="001E46AD" w:rsidRDefault="001E46AD" w:rsidP="001E46AD">
            <w:pPr>
              <w:pStyle w:val="Sansinterligne"/>
            </w:pPr>
            <w:r w:rsidRPr="001E46AD">
              <w:t>2,3,7,8-tetrachlorodibenzo-p-dioxine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C2EEE" w14:textId="77777777" w:rsidR="001E46AD" w:rsidRPr="001E46AD" w:rsidRDefault="001E46AD" w:rsidP="001E46AD">
            <w:pPr>
              <w:pStyle w:val="Sansinterligne"/>
            </w:pPr>
            <w:r w:rsidRPr="001E46AD">
              <w:t>PCDD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1294A" w14:textId="77777777" w:rsidR="001E46AD" w:rsidRPr="001E46AD" w:rsidRDefault="001E46AD" w:rsidP="001E46AD">
            <w:pPr>
              <w:pStyle w:val="Sansinterligne"/>
            </w:pPr>
            <w:r w:rsidRPr="001E46AD">
              <w:t>1</w:t>
            </w:r>
          </w:p>
        </w:tc>
      </w:tr>
      <w:tr w:rsidR="001E46AD" w:rsidRPr="001E46AD" w14:paraId="35C82687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94727" w14:textId="77777777" w:rsidR="001E46AD" w:rsidRPr="001E46AD" w:rsidRDefault="001E46AD" w:rsidP="001E46AD">
            <w:pPr>
              <w:pStyle w:val="Sansinterligne"/>
            </w:pPr>
            <w:r w:rsidRPr="001E46AD">
              <w:t>1,2,3,7,8-pentachlorodibenzo-p-dioxine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B6913" w14:textId="77777777" w:rsidR="001E46AD" w:rsidRPr="001E46AD" w:rsidRDefault="001E46AD" w:rsidP="001E46AD">
            <w:pPr>
              <w:pStyle w:val="Sansinterligne"/>
            </w:pPr>
            <w:r w:rsidRPr="001E46AD">
              <w:t>PCDD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E9CD" w14:textId="77777777" w:rsidR="001E46AD" w:rsidRPr="001E46AD" w:rsidRDefault="001E46AD" w:rsidP="001E46AD">
            <w:pPr>
              <w:pStyle w:val="Sansinterligne"/>
            </w:pPr>
            <w:r w:rsidRPr="001E46AD">
              <w:t>1</w:t>
            </w:r>
          </w:p>
        </w:tc>
      </w:tr>
      <w:tr w:rsidR="001E46AD" w:rsidRPr="001E46AD" w14:paraId="5C4E345B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AE6B4" w14:textId="77777777" w:rsidR="001E46AD" w:rsidRPr="001E46AD" w:rsidRDefault="001E46AD" w:rsidP="001E46AD">
            <w:pPr>
              <w:pStyle w:val="Sansinterligne"/>
            </w:pPr>
            <w:r w:rsidRPr="001E46AD">
              <w:t>1,2,3,4,7,8-hexachlorodibenzo-p-dioxine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1632E" w14:textId="77777777" w:rsidR="001E46AD" w:rsidRPr="001E46AD" w:rsidRDefault="001E46AD" w:rsidP="001E46AD">
            <w:pPr>
              <w:pStyle w:val="Sansinterligne"/>
            </w:pPr>
            <w:r w:rsidRPr="001E46AD">
              <w:t>PCDD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6A2BE" w14:textId="77777777" w:rsidR="001E46AD" w:rsidRPr="001E46AD" w:rsidRDefault="001E46AD" w:rsidP="001E46AD">
            <w:pPr>
              <w:pStyle w:val="Sansinterligne"/>
            </w:pPr>
            <w:r w:rsidRPr="001E46AD">
              <w:t>0,1</w:t>
            </w:r>
          </w:p>
        </w:tc>
      </w:tr>
      <w:tr w:rsidR="001E46AD" w:rsidRPr="001E46AD" w14:paraId="4927FB06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B5F06" w14:textId="77777777" w:rsidR="001E46AD" w:rsidRPr="001E46AD" w:rsidRDefault="001E46AD" w:rsidP="001E46AD">
            <w:pPr>
              <w:pStyle w:val="Sansinterligne"/>
            </w:pPr>
            <w:r w:rsidRPr="001E46AD">
              <w:t>1,2,3,6,7,8-hexachlorodibenzo-p-dioxine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94C75" w14:textId="77777777" w:rsidR="001E46AD" w:rsidRPr="001E46AD" w:rsidRDefault="001E46AD" w:rsidP="001E46AD">
            <w:pPr>
              <w:pStyle w:val="Sansinterligne"/>
            </w:pPr>
            <w:r w:rsidRPr="001E46AD">
              <w:t>PCDD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71831" w14:textId="77777777" w:rsidR="001E46AD" w:rsidRPr="001E46AD" w:rsidRDefault="001E46AD" w:rsidP="001E46AD">
            <w:pPr>
              <w:pStyle w:val="Sansinterligne"/>
            </w:pPr>
            <w:r w:rsidRPr="001E46AD">
              <w:t>0,1</w:t>
            </w:r>
          </w:p>
        </w:tc>
      </w:tr>
      <w:tr w:rsidR="001E46AD" w:rsidRPr="001E46AD" w14:paraId="512E3732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5EC40" w14:textId="77777777" w:rsidR="001E46AD" w:rsidRPr="001E46AD" w:rsidRDefault="001E46AD" w:rsidP="001E46AD">
            <w:pPr>
              <w:pStyle w:val="Sansinterligne"/>
            </w:pPr>
            <w:r w:rsidRPr="001E46AD">
              <w:t>1,2,3,7,8,9-hexachlorodibenzo-p-dioxine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50946" w14:textId="77777777" w:rsidR="001E46AD" w:rsidRPr="001E46AD" w:rsidRDefault="001E46AD" w:rsidP="001E46AD">
            <w:pPr>
              <w:pStyle w:val="Sansinterligne"/>
            </w:pPr>
            <w:r w:rsidRPr="001E46AD">
              <w:t>PCDD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19AD9" w14:textId="77777777" w:rsidR="001E46AD" w:rsidRPr="001E46AD" w:rsidRDefault="001E46AD" w:rsidP="001E46AD">
            <w:pPr>
              <w:pStyle w:val="Sansinterligne"/>
            </w:pPr>
            <w:r w:rsidRPr="001E46AD">
              <w:t>0,1</w:t>
            </w:r>
          </w:p>
        </w:tc>
      </w:tr>
      <w:tr w:rsidR="001E46AD" w:rsidRPr="001E46AD" w14:paraId="477E3588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85420" w14:textId="77777777" w:rsidR="001E46AD" w:rsidRPr="001E46AD" w:rsidRDefault="001E46AD" w:rsidP="001E46AD">
            <w:pPr>
              <w:pStyle w:val="Sansinterligne"/>
            </w:pPr>
            <w:r w:rsidRPr="001E46AD">
              <w:t>1,2,3,4,6,7,8-heptachlorodibenzo-p-dioxine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03D18" w14:textId="77777777" w:rsidR="001E46AD" w:rsidRPr="001E46AD" w:rsidRDefault="001E46AD" w:rsidP="001E46AD">
            <w:pPr>
              <w:pStyle w:val="Sansinterligne"/>
            </w:pPr>
            <w:r w:rsidRPr="001E46AD">
              <w:t>PCDD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4AA18" w14:textId="77777777" w:rsidR="001E46AD" w:rsidRPr="001E46AD" w:rsidRDefault="001E46AD" w:rsidP="001E46AD">
            <w:pPr>
              <w:pStyle w:val="Sansinterligne"/>
            </w:pPr>
            <w:r w:rsidRPr="001E46AD">
              <w:t>0,01</w:t>
            </w:r>
          </w:p>
        </w:tc>
      </w:tr>
      <w:tr w:rsidR="001E46AD" w:rsidRPr="001E46AD" w14:paraId="5D0DB03D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881F0" w14:textId="77777777" w:rsidR="001E46AD" w:rsidRPr="001E46AD" w:rsidRDefault="001E46AD" w:rsidP="001E46AD">
            <w:pPr>
              <w:pStyle w:val="Sansinterligne"/>
            </w:pPr>
            <w:proofErr w:type="spellStart"/>
            <w:proofErr w:type="gramStart"/>
            <w:r w:rsidRPr="001E46AD">
              <w:t>octachlorodibenzo</w:t>
            </w:r>
            <w:proofErr w:type="spellEnd"/>
            <w:proofErr w:type="gramEnd"/>
            <w:r w:rsidRPr="001E46AD">
              <w:t>-p-dioxine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DC4BB" w14:textId="77777777" w:rsidR="001E46AD" w:rsidRPr="001E46AD" w:rsidRDefault="001E46AD" w:rsidP="001E46AD">
            <w:pPr>
              <w:pStyle w:val="Sansinterligne"/>
            </w:pPr>
            <w:r w:rsidRPr="001E46AD">
              <w:t>PCDD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10D08" w14:textId="77777777" w:rsidR="001E46AD" w:rsidRPr="001E46AD" w:rsidRDefault="001E46AD" w:rsidP="001E46AD">
            <w:pPr>
              <w:pStyle w:val="Sansinterligne"/>
            </w:pPr>
            <w:r w:rsidRPr="001E46AD">
              <w:t>0,0003</w:t>
            </w:r>
          </w:p>
        </w:tc>
      </w:tr>
      <w:tr w:rsidR="001E46AD" w:rsidRPr="001E46AD" w14:paraId="3436E579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F072C" w14:textId="77777777" w:rsidR="001E46AD" w:rsidRPr="001E46AD" w:rsidRDefault="001E46AD" w:rsidP="001E46AD">
            <w:pPr>
              <w:pStyle w:val="Sansinterligne"/>
            </w:pPr>
            <w:r w:rsidRPr="001E46AD">
              <w:t>2,3,7,8-tetrachlorodibenzofuran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31C38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E664A" w14:textId="77777777" w:rsidR="001E46AD" w:rsidRPr="001E46AD" w:rsidRDefault="001E46AD" w:rsidP="001E46AD">
            <w:pPr>
              <w:pStyle w:val="Sansinterligne"/>
            </w:pPr>
            <w:r w:rsidRPr="001E46AD">
              <w:t>0,1</w:t>
            </w:r>
          </w:p>
        </w:tc>
      </w:tr>
      <w:tr w:rsidR="001E46AD" w:rsidRPr="001E46AD" w14:paraId="339B2F75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E1C76" w14:textId="77777777" w:rsidR="001E46AD" w:rsidRPr="001E46AD" w:rsidRDefault="001E46AD" w:rsidP="001E46AD">
            <w:pPr>
              <w:pStyle w:val="Sansinterligne"/>
            </w:pPr>
            <w:r w:rsidRPr="001E46AD">
              <w:t>1,2,3,7,8-pentachlorodibenzofuran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6BBF9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628E2" w14:textId="77777777" w:rsidR="001E46AD" w:rsidRPr="001E46AD" w:rsidRDefault="001E46AD" w:rsidP="001E46AD">
            <w:pPr>
              <w:pStyle w:val="Sansinterligne"/>
            </w:pPr>
            <w:r w:rsidRPr="001E46AD">
              <w:t>0,03</w:t>
            </w:r>
          </w:p>
        </w:tc>
      </w:tr>
      <w:tr w:rsidR="001E46AD" w:rsidRPr="001E46AD" w14:paraId="15346447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86EAC" w14:textId="77777777" w:rsidR="001E46AD" w:rsidRPr="001E46AD" w:rsidRDefault="001E46AD" w:rsidP="001E46AD">
            <w:pPr>
              <w:pStyle w:val="Sansinterligne"/>
            </w:pPr>
            <w:r w:rsidRPr="001E46AD">
              <w:t>2,3,4,7,8-pentachlorodibenzofuran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AAE27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7D6B3" w14:textId="77777777" w:rsidR="001E46AD" w:rsidRPr="001E46AD" w:rsidRDefault="001E46AD" w:rsidP="001E46AD">
            <w:pPr>
              <w:pStyle w:val="Sansinterligne"/>
            </w:pPr>
            <w:r w:rsidRPr="001E46AD">
              <w:t>0,3</w:t>
            </w:r>
          </w:p>
        </w:tc>
      </w:tr>
      <w:tr w:rsidR="001E46AD" w:rsidRPr="001E46AD" w14:paraId="5A94D778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7A3B4" w14:textId="77777777" w:rsidR="001E46AD" w:rsidRPr="001E46AD" w:rsidRDefault="001E46AD" w:rsidP="001E46AD">
            <w:pPr>
              <w:pStyle w:val="Sansinterligne"/>
            </w:pPr>
            <w:r w:rsidRPr="001E46AD">
              <w:t>1,2,3,4,7,8-hexachlorodibenzofuran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FF4CD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F3019" w14:textId="77777777" w:rsidR="001E46AD" w:rsidRPr="001E46AD" w:rsidRDefault="001E46AD" w:rsidP="001E46AD">
            <w:pPr>
              <w:pStyle w:val="Sansinterligne"/>
            </w:pPr>
            <w:r w:rsidRPr="001E46AD">
              <w:t>0,1</w:t>
            </w:r>
          </w:p>
        </w:tc>
      </w:tr>
      <w:tr w:rsidR="001E46AD" w:rsidRPr="001E46AD" w14:paraId="276C4BD6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AECC4" w14:textId="77777777" w:rsidR="001E46AD" w:rsidRPr="001E46AD" w:rsidRDefault="001E46AD" w:rsidP="001E46AD">
            <w:pPr>
              <w:pStyle w:val="Sansinterligne"/>
            </w:pPr>
            <w:r w:rsidRPr="001E46AD">
              <w:t>1,2,3,6,7,8-hexachlorodibenzofuran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9CA55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40261" w14:textId="77777777" w:rsidR="001E46AD" w:rsidRPr="001E46AD" w:rsidRDefault="001E46AD" w:rsidP="001E46AD">
            <w:pPr>
              <w:pStyle w:val="Sansinterligne"/>
            </w:pPr>
            <w:r w:rsidRPr="001E46AD">
              <w:t>0,1</w:t>
            </w:r>
          </w:p>
        </w:tc>
      </w:tr>
      <w:tr w:rsidR="001E46AD" w:rsidRPr="001E46AD" w14:paraId="07246A1A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60951" w14:textId="77777777" w:rsidR="001E46AD" w:rsidRPr="001E46AD" w:rsidRDefault="001E46AD" w:rsidP="001E46AD">
            <w:pPr>
              <w:pStyle w:val="Sansinterligne"/>
            </w:pPr>
            <w:r w:rsidRPr="001E46AD">
              <w:t>1,2,3,7,8,9-hexachlorodibenzofuran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02138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75568" w14:textId="77777777" w:rsidR="001E46AD" w:rsidRPr="001E46AD" w:rsidRDefault="001E46AD" w:rsidP="001E46AD">
            <w:pPr>
              <w:pStyle w:val="Sansinterligne"/>
            </w:pPr>
            <w:r w:rsidRPr="001E46AD">
              <w:t>0,1</w:t>
            </w:r>
          </w:p>
        </w:tc>
      </w:tr>
      <w:tr w:rsidR="001E46AD" w:rsidRPr="001E46AD" w14:paraId="2DB4733E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7098A" w14:textId="77777777" w:rsidR="001E46AD" w:rsidRPr="001E46AD" w:rsidRDefault="001E46AD" w:rsidP="001E46AD">
            <w:pPr>
              <w:pStyle w:val="Sansinterligne"/>
            </w:pPr>
            <w:r w:rsidRPr="001E46AD">
              <w:t>2,3,4,6,7,8-hexachlorodibenzofuran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5BF68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F58A" w14:textId="77777777" w:rsidR="001E46AD" w:rsidRPr="001E46AD" w:rsidRDefault="001E46AD" w:rsidP="001E46AD">
            <w:pPr>
              <w:pStyle w:val="Sansinterligne"/>
            </w:pPr>
            <w:r w:rsidRPr="001E46AD">
              <w:t>0,1</w:t>
            </w:r>
          </w:p>
        </w:tc>
      </w:tr>
      <w:tr w:rsidR="001E46AD" w:rsidRPr="001E46AD" w14:paraId="054337D9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5EFA1" w14:textId="77777777" w:rsidR="001E46AD" w:rsidRPr="001E46AD" w:rsidRDefault="001E46AD" w:rsidP="001E46AD">
            <w:pPr>
              <w:pStyle w:val="Sansinterligne"/>
            </w:pPr>
            <w:r w:rsidRPr="001E46AD">
              <w:t>1,2,3,4,6,7,8-heptachlorodibenzofuran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6F916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E95BD" w14:textId="77777777" w:rsidR="001E46AD" w:rsidRPr="001E46AD" w:rsidRDefault="001E46AD" w:rsidP="001E46AD">
            <w:pPr>
              <w:pStyle w:val="Sansinterligne"/>
            </w:pPr>
            <w:r w:rsidRPr="001E46AD">
              <w:t>0,01</w:t>
            </w:r>
          </w:p>
        </w:tc>
      </w:tr>
      <w:tr w:rsidR="001E46AD" w:rsidRPr="001E46AD" w14:paraId="74E1F2A1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23E8B" w14:textId="77777777" w:rsidR="001E46AD" w:rsidRPr="001E46AD" w:rsidRDefault="001E46AD" w:rsidP="001E46AD">
            <w:pPr>
              <w:pStyle w:val="Sansinterligne"/>
            </w:pPr>
            <w:r w:rsidRPr="001E46AD">
              <w:t>1,2,3,4,7,8,9-heptachlorodibenzofuran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65BF8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33481" w14:textId="77777777" w:rsidR="001E46AD" w:rsidRPr="001E46AD" w:rsidRDefault="001E46AD" w:rsidP="001E46AD">
            <w:pPr>
              <w:pStyle w:val="Sansinterligne"/>
            </w:pPr>
            <w:r w:rsidRPr="001E46AD">
              <w:t>0,01</w:t>
            </w:r>
          </w:p>
        </w:tc>
      </w:tr>
      <w:tr w:rsidR="001E46AD" w:rsidRPr="001E46AD" w14:paraId="5A90C180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60C6B" w14:textId="77777777" w:rsidR="001E46AD" w:rsidRPr="001E46AD" w:rsidRDefault="001E46AD" w:rsidP="001E46AD">
            <w:pPr>
              <w:pStyle w:val="Sansinterligne"/>
            </w:pPr>
            <w:proofErr w:type="spellStart"/>
            <w:proofErr w:type="gramStart"/>
            <w:r w:rsidRPr="001E46AD">
              <w:t>octachlorodibenzofuranne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71727" w14:textId="77777777" w:rsidR="001E46AD" w:rsidRPr="001E46AD" w:rsidRDefault="001E46AD" w:rsidP="001E46AD">
            <w:pPr>
              <w:pStyle w:val="Sansinterligne"/>
            </w:pPr>
            <w:r w:rsidRPr="001E46AD">
              <w:t>PCDF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FE213" w14:textId="77777777" w:rsidR="001E46AD" w:rsidRPr="001E46AD" w:rsidRDefault="001E46AD" w:rsidP="001E46AD">
            <w:pPr>
              <w:pStyle w:val="Sansinterligne"/>
            </w:pPr>
            <w:r w:rsidRPr="001E46AD">
              <w:t>0,0003</w:t>
            </w:r>
          </w:p>
        </w:tc>
      </w:tr>
      <w:tr w:rsidR="001E46AD" w:rsidRPr="001E46AD" w14:paraId="37709656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C3A17" w14:textId="77777777" w:rsidR="001E46AD" w:rsidRPr="001E46AD" w:rsidRDefault="001E46AD" w:rsidP="001E46AD">
            <w:pPr>
              <w:pStyle w:val="Sansinterligne"/>
            </w:pPr>
            <w:r w:rsidRPr="001E46AD">
              <w:t>CB 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D8875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8ACF8" w14:textId="77777777" w:rsidR="001E46AD" w:rsidRPr="001E46AD" w:rsidRDefault="001E46AD" w:rsidP="001E46AD">
            <w:pPr>
              <w:pStyle w:val="Sansinterligne"/>
            </w:pPr>
            <w:r w:rsidRPr="001E46AD">
              <w:t>0,0001</w:t>
            </w:r>
          </w:p>
        </w:tc>
      </w:tr>
      <w:tr w:rsidR="001E46AD" w:rsidRPr="001E46AD" w14:paraId="487FD54C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43EF9" w14:textId="77777777" w:rsidR="001E46AD" w:rsidRPr="001E46AD" w:rsidRDefault="001E46AD" w:rsidP="001E46AD">
            <w:pPr>
              <w:pStyle w:val="Sansinterligne"/>
            </w:pPr>
            <w:r w:rsidRPr="001E46AD">
              <w:t>CB 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0DF93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DF3D4" w14:textId="77777777" w:rsidR="001E46AD" w:rsidRPr="001E46AD" w:rsidRDefault="001E46AD" w:rsidP="001E46AD">
            <w:pPr>
              <w:pStyle w:val="Sansinterligne"/>
            </w:pPr>
            <w:r w:rsidRPr="001E46AD">
              <w:t>0,0003</w:t>
            </w:r>
          </w:p>
        </w:tc>
      </w:tr>
      <w:tr w:rsidR="001E46AD" w:rsidRPr="001E46AD" w14:paraId="3E4026F1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690CF" w14:textId="77777777" w:rsidR="001E46AD" w:rsidRPr="001E46AD" w:rsidRDefault="001E46AD" w:rsidP="001E46AD">
            <w:pPr>
              <w:pStyle w:val="Sansinterligne"/>
            </w:pPr>
            <w:r w:rsidRPr="001E46AD">
              <w:t>CB 105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E4AFD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F9412" w14:textId="77777777" w:rsidR="001E46AD" w:rsidRPr="001E46AD" w:rsidRDefault="001E46AD" w:rsidP="001E46AD">
            <w:pPr>
              <w:pStyle w:val="Sansinterligne"/>
            </w:pPr>
            <w:r w:rsidRPr="001E46AD">
              <w:t>0,00003</w:t>
            </w:r>
          </w:p>
        </w:tc>
      </w:tr>
      <w:tr w:rsidR="001E46AD" w:rsidRPr="001E46AD" w14:paraId="565BB9D5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2D26E" w14:textId="77777777" w:rsidR="001E46AD" w:rsidRPr="001E46AD" w:rsidRDefault="001E46AD" w:rsidP="001E46AD">
            <w:pPr>
              <w:pStyle w:val="Sansinterligne"/>
            </w:pPr>
            <w:r w:rsidRPr="001E46AD">
              <w:t>CB 114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F887F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4555D" w14:textId="77777777" w:rsidR="001E46AD" w:rsidRPr="001E46AD" w:rsidRDefault="001E46AD" w:rsidP="001E46AD">
            <w:pPr>
              <w:pStyle w:val="Sansinterligne"/>
            </w:pPr>
            <w:r w:rsidRPr="001E46AD">
              <w:t>0,00003</w:t>
            </w:r>
          </w:p>
        </w:tc>
      </w:tr>
      <w:tr w:rsidR="001E46AD" w:rsidRPr="001E46AD" w14:paraId="6EF463A2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513B2" w14:textId="77777777" w:rsidR="001E46AD" w:rsidRPr="001E46AD" w:rsidRDefault="001E46AD" w:rsidP="001E46AD">
            <w:pPr>
              <w:pStyle w:val="Sansinterligne"/>
            </w:pPr>
            <w:r w:rsidRPr="001E46AD">
              <w:t>CB 118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15C0C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4FDAB" w14:textId="77777777" w:rsidR="001E46AD" w:rsidRPr="001E46AD" w:rsidRDefault="001E46AD" w:rsidP="001E46AD">
            <w:pPr>
              <w:pStyle w:val="Sansinterligne"/>
            </w:pPr>
            <w:r w:rsidRPr="001E46AD">
              <w:t>0,00003</w:t>
            </w:r>
          </w:p>
        </w:tc>
      </w:tr>
      <w:tr w:rsidR="001E46AD" w:rsidRPr="001E46AD" w14:paraId="1D580FBF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F27E0" w14:textId="77777777" w:rsidR="001E46AD" w:rsidRPr="001E46AD" w:rsidRDefault="001E46AD" w:rsidP="001E46AD">
            <w:pPr>
              <w:pStyle w:val="Sansinterligne"/>
            </w:pPr>
            <w:r w:rsidRPr="001E46AD">
              <w:t>CB 123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9971C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70C1A" w14:textId="77777777" w:rsidR="001E46AD" w:rsidRPr="001E46AD" w:rsidRDefault="001E46AD" w:rsidP="001E46AD">
            <w:pPr>
              <w:pStyle w:val="Sansinterligne"/>
            </w:pPr>
            <w:r w:rsidRPr="001E46AD">
              <w:t>0,00003</w:t>
            </w:r>
          </w:p>
        </w:tc>
      </w:tr>
      <w:tr w:rsidR="001E46AD" w:rsidRPr="001E46AD" w14:paraId="711B6578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0E51B" w14:textId="77777777" w:rsidR="001E46AD" w:rsidRPr="001E46AD" w:rsidRDefault="001E46AD" w:rsidP="001E46AD">
            <w:pPr>
              <w:pStyle w:val="Sansinterligne"/>
            </w:pPr>
            <w:r w:rsidRPr="001E46AD">
              <w:t>CB 126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2B07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98CCD" w14:textId="77777777" w:rsidR="001E46AD" w:rsidRPr="001E46AD" w:rsidRDefault="001E46AD" w:rsidP="001E46AD">
            <w:pPr>
              <w:pStyle w:val="Sansinterligne"/>
            </w:pPr>
            <w:r w:rsidRPr="001E46AD">
              <w:t>0,1</w:t>
            </w:r>
          </w:p>
        </w:tc>
      </w:tr>
      <w:tr w:rsidR="001E46AD" w:rsidRPr="001E46AD" w14:paraId="64F8489E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93FF" w14:textId="77777777" w:rsidR="001E46AD" w:rsidRPr="001E46AD" w:rsidRDefault="001E46AD" w:rsidP="001E46AD">
            <w:pPr>
              <w:pStyle w:val="Sansinterligne"/>
            </w:pPr>
            <w:r w:rsidRPr="001E46AD">
              <w:t>CB 156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A6A96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7EB3D" w14:textId="77777777" w:rsidR="001E46AD" w:rsidRPr="001E46AD" w:rsidRDefault="001E46AD" w:rsidP="001E46AD">
            <w:pPr>
              <w:pStyle w:val="Sansinterligne"/>
            </w:pPr>
            <w:r w:rsidRPr="001E46AD">
              <w:t>0,00003</w:t>
            </w:r>
          </w:p>
        </w:tc>
      </w:tr>
      <w:tr w:rsidR="001E46AD" w:rsidRPr="001E46AD" w14:paraId="119E6756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6BDDA" w14:textId="77777777" w:rsidR="001E46AD" w:rsidRPr="001E46AD" w:rsidRDefault="001E46AD" w:rsidP="001E46AD">
            <w:pPr>
              <w:pStyle w:val="Sansinterligne"/>
            </w:pPr>
            <w:r w:rsidRPr="001E46AD">
              <w:t>CB 157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E0F9D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9D572" w14:textId="77777777" w:rsidR="001E46AD" w:rsidRPr="001E46AD" w:rsidRDefault="001E46AD" w:rsidP="001E46AD">
            <w:pPr>
              <w:pStyle w:val="Sansinterligne"/>
            </w:pPr>
            <w:r w:rsidRPr="001E46AD">
              <w:t>0,00003</w:t>
            </w:r>
          </w:p>
        </w:tc>
      </w:tr>
      <w:tr w:rsidR="001E46AD" w:rsidRPr="001E46AD" w14:paraId="724D689D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EF788" w14:textId="77777777" w:rsidR="001E46AD" w:rsidRPr="001E46AD" w:rsidRDefault="001E46AD" w:rsidP="001E46AD">
            <w:pPr>
              <w:pStyle w:val="Sansinterligne"/>
            </w:pPr>
            <w:r w:rsidRPr="001E46AD">
              <w:t>CB 167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AD31A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17D36" w14:textId="77777777" w:rsidR="001E46AD" w:rsidRPr="001E46AD" w:rsidRDefault="001E46AD" w:rsidP="001E46AD">
            <w:pPr>
              <w:pStyle w:val="Sansinterligne"/>
            </w:pPr>
            <w:r w:rsidRPr="001E46AD">
              <w:t>0,00003</w:t>
            </w:r>
          </w:p>
        </w:tc>
      </w:tr>
      <w:tr w:rsidR="001E46AD" w:rsidRPr="001E46AD" w14:paraId="6505A5D9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353BC" w14:textId="77777777" w:rsidR="001E46AD" w:rsidRPr="001E46AD" w:rsidRDefault="001E46AD" w:rsidP="001E46AD">
            <w:pPr>
              <w:pStyle w:val="Sansinterligne"/>
            </w:pPr>
            <w:r w:rsidRPr="001E46AD">
              <w:t>CB 169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02125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47E13" w14:textId="77777777" w:rsidR="001E46AD" w:rsidRPr="001E46AD" w:rsidRDefault="001E46AD" w:rsidP="001E46AD">
            <w:pPr>
              <w:pStyle w:val="Sansinterligne"/>
            </w:pPr>
            <w:r w:rsidRPr="001E46AD">
              <w:t>0,03</w:t>
            </w:r>
          </w:p>
        </w:tc>
      </w:tr>
      <w:tr w:rsidR="001E46AD" w:rsidRPr="001E46AD" w14:paraId="2DA71828" w14:textId="77777777" w:rsidTr="001E46AD">
        <w:trPr>
          <w:trHeight w:val="227"/>
        </w:trPr>
        <w:tc>
          <w:tcPr>
            <w:tcW w:w="39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54EB" w14:textId="77777777" w:rsidR="001E46AD" w:rsidRPr="001E46AD" w:rsidRDefault="001E46AD" w:rsidP="001E46AD">
            <w:pPr>
              <w:pStyle w:val="Sansinterligne"/>
            </w:pPr>
            <w:r w:rsidRPr="001E46AD">
              <w:t>CB 189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821A" w14:textId="77777777" w:rsidR="001E46AD" w:rsidRPr="001E46AD" w:rsidRDefault="001E46AD" w:rsidP="001E46AD">
            <w:pPr>
              <w:pStyle w:val="Sansinterligne"/>
            </w:pPr>
            <w:r w:rsidRPr="001E46AD">
              <w:t>DL-PCB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0B45" w14:textId="77777777" w:rsidR="001E46AD" w:rsidRPr="001E46AD" w:rsidRDefault="001E46AD" w:rsidP="001E46AD">
            <w:pPr>
              <w:pStyle w:val="Sansinterligne"/>
            </w:pPr>
            <w:r w:rsidRPr="001E46AD">
              <w:t>0,00003</w:t>
            </w:r>
          </w:p>
        </w:tc>
      </w:tr>
    </w:tbl>
    <w:p w14:paraId="6D7396A3" w14:textId="77777777" w:rsidR="001E46AD" w:rsidRPr="001E46AD" w:rsidRDefault="001E46AD" w:rsidP="001E46AD">
      <w:pPr>
        <w:rPr>
          <w:lang w:val="en-US"/>
        </w:rPr>
      </w:pPr>
    </w:p>
    <w:sectPr w:rsidR="001E46AD" w:rsidRPr="001E4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C0C"/>
    <w:multiLevelType w:val="hybridMultilevel"/>
    <w:tmpl w:val="8EA27036"/>
    <w:lvl w:ilvl="0" w:tplc="0F9AE9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C42C2"/>
    <w:multiLevelType w:val="hybridMultilevel"/>
    <w:tmpl w:val="E8025C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E2C4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637C9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FF"/>
    <w:rsid w:val="001E46AD"/>
    <w:rsid w:val="0028291D"/>
    <w:rsid w:val="003802E0"/>
    <w:rsid w:val="003A46C1"/>
    <w:rsid w:val="005A46FF"/>
    <w:rsid w:val="00AB33F9"/>
    <w:rsid w:val="00DA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B081"/>
  <w15:chartTrackingRefBased/>
  <w15:docId w15:val="{9EF5A7A4-D6E4-4F46-8773-15842BC3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3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B3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E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1E46AD"/>
    <w:rPr>
      <w:b/>
      <w:bCs/>
    </w:rPr>
  </w:style>
  <w:style w:type="paragraph" w:styleId="Paragraphedeliste">
    <w:name w:val="List Paragraph"/>
    <w:basedOn w:val="Normal"/>
    <w:uiPriority w:val="34"/>
    <w:qFormat/>
    <w:rsid w:val="001E46AD"/>
    <w:pPr>
      <w:ind w:left="720"/>
      <w:contextualSpacing/>
    </w:pPr>
  </w:style>
  <w:style w:type="paragraph" w:styleId="Sansinterligne">
    <w:name w:val="No Spacing"/>
    <w:uiPriority w:val="1"/>
    <w:qFormat/>
    <w:rsid w:val="001E46AD"/>
    <w:pPr>
      <w:spacing w:after="0" w:line="240" w:lineRule="auto"/>
    </w:pPr>
    <w:rPr>
      <w:rFonts w:asciiTheme="majorHAnsi" w:hAnsiTheme="majorHAnsi"/>
      <w:sz w:val="16"/>
    </w:rPr>
  </w:style>
  <w:style w:type="paragraph" w:styleId="Lgende">
    <w:name w:val="caption"/>
    <w:basedOn w:val="Normal"/>
    <w:next w:val="Normal"/>
    <w:uiPriority w:val="35"/>
    <w:unhideWhenUsed/>
    <w:qFormat/>
    <w:rsid w:val="001E46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3115-BBC6-40E3-9279-14E32750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Mounier</dc:creator>
  <cp:keywords/>
  <dc:description/>
  <cp:lastModifiedBy>Florence Mounier</cp:lastModifiedBy>
  <cp:revision>4</cp:revision>
  <dcterms:created xsi:type="dcterms:W3CDTF">2025-04-25T13:33:00Z</dcterms:created>
  <dcterms:modified xsi:type="dcterms:W3CDTF">2025-07-24T13:28:00Z</dcterms:modified>
</cp:coreProperties>
</file>