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</w:rPr>
        <w:t>1. Contexte &amp; Profil client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Présentation soignée en </w:t>
      </w:r>
      <w:r>
        <w:rPr>
          <w:rStyle w:val="Strong"/>
        </w:rPr>
        <w:t>fiche signalétique</w:t>
      </w:r>
      <w:r>
        <w:rPr/>
        <w:t xml:space="preserve"> (âge, revenu, canton, horizon, profil de risque).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Encadré graphique (icônes pour chaque donnée : 👤 âge, 💰 revenu, 🏠 canton).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2. Plafonds &amp; Fiscalité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Tableau récapitulatif 3a/3b avec ✔️/❌.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Graphique </w:t>
      </w:r>
      <w:r>
        <w:rPr>
          <w:rStyle w:val="Strong"/>
        </w:rPr>
        <w:t>camembert fiscalité Vaud</w:t>
      </w:r>
      <w:r>
        <w:rPr/>
        <w:t xml:space="preserve"> (économie d’impôt vs impôt au retrait).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3. Comparaison compagnies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Tableau clair (déjà existant) mais rendu visuel 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Bar chart</w:t>
      </w:r>
      <w:r>
        <w:rPr/>
        <w:t xml:space="preserve"> frais initiaux vs valeur de rachat (an 5).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Scatter plot</w:t>
      </w:r>
      <w:r>
        <w:rPr/>
        <w:t xml:space="preserve"> frais de gestion vs rendement net 5 ans.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4. Simulations capital à 65 ans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Courbes de projection (25 ans)</w:t>
      </w:r>
      <w:r>
        <w:rPr/>
        <w:t xml:space="preserve"> → prudent (3 %), équilibré (5 %), dynamique (7 %).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Tableau final → capital brut, impôt, capital net.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5. Classement &amp; Recommandations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Tableau “Meilleur choix par critère” → capital, sécurité, frais, flexibilité.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Graphique radar comparatif Swiss Life / Generali / Allianz.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6. Stratégies optimales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3 encadrés colorés 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✅ </w:t>
      </w:r>
      <w:r>
        <w:rPr/>
        <w:t>Rendement maximal (Generali/Allianz).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⚖️ </w:t>
      </w:r>
      <w:r>
        <w:rPr/>
        <w:t>Équilibre (Swiss Life).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💡 </w:t>
      </w:r>
      <w:r>
        <w:rPr/>
        <w:t>Frais bas (Bâloise).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7. Check-list courtier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Encadré pédagogique “⚠️ Erreurs à éviter” + liste claire.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8. Résumé exécutif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Bloc visuel final avec 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Capital projeté (405k CHF).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Rente mensuelle estimée (~1 600 CHF).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Mot-clé : </w:t>
      </w:r>
      <w:r>
        <w:rPr>
          <w:rStyle w:val="Strong"/>
        </w:rPr>
        <w:t>Swiss Life = équilibre sécurité/rendement</w:t>
      </w:r>
      <w:r>
        <w:rPr/>
        <w:t>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9. Copyright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Ajout © HumanIA – 2025, version standard.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EasyOffice/7.6.2.1.0$Windows_X86_64 LibreOffice_project/0bc4d647150f05f02b71ccb5539a4012b57f1faf</Application>
  <AppVersion>15.0000</AppVersion>
  <Pages>2</Pages>
  <Words>217</Words>
  <Characters>1106</Characters>
  <CharactersWithSpaces>1273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2025-08-25T16:08:09Z</dcterms:created>
  <dc:creator/>
  <dc:description/>
  <dc:language>fr-FR</dc:language>
  <cp:lastModifiedBy/>
  <dcterms:modified xsi:type="dcterms:W3CDTF">2025-08-25T16:12:57Z</dcterms:modified>
  <cp:revision>1</cp:revision>
  <dc:subject/>
  <dc:title/>
</cp:coreProperties>
</file>