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>Analyse approfondie et critique – V2 (2025)</w:t>
      </w:r>
    </w:p>
    <w:p>
      <w:pPr>
        <w:pStyle w:val="Heading1"/>
        <w:rPr/>
      </w:pPr>
      <w:r>
        <w:rPr/>
        <w:t>1. Résumé exécutif</w:t>
      </w:r>
    </w:p>
    <w:p>
      <w:pPr>
        <w:pStyle w:val="Normal"/>
        <w:rPr/>
      </w:pPr>
      <w:r>
        <w:rPr/>
        <w:t>But : fournir un benchmark actionnable des principales compagnies 3a en Suisse romande (2025) avec recommandations par profil client.</w:t>
      </w:r>
    </w:p>
    <w:p>
      <w:pPr>
        <w:pStyle w:val="Normal"/>
        <w:rPr/>
      </w:pPr>
      <w:r>
        <w:rPr/>
        <w:t>Sources internes : dossier initial « analyse-appronfondie-et-critique.docx » + synthèses associées. Données à jour 2025 selon les documents fournis.</w:t>
      </w:r>
    </w:p>
    <w:p>
      <w:pPr>
        <w:pStyle w:val="Normal"/>
        <w:rPr/>
      </w:pPr>
      <w:r>
        <w:rPr/>
        <w:t>Message clé : comparer le rendement NET après frais et articuler la solution au canton et au profil de risque.</w:t>
      </w:r>
    </w:p>
    <w:p>
      <w:pPr>
        <w:pStyle w:val="Heading1"/>
        <w:rPr/>
      </w:pPr>
      <w:r>
        <w:rPr/>
        <w:t>2. Top par profil client (synthèse immédiate)</w:t>
      </w:r>
    </w:p>
    <w:tbl>
      <w:tblPr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60"/>
        <w:gridCol w:w="2160"/>
        <w:gridCol w:w="2160"/>
        <w:gridCol w:w="2159"/>
      </w:tblGrid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Profil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1er choix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Alternative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Éviter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Prudent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La Mobilière Classic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Zurich Vita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Generali Performa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Équilibré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Swiss Life FlexSave Duo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AXA (fonds)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Bâloise (rendement)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Dynamique/ESG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Generali Performa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Allianz Smart Invest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La Mobilière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Budget serré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Bâloise Flex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Smile 3a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AXA World Funds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Flexibilité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Helvetia Equity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Swiss Life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Allianz (transfert 1 %)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Rendement maximal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Allianz Smart Invest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AXA (fonds)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La Mobilière</w:t>
            </w:r>
          </w:p>
        </w:tc>
      </w:tr>
    </w:tbl>
    <w:p>
      <w:pPr>
        <w:pStyle w:val="Heading1"/>
        <w:rPr/>
      </w:pPr>
      <w:r>
        <w:rPr/>
        <w:t>3. Matrice critères → choix rapide</w:t>
      </w:r>
    </w:p>
    <w:tbl>
      <w:tblPr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320"/>
        <w:gridCol w:w="4319"/>
      </w:tblGrid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Critère prioritaire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Top 3 (ordre)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Garanties décès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Zurich &gt; Swiss Life &gt; Generali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Rendement net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Allianz &gt; AXA &gt; Generali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Frais bas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Bâloise &gt; La Mobilière &gt; Helvetia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Flexibilité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Helvetia &gt; Swiss Life &gt; AXA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ESG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Generali &gt; Allianz &gt; AXA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Solidité financière (SST)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Zurich &gt; Swiss Life &gt; Allianz</w:t>
            </w:r>
          </w:p>
        </w:tc>
      </w:tr>
    </w:tbl>
    <w:p>
      <w:pPr>
        <w:pStyle w:val="Heading1"/>
        <w:rPr/>
      </w:pPr>
      <w:r>
        <w:rPr/>
        <w:t>4. Red flags &amp; pièges (à contrôler systématiquement)</w:t>
      </w:r>
    </w:p>
    <w:p>
      <w:pPr>
        <w:pStyle w:val="Normal"/>
        <w:rPr/>
      </w:pPr>
      <w:r>
        <w:rPr/>
        <w:t xml:space="preserve">• </w:t>
      </w:r>
      <w:r>
        <w:rPr/>
        <w:t>Commissions d’acquisition jusqu’à 5 % (AXA/Swiss Life) – impacter le point mort du contrat.</w:t>
      </w:r>
    </w:p>
    <w:p>
      <w:pPr>
        <w:pStyle w:val="Normal"/>
        <w:rPr/>
      </w:pPr>
      <w:r>
        <w:rPr/>
        <w:t xml:space="preserve">• </w:t>
      </w:r>
      <w:r>
        <w:rPr/>
        <w:t>Frais de rachat élevés les 3–5 premières années (valeur de rachat 50–70 %).</w:t>
      </w:r>
    </w:p>
    <w:p>
      <w:pPr>
        <w:pStyle w:val="Normal"/>
        <w:rPr/>
      </w:pPr>
      <w:r>
        <w:rPr/>
        <w:t xml:space="preserve">• </w:t>
      </w:r>
      <w:r>
        <w:rPr/>
        <w:t>Rendements BRUTS mis en avant – exiger systématiquement l’historique NET (1/3/5/10 ans).</w:t>
      </w:r>
    </w:p>
    <w:p>
      <w:pPr>
        <w:pStyle w:val="Normal"/>
        <w:rPr/>
      </w:pPr>
      <w:r>
        <w:rPr/>
        <w:t xml:space="preserve">• </w:t>
      </w:r>
      <w:r>
        <w:rPr/>
        <w:t>« Capital garanti » = souvent capital versé hors bonus – vérifier la définition contractuelle.</w:t>
      </w:r>
    </w:p>
    <w:p>
      <w:pPr>
        <w:pStyle w:val="Normal"/>
        <w:rPr/>
      </w:pPr>
      <w:r>
        <w:rPr/>
        <w:t xml:space="preserve">• </w:t>
      </w:r>
      <w:r>
        <w:rPr/>
        <w:t>Exclusions (suicide, sports à risque) dans les garanties décès/invalidité.</w:t>
      </w:r>
    </w:p>
    <w:p>
      <w:pPr>
        <w:pStyle w:val="Normal"/>
        <w:rPr/>
      </w:pPr>
      <w:r>
        <w:rPr/>
        <w:t xml:space="preserve">• </w:t>
      </w:r>
      <w:r>
        <w:rPr/>
        <w:t>Fiscalité au retrait : échelonner 2–3 ans (VD/GE) vs retrait unique (NE taux unique).</w:t>
      </w:r>
    </w:p>
    <w:p>
      <w:pPr>
        <w:pStyle w:val="Heading1"/>
        <w:rPr/>
      </w:pPr>
      <w:r>
        <w:rPr/>
        <w:t>5. Visuels recommandés à insérer (kits PNG)</w:t>
      </w:r>
    </w:p>
    <w:p>
      <w:pPr>
        <w:pStyle w:val="Normal"/>
        <w:rPr/>
      </w:pPr>
      <w:r>
        <w:rPr/>
        <w:t xml:space="preserve">• </w:t>
      </w:r>
      <w:r>
        <w:rPr/>
        <w:t>Barres horizontales : notation SST par assureur (AA/AA-/A+).</w:t>
      </w:r>
    </w:p>
    <w:p>
      <w:pPr>
        <w:pStyle w:val="Normal"/>
        <w:rPr/>
      </w:pPr>
      <w:r>
        <w:rPr/>
        <w:t xml:space="preserve">• </w:t>
      </w:r>
      <w:r>
        <w:rPr/>
        <w:t>Scatter Plot frais totaux vs rendement net 5 ans (quadrants « value / premium / piège »).</w:t>
      </w:r>
    </w:p>
    <w:p>
      <w:pPr>
        <w:pStyle w:val="Normal"/>
        <w:rPr/>
      </w:pPr>
      <w:r>
        <w:rPr/>
        <w:t xml:space="preserve">• </w:t>
      </w:r>
      <w:r>
        <w:rPr/>
        <w:t>Radar par profil : garanties / frais / flexibilité / performance.</w:t>
      </w:r>
    </w:p>
    <w:p>
      <w:pPr>
        <w:pStyle w:val="Normal"/>
        <w:rPr/>
      </w:pPr>
      <w:r>
        <w:rPr/>
        <w:t xml:space="preserve">• </w:t>
      </w:r>
      <w:r>
        <w:rPr/>
        <w:t>Timeline « frais d’acquisition &amp; valeur de rachat » années 1→10.</w:t>
      </w:r>
    </w:p>
    <w:p>
      <w:pPr>
        <w:pStyle w:val="Normal"/>
        <w:rPr/>
      </w:pPr>
      <w:r>
        <w:rPr/>
        <w:t xml:space="preserve">• </w:t>
      </w:r>
      <w:r>
        <w:rPr/>
        <w:t>Carte fiscale (cantons romands) + timeline échelonnement (déjà fournis).</w:t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6. Fiches compagnies condensées (actionnables)</w:t>
      </w:r>
    </w:p>
    <w:p>
      <w:pPr>
        <w:pStyle w:val="Heading2"/>
        <w:rPr/>
      </w:pPr>
      <w:r>
        <w:rPr/>
        <w:t>Swiss Life</w:t>
      </w:r>
    </w:p>
    <w:p>
      <w:pPr>
        <w:pStyle w:val="Normal"/>
        <w:rPr/>
      </w:pPr>
      <w:r>
        <w:rPr/>
        <w:t>Frais &amp; conditions : • Frais initiaux 3–5 %, gestion ~1–1,5 %. • Garanties élevées (décès 100–200 %, exonération). • Rachats partiels dès 5 ans.</w:t>
      </w:r>
    </w:p>
    <w:p>
      <w:pPr>
        <w:pStyle w:val="Normal"/>
        <w:rPr/>
      </w:pPr>
      <w:r>
        <w:rPr/>
        <w:t>Points forts : • Performances nettes solides (ex. +6,3 % sur 5 ans selon doc). • SST AA (~220 %).</w:t>
      </w:r>
    </w:p>
    <w:p>
      <w:pPr>
        <w:pStyle w:val="Normal"/>
        <w:rPr/>
      </w:pPr>
      <w:r>
        <w:rPr/>
        <w:t>Pour qui : • Clients équilibrés/dynamiques, horizon &gt;10 ans.</w:t>
      </w:r>
    </w:p>
    <w:p>
      <w:pPr>
        <w:pStyle w:val="Normal"/>
        <w:rPr/>
      </w:pPr>
      <w:r>
        <w:rPr/>
        <w:t>À éviter si : • Budget serré (frais initiaux), besoin de liquidité court terme.</w:t>
      </w:r>
    </w:p>
    <w:p>
      <w:pPr>
        <w:pStyle w:val="Heading2"/>
        <w:rPr/>
      </w:pPr>
      <w:r>
        <w:rPr/>
        <w:t>AXA</w:t>
      </w:r>
    </w:p>
    <w:p>
      <w:pPr>
        <w:pStyle w:val="Normal"/>
        <w:rPr/>
      </w:pPr>
      <w:r>
        <w:rPr/>
        <w:t>Frais &amp; conditions : • Commissions 4–5 %, gestion 1,16–2 %. • Valeur de rachat ~60 % à 3 ans.</w:t>
      </w:r>
    </w:p>
    <w:p>
      <w:pPr>
        <w:pStyle w:val="Normal"/>
        <w:rPr/>
      </w:pPr>
      <w:r>
        <w:rPr/>
        <w:t>Points forts : • Fonds AXA World Funds : +8,94 % (5 ans) selon doc. • SST AA- (~210 %).</w:t>
      </w:r>
    </w:p>
    <w:p>
      <w:pPr>
        <w:pStyle w:val="Normal"/>
        <w:rPr/>
      </w:pPr>
      <w:r>
        <w:rPr/>
        <w:t>Pour qui : • Profil équilibré acceptant des frais pour garanties fortes.</w:t>
      </w:r>
    </w:p>
    <w:p>
      <w:pPr>
        <w:pStyle w:val="Normal"/>
        <w:rPr/>
      </w:pPr>
      <w:r>
        <w:rPr/>
        <w:t>À éviter si : • Objectif frais minimaux / liquidité rapide.</w:t>
      </w:r>
    </w:p>
    <w:p>
      <w:pPr>
        <w:pStyle w:val="Heading2"/>
        <w:rPr/>
      </w:pPr>
      <w:r>
        <w:rPr/>
        <w:t>Zurich</w:t>
      </w:r>
    </w:p>
    <w:p>
      <w:pPr>
        <w:pStyle w:val="Normal"/>
        <w:rPr/>
      </w:pPr>
      <w:r>
        <w:rPr/>
        <w:t>Frais &amp; conditions : • Frais 1–1,5 %. • Rachats partiels dès 3 ans.</w:t>
      </w:r>
    </w:p>
    <w:p>
      <w:pPr>
        <w:pStyle w:val="Normal"/>
        <w:rPr/>
      </w:pPr>
      <w:r>
        <w:rPr/>
        <w:t>Points forts : • Capital décès jusqu’à 180 % (meilleur du marché dans le doc). • SST AA (~250 %).</w:t>
      </w:r>
    </w:p>
    <w:p>
      <w:pPr>
        <w:pStyle w:val="Normal"/>
        <w:rPr/>
      </w:pPr>
      <w:r>
        <w:rPr/>
        <w:t>Pour qui : • Prudence prioritaire (famille, prêt hypo).</w:t>
      </w:r>
    </w:p>
    <w:p>
      <w:pPr>
        <w:pStyle w:val="Normal"/>
        <w:rPr/>
      </w:pPr>
      <w:r>
        <w:rPr/>
        <w:t>À éviter si : • Recherche de performance maximale.</w:t>
      </w:r>
    </w:p>
    <w:p>
      <w:pPr>
        <w:pStyle w:val="Heading2"/>
        <w:rPr/>
      </w:pPr>
      <w:r>
        <w:rPr/>
        <w:t>Helvetia</w:t>
      </w:r>
    </w:p>
    <w:p>
      <w:pPr>
        <w:pStyle w:val="Normal"/>
        <w:rPr/>
      </w:pPr>
      <w:r>
        <w:rPr/>
        <w:t>Frais &amp; conditions : • Frais 0,8–1,5 %, portabilité gratuite dès 3 ans.</w:t>
      </w:r>
    </w:p>
    <w:p>
      <w:pPr>
        <w:pStyle w:val="Normal"/>
        <w:rPr/>
      </w:pPr>
      <w:r>
        <w:rPr/>
        <w:t>Points forts : • Helvetia Equity ~+6 % sur 5 ans.</w:t>
      </w:r>
    </w:p>
    <w:p>
      <w:pPr>
        <w:pStyle w:val="Normal"/>
        <w:rPr/>
      </w:pPr>
      <w:r>
        <w:rPr/>
        <w:t>Pour qui : • Bon rapport qualité/prix, flexibilité.</w:t>
      </w:r>
    </w:p>
    <w:p>
      <w:pPr>
        <w:pStyle w:val="Normal"/>
        <w:rPr/>
      </w:pPr>
      <w:r>
        <w:rPr/>
        <w:t>À éviter si : • Besoin de garanties décès très élevées.</w:t>
      </w:r>
    </w:p>
    <w:p>
      <w:pPr>
        <w:pStyle w:val="Heading2"/>
        <w:rPr/>
      </w:pPr>
      <w:r>
        <w:rPr/>
        <w:t>Bâloise</w:t>
      </w:r>
    </w:p>
    <w:p>
      <w:pPr>
        <w:pStyle w:val="Normal"/>
        <w:rPr/>
      </w:pPr>
      <w:r>
        <w:rPr/>
        <w:t>Frais &amp; conditions : • Frais bas 0,2–0,8 %, acquisition 1–2 %.</w:t>
      </w:r>
    </w:p>
    <w:p>
      <w:pPr>
        <w:pStyle w:val="Normal"/>
        <w:rPr/>
      </w:pPr>
      <w:r>
        <w:rPr/>
        <w:t>Points forts : • Transparence élevée, modulation des primes.</w:t>
      </w:r>
    </w:p>
    <w:p>
      <w:pPr>
        <w:pStyle w:val="Normal"/>
        <w:rPr/>
      </w:pPr>
      <w:r>
        <w:rPr/>
        <w:t>Pour qui : • Budget serré, jeune actif prudent.</w:t>
      </w:r>
    </w:p>
    <w:p>
      <w:pPr>
        <w:pStyle w:val="Normal"/>
        <w:rPr/>
      </w:pPr>
      <w:r>
        <w:rPr/>
        <w:t>À éviter si : • Recherche de rendement élevé / diversification large.</w:t>
      </w:r>
    </w:p>
    <w:p>
      <w:pPr>
        <w:pStyle w:val="Heading2"/>
        <w:rPr/>
      </w:pPr>
      <w:r>
        <w:rPr/>
        <w:t>Generali</w:t>
      </w:r>
    </w:p>
    <w:p>
      <w:pPr>
        <w:pStyle w:val="Normal"/>
        <w:rPr/>
      </w:pPr>
      <w:r>
        <w:rPr/>
        <w:t>Frais &amp; conditions : • Frais 1–1,8 %, volatilité possible.</w:t>
      </w:r>
    </w:p>
    <w:p>
      <w:pPr>
        <w:pStyle w:val="Normal"/>
        <w:rPr/>
      </w:pPr>
      <w:r>
        <w:rPr/>
        <w:t>Points forts : • Performa (ESG) ~+7,36 % (5 ans). • Décès 100–200 %.</w:t>
      </w:r>
    </w:p>
    <w:p>
      <w:pPr>
        <w:pStyle w:val="Normal"/>
        <w:rPr/>
      </w:pPr>
      <w:r>
        <w:rPr/>
        <w:t>Pour qui : • Profil dynamique/ESG, horizon &gt;10 ans.</w:t>
      </w:r>
    </w:p>
    <w:p>
      <w:pPr>
        <w:pStyle w:val="Normal"/>
        <w:rPr/>
      </w:pPr>
      <w:r>
        <w:rPr/>
        <w:t>À éviter si : • Aversion à la volatilité.</w:t>
      </w:r>
    </w:p>
    <w:p>
      <w:pPr>
        <w:pStyle w:val="Heading2"/>
        <w:rPr/>
      </w:pPr>
      <w:r>
        <w:rPr/>
        <w:t>Allianz Suisse</w:t>
      </w:r>
    </w:p>
    <w:p>
      <w:pPr>
        <w:pStyle w:val="Normal"/>
        <w:rPr/>
      </w:pPr>
      <w:r>
        <w:rPr/>
        <w:t>Frais &amp; conditions : • Commissions 4–5 %, transfert 1 %.</w:t>
      </w:r>
    </w:p>
    <w:p>
      <w:pPr>
        <w:pStyle w:val="Normal"/>
        <w:rPr/>
      </w:pPr>
      <w:r>
        <w:rPr/>
        <w:t>Points forts : • Smart Invest ~+8,94 % (10 ans). • SST AA- (groupe).</w:t>
      </w:r>
    </w:p>
    <w:p>
      <w:pPr>
        <w:pStyle w:val="Normal"/>
        <w:rPr/>
      </w:pPr>
      <w:r>
        <w:rPr/>
        <w:t>Pour qui : • Recherche de rendement avec marque solide.</w:t>
      </w:r>
    </w:p>
    <w:p>
      <w:pPr>
        <w:pStyle w:val="Normal"/>
        <w:rPr/>
      </w:pPr>
      <w:r>
        <w:rPr/>
        <w:t>À éviter si : • Besoin 3b/flexibilité large.</w:t>
      </w:r>
    </w:p>
    <w:p>
      <w:pPr>
        <w:pStyle w:val="Heading2"/>
        <w:rPr/>
      </w:pPr>
      <w:r>
        <w:rPr/>
        <w:t>La Mobilière</w:t>
      </w:r>
    </w:p>
    <w:p>
      <w:pPr>
        <w:pStyle w:val="Normal"/>
        <w:rPr/>
      </w:pPr>
      <w:r>
        <w:rPr/>
        <w:t>Frais &amp; conditions : • Frais 0,5–1,2 %, valeur rachat 85 % (an 3).</w:t>
      </w:r>
    </w:p>
    <w:p>
      <w:pPr>
        <w:pStyle w:val="Normal"/>
        <w:rPr/>
      </w:pPr>
      <w:r>
        <w:rPr/>
        <w:t>Points forts : • SST AA (~200 %). Rendements modestes (1–4 %).</w:t>
      </w:r>
    </w:p>
    <w:p>
      <w:pPr>
        <w:pStyle w:val="Normal"/>
        <w:rPr/>
      </w:pPr>
      <w:r>
        <w:rPr/>
        <w:t>Pour qui : • Prudence / pré-retraite.</w:t>
      </w:r>
    </w:p>
    <w:p>
      <w:pPr>
        <w:pStyle w:val="Normal"/>
        <w:rPr/>
      </w:pPr>
      <w:r>
        <w:rPr/>
        <w:t>À éviter si : • Recherche de croissance agressive.</w:t>
      </w:r>
    </w:p>
    <w:p>
      <w:pPr>
        <w:pStyle w:val="Heading1"/>
        <w:rPr/>
      </w:pPr>
      <w:r>
        <w:rPr/>
        <w:t>7. Check-list souscription (à remettre au client)</w:t>
      </w:r>
    </w:p>
    <w:p>
      <w:pPr>
        <w:pStyle w:val="Normal"/>
        <w:rPr/>
      </w:pPr>
      <w:r>
        <w:rPr/>
        <w:t xml:space="preserve">• </w:t>
      </w:r>
      <w:r>
        <w:rPr/>
        <w:t>Obtenir le tableau des frais (acquisition, gestion, rachat) années 1→10.</w:t>
      </w:r>
    </w:p>
    <w:p>
      <w:pPr>
        <w:pStyle w:val="Normal"/>
        <w:rPr/>
      </w:pPr>
      <w:r>
        <w:rPr/>
        <w:t xml:space="preserve">• </w:t>
      </w:r>
      <w:r>
        <w:rPr/>
        <w:t>Exiger l’historique des rendements NETS (1/3/5/10 ans).</w:t>
      </w:r>
    </w:p>
    <w:p>
      <w:pPr>
        <w:pStyle w:val="Normal"/>
        <w:rPr/>
      </w:pPr>
      <w:r>
        <w:rPr/>
        <w:t xml:space="preserve">• </w:t>
      </w:r>
      <w:r>
        <w:rPr/>
        <w:t>Vérifier capital décès, invalidité, exonération de primes (exclusions).</w:t>
      </w:r>
    </w:p>
    <w:p>
      <w:pPr>
        <w:pStyle w:val="Normal"/>
        <w:rPr/>
      </w:pPr>
      <w:r>
        <w:rPr/>
        <w:t xml:space="preserve">• </w:t>
      </w:r>
      <w:r>
        <w:rPr/>
        <w:t>Simuler l’impôt au retrait (canton du client) et plan d’échelonnement.</w:t>
      </w:r>
    </w:p>
    <w:p>
      <w:pPr>
        <w:pStyle w:val="Normal"/>
        <w:rPr/>
      </w:pPr>
      <w:r>
        <w:rPr/>
        <w:t xml:space="preserve">• </w:t>
      </w:r>
      <w:r>
        <w:rPr/>
        <w:t>Planifier 2–3 comptes 3a pour échelonner les retraits.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br/>
        <w:t>© HumanIA – 2025 | Tous droits réservés.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En-tteetpieddepage">
    <w:name w:val="En-tête et pied de page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Caption1">
    <w:name w:val="caption1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Titre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Application>EasyOffice/7.6.2.1.0$Windows_X86_64 LibreOffice_project/0bc4d647150f05f02b71ccb5539a4012b57f1faf</Application>
  <AppVersion>15.0000</AppVersion>
  <Pages>4</Pages>
  <Words>834</Words>
  <Characters>4061</Characters>
  <CharactersWithSpaces>4773</CharactersWithSpaces>
  <Paragraphs>110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fr-FR</dc:language>
  <cp:lastModifiedBy/>
  <dcterms:modified xsi:type="dcterms:W3CDTF">2025-08-25T15:51:59Z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