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rStyle w:val="Strong"/>
          <w:b/>
        </w:rPr>
        <w:t>définitions-et-cadre-légal-(3a,3b,3c)-Synthèse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>
          <w:rStyle w:val="Strong"/>
          <w:sz w:val="36"/>
          <w:szCs w:val="36"/>
        </w:rPr>
      </w:pPr>
      <w:r>
        <w:rPr/>
      </w:r>
    </w:p>
    <w:p>
      <w:pPr>
        <w:pStyle w:val="Heading3"/>
        <w:bidi w:val="0"/>
        <w:jc w:val="start"/>
        <w:rPr>
          <w:rStyle w:val="Strong"/>
          <w:sz w:val="36"/>
          <w:szCs w:val="36"/>
        </w:rPr>
      </w:pPr>
      <w:r>
        <w:rPr/>
      </w:r>
    </w:p>
    <w:p>
      <w:pPr>
        <w:pStyle w:val="Heading3"/>
        <w:bidi w:val="0"/>
        <w:jc w:val="start"/>
        <w:rPr>
          <w:rStyle w:val="Strong"/>
          <w:sz w:val="36"/>
          <w:szCs w:val="36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sz w:val="36"/>
          <w:szCs w:val="36"/>
        </w:rPr>
        <w:t>1. Définitions (3a / 3b / 3c)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36"/>
          <w:szCs w:val="36"/>
        </w:rPr>
        <w:t xml:space="preserve">Transformer chaque pilier en </w:t>
      </w:r>
      <w:r>
        <w:rPr>
          <w:rStyle w:val="Strong"/>
          <w:sz w:val="36"/>
          <w:szCs w:val="36"/>
        </w:rPr>
        <w:t>fiche visuelle</w:t>
      </w:r>
      <w:r>
        <w:rPr>
          <w:sz w:val="36"/>
          <w:szCs w:val="36"/>
        </w:rPr>
        <w:t xml:space="preserve"> (icônes + encadrés colorés).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36"/>
          <w:szCs w:val="36"/>
        </w:rPr>
        <w:t xml:space="preserve">Ajouter un </w:t>
      </w:r>
      <w:r>
        <w:rPr>
          <w:rStyle w:val="Strong"/>
          <w:sz w:val="36"/>
          <w:szCs w:val="36"/>
        </w:rPr>
        <w:t>schéma “ligne de vie du 3a”</w:t>
      </w:r>
      <w:r>
        <w:rPr>
          <w:sz w:val="36"/>
          <w:szCs w:val="36"/>
        </w:rPr>
        <w:t xml:space="preserve"> : ouverture → versements → blocage → exceptions → retraite → retrait + imposition.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1146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sz w:val="36"/>
          <w:szCs w:val="36"/>
        </w:rPr>
        <w:t>2. Comparaison fiscale (cantons romands)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36"/>
          <w:szCs w:val="36"/>
        </w:rPr>
      </w:pPr>
      <w:r>
        <w:rPr>
          <w:sz w:val="36"/>
          <w:szCs w:val="36"/>
        </w:rPr>
        <w:t>Garder le tableau actuel.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36"/>
          <w:szCs w:val="36"/>
        </w:rPr>
        <w:t xml:space="preserve">Ajouter une </w:t>
      </w:r>
      <w:r>
        <w:rPr>
          <w:rStyle w:val="Strong"/>
          <w:sz w:val="36"/>
          <w:szCs w:val="36"/>
        </w:rPr>
        <w:t>carte cantonale colorée</w:t>
      </w:r>
      <w:r>
        <w:rPr>
          <w:sz w:val="36"/>
          <w:szCs w:val="36"/>
        </w:rPr>
        <w:t xml:space="preserve"> (vert = fiscalité favorable, rouge = lourde).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36"/>
          <w:szCs w:val="36"/>
        </w:rPr>
      </w:pPr>
      <w:r>
        <w:rPr>
          <w:sz w:val="36"/>
          <w:szCs w:val="36"/>
        </w:rPr>
        <w:t>Encadré explicatif : “⚠️ Attention : VD/GE = échelonnement 3 ans max, NE = taux unique”.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574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sz w:val="36"/>
          <w:szCs w:val="36"/>
        </w:rPr>
        <w:t>3. Risques et garanties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36"/>
          <w:szCs w:val="36"/>
        </w:rPr>
        <w:t xml:space="preserve">Remplacer la liste par un </w:t>
      </w:r>
      <w:r>
        <w:rPr>
          <w:rStyle w:val="Strong"/>
          <w:sz w:val="36"/>
          <w:szCs w:val="36"/>
        </w:rPr>
        <w:t>camembert ou barres horizontales</w:t>
      </w:r>
      <w:r>
        <w:rPr>
          <w:sz w:val="36"/>
          <w:szCs w:val="36"/>
        </w:rPr>
        <w:t xml:space="preserve"> (poids des risques : marché, taux, frais cachés, exclusions).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36"/>
          <w:szCs w:val="36"/>
        </w:rPr>
      </w:pPr>
      <w:r>
        <w:rPr>
          <w:sz w:val="36"/>
          <w:szCs w:val="36"/>
        </w:rPr>
        <w:t>Encadré pédagogique : “⚠️ Erreurs typiques d’un courtier débutant”.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830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  <w:sz w:val="36"/>
          <w:szCs w:val="36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36"/>
          <w:szCs w:val="36"/>
        </w:rPr>
      </w:pPr>
      <w:r>
        <w:rPr/>
      </w:r>
    </w:p>
    <w:p>
      <w:pPr>
        <w:pStyle w:val="BodyText"/>
        <w:bidi w:val="0"/>
        <w:jc w:val="start"/>
        <w:rPr>
          <w:rStyle w:val="Strong"/>
          <w:sz w:val="36"/>
          <w:szCs w:val="36"/>
        </w:rPr>
      </w:pPr>
      <w:r>
        <w:rPr/>
      </w:r>
    </w:p>
    <w:p>
      <w:pPr>
        <w:pStyle w:val="Heading3"/>
        <w:bidi w:val="0"/>
        <w:jc w:val="start"/>
        <w:rPr>
          <w:rStyle w:val="Strong"/>
          <w:sz w:val="36"/>
          <w:szCs w:val="36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sz w:val="36"/>
          <w:szCs w:val="36"/>
        </w:rPr>
        <w:t>4. Comparaison assurances vie 3a (Suisse romande, 2025)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36"/>
          <w:szCs w:val="36"/>
        </w:rPr>
      </w:pPr>
      <w:r>
        <w:rPr>
          <w:sz w:val="36"/>
          <w:szCs w:val="36"/>
        </w:rPr>
        <w:t>Tableau déjà solide, mais à enrichir avec 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36"/>
          <w:szCs w:val="36"/>
        </w:rPr>
        <w:t>Bar chart comparatif des frais de gestion par assureur</w:t>
      </w:r>
      <w:r>
        <w:rPr>
          <w:sz w:val="36"/>
          <w:szCs w:val="36"/>
        </w:rPr>
        <w:t>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36"/>
          <w:szCs w:val="36"/>
        </w:rPr>
        <w:t>Scatter plot rendement 5 ans vs frais</w:t>
      </w:r>
      <w:r>
        <w:rPr>
          <w:sz w:val="36"/>
          <w:szCs w:val="36"/>
        </w:rPr>
        <w:t xml:space="preserve"> (positionnement valeur).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  <w:sz w:val="36"/>
          <w:szCs w:val="36"/>
        </w:rPr>
        <w:t>Radar chart</w:t>
      </w:r>
      <w:r>
        <w:rPr>
          <w:sz w:val="36"/>
          <w:szCs w:val="36"/>
        </w:rPr>
        <w:t xml:space="preserve"> pour 3–4 compagnies phares (Swiss Life, AXA, Generali, Allianz).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4990"/>
            <wp:effectExtent l="0" t="0" r="0" b="0"/>
            <wp:wrapSquare wrapText="largest"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022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285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sz w:val="36"/>
          <w:szCs w:val="36"/>
        </w:rPr>
        <w:t>5. Erreurs fréquentes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36"/>
          <w:szCs w:val="36"/>
        </w:rPr>
        <w:t xml:space="preserve">Transformer en </w:t>
      </w:r>
      <w:r>
        <w:rPr>
          <w:rStyle w:val="Strong"/>
          <w:sz w:val="36"/>
          <w:szCs w:val="36"/>
        </w:rPr>
        <w:t>check-list visuelle</w:t>
      </w:r>
      <w:r>
        <w:rPr>
          <w:sz w:val="36"/>
          <w:szCs w:val="36"/>
        </w:rPr>
        <w:t xml:space="preserve"> avec cases à cocher.</w:t>
      </w:r>
    </w:p>
    <w:p>
      <w:pPr>
        <w:pStyle w:val="Lignehorizontale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sz w:val="36"/>
          <w:szCs w:val="36"/>
        </w:rPr>
        <w:t>6. Recommandations personnalisées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36"/>
          <w:szCs w:val="36"/>
        </w:rPr>
        <w:t xml:space="preserve">Garder le texte mais ajouter une </w:t>
      </w:r>
      <w:r>
        <w:rPr>
          <w:rStyle w:val="Strong"/>
          <w:sz w:val="36"/>
          <w:szCs w:val="36"/>
        </w:rPr>
        <w:t>matrice 3 profils types</w:t>
      </w:r>
      <w:r>
        <w:rPr>
          <w:sz w:val="36"/>
          <w:szCs w:val="36"/>
        </w:rPr>
        <w:t xml:space="preserve"> 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36"/>
          <w:szCs w:val="36"/>
        </w:rPr>
      </w:pPr>
      <w:r>
        <w:rPr>
          <w:sz w:val="36"/>
          <w:szCs w:val="36"/>
        </w:rPr>
        <w:t>Prudent → Swiss Life / Mobilière.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36"/>
          <w:szCs w:val="36"/>
        </w:rPr>
      </w:pPr>
      <w:r>
        <w:rPr>
          <w:sz w:val="36"/>
          <w:szCs w:val="36"/>
        </w:rPr>
        <w:t>Dynamique → AXA / Generali.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sz w:val="36"/>
          <w:szCs w:val="36"/>
        </w:rPr>
      </w:pPr>
      <w:r>
        <w:rPr>
          <w:sz w:val="36"/>
          <w:szCs w:val="36"/>
        </w:rPr>
        <w:t>Indépendant → mix 3a + 3b.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Titre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EasyOffice/7.6.2.1.0$Windows_X86_64 LibreOffice_project/0bc4d647150f05f02b71ccb5539a4012b57f1faf</Application>
  <AppVersion>15.0000</AppVersion>
  <Pages>6</Pages>
  <Words>213</Words>
  <Characters>1099</Characters>
  <CharactersWithSpaces>1271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2025-08-25T16:27:01Z</dcterms:created>
  <dc:creator/>
  <dc:description/>
  <dc:language>fr-FR</dc:language>
  <cp:lastModifiedBy/>
  <dcterms:modified xsi:type="dcterms:W3CDTF">2025-08-25T16:40:26Z</dcterms:modified>
  <cp:revision>1</cp:revision>
  <dc:subject/>
  <dc:title/>
</cp:coreProperties>
</file>