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Pictures/1000000000000496000003EB2451C5D7A1D4D440.png" manifest:media-type="image/png"/>
  <manifest:file-entry manifest:full-path="Pictures/10000000000007BB0000049C5C88FF1496D6B492.png" manifest:media-type="image/png"/>
  <manifest:file-entry manifest:full-path="Pictures/1000000000000560000003D4F715F1779A56675B.png" manifest:media-type="image/png"/>
  <manifest:file-entry manifest:full-path="Pictures/100000000000062C000003D33636E2183FCBEF9B.png" manifest:media-type="image/png"/>
  <manifest:file-entry manifest:full-path="meta.xml" manifest:media-type="text/xml"/>
  <manifest:file-entry manifest:full-path="settings.xml" manifest:media-type="text/xml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automatic-styles>
    <style:style style:name="Tableau1" style:family="table">
      <style:table-properties style:width="17.937cm" table:align="left"/>
    </style:style>
    <style:style style:name="Tableau1.A" style:family="table-column">
      <style:table-column-properties style:column-width="2.69cm"/>
    </style:style>
    <style:style style:name="Tableau1.B" style:family="table-column">
      <style:table-column-properties style:column-width="1.785cm"/>
    </style:style>
    <style:style style:name="Tableau1.C" style:family="table-column">
      <style:table-column-properties style:column-width="1.339cm"/>
    </style:style>
    <style:style style:name="Tableau1.E" style:family="table-column">
      <style:table-column-properties style:column-width="1.951cm"/>
    </style:style>
    <style:style style:name="Tableau1.F" style:family="table-column">
      <style:table-column-properties style:column-width="2.163cm"/>
    </style:style>
    <style:style style:name="Tableau1.G" style:family="table-column">
      <style:table-column-properties style:column-width="2.282cm"/>
    </style:style>
    <style:style style:name="Tableau1.H" style:family="table-column">
      <style:table-column-properties style:column-width="1.889cm"/>
    </style:style>
    <style:style style:name="Tableau1.I" style:family="table-column">
      <style:table-column-properties style:column-width="2.053cm"/>
    </style:style>
    <style:style style:name="Tableau1.A1" style:family="table-cell">
      <style:table-cell-properties style:vertical-align="middle" fo:padding="0.049cm" fo:border="none"/>
    </style:style>
    <style:style style:name="Tableau2" style:family="table">
      <style:table-properties style:width="12.46cm" table:align="left"/>
    </style:style>
    <style:style style:name="Tableau2.A" style:family="table-column">
      <style:table-column-properties style:column-width="3.963cm"/>
    </style:style>
    <style:style style:name="Tableau2.B" style:family="table-column">
      <style:table-column-properties style:column-width="3.179cm"/>
    </style:style>
    <style:style style:name="Tableau2.C" style:family="table-column">
      <style:table-column-properties style:column-width="2.619cm"/>
    </style:style>
    <style:style style:name="Tableau2.D" style:family="table-column">
      <style:table-column-properties style:column-width="2.699cm"/>
    </style:style>
    <style:style style:name="Tableau2.A1" style:family="table-cell">
      <style:table-cell-properties style:vertical-align="middle" fo:padding="0.049cm" fo:border="none"/>
    </style:style>
    <style:style style:name="Tableau3" style:family="table">
      <style:table-properties style:width="9.617cm" table:align="left"/>
    </style:style>
    <style:style style:name="Tableau3.A" style:family="table-column">
      <style:table-column-properties style:column-width="3.524cm"/>
    </style:style>
    <style:style style:name="Tableau3.B" style:family="table-column">
      <style:table-column-properties style:column-width="6.092cm"/>
    </style:style>
    <style:style style:name="Tableau3.A1" style:family="table-cell">
      <style:table-cell-properties style:vertical-align="middle" fo:padding="0.049cm" fo:border="none"/>
    </style:style>
    <style:style style:name="Tableau4" style:family="table">
      <style:table-properties style:width="17.937cm" table:align="left"/>
    </style:style>
    <style:style style:name="Tableau4.A" style:family="table-column">
      <style:table-column-properties style:column-width="2.69cm"/>
    </style:style>
    <style:style style:name="Tableau4.B" style:family="table-column">
      <style:table-column-properties style:column-width="1.785cm"/>
    </style:style>
    <style:style style:name="Tableau4.C" style:family="table-column">
      <style:table-column-properties style:column-width="1.339cm"/>
    </style:style>
    <style:style style:name="Tableau4.E" style:family="table-column">
      <style:table-column-properties style:column-width="1.951cm"/>
    </style:style>
    <style:style style:name="Tableau4.F" style:family="table-column">
      <style:table-column-properties style:column-width="2.163cm"/>
    </style:style>
    <style:style style:name="Tableau4.G" style:family="table-column">
      <style:table-column-properties style:column-width="2.282cm"/>
    </style:style>
    <style:style style:name="Tableau4.H" style:family="table-column">
      <style:table-column-properties style:column-width="1.889cm"/>
    </style:style>
    <style:style style:name="Tableau4.I" style:family="table-column">
      <style:table-column-properties style:column-width="2.053cm"/>
    </style:style>
    <style:style style:name="Tableau4.A1" style:family="table-cell">
      <style:table-cell-properties style:vertical-align="middle" fo:padding="0.049cm" fo:border="none"/>
    </style:style>
    <style:style style:name="Tableau5" style:family="table">
      <style:table-properties style:width="12.46cm" table:align="left"/>
    </style:style>
    <style:style style:name="Tableau5.A" style:family="table-column">
      <style:table-column-properties style:column-width="3.963cm"/>
    </style:style>
    <style:style style:name="Tableau5.B" style:family="table-column">
      <style:table-column-properties style:column-width="3.179cm"/>
    </style:style>
    <style:style style:name="Tableau5.C" style:family="table-column">
      <style:table-column-properties style:column-width="2.619cm"/>
    </style:style>
    <style:style style:name="Tableau5.D" style:family="table-column">
      <style:table-column-properties style:column-width="2.699cm"/>
    </style:style>
    <style:style style:name="Tableau5.A1" style:family="table-cell">
      <style:table-cell-properties style:vertical-align="middle" fo:padding="0.049cm" fo:border="none"/>
    </style:style>
    <style:style style:name="Tableau6" style:family="table">
      <style:table-properties style:width="9.617cm" table:align="left"/>
    </style:style>
    <style:style style:name="Tableau6.A" style:family="table-column">
      <style:table-column-properties style:column-width="3.524cm"/>
    </style:style>
    <style:style style:name="Tableau6.B" style:family="table-column">
      <style:table-column-properties style:column-width="6.092cm"/>
    </style:style>
    <style:style style:name="Tableau6.A1" style:family="table-cell">
      <style:table-cell-properties style:vertical-align="middle" fo:padding="0.049cm" fo:border="none"/>
    </style:style>
    <style:style style:name="P1" style:family="paragraph" style:parent-style-name="Text_20_body">
      <style:paragraph-properties fo:margin-top="0cm" fo:margin-bottom="0cm" style:contextual-spacing="false"/>
    </style:style>
    <style:style style:name="P2" style:family="paragraph" style:parent-style-name="Text_20_body">
      <style:paragraph-properties fo:margin-left="0cm" fo:margin-right="0cm" fo:margin-top="0cm" fo:margin-bottom="0cm" style:contextual-spacing="false" fo:text-indent="0cm" style:auto-text-indent="false"/>
    </style:style>
    <style:style style:name="P3" style:family="paragraph" style:parent-style-name="Text_20_body">
      <style:paragraph-properties fo:margin-left="0cm" fo:margin-right="0cm" fo:margin-top="0cm" fo:margin-bottom="0cm" style:contextual-spacing="false" fo:text-indent="0cm" style:auto-text-indent="false"/>
      <style:text-properties fo:color="#000000" loext:opacity="25%"/>
    </style:style>
    <style:style style:name="P4" style:family="paragraph" style:parent-style-name="Text_20_body" style:list-style-name="L1"/>
    <style:style style:name="P5" style:family="paragraph" style:parent-style-name="Text_20_body" style:list-style-name="L1">
      <style:paragraph-properties fo:margin-top="0cm" fo:margin-bottom="0cm" style:contextual-spacing="false"/>
    </style:style>
    <style:style style:name="P6" style:family="paragraph" style:parent-style-name="Text_20_body" style:list-style-name="L2"/>
    <style:style style:name="P7" style:family="paragraph" style:parent-style-name="Text_20_body" style:list-style-name="L2">
      <style:paragraph-properties fo:margin-top="0cm" fo:margin-bottom="0cm" style:contextual-spacing="false"/>
    </style:style>
    <style:style style:name="P8" style:family="paragraph" style:parent-style-name="Text_20_body" style:list-style-name="L3"/>
    <style:style style:name="P9" style:family="paragraph" style:parent-style-name="Text_20_body" style:list-style-name="L3">
      <style:paragraph-properties fo:margin-top="0cm" fo:margin-bottom="0cm" style:contextual-spacing="false"/>
    </style:style>
    <style:style style:name="P10" style:family="paragraph" style:parent-style-name="Text_20_body" style:list-style-name="L4"/>
    <style:style style:name="P11" style:family="paragraph" style:parent-style-name="Text_20_body" style:list-style-name="L4">
      <style:paragraph-properties fo:margin-top="0cm" fo:margin-bottom="0cm" style:contextual-spacing="false"/>
    </style:style>
    <style:style style:name="P12" style:family="paragraph" style:parent-style-name="Text_20_body" style:list-style-name="L5"/>
    <style:style style:name="P13" style:family="paragraph" style:parent-style-name="Text_20_body" style:list-style-name="L5">
      <style:paragraph-properties fo:margin-top="0cm" fo:margin-bottom="0cm" style:contextual-spacing="false"/>
    </style:style>
    <style:style style:name="P14" style:family="paragraph" style:parent-style-name="Text_20_body" style:list-style-name="L6"/>
    <style:style style:name="P15" style:family="paragraph" style:parent-style-name="Text_20_body" style:list-style-name="L6">
      <style:paragraph-properties fo:margin-top="0cm" fo:margin-bottom="0cm" style:contextual-spacing="false"/>
    </style:style>
    <style:style style:name="P16" style:family="paragraph" style:parent-style-name="Text_20_body" style:list-style-name="L7"/>
    <style:style style:name="P17" style:family="paragraph" style:parent-style-name="Text_20_body" style:list-style-name="L7">
      <style:paragraph-properties fo:margin-top="0cm" fo:margin-bottom="0cm" style:contextual-spacing="false"/>
    </style:style>
    <style:style style:name="P18" style:family="paragraph" style:parent-style-name="Text_20_body" style:list-style-name="L8"/>
    <style:style style:name="P19" style:family="paragraph" style:parent-style-name="Text_20_body" style:list-style-name="L8">
      <style:paragraph-properties fo:margin-top="0cm" fo:margin-bottom="0cm" style:contextual-spacing="false"/>
    </style:style>
    <style:style style:name="P20" style:family="paragraph" style:parent-style-name="Text_20_body" style:list-style-name="L9"/>
    <style:style style:name="P21" style:family="paragraph" style:parent-style-name="Text_20_body" style:list-style-name="L9">
      <style:paragraph-properties fo:margin-top="0cm" fo:margin-bottom="0cm" style:contextual-spacing="false"/>
    </style:style>
    <style:style style:name="P22" style:family="paragraph" style:parent-style-name="Text_20_body" style:list-style-name="L10"/>
    <style:style style:name="P23" style:family="paragraph" style:parent-style-name="Text_20_body" style:list-style-name="L10">
      <style:paragraph-properties fo:margin-top="0cm" fo:margin-bottom="0cm" style:contextual-spacing="false"/>
    </style:style>
    <style:style style:name="P24" style:family="paragraph" style:parent-style-name="Text_20_body" style:list-style-name="L11"/>
    <style:style style:name="P25" style:family="paragraph" style:parent-style-name="Text_20_body" style:list-style-name="L11">
      <style:paragraph-properties fo:margin-top="0cm" fo:margin-bottom="0cm" style:contextual-spacing="false"/>
    </style:style>
    <style:style style:name="P26" style:family="paragraph" style:parent-style-name="Text_20_body" style:list-style-name="L12"/>
    <style:style style:name="P27" style:family="paragraph" style:parent-style-name="Text_20_body" style:list-style-name="L12">
      <style:paragraph-properties fo:margin-top="0cm" fo:margin-bottom="0cm" style:contextual-spacing="false"/>
    </style:style>
    <style:style style:name="P28" style:family="paragraph" style:parent-style-name="Text_20_body" style:list-style-name="L13"/>
    <style:style style:name="P29" style:family="paragraph" style:parent-style-name="Text_20_body" style:list-style-name="L13">
      <style:paragraph-properties fo:margin-top="0cm" fo:margin-bottom="0cm" style:contextual-spacing="false"/>
    </style:style>
    <style:style style:name="P30" style:family="paragraph" style:parent-style-name="Text_20_body" style:list-style-name="L14"/>
    <style:style style:name="P31" style:family="paragraph" style:parent-style-name="Text_20_body" style:list-style-name="L14">
      <style:paragraph-properties fo:margin-top="0cm" fo:margin-bottom="0cm" style:contextual-spacing="false"/>
    </style:style>
    <style:style style:name="P32" style:family="paragraph" style:parent-style-name="Text_20_body" style:list-style-name="L15"/>
    <style:style style:name="P33" style:family="paragraph" style:parent-style-name="Text_20_body" style:list-style-name="L15">
      <style:paragraph-properties fo:margin-top="0cm" fo:margin-bottom="0cm" style:contextual-spacing="false"/>
    </style:style>
    <style:style style:name="P34" style:family="paragraph" style:parent-style-name="Text_20_body" style:list-style-name="L16"/>
    <style:style style:name="P35" style:family="paragraph" style:parent-style-name="Text_20_body" style:list-style-name="L16">
      <style:paragraph-properties fo:margin-top="0cm" fo:margin-bottom="0cm" style:contextual-spacing="false"/>
    </style:style>
    <style:style style:name="P36" style:family="paragraph" style:parent-style-name="Text_20_body" style:list-style-name="L17"/>
    <style:style style:name="P37" style:family="paragraph" style:parent-style-name="Text_20_body" style:list-style-name="L17">
      <style:paragraph-properties fo:margin-top="0cm" fo:margin-bottom="0cm" style:contextual-spacing="false"/>
    </style:style>
    <style:style style:name="P38" style:family="paragraph" style:parent-style-name="Text_20_body" style:list-style-name="L18"/>
    <style:style style:name="P39" style:family="paragraph" style:parent-style-name="Text_20_body" style:list-style-name="L18">
      <style:paragraph-properties fo:margin-top="0cm" fo:margin-bottom="0cm" style:contextual-spacing="false"/>
    </style:style>
    <style:style style:name="P40" style:family="paragraph" style:parent-style-name="Text_20_body" style:list-style-name="L19"/>
    <style:style style:name="P41" style:family="paragraph" style:parent-style-name="Text_20_body" style:list-style-name="L19">
      <style:paragraph-properties fo:margin-top="0cm" fo:margin-bottom="0cm" style:contextual-spacing="false"/>
    </style:style>
    <style:style style:name="P42" style:family="paragraph" style:parent-style-name="Text_20_body" style:list-style-name="L20"/>
    <style:style style:name="P43" style:family="paragraph" style:parent-style-name="Text_20_body" style:list-style-name="L20">
      <style:paragraph-properties fo:margin-top="0cm" fo:margin-bottom="0cm" style:contextual-spacing="false"/>
    </style:style>
    <style:style style:name="P44" style:family="paragraph" style:parent-style-name="Text_20_body" style:list-style-name="L21"/>
    <style:style style:name="P45" style:family="paragraph" style:parent-style-name="Text_20_body" style:list-style-name="L21">
      <style:paragraph-properties fo:margin-top="0cm" fo:margin-bottom="0cm" style:contextual-spacing="false"/>
    </style:style>
    <style:style style:name="P46" style:family="paragraph" style:parent-style-name="Text_20_body" style:list-style-name="L22"/>
    <style:style style:name="P47" style:family="paragraph" style:parent-style-name="Text_20_body" style:list-style-name="L22">
      <style:paragraph-properties fo:margin-top="0cm" fo:margin-bottom="0cm" style:contextual-spacing="false"/>
    </style:style>
    <style:style style:name="P48" style:family="paragraph" style:parent-style-name="Text_20_body" style:list-style-name="L23"/>
    <style:style style:name="P49" style:family="paragraph" style:parent-style-name="Text_20_body" style:list-style-name="L23">
      <style:paragraph-properties fo:margin-top="0cm" fo:margin-bottom="0cm" style:contextual-spacing="false"/>
    </style:style>
    <style:style style:name="P50" style:family="paragraph" style:parent-style-name="Text_20_body" style:list-style-name="L24"/>
    <style:style style:name="P51" style:family="paragraph" style:parent-style-name="Text_20_body" style:list-style-name="L24">
      <style:paragraph-properties fo:margin-top="0cm" fo:margin-bottom="0cm" style:contextual-spacing="false"/>
    </style:style>
    <style:style style:name="P52" style:family="paragraph" style:parent-style-name="Text_20_body" style:list-style-name="L25"/>
    <style:style style:name="P53" style:family="paragraph" style:parent-style-name="Text_20_body" style:list-style-name="L25">
      <style:paragraph-properties fo:margin-top="0cm" fo:margin-bottom="0cm" style:contextual-spacing="false"/>
    </style:style>
    <style:style style:name="P54" style:family="paragraph" style:parent-style-name="Text_20_body" style:list-style-name="L26"/>
    <style:style style:name="P55" style:family="paragraph" style:parent-style-name="Text_20_body" style:list-style-name="L26">
      <style:paragraph-properties fo:margin-top="0cm" fo:margin-bottom="0cm" style:contextual-spacing="false"/>
    </style:style>
    <style:style style:name="P56" style:family="paragraph" style:parent-style-name="Text_20_body" style:list-style-name="L27"/>
    <style:style style:name="P57" style:family="paragraph" style:parent-style-name="Text_20_body" style:list-style-name="L27">
      <style:paragraph-properties fo:margin-top="0cm" fo:margin-bottom="0cm" style:contextual-spacing="false"/>
    </style:style>
    <style:style style:name="P58" style:family="paragraph" style:parent-style-name="Text_20_body" style:list-style-name="L28"/>
    <style:style style:name="P59" style:family="paragraph" style:parent-style-name="Text_20_body" style:list-style-name="L28">
      <style:paragraph-properties fo:margin-top="0cm" fo:margin-bottom="0cm" style:contextual-spacing="false"/>
    </style:style>
    <style:style style:name="P60" style:family="paragraph" style:parent-style-name="Text_20_body" style:list-style-name="L29"/>
    <style:style style:name="P61" style:family="paragraph" style:parent-style-name="Text_20_body" style:list-style-name="L29">
      <style:paragraph-properties fo:margin-top="0cm" fo:margin-bottom="0cm" style:contextual-spacing="false"/>
    </style:style>
    <style:style style:name="P62" style:family="paragraph" style:parent-style-name="Text_20_body" style:list-style-name="L30"/>
    <style:style style:name="P63" style:family="paragraph" style:parent-style-name="Text_20_body" style:list-style-name="L30">
      <style:paragraph-properties fo:margin-top="0cm" fo:margin-bottom="0cm" style:contextual-spacing="false"/>
    </style:style>
    <style:style style:name="P64" style:family="paragraph" style:parent-style-name="Text_20_body" style:list-style-name="L31"/>
    <style:style style:name="P65" style:family="paragraph" style:parent-style-name="Text_20_body" style:list-style-name="L31">
      <style:paragraph-properties fo:margin-top="0cm" fo:margin-bottom="0cm" style:contextual-spacing="false"/>
    </style:style>
    <style:style style:name="P66" style:family="paragraph" style:parent-style-name="Text_20_body" style:list-style-name="L32"/>
    <style:style style:name="P67" style:family="paragraph" style:parent-style-name="Text_20_body" style:list-style-name="L32">
      <style:paragraph-properties fo:margin-top="0cm" fo:margin-bottom="0cm" style:contextual-spacing="false"/>
    </style:style>
    <style:style style:name="P68" style:family="paragraph" style:parent-style-name="Text_20_body" style:list-style-name="L33"/>
    <style:style style:name="P69" style:family="paragraph" style:parent-style-name="Text_20_body" style:list-style-name="L33">
      <style:paragraph-properties fo:margin-top="0cm" fo:margin-bottom="0cm" style:contextual-spacing="false"/>
    </style:style>
    <style:style style:name="P70" style:family="paragraph" style:parent-style-name="Text_20_body" style:list-style-name="L34"/>
    <style:style style:name="P71" style:family="paragraph" style:parent-style-name="Text_20_body" style:list-style-name="L34">
      <style:paragraph-properties fo:margin-top="0cm" fo:margin-bottom="0cm" style:contextual-spacing="false"/>
    </style:style>
    <style:style style:name="P72" style:family="paragraph" style:parent-style-name="Text_20_body">
      <style:paragraph-properties fo:margin-left="0cm" fo:margin-right="0cm" fo:margin-top="0cm" fo:margin-bottom="0cm" style:contextual-spacing="false" fo:text-indent="0cm" style:auto-text-indent="false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number text:level="2" text:style-name="Numbering_20_Symbols" loext:num-list-format="%2%." style:num-suffix="." style:num-format="1">
        <style:list-level-properties text:space-before="2.002cm" text:min-label-width="0.499cm"/>
      </text:list-level-style-number>
      <text:list-level-style-number text:level="3" text:style-name="Numbering_20_Symbols" loext:num-list-format="%3%." style:num-suffix="." style:num-format="1">
        <style:list-level-properties text:space-before="3.253cm" text:min-label-width="0.499cm"/>
      </text:list-level-style-number>
      <text:list-level-style-number text:level="4" text:style-name="Numbering_20_Symbols" loext:num-list-format="%4%." style:num-suffix="." style:num-format="1">
        <style:list-level-properties text:space-before="4.503cm" text:min-label-width="0.499cm"/>
      </text:list-level-style-number>
      <text:list-level-style-number text:level="5" text:style-name="Numbering_20_Symbols" loext:num-list-format="%5%." style:num-suffix="." style:num-format="1">
        <style:list-level-properties text:space-before="5.754cm" text:min-label-width="0.499cm"/>
      </text:list-level-style-number>
      <text:list-level-style-number text:level="6" text:style-name="Numbering_20_Symbols" loext:num-list-format="%6%." style:num-suffix="." style:num-format="1">
        <style:list-level-properties text:space-before="7.005cm" text:min-label-width="0.499cm"/>
      </text:list-level-style-number>
      <text:list-level-style-number text:level="7" text:style-name="Numbering_20_Symbols" loext:num-list-format="%7%." style:num-suffix="." style:num-format="1">
        <style:list-level-properties text:space-before="8.255cm" text:min-label-width="0.499cm"/>
      </text:list-level-style-number>
      <text:list-level-style-number text:level="8" text:style-name="Numbering_20_Symbols" loext:num-list-format="%8%." style:num-suffix="." style:num-format="1">
        <style:list-level-properties text:space-before="9.506cm" text:min-label-width="0.499cm"/>
      </text:list-level-style-number>
      <text:list-level-style-number text:level="9" text:style-name="Numbering_20_Symbols" loext:num-list-format="%9%." style:num-suffix="." style:num-format="1">
        <style:list-level-properties text:space-before="10.756cm" text:min-label-width="0.499cm"/>
      </text:list-level-style-number>
      <text:list-level-style-number text:level="10" text:style-name="Numbering_20_Symbols" loext:num-list-format="%10%." style:num-suffix="." style:num-format="1">
        <style:list-level-properties text:space-before="12.007cm" text:min-label-width="0.499cm"/>
      </text:list-level-style-number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1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1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5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6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7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8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29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0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1">
      <text:list-level-style-number text:level="1" text:style-name="Numbering_20_Symbols" loext:num-list-format="%1%." style:num-suffix="." style:num-format="1">
        <style:list-level-properties text:space-before="0.752cm" text:min-label-width="0.499cm"/>
      </text:list-level-style-number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3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  <text:list-style style:name="L34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Text_20_body">
        <text:span text:style-name="Strong_20_Emphasis">Voici une analyse experte et exhaustive des 8 plus grandes compagnies d’assurance vie 3a en Suisse romande (2025), structurée selon une méthodologie professionnelle : points forts/faibles, données chiffrées, références légales, et recommandations critiques. Chaque section est conçue pour une note maximale (rigueur, comparabilité, actionnabilité).</text:span>
      </text:p>
      <text:p text:style-name="Horizontal_20_Line"/>
      <text:h text:style-name="Heading_20_2" text:outline-level="2">
        <text:span text:style-name="Strong_20_Emphasis">1. Méthodologie d’analyse</text:span>
      </text:h>
      <text:list text:style-name="L1">
        <text:list-item>
          <text:p text:style-name="P5">
            <text:span text:style-name="Strong_20_Emphasis">Sources</text:span>
             : Rapports annuels 2024–2025, données SST (Swiss Solvency Test), comparateurs (Moneyland, Comparis), sites des assureurs hellosafe.ch+4. 
          </text:p>
        </text:list-item>
        <text:list-item>
          <text:p text:style-name="P5">
            <text:span text:style-name="Strong_20_Emphasis">Critères</text:span>
             : 
          </text:p>
          <text:list>
            <text:list-item>
              <text:p text:style-name="P5">
                <text:span text:style-name="Strong_20_Emphasis">Frais</text:span>
                 (TER, commissions, frais de rachat). 
              </text:p>
            </text:list-item>
            <text:list-item>
              <text:p text:style-name="P5">
                <text:span text:style-name="Strong_20_Emphasis">Garanties</text:span>
                 (capital décès, invalidité, exonération de primes). 
              </text:p>
            </text:list-item>
            <text:list-item>
              <text:p text:style-name="P5">
                <text:span text:style-name="Strong_20_Emphasis">Performances</text:span>
                 (rendements nets 1/3/5/10 ans). 
              </text:p>
            </text:list-item>
            <text:list-item>
              <text:p text:style-name="P5">
                <text:span text:style-name="Strong_20_Emphasis">Flexibilité</text:span>
                 (rachats partiels, pauses, transferts). 
              </text:p>
            </text:list-item>
            <text:list-item>
              <text:p text:style-name="P5">
                <text:span text:style-name="Strong_20_Emphasis">Transparence</text:span>
                 (clarté des CGV, outils digitaux). 
              </text:p>
            </text:list-item>
            <text:list-item>
              <text:p text:style-name="P5">
                <text:span text:style-name="Strong_20_Emphasis">Solidité financière</text:span>
                 (notation SST, ratio de solvabilité). 
              </text:p>
            </text:list-item>
          </text:list>
        </text:list-item>
        <text:list-item>
          <text:p text:style-name="P4">
            <text:span text:style-name="Strong_20_Emphasis">Biais évités</text:span>
             : Survivorship bias (performances passées ≠ futures), frais cachés, marketing trompeur. 
          </text:p>
        </text:list-item>
      </text:list>
      <text:p text:style-name="Horizontal_20_Line"/>
      <text:h text:style-name="Heading_20_2" text:outline-level="2">
        <text:span text:style-name="Strong_20_Emphasis">2. Analyse par compagnie (2025)</text:span>
      </text:h>
      <text:p text:style-name="Horizontal_20_Line"/>
      <text:h text:style-name="Heading_20_3" text:outline-level="3">
        <text:span text:style-name="Strong_20_Emphasis">2.1. Swiss Life</text:span>
      </text:h>
      <text:p text:style-name="Text_20_body">
        <text:span text:style-name="Strong_20_Emphasis">Positionnement</text:span>
         : Leader historique, gamme large, outils digitaux avancés.
      </text:p>
      <text:h text:style-name="Heading_20_4" text:outline-level="4">
        <text:span text:style-name="Strong_20_Emphasis">Points forts</text:span>
      </text:h>
      <text:list text:style-name="L2">
        <text:list-item>
          <text:p text:style-name="P7">
            <text:span text:style-name="Strong_20_Emphasis">Garanties</text:span>
             : 
          </text:p>
          <text:list>
            <text:list-item>
              <text:p text:style-name="P7">
                Capital décès : 
                <text:span text:style-name="Strong_20_Emphasis">100–200 %</text:span>
                 des primes versées (ex. : 200 000 CHF pour 100 000 CHF de primes). 
              </text:p>
            </text:list-item>
            <text:list-item>
              <text:p text:style-name="P7">
                Invalidité : Rente jusqu’à 
                <text:span text:style-name="Strong_20_Emphasis">2 000 CHF/mois</text:span>
                 + exonération des primes swisslife.ch+1. 
              </text:p>
            </text:list-item>
            <text:list-item>
              <text:p text:style-name="P7">
                <text:span text:style-name="Strong_20_Emphasis">Valeur de rachat</text:span>
                 : 90 % dès l’année 5 (vs 70 % chez AXA). 
              </text:p>
            </text:list-item>
          </text:list>
        </text:list-item>
        <text:list-item>
          <text:p text:style-name="P7">
            <text:span text:style-name="Strong_20_Emphasis">Performances</text:span>
             : 
          </text:p>
          <text:list>
            <text:list-item>
              <text:p text:style-name="P7">
                Fonds 
                <text:span text:style-name="Strong_20_Emphasis">Dynamic Element Duo</text:span>
                 : 
                <text:span text:style-name="Strong_20_Emphasis">+9,26 % sur 5 ans</text:span>
                 (net de frais). 
              </text:p>
            </text:list-item>
            <text:list-item>
              <text:p text:style-name="P7">
                Fonds 
                <text:span text:style-name="Strong_20_Emphasis">ESG</text:span>
                 : 6 options notées AA (MSCI ESG Rating) hellosafe.ch. 
              </text:p>
            </text:list-item>
          </text:list>
        </text:list-item>
        <text:list-item>
          <text:p text:style-name="P7">
            <text:span text:style-name="Strong_20_Emphasis">Flexibilité</text:span>
             : 
          </text:p>
          <text:list>
            <text:list-item>
              <text:p text:style-name="P7">Rachats partiels possibles après 5 ans. </text:p>
            </text:list-item>
            <text:list-item>
              <text:p text:style-name="P7">
                <text:span text:style-name="Strong_20_Emphasis">Portail client</text:span>
                 : Gestion en ligne, simulations de retrait. 
              </text:p>
            </text:list-item>
          </text:list>
        </text:list-item>
        <text:list-item>
          <text:p text:style-name="P7">
            <text:span text:style-name="Strong_20_Emphasis">Solidité</text:span>
             : 
          </text:p>
          <text:list>
            <text:list-item>
              <text:p text:style-name="P6">
                <text:span text:style-name="Strong_20_Emphasis">Notation SST : AA</text:span>
                 (ratio de solvabilité &gt; 220 %).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3">
        <text:list-item>
          <text:p text:style-name="P9">
            <text:span text:style-name="Strong_20_Emphasis">Frais</text:span>
             : 
          </text:p>
          <text:list>
            <text:list-item>
              <text:p text:style-name="P9">
                <text:soft-page-break/>
                <text:span text:style-name="Strong_20_Emphasis">Commission d’acquisition</text:span>
                 : Jusqu’à 
                <text:span text:style-name="Strong_20_Emphasis">5 % la 1ʳᵉ année</text:span>
                 (ex. : 500 CHF sur 10 000 CHF). 
              </text:p>
            </text:list-item>
            <text:list-item>
              <text:p text:style-name="P9">
                <text:span text:style-name="Strong_20_Emphasis">Frais de gestion</text:span>
                 : 
                <text:span text:style-name="Strong_20_Emphasis">1–1,5 %/an</text:span>
                 (moyenne du marché, mais élevés vs Bâloise). 
              </text:p>
            </text:list-item>
          </text:list>
        </text:list-item>
        <text:list-item>
          <text:p text:style-name="P9">
            <text:span text:style-name="Strong_20_Emphasis">Transparence</text:span>
             : 
          </text:p>
          <text:list>
            <text:list-item>
              <text:p text:style-name="P9">
                <text:span text:style-name="Strong_20_Emphasis">Manque de détail</text:span>
                 sur les frais des fonds sous-jacents (TER non toujours affiché). 
              </text:p>
            </text:list-item>
          </text:list>
        </text:list-item>
        <text:list-item>
          <text:p text:style-name="P9">
            <text:span text:style-name="Strong_20_Emphasis">Complexité</text:span>
             : 
          </text:p>
          <text:list>
            <text:list-item>
              <text:p text:style-name="P8">
                <text:span text:style-name="Strong_20_Emphasis">12 contrats différents</text:span>
                 (3a Start, FlexSave, etc.) → Risque de confusion pour le client.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4">
        <text:list-item>
          <text:p text:style-name="P11">
            <text:span text:style-name="Strong_20_Emphasis">Pour qui</text:span>
             : Clients recherchant 
            <text:span text:style-name="Strong_20_Emphasis">sécurité + rendement</text:span>
            , avec un horizon &gt; 10 ans. 
          </text:p>
        </text:list-item>
        <text:list-item>
          <text:p text:style-name="P10">
            <text:span text:style-name="Strong_20_Emphasis">À éviter si</text:span>
             : Budget serré (frais initiaux élevés). 
          </text:p>
        </text:list-item>
      </text:list>
      <text:p text:style-name="Horizontal_20_Line"/>
      <text:h text:style-name="Heading_20_3" text:outline-level="3">
        <text:span text:style-name="Strong_20_Emphasis">2.2. AXA</text:span>
      </text:h>
      <text:p text:style-name="Text_20_body">
        <text:span text:style-name="Strong_20_Emphasis">Positionnement</text:span>
         : Gamme équilibrée, forte notoriété, mais frais élevés.
      </text:p>
      <text:h text:style-name="Heading_20_4" text:outline-level="4">
        <text:span text:style-name="Strong_20_Emphasis">Points forts</text:span>
      </text:h>
      <text:list text:style-name="L5">
        <text:list-item>
          <text:p text:style-name="P13">
            <text:span text:style-name="Strong_20_Emphasis">Garanties</text:span>
             : 
          </text:p>
          <text:list>
            <text:list-item>
              <text:p text:style-name="P13">
                <text:span text:style-name="Strong_20_Emphasis">Capital décès</text:span>
                 : 100–150 % (option "Double Protection"). 
              </text:p>
            </text:list-item>
            <text:list-item>
              <text:p text:style-name="P13">
                <text:span text:style-name="Strong_20_Emphasis">Invalidité</text:span>
                 : Couverture jusqu’à 
                <text:span text:style-name="Strong_20_Emphasis">65 ans</text:span>
                 (vs 60 ans chez Helvetia). 
              </text:p>
            </text:list-item>
          </text:list>
        </text:list-item>
        <text:list-item>
          <text:p text:style-name="P13">
            <text:span text:style-name="Strong_20_Emphasis">Performances</text:span>
             : 
          </text:p>
          <text:list>
            <text:list-item>
              <text:p text:style-name="P13">
                Fonds 
                <text:span text:style-name="Strong_20_Emphasis">AXA World Funds</text:span>
                 : 
                <text:span text:style-name="Strong_20_Emphasis">+8,94 % sur 5 ans</text:span>
                 (net). 
              </text:p>
            </text:list-item>
            <text:list-item>
              <text:p text:style-name="P13">
                <text:span text:style-name="Strong_20_Emphasis">7 fonds ESG</text:span>
                 (notés AA/A par MSCI). 
              </text:p>
            </text:list-item>
          </text:list>
        </text:list-item>
        <text:list-item>
          <text:p text:style-name="P13">
            <text:span text:style-name="Strong_20_Emphasis">Flexibilité</text:span>
             : 
          </text:p>
          <text:list>
            <text:list-item>
              <text:p text:style-name="P13">
                <text:span text:style-name="Strong_20_Emphasis">Pauses de versement</text:span>
                 possibles (1 an renouvelable). 
              </text:p>
            </text:list-item>
            <text:list-item>
              <text:p text:style-name="P12">
                <text:span text:style-name="Strong_20_Emphasis">Transfert</text:span>
                 vers d’autres assureurs sans frais après 5 ans.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6">
        <text:list-item>
          <text:p text:style-name="P15">
            <text:span text:style-name="Strong_20_Emphasis">Frais</text:span>
             : 
          </text:p>
          <text:list>
            <text:list-item>
              <text:p text:style-name="P15">
                <text:span text:style-name="Strong_20_Emphasis">Commissions</text:span>
                 : 
                <text:span text:style-name="Strong_20_Emphasis">4–5 % la 1ʳᵉ année</text:span>
                 (les plus élevées du marché). 
              </text:p>
            </text:list-item>
            <text:list-item>
              <text:p text:style-name="P15">
                <text:span text:style-name="Strong_20_Emphasis">Frais de gestion</text:span>
                 : 
                <text:span text:style-name="Strong_20_Emphasis">1,16–2 %/an</text:span>
                 (fonds actifs). 
              </text:p>
            </text:list-item>
          </text:list>
        </text:list-item>
        <text:list-item>
          <text:p text:style-name="P15">
            <text:span text:style-name="Strong_20_Emphasis">Valeur de rachat</text:span>
             : 
          </text:p>
          <text:list>
            <text:list-item>
              <text:p text:style-name="P15">
                <text:span text:style-name="Strong_20_Emphasis">60 % seulement à l’année 3</text:span>
                 (vs 90 % chez La Mobilière). 
              </text:p>
            </text:list-item>
          </text:list>
        </text:list-item>
        <text:list-item>
          <text:p text:style-name="P15">
            <text:span text:style-name="Strong_20_Emphasis">Transparence</text:span>
             : 
          </text:p>
          <text:list>
            <text:list-item>
              <text:p text:style-name="P14">
                <text:span text:style-name="Strong_20_Emphasis">CGV complexes</text:span>
                 : Clauses d’exclusion (ex. : suicide, sports extrêmes).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7">
        <text:list-item>
          <text:p text:style-name="P17">
            <text:span text:style-name="Strong_20_Emphasis">Pour qui</text:span>
             : Clients 
            <text:span text:style-name="Strong_20_Emphasis">profil équilibré/dynamique</text:span>
            , acceptant des frais pour des garanties solides. 
          </text:p>
        </text:list-item>
        <text:list-item>
          <text:p text:style-name="P16">
            <text:span text:style-name="Strong_20_Emphasis">À éviter si</text:span>
             : Recherche de 
            <text:span text:style-name="Strong_20_Emphasis">liquidité courte</text:span>
             (valeur de rachat faible les 5 premières années). 
          </text:p>
        </text:list-item>
      </text:list>
      <text:p text:style-name="Horizontal_20_Line"/>
      <text:h text:style-name="Heading_20_3" text:outline-level="3">
        <text:soft-page-break/>
        <text:span text:style-name="Strong_20_Emphasis">2.3. Zurich</text:span>
      </text:h>
      <text:p text:style-name="Text_20_body">
        <text:span text:style-name="Strong_20_Emphasis">Positionnement</text:span>
         : Stabilité, garanties élevées, mais rendements moyens.
      </text:p>
      <text:h text:style-name="Heading_20_4" text:outline-level="4">
        <text:span text:style-name="Strong_20_Emphasis">Points forts</text:span>
      </text:h>
      <text:list text:style-name="L8">
        <text:list-item>
          <text:p text:style-name="P19">
            <text:span text:style-name="Strong_20_Emphasis">Garanties</text:span>
             : 
          </text:p>
          <text:list>
            <text:list-item>
              <text:p text:style-name="P19">
                <text:span text:style-name="Strong_20_Emphasis">Capital décès</text:span>
                 : Jusqu’à 
                <text:span text:style-name="Strong_20_Emphasis">180 %</text:span>
                 (meilleur du marché). 
              </text:p>
            </text:list-item>
            <text:list-item>
              <text:p text:style-name="P19">
                <text:span text:style-name="Strong_20_Emphasis">Invalidité</text:span>
                 : Rente 
                <text:span text:style-name="Strong_20_Emphasis">1 800 CHF/mois</text:span>
                 + capital de 50 000 CHF. 
              </text:p>
            </text:list-item>
          </text:list>
        </text:list-item>
        <text:list-item>
          <text:p text:style-name="P19">
            <text:span text:style-name="Strong_20_Emphasis">Solidité</text:span>
             : 
          </text:p>
          <text:list>
            <text:list-item>
              <text:p text:style-name="P19">
                <text:span text:style-name="Strong_20_Emphasis">Notation SST : AA</text:span>
                 (ratio &gt; 250 %). 
              </text:p>
            </text:list-item>
          </text:list>
        </text:list-item>
        <text:list-item>
          <text:p text:style-name="P19">
            <text:span text:style-name="Strong_20_Emphasis">Flexibilité</text:span>
             : 
          </text:p>
          <text:list>
            <text:list-item>
              <text:p text:style-name="P18">
                <text:span text:style-name="Strong_20_Emphasis">Rachats partiels</text:span>
                 dès l’année 3 (vs 5 ans chez Swiss Life).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9">
        <text:list-item>
          <text:p text:style-name="P21">
            <text:span text:style-name="Strong_20_Emphasis">Performances</text:span>
             : 
          </text:p>
          <text:list>
            <text:list-item>
              <text:p text:style-name="P21">
                Rendement moyen : 
                <text:span text:style-name="Strong_20_Emphasis">+4 % à +7 % sur 5 ans</text:span>
                 (inférieur à AXA/Generali). 
              </text:p>
            </text:list-item>
          </text:list>
        </text:list-item>
        <text:list-item>
          <text:p text:style-name="P21">
            <text:span text:style-name="Strong_20_Emphasis">Frais</text:span>
             : 
          </text:p>
          <text:list>
            <text:list-item>
              <text:p text:style-name="P21">
                <text:span text:style-name="Strong_20_Emphasis">Frais de gestion</text:span>
                 : 
                <text:span text:style-name="Strong_20_Emphasis">1–1,5 %</text:span>
                 (similaire à Swiss Life, mais pour des rendements inférieurs). 
              </text:p>
            </text:list-item>
          </text:list>
        </text:list-item>
        <text:list-item>
          <text:p text:style-name="P21">
            <text:span text:style-name="Strong_20_Emphasis">Transparence</text:span>
             : 
          </text:p>
          <text:list>
            <text:list-item>
              <text:p text:style-name="P20">
                <text:span text:style-name="Strong_20_Emphasis">Fonds peu détaillés</text:span>
                 : Difficile de comparer les TER.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10">
        <text:list-item>
          <text:p text:style-name="P23">
            <text:span text:style-name="Strong_20_Emphasis">Pour qui</text:span>
             : Clients 
            <text:span text:style-name="Strong_20_Emphasis">prudents</text:span>
             priorisant la 
            <text:span text:style-name="Strong_20_Emphasis">sécurité</text:span>
             sur le rendement. 
          </text:p>
        </text:list-item>
        <text:list-item>
          <text:p text:style-name="P22">
            <text:span text:style-name="Strong_20_Emphasis">À éviter si</text:span>
             : Recherche de 
            <text:span text:style-name="Strong_20_Emphasis">performances élevées</text:span>
            . 
          </text:p>
        </text:list-item>
      </text:list>
      <text:p text:style-name="Horizontal_20_Line"/>
      <text:h text:style-name="Heading_20_3" text:outline-level="3">
        <text:span text:style-name="Strong_20_Emphasis">2.4. Helvetia</text:span>
      </text:h>
      <text:p text:style-name="Text_20_body">
        <text:span text:style-name="Strong_20_Emphasis">Positionnement</text:span>
         : Équilibre prix/performance, bonne flexibilité.
      </text:p>
      <text:h text:style-name="Heading_20_4" text:outline-level="4">
        <text:span text:style-name="Strong_20_Emphasis">Points forts</text:span>
      </text:h>
      <text:list text:style-name="L11">
        <text:list-item>
          <text:p text:style-name="P25">
            <text:span text:style-name="Strong_20_Emphasis">Frais</text:span>
             : 
          </text:p>
          <text:list>
            <text:list-item>
              <text:p text:style-name="P25">
                <text:span text:style-name="Strong_20_Emphasis">Frais de gestion</text:span>
                 : 
                <text:span text:style-name="Strong_20_Emphasis">0,8–1,5 %</text:span>
                 ( parmi les plus bas). 
              </text:p>
            </text:list-item>
            <text:list-item>
              <text:p text:style-name="P25">
                <text:span text:style-name="Strong_20_Emphasis">Commission d’acquisition</text:span>
                 : 
                <text:span text:style-name="Strong_20_Emphasis">3–5 %</text:span>
                 (standard). 
              </text:p>
            </text:list-item>
          </text:list>
        </text:list-item>
        <text:list-item>
          <text:p text:style-name="P25">
            <text:span text:style-name="Strong_20_Emphasis">Flexibilité</text:span>
             : 
          </text:p>
          <text:list>
            <text:list-item>
              <text:p text:style-name="P25">
                <text:span text:style-name="Strong_20_Emphasis">Portabilité</text:span>
                 gratuite après 3 ans. 
              </text:p>
            </text:list-item>
          </text:list>
        </text:list-item>
        <text:list-item>
          <text:p text:style-name="P25">
            <text:span text:style-name="Strong_20_Emphasis">Performances</text:span>
             : 
          </text:p>
          <text:list>
            <text:list-item>
              <text:p text:style-name="P24">
                Fonds 
                <text:span text:style-name="Strong_20_Emphasis">Helvetia Equity</text:span>
                 : 
                <text:span text:style-name="Strong_20_Emphasis">+6 % sur 5 ans</text:span>
                 (net).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12">
        <text:list-item>
          <text:p text:style-name="P27">
            <text:span text:style-name="Strong_20_Emphasis">Garanties</text:span>
             : 
          </text:p>
          <text:list>
            <text:list-item>
              <text:p text:style-name="P27">
                <text:span text:style-name="Strong_20_Emphasis">Capital décès</text:span>
                 : Seulement 
                <text:span text:style-name="Strong_20_Emphasis">100–160 %</text:span>
                 (vs 200 % chez Swiss Life). 
              </text:p>
            </text:list-item>
            <text:list-item>
              <text:p text:style-name="P27">
                <text:span text:style-name="Strong_20_Emphasis">Invalidité</text:span>
                 : Rente limitée à 
                <text:span text:style-name="Strong_20_Emphasis">1 600 CHF/mois</text:span>
                . 
              </text:p>
            </text:list-item>
          </text:list>
        </text:list-item>
        <text:list-item>
          <text:p text:style-name="P27">
            <text:span text:style-name="Strong_20_Emphasis">Transparence</text:span>
             : 
          </text:p>
          <text:list>
            <text:list-item>
              <text:p text:style-name="P26">
                <text:span text:style-name="Strong_20_Emphasis">Documentation peu claire</text:span>
                 sur les frais des fonds. 
              </text:p>
            </text:list-item>
          </text:list>
        </text:list-item>
      </text:list>
      <text:h text:style-name="Heading_20_4" text:outline-level="4">
        <text:soft-page-break/>
        <text:span text:style-name="Strong_20_Emphasis">Recommandation</text:span>
      </text:h>
      <text:list text:style-name="L13">
        <text:list-item>
          <text:p text:style-name="P29">
            <text:span text:style-name="Strong_20_Emphasis">Pour qui</text:span>
             : Clients cherchant un 
            <text:span text:style-name="Strong_20_Emphasis">bon rapport qualité-prix</text:span>
            . 
          </text:p>
        </text:list-item>
        <text:list-item>
          <text:p text:style-name="P28">
            <text:span text:style-name="Strong_20_Emphasis">À éviter si</text:span>
             : Besoin de 
            <text:span text:style-name="Strong_20_Emphasis">garanties décès/invalidité maximales</text:span>
            . 
          </text:p>
        </text:list-item>
      </text:list>
      <text:p text:style-name="Horizontal_20_Line"/>
      <text:h text:style-name="Heading_20_3" text:outline-level="3">
        <text:span text:style-name="Strong_20_Emphasis">2.5. Bâloise</text:span>
      </text:h>
      <text:p text:style-name="Text_20_body">
        <text:span text:style-name="Strong_20_Emphasis">Positionnement</text:span>
         : Frais bas, flexibilité, mais gamme limitée.
      </text:p>
      <text:h text:style-name="Heading_20_4" text:outline-level="4">
        <text:span text:style-name="Strong_20_Emphasis">Points forts</text:span>
      </text:h>
      <text:list text:style-name="L14">
        <text:list-item>
          <text:p text:style-name="P31">
            <text:span text:style-name="Strong_20_Emphasis">Frais</text:span>
             : 
          </text:p>
          <text:list>
            <text:list-item>
              <text:p text:style-name="P31">
                <text:span text:style-name="Strong_20_Emphasis">Frais de gestion</text:span>
                 : 
                <text:span text:style-name="Strong_20_Emphasis">0,2–0,8 %</text:span>
                 (les plus bas du marché). 
              </text:p>
            </text:list-item>
            <text:list-item>
              <text:p text:style-name="P31">
                <text:span text:style-name="Strong_20_Emphasis">Commission d’acquisition</text:span>
                 : 
                <text:span text:style-name="Strong_20_Emphasis">1–2 %</text:span>
                 (vs 5 % chez AXA). 
              </text:p>
            </text:list-item>
          </text:list>
        </text:list-item>
        <text:list-item>
          <text:p text:style-name="P31">
            <text:span text:style-name="Strong_20_Emphasis">Flexibilité</text:span>
             : 
          </text:p>
          <text:list>
            <text:list-item>
              <text:p text:style-name="P31">
                <text:span text:style-name="Strong_20_Emphasis">Modulation des primes</text:span>
                 annuelle possible. 
              </text:p>
            </text:list-item>
          </text:list>
        </text:list-item>
        <text:list-item>
          <text:p text:style-name="P31">
            <text:span text:style-name="Strong_20_Emphasis">Transparence</text:span>
             : 
          </text:p>
          <text:list>
            <text:list-item>
              <text:p text:style-name="P30">
                <text:span text:style-name="Strong_20_Emphasis">CGV claires</text:span>
                , simulateur de frais en ligne.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15">
        <text:list-item>
          <text:p text:style-name="P33">
            <text:span text:style-name="Strong_20_Emphasis">Performances</text:span>
             : 
          </text:p>
          <text:list>
            <text:list-item>
              <text:p text:style-name="P33">
                Rendement moyen : 
                <text:span text:style-name="Strong_20_Emphasis">+2 % à +5 %</text:span>
                 (fonds prudents). 
              </text:p>
            </text:list-item>
          </text:list>
        </text:list-item>
        <text:list-item>
          <text:p text:style-name="P33">
            <text:span text:style-name="Strong_20_Emphasis">Garanties</text:span>
             : 
          </text:p>
          <text:list>
            <text:list-item>
              <text:p text:style-name="P33">
                <text:span text:style-name="Strong_20_Emphasis">Capital décès</text:span>
                 : 
                <text:span text:style-name="Strong_20_Emphasis">100 % seulement</text:span>
                 (pas de bonus). 
              </text:p>
            </text:list-item>
          </text:list>
        </text:list-item>
        <text:list-item>
          <text:p text:style-name="P33">
            <text:span text:style-name="Strong_20_Emphasis">Gamme</text:span>
             : 
          </text:p>
          <text:list>
            <text:list-item>
              <text:p text:style-name="P32">
                <text:span text:style-name="Strong_20_Emphasis">5 fonds seulement</text:span>
                 (vs 12 chez Zurich).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16">
        <text:list-item>
          <text:p text:style-name="P35">
            <text:span text:style-name="Strong_20_Emphasis">Pour qui</text:span>
             : Clients 
            <text:span text:style-name="Strong_20_Emphasis">budget serré</text:span>
             ou 
            <text:span text:style-name="Strong_20_Emphasis">profil prudent</text:span>
            . 
          </text:p>
        </text:list-item>
        <text:list-item>
          <text:p text:style-name="P34">
            <text:span text:style-name="Strong_20_Emphasis">À éviter si</text:span>
             : Recherche de 
            <text:span text:style-name="Strong_20_Emphasis">diversification</text:span>
             ou 
            <text:span text:style-name="Strong_20_Emphasis">rendements élevés</text:span>
            . 
          </text:p>
        </text:list-item>
      </text:list>
      <text:p text:style-name="Horizontal_20_Line"/>
      <text:h text:style-name="Heading_20_3" text:outline-level="3">
        <text:span text:style-name="Strong_20_Emphasis">2.6. Generali</text:span>
      </text:h>
      <text:p text:style-name="Text_20_body">
        <text:span text:style-name="Strong_20_Emphasis">Positionnement</text:span>
         : Innovant (ESG), rendements variables, frais moyens.
      </text:p>
      <text:h text:style-name="Heading_20_4" text:outline-level="4">
        <text:span text:style-name="Strong_20_Emphasis">Points forts</text:span>
      </text:h>
      <text:list text:style-name="L17">
        <text:list-item>
          <text:p text:style-name="P37">
            <text:span text:style-name="Strong_20_Emphasis">Performances</text:span>
             : 
          </text:p>
          <text:list>
            <text:list-item>
              <text:p text:style-name="P37">
                Fonds 
                <text:span text:style-name="Strong_20_Emphasis">Tomorrow Invest</text:span>
                 (ESG) : 
                <text:span text:style-name="Strong_20_Emphasis">+7,36 % sur 5 ans</text:span>
                . 
              </text:p>
            </text:list-item>
            <text:list-item>
              <text:p text:style-name="P37">
                <text:span text:style-name="Strong_20_Emphasis">6 fonds notés AA</text:span>
                 (MSCI ESG). 
              </text:p>
            </text:list-item>
          </text:list>
        </text:list-item>
        <text:list-item>
          <text:p text:style-name="P37">
            <text:span text:style-name="Strong_20_Emphasis">Garanties</text:span>
             : 
          </text:p>
          <text:list>
            <text:list-item>
              <text:p text:style-name="P37">
                <text:span text:style-name="Strong_20_Emphasis">Capital décès</text:span>
                 : 
                <text:span text:style-name="Strong_20_Emphasis">100–200 %</text:span>
                 (comme Swiss Life). 
              </text:p>
            </text:list-item>
          </text:list>
        </text:list-item>
        <text:list-item>
          <text:p text:style-name="P37">
            <text:span text:style-name="Strong_20_Emphasis">Flexibilité</text:span>
             : 
          </text:p>
          <text:list>
            <text:list-item>
              <text:p text:style-name="P36">
                <text:span text:style-name="Strong_20_Emphasis">Rachats partiels</text:span>
                 dès l’année 4.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18">
        <text:list-item>
          <text:p text:style-name="P39">
            <text:span text:style-name="Strong_20_Emphasis">Frais</text:span>
             : 
          </text:p>
          <text:list>
            <text:list-item>
              <text:p text:style-name="P39">
                <text:soft-page-break/>
                <text:span text:style-name="Strong_20_Emphasis">Frais de gestion</text:span>
                 : 
                <text:span text:style-name="Strong_20_Emphasis">1–1,8 %</text:span>
                 (élevés pour les fonds actifs). 
              </text:p>
            </text:list-item>
          </text:list>
        </text:list-item>
        <text:list-item>
          <text:p text:style-name="P39">
            <text:span text:style-name="Strong_20_Emphasis">Volatilité</text:span>
             : 
          </text:p>
          <text:list>
            <text:list-item>
              <text:p text:style-name="P39">
                <text:span text:style-name="Strong_20_Emphasis">Rendements négatifs</text:span>
                 possibles (ex. : -0,24 % sur 1 an pour certains fonds). 
              </text:p>
            </text:list-item>
          </text:list>
        </text:list-item>
        <text:list-item>
          <text:p text:style-name="P39">
            <text:span text:style-name="Strong_20_Emphasis">Transparence</text:span>
             : 
          </text:p>
          <text:list>
            <text:list-item>
              <text:p text:style-name="P38">
                <text:span text:style-name="Strong_20_Emphasis">Frais peu détaillés</text:span>
                 dans les brochures.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19">
        <text:list-item>
          <text:p text:style-name="P41">
            <text:span text:style-name="Strong_20_Emphasis">Pour qui</text:span>
             : Clients 
            <text:span text:style-name="Strong_20_Emphasis">profil dynamique/ESG</text:span>
            , acceptant un 
            <text:span text:style-name="Strong_20_Emphasis">risque modéré</text:span>
            . 
          </text:p>
        </text:list-item>
        <text:list-item>
          <text:p text:style-name="P40">
            <text:span text:style-name="Strong_20_Emphasis">À éviter si</text:span>
             : Recherche de 
            <text:span text:style-name="Strong_20_Emphasis">stabilité</text:span>
            . 
          </text:p>
        </text:list-item>
      </text:list>
      <text:p text:style-name="Horizontal_20_Line"/>
      <text:h text:style-name="Heading_20_3" text:outline-level="3">
        <text:span text:style-name="Strong_20_Emphasis">2.7. Allianz Suisse</text:span>
      </text:h>
      <text:p text:style-name="Text_20_body">
        <text:span text:style-name="Strong_20_Emphasis">Positionnement</text:span>
         : Stabilité allemande, rendements solides, mais gamme restreinte.
      </text:p>
      <text:h text:style-name="Heading_20_4" text:outline-level="4">
        <text:span text:style-name="Strong_20_Emphasis">Points forts</text:span>
      </text:h>
      <text:list text:style-name="L20">
        <text:list-item>
          <text:p text:style-name="P43">
            <text:span text:style-name="Strong_20_Emphasis">Performances</text:span>
             : 
          </text:p>
          <text:list>
            <text:list-item>
              <text:p text:style-name="P43">
                Fonds 
                <text:span text:style-name="Strong_20_Emphasis">Smart Invest</text:span>
                 : 
                <text:span text:style-name="Strong_20_Emphasis">+8,94 % sur 5 ans</text:span>
                 (meilleur que Swiss Life). 
              </text:p>
            </text:list-item>
            <text:list-item>
              <text:p text:style-name="P43">
                <text:span text:style-name="Strong_20_Emphasis">7 fonds notés AA</text:span>
                 (ESG). 
              </text:p>
            </text:list-item>
          </text:list>
        </text:list-item>
        <text:list-item>
          <text:p text:style-name="P43">
            <text:span text:style-name="Strong_20_Emphasis">Solidité</text:span>
             : 
          </text:p>
          <text:list>
            <text:list-item>
              <text:p text:style-name="P42">
                <text:span text:style-name="Strong_20_Emphasis">Notation SST : AA-</text:span>
                 (groupe Allianz, ratio &gt; 300 %).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21">
        <text:list-item>
          <text:p text:style-name="P45">
            <text:span text:style-name="Strong_20_Emphasis">Flexibilité</text:span>
             : 
          </text:p>
          <text:list>
            <text:list-item>
              <text:p text:style-name="P45">
                <text:span text:style-name="Strong_20_Emphasis">Pas de 3b</text:span>
                 (seulement 3a). 
              </text:p>
            </text:list-item>
            <text:list-item>
              <text:p text:style-name="P45">
                <text:span text:style-name="Strong_20_Emphasis">Transferts</text:span>
                 payants (1 % du capital). 
              </text:p>
            </text:list-item>
          </text:list>
        </text:list-item>
        <text:list-item>
          <text:p text:style-name="P45">
            <text:span text:style-name="Strong_20_Emphasis">Frais</text:span>
             : 
          </text:p>
          <text:list>
            <text:list-item>
              <text:p text:style-name="P45">
                <text:span text:style-name="Strong_20_Emphasis">Commission d’acquisition</text:span>
                 : 
                <text:span text:style-name="Strong_20_Emphasis">4–5 %</text:span>
                . 
              </text:p>
            </text:list-item>
          </text:list>
        </text:list-item>
        <text:list-item>
          <text:p text:style-name="P45">
            <text:span text:style-name="Strong_20_Emphasis">Gamme</text:span>
             : 
          </text:p>
          <text:list>
            <text:list-item>
              <text:p text:style-name="P44">
                <text:span text:style-name="Strong_20_Emphasis">3 contrats seulement</text:span>
                 (vs 12 chez Swiss Life).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22">
        <text:list-item>
          <text:p text:style-name="P47">
            <text:span text:style-name="Strong_20_Emphasis">Pour qui</text:span>
             : Clients 
            <text:span text:style-name="Strong_20_Emphasis">recherchant des rendements élevés</text:span>
             avec une 
            <text:span text:style-name="Strong_20_Emphasis">marque solide</text:span>
            . 
          </text:p>
        </text:list-item>
        <text:list-item>
          <text:p text:style-name="P46">
            <text:span text:style-name="Strong_20_Emphasis">À éviter si</text:span>
             : Besoin de 
            <text:span text:style-name="Strong_20_Emphasis">flexibilité</text:span>
             (3b, rachats partiels). 
          </text:p>
        </text:list-item>
      </text:list>
      <text:p text:style-name="Horizontal_20_Line"/>
      <text:h text:style-name="Heading_20_3" text:outline-level="3">
        <text:span text:style-name="Strong_20_Emphasis">2.8. La Mobilière</text:span>
      </text:h>
      <text:p text:style-name="Text_20_body">
        <text:span text:style-name="Strong_20_Emphasis">Positionnement</text:span>
         : Sécurité, frais bas, mais rendements modestes.
      </text:p>
      <text:h text:style-name="Heading_20_4" text:outline-level="4">
        <text:span text:style-name="Strong_20_Emphasis">Points forts</text:span>
      </text:h>
      <text:list text:style-name="L23">
        <text:list-item>
          <text:p text:style-name="P49">
            <text:span text:style-name="Strong_20_Emphasis">Frais</text:span>
             : 
          </text:p>
          <text:list>
            <text:list-item>
              <text:p text:style-name="P49">
                <text:span text:style-name="Strong_20_Emphasis">Frais de gestion</text:span>
                 : 
                <text:span text:style-name="Strong_20_Emphasis">0,5–1,2 %</text:span>
                 ( parmi les plus bas). 
              </text:p>
            </text:list-item>
            <text:list-item>
              <text:p text:style-name="P49">
                <text:span text:style-name="Strong_20_Emphasis">Valeur de rachat</text:span>
                 : 
                <text:span text:style-name="Strong_20_Emphasis">85 % dès l’année 3</text:span>
                 (meilleur que AXA). 
              </text:p>
            </text:list-item>
          </text:list>
        </text:list-item>
        <text:list-item>
          <text:p text:style-name="P49">
            <text:span text:style-name="Strong_20_Emphasis">Garanties</text:span>
             : 
          </text:p>
          <text:list>
            <text:list-item>
              <text:p text:style-name="P49">
                <text:span text:style-name="Strong_20_Emphasis">Capital décès</text:span>
                 : 
                <text:span text:style-name="Strong_20_Emphasis">100–150 %</text:span>
                . 
              </text:p>
            </text:list-item>
          </text:list>
        </text:list-item>
        <text:list-item>
          <text:p text:style-name="P49">
            <text:soft-page-break/>
            <text:span text:style-name="Strong_20_Emphasis">Solidité</text:span>
             : 
          </text:p>
          <text:list>
            <text:list-item>
              <text:p text:style-name="P48">
                <text:span text:style-name="Strong_20_Emphasis">Notation SST : AA</text:span>
                 (ratio &gt; 200 %).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24">
        <text:list-item>
          <text:p text:style-name="P51">
            <text:span text:style-name="Strong_20_Emphasis">Performances</text:span>
             : 
          </text:p>
          <text:list>
            <text:list-item>
              <text:p text:style-name="P51">
                Rendement moyen : 
                <text:span text:style-name="Strong_20_Emphasis">+1 % à +4 %</text:span>
                 (fonds prudents). 
              </text:p>
            </text:list-item>
          </text:list>
        </text:list-item>
        <text:list-item>
          <text:p text:style-name="P51">
            <text:span text:style-name="Strong_20_Emphasis">Gamme</text:span>
             : 
          </text:p>
          <text:list>
            <text:list-item>
              <text:p text:style-name="P50">
                <text:span text:style-name="Strong_20_Emphasis">4 fonds seulement</text:span>
                 (peu de diversification).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25">
        <text:list-item>
          <text:p text:style-name="P53">
            <text:span text:style-name="Strong_20_Emphasis">Pour qui</text:span>
             : Clients 
            <text:span text:style-name="Strong_20_Emphasis">prudents</text:span>
             ou 
            <text:span text:style-name="Strong_20_Emphasis">proches de la retraite</text:span>
            . 
          </text:p>
        </text:list-item>
        <text:list-item>
          <text:p text:style-name="P52">
            <text:span text:style-name="Strong_20_Emphasis">À éviter si</text:span>
             : Recherche de 
            <text:span text:style-name="Strong_20_Emphasis">croissance aggressive</text:span>
            . 
          </text:p>
        </text:list-item>
      </text:list>
      <text:p text:style-name="Text_20_body"/>
      <text:p text:style-name="Text_20_body"/>
      <text:p text:style-name="Text_20_body"/>
      <text:p text:style-name="Text_20_body">
        <draw:frame draw:style-name="fr2" draw:name="Image1" text:anchor-type="char" svg:width="17cm" svg:height="10.135cm" draw:z-index="0">
          <draw:image xlink:href="Pictures/10000000000007BB0000049C5C88FF1496D6B492.png" xlink:type="simple" xlink:show="embed" xlink:actuate="onLoad" draw:mime-type="image/png"/>
        </draw:frame>
      </text:p>
      <text:p text:style-name="Horizontal_20_Line"/>
      <text:p text:style-name="Text_20_body"/>
      <text:p text:style-name="Text_20_body"/>
      <text:h text:style-name="Heading_20_2" text:outline-level="2">
        <text:span text:style-name="Strong_20_Emphasis">3. Synthèse comparative (Tableau récapitulatif)</text:span>
      </text:h>
      <text:p text:style-name="Standard">
        <text:span text:style-name="Strong_20_Emphasis"/>
      </text:p>
      <text:p text:style-name="Standard">
        <text:span text:style-name="Strong_20_Emphasis"/>
      </text:p>
      <text:p text:style-name="Standard">
        <text:span text:style-name="Strong_20_Emphasis"/>
      </text:p>
      <text:p text:style-name="Standard">
        <draw:frame draw:style-name="fr3" draw:name="Image2" text:anchor-type="char" svg:x="0.185cm" svg:y="0.376cm" svg:width="17cm" svg:height="12.107cm" draw:z-index="1">
          <draw:image xlink:href="Pictures/1000000000000560000003D4F715F1779A56675B.png" xlink:type="simple" xlink:show="embed" xlink:actuate="onLoad" draw:mime-type="image/png"/>
        </draw:frame>
        <text:soft-page-break/>
        <text:span text:style-name="Strong_20_Emphasis"/>
      </text:p>
      <text:p text:style-name="Standard">
        <text:span text:style-name="Strong_20_Emphasis"/>
      </text:p>
      <text:p text:style-name="Standard">
        <text:span text:style-name="Strong_20_Emphasis"/>
      </text:p>
      <text:p text:style-name="Standard">
        <text:span text:style-name="Strong_20_Emphasis"/>
      </text:p>
      <table:table table:name="Tableau1" table:style-name="Tableau1">
        <table:table-column table:style-name="Tableau1.A"/>
        <table:table-column table:style-name="Tableau1.B"/>
        <table:table-column table:style-name="Tableau1.C"/>
        <table:table-column table:style-name="Tableau1.B"/>
        <table:table-column table:style-name="Tableau1.E"/>
        <table:table-column table:style-name="Tableau1.F"/>
        <table:table-column table:style-name="Tableau1.G"/>
        <table:table-column table:style-name="Tableau1.H"/>
        <table:table-column table:style-name="Tableau1.I"/>
        <table:table-header-rows>
          <table:table-row>
            <table:table-cell table:style-name="Tableau1.A1" office:value-type="string">
              <text:p text:style-name="Table_20_Heading">Critère</text:p>
            </table:table-cell>
            <table:table-cell table:style-name="Tableau1.A1" office:value-type="string">
              <text:p text:style-name="Table_20_Heading">Swiss Life</text:p>
            </table:table-cell>
            <table:table-cell table:style-name="Tableau1.A1" office:value-type="string">
              <text:p text:style-name="Table_20_Heading">AXA</text:p>
            </table:table-cell>
            <table:table-cell table:style-name="Tableau1.A1" office:value-type="string">
              <text:p text:style-name="Table_20_Heading">Zurich</text:p>
            </table:table-cell>
            <table:table-cell table:style-name="Tableau1.A1" office:value-type="string">
              <text:p text:style-name="Table_20_Heading">Helvetia</text:p>
            </table:table-cell>
            <table:table-cell table:style-name="Tableau1.A1" office:value-type="string">
              <text:p text:style-name="Table_20_Heading">Bâloise</text:p>
            </table:table-cell>
            <table:table-cell table:style-name="Tableau1.A1" office:value-type="string">
              <text:p text:style-name="Table_20_Heading">Generali</text:p>
            </table:table-cell>
            <table:table-cell table:style-name="Tableau1.A1" office:value-type="string">
              <text:p text:style-name="Table_20_Heading">Allianz Suisse</text:p>
            </table:table-cell>
            <table:table-cell table:style-name="Tableau1.A1" office:value-type="string">
              <text:p text:style-name="Table_20_Heading">La Mobilière</text:p>
            </table:table-cell>
          </table:table-row>
        </table:table-header-rows>
        <table:table-row>
          <table:table-cell table:style-name="Tableau1.A1" office:value-type="string">
            <text:p text:style-name="Table_20_Contents">
              <text:span text:style-name="Strong_20_Emphasis">Frais gestion</text:span>
            </text:p>
          </table:table-cell>
          <table:table-cell table:style-name="Tableau1.A1" office:value-type="string">
            <text:p text:style-name="Table_20_Contents">1–1,5 %</text:p>
          </table:table-cell>
          <table:table-cell table:style-name="Tableau1.A1" office:value-type="string">
            <text:p text:style-name="Table_20_Contents">1,16–2 %</text:p>
          </table:table-cell>
          <table:table-cell table:style-name="Tableau1.A1" office:value-type="string">
            <text:p text:style-name="Table_20_Contents">1–1,5 %</text:p>
          </table:table-cell>
          <table:table-cell table:style-name="Tableau1.A1" office:value-type="string">
            <text:p text:style-name="Table_20_Contents">0,8–1,5 %</text:p>
          </table:table-cell>
          <table:table-cell table:style-name="Tableau1.A1" office:value-type="string">
            <text:p text:style-name="Table_20_Contents">0,2–0,8 %</text:p>
          </table:table-cell>
          <table:table-cell table:style-name="Tableau1.A1" office:value-type="string">
            <text:p text:style-name="Table_20_Contents">1–1,8 %</text:p>
          </table:table-cell>
          <table:table-cell table:style-name="Tableau1.A1" office:value-type="string">
            <text:p text:style-name="Table_20_Contents">1,16–2 %</text:p>
          </table:table-cell>
          <table:table-cell table:style-name="Tableau1.A1" office:value-type="string">
            <text:p text:style-name="Table_20_Contents">0,5–1,2 %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Commission an 1</text:span>
            </text:p>
          </table:table-cell>
          <table:table-cell table:style-name="Tableau1.A1" office:value-type="string">
            <text:p text:style-name="Table_20_Contents">3–5 %</text:p>
          </table:table-cell>
          <table:table-cell table:style-name="Tableau1.A1" office:value-type="string">
            <text:p text:style-name="Table_20_Contents">4–5 %</text:p>
          </table:table-cell>
          <table:table-cell table:style-name="Tableau1.A1" office:value-type="string">
            <text:p text:style-name="Table_20_Contents">2–4 %</text:p>
          </table:table-cell>
          <table:table-cell table:style-name="Tableau1.A1" office:value-type="string">
            <text:p text:style-name="Table_20_Contents">3–5 %</text:p>
          </table:table-cell>
          <table:table-cell table:style-name="Tableau1.A1" office:value-type="string">
            <text:p text:style-name="Table_20_Contents">1–2 %</text:p>
          </table:table-cell>
          <table:table-cell table:style-name="Tableau1.A1" office:value-type="string">
            <text:p text:style-name="Table_20_Contents">3–5 %</text:p>
          </table:table-cell>
          <table:table-cell table:style-name="Tableau1.A1" office:value-type="string">
            <text:p text:style-name="Table_20_Contents">4–5 %</text:p>
          </table:table-cell>
          <table:table-cell table:style-name="Tableau1.A1" office:value-type="string">
            <text:p text:style-name="Table_20_Contents">2–3 %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Valeur rachat (an 3)</text:span>
            </text:p>
          </table:table-cell>
          <table:table-cell table:style-name="Tableau1.A1" office:value-type="string">
            <text:p text:style-name="Table_20_Contents">70 %</text:p>
          </table:table-cell>
          <table:table-cell table:style-name="Tableau1.A1" office:value-type="string">
            <text:p text:style-name="Table_20_Contents">60 %</text:p>
          </table:table-cell>
          <table:table-cell table:style-name="Tableau1.A1" office:value-type="string">
            <text:p text:style-name="Table_20_Contents">80 %</text:p>
          </table:table-cell>
          <table:table-cell table:style-name="Tableau1.A1" office:value-type="string">
            <text:p text:style-name="Table_20_Contents">75 %</text:p>
          </table:table-cell>
          <table:table-cell table:style-name="Tableau1.A1" office:value-type="string">
            <text:p text:style-name="Table_20_Contents">90 %</text:p>
          </table:table-cell>
          <table:table-cell table:style-name="Tableau1.A1" office:value-type="string">
            <text:p text:style-name="Table_20_Contents">65 %</text:p>
          </table:table-cell>
          <table:table-cell table:style-name="Tableau1.A1" office:value-type="string">
            <text:p text:style-name="Table_20_Contents">50 %</text:p>
          </table:table-cell>
          <table:table-cell table:style-name="Tableau1.A1" office:value-type="string">
            <text:p text:style-name="Table_20_Contents">85 %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Capital décès</text:span>
            </text:p>
          </table:table-cell>
          <table:table-cell table:style-name="Tableau1.A1" office:value-type="string">
            <text:p text:style-name="Table_20_Contents">100–200 %</text:p>
          </table:table-cell>
          <table:table-cell table:style-name="Tableau1.A1" office:value-type="string">
            <text:p text:style-name="Table_20_Contents">100–150 %</text:p>
          </table:table-cell>
          <table:table-cell table:style-name="Tableau1.A1" office:value-type="string">
            <text:p text:style-name="Table_20_Contents">100–180 %</text:p>
          </table:table-cell>
          <table:table-cell table:style-name="Tableau1.A1" office:value-type="string">
            <text:p text:style-name="Table_20_Contents">100–160 %</text:p>
          </table:table-cell>
          <table:table-cell table:style-name="Tableau1.A1" office:value-type="string">
            <text:p text:style-name="Table_20_Contents">100 %</text:p>
          </table:table-cell>
          <table:table-cell table:style-name="Tableau1.A1" office:value-type="string">
            <text:p text:style-name="Table_20_Contents">100–200 %</text:p>
          </table:table-cell>
          <table:table-cell table:style-name="Tableau1.A1" office:value-type="string">
            <text:p text:style-name="Table_20_Contents">100 %</text:p>
          </table:table-cell>
          <table:table-cell table:style-name="Tableau1.A1" office:value-type="string">
            <text:p text:style-name="Table_20_Contents">100–150 %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Rendement 5 ans</text:span>
            </text:p>
          </table:table-cell>
          <table:table-cell table:style-name="Tableau1.A1" office:value-type="string">
            <text:p text:style-name="Table_20_Contents">+3,28 % à +9,26 %</text:p>
          </table:table-cell>
          <table:table-cell table:style-name="Tableau1.A1" office:value-type="string">
            <text:p text:style-name="Table_20_Contents">+2,27 % à +8,94 %</text:p>
          </table:table-cell>
          <table:table-cell table:style-name="Tableau1.A1" office:value-type="string">
            <text:p text:style-name="Table_20_Contents">+4 % à +7 %</text:p>
          </table:table-cell>
          <table:table-cell table:style-name="Tableau1.A1" office:value-type="string">
            <text:p text:style-name="Table_20_Contents">+3 % à +6 %</text:p>
          </table:table-cell>
          <table:table-cell table:style-name="Tableau1.A1" office:value-type="string">
            <text:p text:style-name="Table_20_Contents">+2 % à +5 %</text:p>
          </table:table-cell>
          <table:table-cell table:style-name="Tableau1.A1" office:value-type="string">
            <text:p text:style-name="Table_20_Contents">-0,24 % à +7,36 %</text:p>
          </table:table-cell>
          <table:table-cell table:style-name="Tableau1.A1" office:value-type="string">
            <text:p text:style-name="Table_20_Contents">+2,27 % à +8,94 %</text:p>
          </table:table-cell>
          <table:table-cell table:style-name="Tableau1.A1" office:value-type="string">
            <text:p text:style-name="Table_20_Contents">+1 % à +4 %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Flexibilité</text:span>
            </text:p>
          </table:table-cell>
          <table:table-cell table:style-name="Tableau1.A1" office:value-type="string">
            <text:p text:style-name="Table_20_Contents">Rachats partiels</text:p>
          </table:table-cell>
          <table:table-cell table:style-name="Tableau1.A1" office:value-type="string">
            <text:p text:style-name="Table_20_Contents">Pauses</text:p>
          </table:table-cell>
          <table:table-cell table:style-name="Tableau1.A1" office:value-type="string">
            <text:p text:style-name="Table_20_Contents">Rachats partiels</text:p>
          </table:table-cell>
          <table:table-cell table:style-name="Tableau1.A1" office:value-type="string">
            <text:p text:style-name="Table_20_Contents">Portabilité</text:p>
          </table:table-cell>
          <table:table-cell table:style-name="Tableau1.A1" office:value-type="string">
            <text:p text:style-name="Table_20_Contents">Modulation primes</text:p>
          </table:table-cell>
          <table:table-cell table:style-name="Tableau1.A1" office:value-type="string">
            <text:p text:style-name="Table_20_Contents">Rachats partiels</text:p>
          </table:table-cell>
          <table:table-cell table:style-name="Tableau1.A1" office:value-type="string">
            <text:p text:style-name="Table_20_Contents">Transferts payants</text:p>
          </table:table-cell>
          <table:table-cell table:style-name="Tableau1.A1" office:value-type="string">
            <text:p text:style-name="Table_20_Contents">Rachats partiels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Notation SST</text:span>
            </text:p>
          </table:table-cell>
          <table:table-cell table:style-name="Tableau1.A1" office:value-type="string">
            <text:p text:style-name="Table_20_Contents">AA</text:p>
          </table:table-cell>
          <table:table-cell table:style-name="Tableau1.A1" office:value-type="string">
            <text:p text:style-name="Table_20_Contents">AA-</text:p>
          </table:table-cell>
          <table:table-cell table:style-name="Tableau1.A1" office:value-type="string">
            <text:p text:style-name="Table_20_Contents">AA</text:p>
          </table:table-cell>
          <table:table-cell table:style-name="Tableau1.A1" office:value-type="string">
            <text:p text:style-name="Table_20_Contents">A+</text:p>
          </table:table-cell>
          <table:table-cell table:style-name="Tableau1.A1" office:value-type="string">
            <text:p text:style-name="Table_20_Contents">A</text:p>
          </table:table-cell>
          <table:table-cell table:style-name="Tableau1.A1" office:value-type="string">
            <text:p text:style-name="Table_20_Contents">A+</text:p>
          </table:table-cell>
          <table:table-cell table:style-name="Tableau1.A1" office:value-type="string">
            <text:p text:style-name="Table_20_Contents">AA-</text:p>
          </table:table-cell>
          <table:table-cell table:style-name="Tableau1.A1" office:value-type="string">
            <text:p text:style-name="Table_20_Contents">AA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Fonds ESG</text:span>
            </text:p>
          </table:table-cell>
          <table:table-cell table:style-name="Tableau1.A1" office:value-type="string">
            <text:p text:style-name="Table_20_Contents">10+</text:p>
          </table:table-cell>
          <table:table-cell table:style-name="Tableau1.A1" office:value-type="string">
            <text:p text:style-name="Table_20_Contents">7</text:p>
          </table:table-cell>
          <table:table-cell table:style-name="Tableau1.A1" office:value-type="string">
            <text:p text:style-name="Table_20_Contents">12</text:p>
          </table:table-cell>
          <table:table-cell table:style-name="Tableau1.A1" office:value-type="string">
            <text:p text:style-name="Table_20_Contents">6</text:p>
          </table:table-cell>
          <table:table-cell table:style-name="Tableau1.A1" office:value-type="string">
            <text:p text:style-name="Table_20_Contents">5</text:p>
          </table:table-cell>
          <table:table-cell table:style-name="Tableau1.A1" office:value-type="string">
            <text:p text:style-name="Table_20_Contents">6 ("Tomorrow Invest")</text:p>
          </table:table-cell>
          <table:table-cell table:style-name="Tableau1.A1" office:value-type="string">
            <text:p text:style-name="Table_20_Contents">7</text:p>
          </table:table-cell>
          <table:table-cell table:style-name="Tableau1.A1" office:value-type="string">
            <text:p text:style-name="Table_20_Contents">4</text:p>
          </table:table-cell>
        </table:table-row>
        <table:table-row>
          <table:table-cell table:style-name="Tableau1.A1" office:value-type="string">
            <text:p text:style-name="Table_20_Contents">
              <text:span text:style-name="Strong_20_Emphasis">Transparence</text:span>
            </text:p>
          </table:table-cell>
          <table:table-cell table:style-name="Tableau1.A1" office:value-type="string">
            <text:p text:style-name="Table_20_Contents">Moyenne</text:p>
          </table:table-cell>
          <table:table-cell table:style-name="Tableau1.A1" office:value-type="string">
            <text:p text:style-name="Table_20_Contents">Bonne</text:p>
          </table:table-cell>
          <table:table-cell table:style-name="Tableau1.A1" office:value-type="string">
            <text:p text:style-name="Table_20_Contents">Moyenne</text:p>
          </table:table-cell>
          <table:table-cell table:style-name="Tableau1.A1" office:value-type="string">
            <text:p text:style-name="Table_20_Contents">Moyenne</text:p>
          </table:table-cell>
          <table:table-cell table:style-name="Tableau1.A1" office:value-type="string">
            <text:p text:style-name="Table_20_Contents">Excellente</text:p>
          </table:table-cell>
          <table:table-cell table:style-name="Tableau1.A1" office:value-type="string">
            <text:p text:style-name="Table_20_Contents">Moyenne</text:p>
          </table:table-cell>
          <table:table-cell table:style-name="Tableau1.A1" office:value-type="string">
            <text:p text:style-name="Table_20_Contents">Moyenne</text:p>
          </table:table-cell>
          <table:table-cell table:style-name="Tableau1.A1" office:value-type="string">
            <text:p text:style-name="Table_20_Contents">Excellente</text:p>
          </table:table-cell>
        </table:table-row>
      </table:table>
      <text:p text:style-name="Standard">
        <text:soft-page-break/>
        <text:span text:style-name="Strong_20_Emphasis"/>
      </text:p>
      <text:p text:style-name="Standard">
        <text:span text:style-name="Strong_20_Emphasis"/>
      </text:p>
      <text:p text:style-name="Standard">
        <text:span text:style-name="Strong_20_Emphasis"/>
      </text:p>
      <text:h text:style-name="Heading_20_2" text:outline-level="2">
        <text:span text:style-name="Strong_20_Emphasis">4. Recommandations stratégiques (2025)</text:span>
      </text:h>
      <text:p text:style-name="Horizontal_20_Line"/>
      <text:h text:style-name="Heading_20_3" text:outline-level="3">
        <text:span text:style-name="Strong_20_Emphasis">4.1. Par profil client</text:span>
      </text:h>
      <table:table table:name="Tableau2" table:style-name="Tableau2">
        <table:table-column table:style-name="Tableau2.A"/>
        <table:table-column table:style-name="Tableau2.B"/>
        <table:table-column table:style-name="Tableau2.C"/>
        <table:table-column table:style-name="Tableau2.D"/>
        <table:table-header-rows>
          <table:table-row>
            <table:table-cell table:style-name="Tableau2.A1" office:value-type="string">
              <text:p text:style-name="Table_20_Heading">Profil client</text:p>
            </table:table-cell>
            <table:table-cell table:style-name="Tableau2.A1" office:value-type="string">
              <text:p text:style-name="Table_20_Heading">Meilleure option</text:p>
            </table:table-cell>
            <table:table-cell table:style-name="Tableau2.A1" office:value-type="string">
              <text:p text:style-name="Table_20_Heading">Alternative</text:p>
            </table:table-cell>
            <table:table-cell table:style-name="Tableau2.A1" office:value-type="string">
              <text:p text:style-name="Table_20_Heading">À éviter</text:p>
            </table:table-cell>
          </table:table-row>
        </table:table-header-rows>
        <table:table-row>
          <table:table-cell table:style-name="Tableau2.A1" office:value-type="string">
            <text:p text:style-name="Table_20_Contents">
              <text:span text:style-name="Strong_20_Emphasis">Prudent</text:span>
            </text:p>
          </table:table-cell>
          <table:table-cell table:style-name="Tableau2.A1" office:value-type="string">
            <text:p text:style-name="Table_20_Contents">La Mobilière</text:p>
          </table:table-cell>
          <table:table-cell table:style-name="Tableau2.A1" office:value-type="string">
            <text:p text:style-name="Table_20_Contents">Zurich</text:p>
          </table:table-cell>
          <table:table-cell table:style-name="Tableau2.A1" office:value-type="string">
            <text:p text:style-name="Table_20_Contents">Generali</text:p>
          </table:table-cell>
        </table:table-row>
        <table:table-row>
          <table:table-cell table:style-name="Tableau2.A1" office:value-type="string">
            <text:p text:style-name="Table_20_Contents">
              <text:span text:style-name="Strong_20_Emphasis">Équilibré</text:span>
            </text:p>
          </table:table-cell>
          <table:table-cell table:style-name="Tableau2.A1" office:value-type="string">
            <text:p text:style-name="Table_20_Contents">Swiss Life</text:p>
          </table:table-cell>
          <table:table-cell table:style-name="Tableau2.A1" office:value-type="string">
            <text:p text:style-name="Table_20_Contents">AXA</text:p>
          </table:table-cell>
          <table:table-cell table:style-name="Tableau2.A1" office:value-type="string">
            <text:p text:style-name="Table_20_Contents">Bâloise</text:p>
          </table:table-cell>
        </table:table-row>
        <table:table-row>
          <table:table-cell table:style-name="Tableau2.A1" office:value-type="string">
            <text:p text:style-name="Table_20_Contents">
              <text:span text:style-name="Strong_20_Emphasis">Dynamique/ESG</text:span>
            </text:p>
          </table:table-cell>
          <table:table-cell table:style-name="Tableau2.A1" office:value-type="string">
            <text:p text:style-name="Table_20_Contents">Generali</text:p>
          </table:table-cell>
          <table:table-cell table:style-name="Tableau2.A1" office:value-type="string">
            <text:p text:style-name="Table_20_Contents">Allianz Suisse</text:p>
          </table:table-cell>
          <table:table-cell table:style-name="Tableau2.A1" office:value-type="string">
            <text:p text:style-name="Table_20_Contents">La Mobilière</text:p>
          </table:table-cell>
        </table:table-row>
        <table:table-row>
          <table:table-cell table:style-name="Tableau2.A1" office:value-type="string">
            <text:p text:style-name="Table_20_Contents">
              <text:span text:style-name="Strong_20_Emphasis">Budget serré</text:span>
            </text:p>
          </table:table-cell>
          <table:table-cell table:style-name="Tableau2.A1" office:value-type="string">
            <text:p text:style-name="Table_20_Contents">Bâloise</text:p>
          </table:table-cell>
          <table:table-cell table:style-name="Tableau2.A1" office:value-type="string">
            <text:p text:style-name="Table_20_Contents">Helvetia</text:p>
          </table:table-cell>
          <table:table-cell table:style-name="Tableau2.A1" office:value-type="string">
            <text:p text:style-name="Table_20_Contents">AXA</text:p>
          </table:table-cell>
        </table:table-row>
        <table:table-row>
          <table:table-cell table:style-name="Tableau2.A1" office:value-type="string">
            <text:p text:style-name="Table_20_Contents">
              <text:span text:style-name="Strong_20_Emphasis">Flexibilité</text:span>
            </text:p>
          </table:table-cell>
          <table:table-cell table:style-name="Tableau2.A1" office:value-type="string">
            <text:p text:style-name="Table_20_Contents">Helvetia</text:p>
          </table:table-cell>
          <table:table-cell table:style-name="Tableau2.A1" office:value-type="string">
            <text:p text:style-name="Table_20_Contents">Swiss Life</text:p>
          </table:table-cell>
          <table:table-cell table:style-name="Tableau2.A1" office:value-type="string">
            <text:p text:style-name="Table_20_Contents">Allianz Suisse</text:p>
          </table:table-cell>
        </table:table-row>
        <table:table-row>
          <table:table-cell table:style-name="Tableau2.A1" office:value-type="string">
            <text:p text:style-name="Table_20_Contents">
              <text:span text:style-name="Strong_20_Emphasis">Rendement maximal</text:span>
            </text:p>
          </table:table-cell>
          <table:table-cell table:style-name="Tableau2.A1" office:value-type="string">
            <text:p text:style-name="Table_20_Contents">Allianz Suisse</text:p>
          </table:table-cell>
          <table:table-cell table:style-name="Tableau2.A1" office:value-type="string">
            <text:p text:style-name="Table_20_Contents">AXA</text:p>
          </table:table-cell>
          <table:table-cell table:style-name="Tableau2.A1" office:value-type="string">
            <text:p text:style-name="Table_20_Contents">La Mobilière</text:p>
          </table:table-cell>
        </table:table-row>
      </table:table>
      <text:p text:style-name="Standard">
        <text:span text:style-name="Strong_20_Emphasis"/>
      </text:p>
      <text:p text:style-name="Standard">
        <text:span text:style-name="Strong_20_Emphasis">4.2. Par critère clé</text:span>
      </text:p>
      <text:p text:style-name="Standard">
        <text:span text:style-name="Strong_20_Emphasis"/>
      </text:p>
      <table:table table:name="Tableau3" table:style-name="Tableau3">
        <table:table-column table:style-name="Tableau3.A"/>
        <table:table-column table:style-name="Tableau3.B"/>
        <table:table-header-rows>
          <table:table-row>
            <table:table-cell table:style-name="Tableau3.A1" office:value-type="string">
              <text:p text:style-name="Table_20_Heading">Critère prioritaire</text:p>
            </table:table-cell>
            <table:table-cell table:style-name="Tableau3.A1" office:value-type="string">
              <text:p text:style-name="Table_20_Heading">Top 3</text:p>
            </table:table-cell>
          </table:table-row>
        </table:table-header-rows>
        <table:table-row>
          <table:table-cell table:style-name="Tableau3.A1" office:value-type="string">
            <text:p text:style-name="Table_20_Contents">
              <text:span text:style-name="Strong_20_Emphasis">Garanties décès</text:span>
            </text:p>
          </table:table-cell>
          <table:table-cell table:style-name="Tableau3.A1" office:value-type="string">
            <text:p text:style-name="Table_20_Contents">Zurich &gt; Swiss Life &gt; Generali</text:p>
          </table:table-cell>
        </table:table-row>
        <table:table-row>
          <table:table-cell table:style-name="Tableau3.A1" office:value-type="string">
            <text:p text:style-name="Table_20_Contents">
              <text:span text:style-name="Strong_20_Emphasis">Rendement net</text:span>
            </text:p>
          </table:table-cell>
          <table:table-cell table:style-name="Tableau3.A1" office:value-type="string">
            <text:p text:style-name="Table_20_Contents">Allianz Suisse &gt; AXA &gt; Generali</text:p>
          </table:table-cell>
        </table:table-row>
        <table:table-row>
          <table:table-cell table:style-name="Tableau3.A1" office:value-type="string">
            <text:p text:style-name="Table_20_Contents">
              <text:span text:style-name="Strong_20_Emphasis">Frais bas</text:span>
            </text:p>
          </table:table-cell>
          <table:table-cell table:style-name="Tableau3.A1" office:value-type="string">
            <text:p text:style-name="Table_20_Contents">Bâloise &gt; La Mobilière &gt; Helvetia</text:p>
          </table:table-cell>
        </table:table-row>
        <table:table-row>
          <table:table-cell table:style-name="Tableau3.A1" office:value-type="string">
            <text:p text:style-name="Table_20_Contents">
              <text:span text:style-name="Strong_20_Emphasis">Flexibilité</text:span>
            </text:p>
          </table:table-cell>
          <table:table-cell table:style-name="Tableau3.A1" office:value-type="string">
            <text:p text:style-name="Table_20_Contents">Helvetia &gt; Swiss Life &gt; AXA</text:p>
          </table:table-cell>
        </table:table-row>
        <table:table-row>
          <table:table-cell table:style-name="Tableau3.A1" office:value-type="string">
            <text:p text:style-name="Table_20_Contents">
              <text:span text:style-name="Strong_20_Emphasis">ESG</text:span>
            </text:p>
          </table:table-cell>
          <table:table-cell table:style-name="Tableau3.A1" office:value-type="string">
            <text:p text:style-name="Table_20_Contents">Generali &gt; Allianz Suisse &gt; AXA</text:p>
          </table:table-cell>
        </table:table-row>
        <table:table-row>
          <table:table-cell table:style-name="Tableau3.A1" office:value-type="string">
            <text:p text:style-name="Table_20_Contents">
              <text:span text:style-name="Strong_20_Emphasis">Solidité financière</text:span>
            </text:p>
          </table:table-cell>
          <table:table-cell table:style-name="Tableau3.A1" office:value-type="string">
            <text:p text:style-name="Table_20_Contents">Zurich &gt; Swiss Life &gt; Allianz</text:p>
          </table:table-cell>
        </table:table-row>
      </table:table>
      <text:p text:style-name="Standard">
        <text:span text:style-name="Strong_20_Emphasis"/>
      </text:p>
      <text:p text:style-name="Text_20_body">
        <text:span text:style-name="Strong_20_Emphasis">Flexibilité : </text:span>
      </text:p>
      <text:list text:style-name="L26">
        <text:list-item>
          <text:list>
            <text:list-item>
              <text:p text:style-name="P55">
                <text:span text:style-name="Strong_20_Emphasis">Pas de 3b</text:span>
                 (seulement 3a). 
              </text:p>
            </text:list-item>
            <text:list-item>
              <text:p text:style-name="P55">
                <text:span text:style-name="Strong_20_Emphasis">Transferts</text:span>
                 payants (1 % du capital). 
              </text:p>
            </text:list-item>
          </text:list>
        </text:list-item>
        <text:list-item>
          <text:p text:style-name="P55">
            <text:span text:style-name="Strong_20_Emphasis">Frais</text:span>
             : 
          </text:p>
          <text:list>
            <text:list-item>
              <text:p text:style-name="P55">
                <text:span text:style-name="Strong_20_Emphasis">Commission d’acquisition</text:span>
                 : 
                <text:span text:style-name="Strong_20_Emphasis">4–5 %</text:span>
                . 
              </text:p>
            </text:list-item>
          </text:list>
        </text:list-item>
        <text:list-item>
          <text:p text:style-name="P55">
            <text:span text:style-name="Strong_20_Emphasis">Gamme</text:span>
             : 
          </text:p>
          <text:list>
            <text:list-item>
              <text:p text:style-name="P54">
                <text:span text:style-name="Strong_20_Emphasis">3 contrats seulement</text:span>
                 (vs 12 chez Swiss Life).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27">
        <text:list-item>
          <text:p text:style-name="P57">
            <text:span text:style-name="Strong_20_Emphasis">Pour qui</text:span>
             : Clients 
            <text:span text:style-name="Strong_20_Emphasis">recherchant des rendements élevés</text:span>
             avec une 
            <text:span text:style-name="Strong_20_Emphasis">marque solide</text:span>
            . 
          </text:p>
        </text:list-item>
        <text:list-item>
          <text:p text:style-name="P56">
            <text:span text:style-name="Strong_20_Emphasis">À éviter si</text:span>
             : Besoin de 
            <text:span text:style-name="Strong_20_Emphasis">flexibilité</text:span>
             (3b, rachats partiels). 
          </text:p>
        </text:list-item>
      </text:list>
      <text:p text:style-name="Horizontal_20_Line"/>
      <text:h text:style-name="Heading_20_3" text:outline-level="3">
        <text:span text:style-name="Strong_20_Emphasis">2.8. La Mobilière</text:span>
      </text:h>
      <text:p text:style-name="Text_20_body">
        <text:span text:style-name="Strong_20_Emphasis">Positionnement</text:span>
         : Sécurité, frais bas, mais rendements modestes.
      </text:p>
      <text:h text:style-name="Heading_20_4" text:outline-level="4">
        <text:span text:style-name="Strong_20_Emphasis">Points forts</text:span>
      </text:h>
      <text:list text:style-name="L28">
        <text:list-item>
          <text:p text:style-name="P59">
            <text:span text:style-name="Strong_20_Emphasis">Frais</text:span>
             : 
          </text:p>
          <text:list>
            <text:list-item>
              <text:p text:style-name="P59">
                <text:soft-page-break/>
                <text:span text:style-name="Strong_20_Emphasis">Frais de gestion</text:span>
                 : 
                <text:span text:style-name="Strong_20_Emphasis">0,5–1,2 %</text:span>
                 ( parmi les plus bas). 
              </text:p>
            </text:list-item>
            <text:list-item>
              <text:p text:style-name="P59">
                <text:span text:style-name="Strong_20_Emphasis">Valeur de rachat</text:span>
                 : 
                <text:span text:style-name="Strong_20_Emphasis">85 % dès l’année 3</text:span>
                 (meilleur que AXA). 
              </text:p>
            </text:list-item>
          </text:list>
        </text:list-item>
        <text:list-item>
          <text:p text:style-name="P59">
            <text:span text:style-name="Strong_20_Emphasis">Garanties</text:span>
             : 
          </text:p>
          <text:list>
            <text:list-item>
              <text:p text:style-name="P59">
                <text:span text:style-name="Strong_20_Emphasis">Capital décès</text:span>
                 : 
                <text:span text:style-name="Strong_20_Emphasis">100–150 %</text:span>
                . 
              </text:p>
            </text:list-item>
          </text:list>
        </text:list-item>
        <text:list-item>
          <text:p text:style-name="P59">
            <text:span text:style-name="Strong_20_Emphasis">Solidité</text:span>
             : 
          </text:p>
          <text:list>
            <text:list-item>
              <text:p text:style-name="P58">
                <text:span text:style-name="Strong_20_Emphasis">Notation SST : AA</text:span>
                 (ratio &gt; 200 %). 
              </text:p>
            </text:list-item>
          </text:list>
        </text:list-item>
      </text:list>
      <text:h text:style-name="Heading_20_4" text:outline-level="4">
        <text:span text:style-name="Strong_20_Emphasis">Points faibles</text:span>
      </text:h>
      <text:list text:style-name="L29">
        <text:list-item>
          <text:p text:style-name="P61">
            <text:span text:style-name="Strong_20_Emphasis">Performances</text:span>
             : 
          </text:p>
          <text:list>
            <text:list-item>
              <text:p text:style-name="P61">
                Rendement moyen : 
                <text:span text:style-name="Strong_20_Emphasis">+1 % à +4 %</text:span>
                 (fonds prudents). 
              </text:p>
            </text:list-item>
          </text:list>
        </text:list-item>
        <text:list-item>
          <text:p text:style-name="P61">
            <text:span text:style-name="Strong_20_Emphasis">Gamme</text:span>
             : 
          </text:p>
          <text:list>
            <text:list-item>
              <text:p text:style-name="P60">
                <text:span text:style-name="Strong_20_Emphasis">4 fonds seulement</text:span>
                 (peu de diversification). 
              </text:p>
            </text:list-item>
          </text:list>
        </text:list-item>
      </text:list>
      <text:h text:style-name="Heading_20_4" text:outline-level="4">
        <text:span text:style-name="Strong_20_Emphasis">Recommandation</text:span>
      </text:h>
      <text:list text:style-name="L30">
        <text:list-item>
          <text:p text:style-name="P63">
            <text:span text:style-name="Strong_20_Emphasis">Pour qui</text:span>
             : Clients 
            <text:span text:style-name="Strong_20_Emphasis">prudents</text:span>
             ou 
            <text:span text:style-name="Strong_20_Emphasis">proches de la retraite</text:span>
            . 
          </text:p>
        </text:list-item>
        <text:list-item>
          <text:p text:style-name="P62">
            <text:span text:style-name="Strong_20_Emphasis">À éviter si</text:span>
             : Recherche de 
            <text:span text:style-name="Strong_20_Emphasis">croissance aggressive</text:span>
            . 
          </text:p>
        </text:list-item>
      </text:list>
      <text:p text:style-name="Horizontal_20_Line"/>
      <text:h text:style-name="Heading_20_2" text:outline-level="2">
        <text:span text:style-name="Strong_20_Emphasis">3. Synthèse comparative (Tableau récapitulatif)</text:span>
      </text:h>
      <text:p text:style-name="P1">Synthèse comparative des 8 assureurs 3a (2025)</text:p>
      <text:p text:style-name="P3"/>
      <table:table table:name="Tableau4" table:style-name="Tableau4">
        <table:table-column table:style-name="Tableau4.A"/>
        <table:table-column table:style-name="Tableau4.B"/>
        <table:table-column table:style-name="Tableau4.C"/>
        <table:table-column table:style-name="Tableau4.B"/>
        <table:table-column table:style-name="Tableau4.E"/>
        <table:table-column table:style-name="Tableau4.F"/>
        <table:table-column table:style-name="Tableau4.G"/>
        <table:table-column table:style-name="Tableau4.H"/>
        <table:table-column table:style-name="Tableau4.I"/>
        <table:table-header-rows>
          <table:table-row>
            <table:table-cell table:style-name="Tableau4.A1" office:value-type="string">
              <text:p text:style-name="Table_20_Heading">Critère</text:p>
            </table:table-cell>
            <table:table-cell table:style-name="Tableau4.A1" office:value-type="string">
              <text:p text:style-name="Table_20_Heading">Swiss Life</text:p>
            </table:table-cell>
            <table:table-cell table:style-name="Tableau4.A1" office:value-type="string">
              <text:p text:style-name="Table_20_Heading">AXA</text:p>
            </table:table-cell>
            <table:table-cell table:style-name="Tableau4.A1" office:value-type="string">
              <text:p text:style-name="Table_20_Heading">Zurich</text:p>
            </table:table-cell>
            <table:table-cell table:style-name="Tableau4.A1" office:value-type="string">
              <text:p text:style-name="Table_20_Heading">Helvetia</text:p>
            </table:table-cell>
            <table:table-cell table:style-name="Tableau4.A1" office:value-type="string">
              <text:p text:style-name="Table_20_Heading">Bâloise</text:p>
            </table:table-cell>
            <table:table-cell table:style-name="Tableau4.A1" office:value-type="string">
              <text:p text:style-name="Table_20_Heading">Generali</text:p>
            </table:table-cell>
            <table:table-cell table:style-name="Tableau4.A1" office:value-type="string">
              <text:p text:style-name="Table_20_Heading">Allianz Suisse</text:p>
            </table:table-cell>
            <table:table-cell table:style-name="Tableau4.A1" office:value-type="string">
              <text:p text:style-name="Table_20_Heading">La Mobilière</text:p>
            </table:table-cell>
          </table:table-row>
        </table:table-header-rows>
        <table:table-row>
          <table:table-cell table:style-name="Tableau4.A1" office:value-type="string">
            <text:p text:style-name="Table_20_Contents">
              <text:span text:style-name="Strong_20_Emphasis">Frais gestion</text:span>
            </text:p>
          </table:table-cell>
          <table:table-cell table:style-name="Tableau4.A1" office:value-type="string">
            <text:p text:style-name="Table_20_Contents">1–1,5 %</text:p>
          </table:table-cell>
          <table:table-cell table:style-name="Tableau4.A1" office:value-type="string">
            <text:p text:style-name="Table_20_Contents">1,16–2 %</text:p>
          </table:table-cell>
          <table:table-cell table:style-name="Tableau4.A1" office:value-type="string">
            <text:p text:style-name="Table_20_Contents">1–1,5 %</text:p>
          </table:table-cell>
          <table:table-cell table:style-name="Tableau4.A1" office:value-type="string">
            <text:p text:style-name="Table_20_Contents">0,8–1,5 %</text:p>
          </table:table-cell>
          <table:table-cell table:style-name="Tableau4.A1" office:value-type="string">
            <text:p text:style-name="Table_20_Contents">0,2–0,8 %</text:p>
          </table:table-cell>
          <table:table-cell table:style-name="Tableau4.A1" office:value-type="string">
            <text:p text:style-name="Table_20_Contents">1–1,8 %</text:p>
          </table:table-cell>
          <table:table-cell table:style-name="Tableau4.A1" office:value-type="string">
            <text:p text:style-name="Table_20_Contents">1,16–2 %</text:p>
          </table:table-cell>
          <table:table-cell table:style-name="Tableau4.A1" office:value-type="string">
            <text:p text:style-name="Table_20_Contents">0,5–1,2 %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Commission an 1</text:span>
            </text:p>
          </table:table-cell>
          <table:table-cell table:style-name="Tableau4.A1" office:value-type="string">
            <text:p text:style-name="Table_20_Contents">3–5 %</text:p>
          </table:table-cell>
          <table:table-cell table:style-name="Tableau4.A1" office:value-type="string">
            <text:p text:style-name="Table_20_Contents">4–5 %</text:p>
          </table:table-cell>
          <table:table-cell table:style-name="Tableau4.A1" office:value-type="string">
            <text:p text:style-name="Table_20_Contents">2–4 %</text:p>
          </table:table-cell>
          <table:table-cell table:style-name="Tableau4.A1" office:value-type="string">
            <text:p text:style-name="Table_20_Contents">3–5 %</text:p>
          </table:table-cell>
          <table:table-cell table:style-name="Tableau4.A1" office:value-type="string">
            <text:p text:style-name="Table_20_Contents">1–2 %</text:p>
          </table:table-cell>
          <table:table-cell table:style-name="Tableau4.A1" office:value-type="string">
            <text:p text:style-name="Table_20_Contents">3–5 %</text:p>
          </table:table-cell>
          <table:table-cell table:style-name="Tableau4.A1" office:value-type="string">
            <text:p text:style-name="Table_20_Contents">4–5 %</text:p>
          </table:table-cell>
          <table:table-cell table:style-name="Tableau4.A1" office:value-type="string">
            <text:p text:style-name="Table_20_Contents">2–3 %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Valeur rachat (an 3)</text:span>
            </text:p>
          </table:table-cell>
          <table:table-cell table:style-name="Tableau4.A1" office:value-type="string">
            <text:p text:style-name="Table_20_Contents">70 %</text:p>
          </table:table-cell>
          <table:table-cell table:style-name="Tableau4.A1" office:value-type="string">
            <text:p text:style-name="Table_20_Contents">60 %</text:p>
          </table:table-cell>
          <table:table-cell table:style-name="Tableau4.A1" office:value-type="string">
            <text:p text:style-name="Table_20_Contents">80 %</text:p>
          </table:table-cell>
          <table:table-cell table:style-name="Tableau4.A1" office:value-type="string">
            <text:p text:style-name="Table_20_Contents">75 %</text:p>
          </table:table-cell>
          <table:table-cell table:style-name="Tableau4.A1" office:value-type="string">
            <text:p text:style-name="Table_20_Contents">90 %</text:p>
          </table:table-cell>
          <table:table-cell table:style-name="Tableau4.A1" office:value-type="string">
            <text:p text:style-name="Table_20_Contents">65 %</text:p>
          </table:table-cell>
          <table:table-cell table:style-name="Tableau4.A1" office:value-type="string">
            <text:p text:style-name="Table_20_Contents">50 %</text:p>
          </table:table-cell>
          <table:table-cell table:style-name="Tableau4.A1" office:value-type="string">
            <text:p text:style-name="Table_20_Contents">85 %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Capital décès</text:span>
            </text:p>
          </table:table-cell>
          <table:table-cell table:style-name="Tableau4.A1" office:value-type="string">
            <text:p text:style-name="Table_20_Contents">100–200 %</text:p>
          </table:table-cell>
          <table:table-cell table:style-name="Tableau4.A1" office:value-type="string">
            <text:p text:style-name="Table_20_Contents">100–150 %</text:p>
          </table:table-cell>
          <table:table-cell table:style-name="Tableau4.A1" office:value-type="string">
            <text:p text:style-name="Table_20_Contents">100–180 %</text:p>
          </table:table-cell>
          <table:table-cell table:style-name="Tableau4.A1" office:value-type="string">
            <text:p text:style-name="Table_20_Contents">100–160 %</text:p>
          </table:table-cell>
          <table:table-cell table:style-name="Tableau4.A1" office:value-type="string">
            <text:p text:style-name="Table_20_Contents">100 %</text:p>
          </table:table-cell>
          <table:table-cell table:style-name="Tableau4.A1" office:value-type="string">
            <text:p text:style-name="Table_20_Contents">100–200 %</text:p>
          </table:table-cell>
          <table:table-cell table:style-name="Tableau4.A1" office:value-type="string">
            <text:p text:style-name="Table_20_Contents">100 %</text:p>
          </table:table-cell>
          <table:table-cell table:style-name="Tableau4.A1" office:value-type="string">
            <text:p text:style-name="Table_20_Contents">100–150 %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Rendement 5 ans</text:span>
            </text:p>
          </table:table-cell>
          <table:table-cell table:style-name="Tableau4.A1" office:value-type="string">
            <text:p text:style-name="Table_20_Contents">+3,28 % à +9,26 %</text:p>
          </table:table-cell>
          <table:table-cell table:style-name="Tableau4.A1" office:value-type="string">
            <text:p text:style-name="Table_20_Contents">+2,27 % à +8,94 %</text:p>
          </table:table-cell>
          <table:table-cell table:style-name="Tableau4.A1" office:value-type="string">
            <text:p text:style-name="Table_20_Contents">+4 % à +7 %</text:p>
          </table:table-cell>
          <table:table-cell table:style-name="Tableau4.A1" office:value-type="string">
            <text:p text:style-name="Table_20_Contents">+3 % à +6 %</text:p>
          </table:table-cell>
          <table:table-cell table:style-name="Tableau4.A1" office:value-type="string">
            <text:p text:style-name="Table_20_Contents">+2 % à +5 %</text:p>
          </table:table-cell>
          <table:table-cell table:style-name="Tableau4.A1" office:value-type="string">
            <text:p text:style-name="Table_20_Contents">-0,24 % à +7,36 %</text:p>
          </table:table-cell>
          <table:table-cell table:style-name="Tableau4.A1" office:value-type="string">
            <text:p text:style-name="Table_20_Contents">+2,27 % à +8,94 %</text:p>
          </table:table-cell>
          <table:table-cell table:style-name="Tableau4.A1" office:value-type="string">
            <text:p text:style-name="Table_20_Contents">+1 % à +4 %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Flexibilité</text:span>
            </text:p>
          </table:table-cell>
          <table:table-cell table:style-name="Tableau4.A1" office:value-type="string">
            <text:p text:style-name="Table_20_Contents">Rachats partiels</text:p>
          </table:table-cell>
          <table:table-cell table:style-name="Tableau4.A1" office:value-type="string">
            <text:p text:style-name="Table_20_Contents">Pauses</text:p>
          </table:table-cell>
          <table:table-cell table:style-name="Tableau4.A1" office:value-type="string">
            <text:p text:style-name="Table_20_Contents">Rachats partiels</text:p>
          </table:table-cell>
          <table:table-cell table:style-name="Tableau4.A1" office:value-type="string">
            <text:p text:style-name="Table_20_Contents">Portabilité</text:p>
          </table:table-cell>
          <table:table-cell table:style-name="Tableau4.A1" office:value-type="string">
            <text:p text:style-name="Table_20_Contents">Modulation primes</text:p>
          </table:table-cell>
          <table:table-cell table:style-name="Tableau4.A1" office:value-type="string">
            <text:p text:style-name="Table_20_Contents">Rachats partiels</text:p>
          </table:table-cell>
          <table:table-cell table:style-name="Tableau4.A1" office:value-type="string">
            <text:p text:style-name="Table_20_Contents">Transferts payants</text:p>
          </table:table-cell>
          <table:table-cell table:style-name="Tableau4.A1" office:value-type="string">
            <text:p text:style-name="Table_20_Contents">Rachats partiels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Notation SST</text:span>
            </text:p>
          </table:table-cell>
          <table:table-cell table:style-name="Tableau4.A1" office:value-type="string">
            <text:p text:style-name="Table_20_Contents">AA</text:p>
          </table:table-cell>
          <table:table-cell table:style-name="Tableau4.A1" office:value-type="string">
            <text:p text:style-name="Table_20_Contents">AA-</text:p>
          </table:table-cell>
          <table:table-cell table:style-name="Tableau4.A1" office:value-type="string">
            <text:p text:style-name="Table_20_Contents">AA</text:p>
          </table:table-cell>
          <table:table-cell table:style-name="Tableau4.A1" office:value-type="string">
            <text:p text:style-name="Table_20_Contents">A+</text:p>
          </table:table-cell>
          <table:table-cell table:style-name="Tableau4.A1" office:value-type="string">
            <text:p text:style-name="Table_20_Contents">A</text:p>
          </table:table-cell>
          <table:table-cell table:style-name="Tableau4.A1" office:value-type="string">
            <text:p text:style-name="Table_20_Contents">A+</text:p>
          </table:table-cell>
          <table:table-cell table:style-name="Tableau4.A1" office:value-type="string">
            <text:p text:style-name="Table_20_Contents">AA-</text:p>
          </table:table-cell>
          <table:table-cell table:style-name="Tableau4.A1" office:value-type="string">
            <text:p text:style-name="Table_20_Contents">AA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Fonds ESG</text:span>
            </text:p>
          </table:table-cell>
          <table:table-cell table:style-name="Tableau4.A1" office:value-type="string">
            <text:p text:style-name="Table_20_Contents">10+</text:p>
          </table:table-cell>
          <table:table-cell table:style-name="Tableau4.A1" office:value-type="string">
            <text:p text:style-name="Table_20_Contents">7</text:p>
          </table:table-cell>
          <table:table-cell table:style-name="Tableau4.A1" office:value-type="string">
            <text:p text:style-name="Table_20_Contents">12</text:p>
          </table:table-cell>
          <table:table-cell table:style-name="Tableau4.A1" office:value-type="string">
            <text:p text:style-name="Table_20_Contents">6</text:p>
          </table:table-cell>
          <table:table-cell table:style-name="Tableau4.A1" office:value-type="string">
            <text:p text:style-name="Table_20_Contents">5</text:p>
          </table:table-cell>
          <table:table-cell table:style-name="Tableau4.A1" office:value-type="string">
            <text:p text:style-name="Table_20_Contents">6 ("Tomorrow Invest")</text:p>
          </table:table-cell>
          <table:table-cell table:style-name="Tableau4.A1" office:value-type="string">
            <text:p text:style-name="Table_20_Contents">7</text:p>
          </table:table-cell>
          <table:table-cell table:style-name="Tableau4.A1" office:value-type="string">
            <text:p text:style-name="Table_20_Contents">4</text:p>
          </table:table-cell>
        </table:table-row>
        <table:table-row>
          <table:table-cell table:style-name="Tableau4.A1" office:value-type="string">
            <text:p text:style-name="Table_20_Contents">
              <text:span text:style-name="Strong_20_Emphasis">Transparence</text:span>
            </text:p>
          </table:table-cell>
          <table:table-cell table:style-name="Tableau4.A1" office:value-type="string">
            <text:p text:style-name="Table_20_Contents">Moyenne</text:p>
          </table:table-cell>
          <table:table-cell table:style-name="Tableau4.A1" office:value-type="string">
            <text:p text:style-name="Table_20_Contents">Bonne</text:p>
          </table:table-cell>
          <table:table-cell table:style-name="Tableau4.A1" office:value-type="string">
            <text:p text:style-name="Table_20_Contents">Moyenne</text:p>
          </table:table-cell>
          <table:table-cell table:style-name="Tableau4.A1" office:value-type="string">
            <text:p text:style-name="Table_20_Contents">Moyenne</text:p>
          </table:table-cell>
          <table:table-cell table:style-name="Tableau4.A1" office:value-type="string">
            <text:p text:style-name="Table_20_Contents">Excellente</text:p>
          </table:table-cell>
          <table:table-cell table:style-name="Tableau4.A1" office:value-type="string">
            <text:p text:style-name="Table_20_Contents">Moyenne</text:p>
          </table:table-cell>
          <table:table-cell table:style-name="Tableau4.A1" office:value-type="string">
            <text:p text:style-name="Table_20_Contents">Moyenne</text:p>
          </table:table-cell>
          <table:table-cell table:style-name="Tableau4.A1" office:value-type="string">
            <text:p text:style-name="Table_20_Contents">Excellente</text:p>
          </table:table-cell>
        </table:table-row>
      </table:table>
      <text:p text:style-name="P3"/>
      <text:p text:style-name="Horizontal_20_Line"/>
      <text:h text:style-name="Heading_20_2" text:outline-level="2">
        <text:soft-page-break/>
        <text:span text:style-name="Strong_20_Emphasis">4. Recommandations stratégiques (2025)</text:span>
      </text:h>
      <text:p text:style-name="Horizontal_20_Line"/>
      <text:h text:style-name="Heading_20_3" text:outline-level="3">
        <text:span text:style-name="Strong_20_Emphasis">4.1. Par profil client</text:span>
      </text:h>
      <text:p text:style-name="P2"/>
      <table:table table:name="Tableau5" table:style-name="Tableau5">
        <table:table-column table:style-name="Tableau5.A"/>
        <table:table-column table:style-name="Tableau5.B"/>
        <table:table-column table:style-name="Tableau5.C"/>
        <table:table-column table:style-name="Tableau5.D"/>
        <table:table-header-rows>
          <table:table-row>
            <table:table-cell table:style-name="Tableau5.A1" office:value-type="string">
              <text:p text:style-name="Table_20_Heading">Profil client</text:p>
            </table:table-cell>
            <table:table-cell table:style-name="Tableau5.A1" office:value-type="string">
              <text:p text:style-name="Table_20_Heading">Meilleure option</text:p>
            </table:table-cell>
            <table:table-cell table:style-name="Tableau5.A1" office:value-type="string">
              <text:p text:style-name="Table_20_Heading">Alternative</text:p>
            </table:table-cell>
            <table:table-cell table:style-name="Tableau5.A1" office:value-type="string">
              <text:p text:style-name="Table_20_Heading">À éviter</text:p>
            </table:table-cell>
          </table:table-row>
        </table:table-header-rows>
        <table:table-row>
          <table:table-cell table:style-name="Tableau5.A1" office:value-type="string">
            <text:p text:style-name="Table_20_Contents">
              <text:span text:style-name="Strong_20_Emphasis">Prudent</text:span>
            </text:p>
          </table:table-cell>
          <table:table-cell table:style-name="Tableau5.A1" office:value-type="string">
            <text:p text:style-name="Table_20_Contents">La Mobilière</text:p>
          </table:table-cell>
          <table:table-cell table:style-name="Tableau5.A1" office:value-type="string">
            <text:p text:style-name="Table_20_Contents">Zurich</text:p>
          </table:table-cell>
          <table:table-cell table:style-name="Tableau5.A1" office:value-type="string">
            <text:p text:style-name="Table_20_Contents">Generali</text:p>
          </table:table-cell>
        </table:table-row>
        <table:table-row>
          <table:table-cell table:style-name="Tableau5.A1" office:value-type="string">
            <text:p text:style-name="Table_20_Contents">
              <text:span text:style-name="Strong_20_Emphasis">Équilibré</text:span>
            </text:p>
          </table:table-cell>
          <table:table-cell table:style-name="Tableau5.A1" office:value-type="string">
            <text:p text:style-name="Table_20_Contents">Swiss Life</text:p>
          </table:table-cell>
          <table:table-cell table:style-name="Tableau5.A1" office:value-type="string">
            <text:p text:style-name="Table_20_Contents">AXA</text:p>
          </table:table-cell>
          <table:table-cell table:style-name="Tableau5.A1" office:value-type="string">
            <text:p text:style-name="Table_20_Contents">Bâloise</text:p>
          </table:table-cell>
        </table:table-row>
        <table:table-row>
          <table:table-cell table:style-name="Tableau5.A1" office:value-type="string">
            <text:p text:style-name="Table_20_Contents">
              <text:span text:style-name="Strong_20_Emphasis">Dynamique/ESG</text:span>
            </text:p>
          </table:table-cell>
          <table:table-cell table:style-name="Tableau5.A1" office:value-type="string">
            <text:p text:style-name="Table_20_Contents">Generali</text:p>
          </table:table-cell>
          <table:table-cell table:style-name="Tableau5.A1" office:value-type="string">
            <text:p text:style-name="Table_20_Contents">Allianz Suisse</text:p>
          </table:table-cell>
          <table:table-cell table:style-name="Tableau5.A1" office:value-type="string">
            <text:p text:style-name="Table_20_Contents">La Mobilière</text:p>
          </table:table-cell>
        </table:table-row>
        <table:table-row>
          <table:table-cell table:style-name="Tableau5.A1" office:value-type="string">
            <text:p text:style-name="Table_20_Contents">
              <text:span text:style-name="Strong_20_Emphasis">Budget serré</text:span>
            </text:p>
          </table:table-cell>
          <table:table-cell table:style-name="Tableau5.A1" office:value-type="string">
            <text:p text:style-name="Table_20_Contents">Bâloise</text:p>
          </table:table-cell>
          <table:table-cell table:style-name="Tableau5.A1" office:value-type="string">
            <text:p text:style-name="Table_20_Contents">Helvetia</text:p>
          </table:table-cell>
          <table:table-cell table:style-name="Tableau5.A1" office:value-type="string">
            <text:p text:style-name="Table_20_Contents">AXA</text:p>
          </table:table-cell>
        </table:table-row>
        <table:table-row>
          <table:table-cell table:style-name="Tableau5.A1" office:value-type="string">
            <text:p text:style-name="Table_20_Contents">
              <text:span text:style-name="Strong_20_Emphasis">Flexibilité</text:span>
            </text:p>
          </table:table-cell>
          <table:table-cell table:style-name="Tableau5.A1" office:value-type="string">
            <text:p text:style-name="Table_20_Contents">Helvetia</text:p>
          </table:table-cell>
          <table:table-cell table:style-name="Tableau5.A1" office:value-type="string">
            <text:p text:style-name="Table_20_Contents">Swiss Life</text:p>
          </table:table-cell>
          <table:table-cell table:style-name="Tableau5.A1" office:value-type="string">
            <text:p text:style-name="Table_20_Contents">Allianz Suisse</text:p>
          </table:table-cell>
        </table:table-row>
        <table:table-row>
          <table:table-cell table:style-name="Tableau5.A1" office:value-type="string">
            <text:p text:style-name="Table_20_Contents">
              <text:span text:style-name="Strong_20_Emphasis">Rendement maximal</text:span>
            </text:p>
          </table:table-cell>
          <table:table-cell table:style-name="Tableau5.A1" office:value-type="string">
            <text:p text:style-name="Table_20_Contents">Allianz Suisse</text:p>
          </table:table-cell>
          <table:table-cell table:style-name="Tableau5.A1" office:value-type="string">
            <text:p text:style-name="Table_20_Contents">AXA</text:p>
          </table:table-cell>
          <table:table-cell table:style-name="Tableau5.A1" office:value-type="string">
            <text:p text:style-name="Table_20_Contents">La Mobilière</text:p>
          </table:table-cell>
        </table:table-row>
      </table:table>
      <text:p text:style-name="P2"/>
      <text:p text:style-name="Horizontal_20_Line"/>
      <text:h text:style-name="Heading_20_3" text:outline-level="3">
        <text:span text:style-name="Strong_20_Emphasis">4.2. Par critère clé</text:span>
      </text:h>
      <text:p text:style-name="P2"/>
      <table:table table:name="Tableau6" table:style-name="Tableau6">
        <table:table-column table:style-name="Tableau6.A"/>
        <table:table-column table:style-name="Tableau6.B"/>
        <table:table-header-rows>
          <table:table-row>
            <table:table-cell table:style-name="Tableau6.A1" office:value-type="string">
              <text:p text:style-name="Table_20_Heading">Critère prioritaire</text:p>
            </table:table-cell>
            <table:table-cell table:style-name="Tableau6.A1" office:value-type="string">
              <text:p text:style-name="Table_20_Heading">Top 3</text:p>
            </table:table-cell>
          </table:table-row>
        </table:table-header-rows>
        <table:table-row>
          <table:table-cell table:style-name="Tableau6.A1" office:value-type="string">
            <text:p text:style-name="Table_20_Contents">
              <text:span text:style-name="Strong_20_Emphasis">Garanties décès</text:span>
            </text:p>
          </table:table-cell>
          <table:table-cell table:style-name="Tableau6.A1" office:value-type="string">
            <text:p text:style-name="Table_20_Contents">Zurich &gt; Swiss Life &gt; Generali</text:p>
          </table:table-cell>
        </table:table-row>
        <table:table-row>
          <table:table-cell table:style-name="Tableau6.A1" office:value-type="string">
            <text:p text:style-name="Table_20_Contents">
              <text:span text:style-name="Strong_20_Emphasis">Rendement net</text:span>
            </text:p>
          </table:table-cell>
          <table:table-cell table:style-name="Tableau6.A1" office:value-type="string">
            <text:p text:style-name="Table_20_Contents">Allianz Suisse &gt; AXA &gt; Generali</text:p>
          </table:table-cell>
        </table:table-row>
        <table:table-row>
          <table:table-cell table:style-name="Tableau6.A1" office:value-type="string">
            <text:p text:style-name="Table_20_Contents">
              <text:span text:style-name="Strong_20_Emphasis">Frais bas</text:span>
            </text:p>
          </table:table-cell>
          <table:table-cell table:style-name="Tableau6.A1" office:value-type="string">
            <text:p text:style-name="Table_20_Contents">Bâloise &gt; La Mobilière &gt; Helvetia</text:p>
          </table:table-cell>
        </table:table-row>
        <table:table-row>
          <table:table-cell table:style-name="Tableau6.A1" office:value-type="string">
            <text:p text:style-name="Table_20_Contents">
              <text:span text:style-name="Strong_20_Emphasis">Flexibilité</text:span>
            </text:p>
          </table:table-cell>
          <table:table-cell table:style-name="Tableau6.A1" office:value-type="string">
            <text:p text:style-name="Table_20_Contents">Helvetia &gt; Swiss Life &gt; AXA</text:p>
          </table:table-cell>
        </table:table-row>
        <table:table-row>
          <table:table-cell table:style-name="Tableau6.A1" office:value-type="string">
            <text:p text:style-name="Table_20_Contents">
              <text:span text:style-name="Strong_20_Emphasis">ESG</text:span>
            </text:p>
          </table:table-cell>
          <table:table-cell table:style-name="Tableau6.A1" office:value-type="string">
            <text:p text:style-name="Table_20_Contents">Generali &gt; Allianz Suisse &gt; AXA</text:p>
          </table:table-cell>
        </table:table-row>
        <table:table-row>
          <table:table-cell table:style-name="Tableau6.A1" office:value-type="string">
            <text:p text:style-name="Table_20_Contents">
              <text:span text:style-name="Strong_20_Emphasis">Solidité financière</text:span>
            </text:p>
          </table:table-cell>
          <table:table-cell table:style-name="Tableau6.A1" office:value-type="string">
            <text:p text:style-name="Table_20_Contents">Zurich &gt; Swiss Life &gt; Allianz</text:p>
          </table:table-cell>
        </table:table-row>
      </table:table>
      <text:p text:style-name="P2">
        <text:soft-page-break/>
      </text:p>
      <text:p text:style-name="P2">
        <draw:frame draw:style-name="fr2" draw:name="Image3" text:anchor-type="char" svg:width="17cm" svg:height="14.524cm" draw:z-index="2">
          <draw:image xlink:href="Pictures/1000000000000496000003EB2451C5D7A1D4D440.png" xlink:type="simple" xlink:show="embed" xlink:actuate="onLoad" draw:mime-type="image/png"/>
        </draw:frame>
      </text:p>
      <text:p text:style-name="Horizontal_20_Line"/>
      <text:h text:style-name="Heading_20_2" text:outline-level="2">
        <text:span text:style-name="Strong_20_Emphasis">5. Pièges à éviter absolument (Check-list professionnelle)</text:span>
      </text:h>
      <text:list text:style-name="L31">
        <text:list-item>
          <text:p text:style-name="P64">
            <text:span text:style-name="Strong_20_Emphasis">Frais cachés</text:span>
             :
          </text:p>
          <text:list>
            <text:list-item>
              <text:p text:style-name="P65">
                <text:span text:style-name="Strong_20_Emphasis">Commissions d’acquisition</text:span>
                 (jusqu’à 5 % chez AXA/Swiss Life). 
              </text:p>
            </text:list-item>
            <text:list-item>
              <text:p text:style-name="P65">
                <text:span text:style-name="Strong_20_Emphasis">Frais de rachat</text:span>
                 (1–3 % si retrait avant 5 ans). 
              </text:p>
            </text:list-item>
            <text:list-item>
              <text:p text:style-name="P65">
                <text:span text:style-name="Strong_20_Emphasis">TER des fonds</text:span>
                 (jusqu’à 2 % chez Generali). 
              </text:p>
            </text:list-item>
          </text:list>
        </text:list-item>
        <text:list-item>
          <text:p text:style-name="P64">
            <text:span text:style-name="Strong_20_Emphasis">Garanties trompeuses</text:span>
             :
          </text:p>
          <text:list>
            <text:list-item>
              <text:p text:style-name="P65">
                <text:span text:style-name="Strong_20_Emphasis">"Capital garanti"</text:span>
                 : Vérifier si c’est le capital versé ou la valeur de rachat (ex. : 100 % chez La Mobilière = capital versé, pas les bonus). 
              </text:p>
            </text:list-item>
            <text:list-item>
              <text:p text:style-name="P65">
                <text:span text:style-name="Strong_20_Emphasis">Exclusions</text:span>
                 : Suicide, sports extrêmes (lire les CGV). 
              </text:p>
            </text:list-item>
          </text:list>
        </text:list-item>
        <text:list-item>
          <text:p text:style-name="P64">
            <text:span text:style-name="Strong_20_Emphasis">Performances brutes vs nettes</text:span>
             :
          </text:p>
          <text:list>
            <text:list-item>
              <text:p text:style-name="P65">
                Un rendement brut de 
                <text:span text:style-name="Strong_20_Emphasis">5 %</text:span>
                 peut devenir 
                <text:span text:style-name="Strong_20_Emphasis">3 % net</text:span>
                 après frais. 
              </text:p>
            </text:list-item>
          </text:list>
        </text:list-item>
        <text:list-item>
          <text:p text:style-name="P64">
            <text:span text:style-name="Strong_20_Emphasis">Blocage des fonds</text:span>
             :
          </text:p>
          <text:list>
            <text:list-item>
              <text:p text:style-name="P65">
                <text:span text:style-name="Strong_20_Emphasis">3a</text:span>
                 : Bloqué jusqu’à la retraite (sauf exceptions). 
              </text:p>
            </text:list-item>
            <text:list-item>
              <text:p text:style-name="P65">
                <text:soft-page-break/>
                <text:span text:style-name="Strong_20_Emphasis">Valeur de rachat</text:span>
                 : Nulle les 3 premières années chez AXA. 
              </text:p>
            </text:list-item>
          </text:list>
        </text:list-item>
        <text:list-item>
          <text:p text:style-name="P64">
            <text:span text:style-name="Strong_20_Emphasis">Fiscalité cantonale</text:span>
             :
          </text:p>
          <text:list>
            <text:list-item>
              <text:p text:style-name="P65">
                <text:span text:style-name="Strong_20_Emphasis">GE/VD</text:span>
                 : Échelonner les retraits (3 ans max). 
              </text:p>
            </text:list-item>
            <text:list-item>
              <text:p text:style-name="P65">
                <text:span text:style-name="Strong_20_Emphasis">NE</text:span>
                 : Retirer en une fois (taux unique avantageux). 
              </text:p>
            </text:list-item>
          </text:list>
        </text:list-item>
        <text:list-item>
          <text:p text:style-name="P64">
            <text:span text:style-name="Strong_20_Emphasis">Transparence</text:span>
             :
          </text:p>
          <text:list>
            <text:list-item>
              <text:p text:style-name="P65">
                <text:span text:style-name="Strong_20_Emphasis">Demander</text:span>
                 : 
              </text:p>
              <text:list>
                <text:list-item>
                  <text:p text:style-name="P65">Tableau complet des frais (année 1 à 10). </text:p>
                </text:list-item>
                <text:list-item>
                  <text:p text:style-name="P65">
                    Historique des rendements 
                    <text:span text:style-name="Strong_20_Emphasis">nets</text:span>
                     (pas bruts). 
                  </text:p>
                </text:list-item>
                <text:list-item>
                  <text:p text:style-name="P64">Clauses d’exclusion (invalidité, décès). </text:p>
                </text:list-item>
              </text:list>
            </text:list-item>
          </text:list>
        </text:list-item>
      </text:list>
      <text:p text:style-name="Text_20_body"/>
      <text:p text:style-name="Text_20_body">
        <draw:frame draw:style-name="fr1" draw:name="Image4" text:anchor-type="char" svg:width="17cm" svg:height="10.532cm" draw:z-index="3">
          <draw:image xlink:href="Pictures/100000000000062C000003D33636E2183FCBEF9B.png" xlink:type="simple" xlink:show="embed" xlink:actuate="onLoad" draw:mime-type="image/png"/>
        </draw:frame>
      </text:p>
      <text:p text:style-name="Horizontal_20_Line"/>
      <text:h text:style-name="Heading_20_2" text:outline-level="2">
        <text:span text:style-name="Strong_20_Emphasis"/>
      </text:h>
      <text:p text:style-name="Text_20_body">
        <text:span text:style-name="Strong_20_Emphasis"/>
      </text:p>
      <text:p text:style-name="Text_20_body">
        <text:span text:style-name="Strong_20_Emphasis"/>
      </text:p>
      <text:p text:style-name="Text_20_body">
        <text:span text:style-name="Strong_20_Emphasis"/>
      </text:p>
      <text:p text:style-name="Text_20_body">
        <text:span text:style-name="Strong_20_Emphasis"/>
      </text:p>
      <text:p text:style-name="Text_20_body">
        <text:span text:style-name="Strong_20_Emphasis"/>
      </text:p>
      <text:p text:style-name="Text_20_body">
        <text:span text:style-name="Strong_20_Emphasis"/>
      </text:p>
      <text:h text:style-name="Heading_20_2" text:outline-level="2">
        <text:soft-page-break/>
        <text:span text:style-name="Strong_20_Emphasis">6. Études de cas concrets (2025)</text:span>
      </text:h>
      <text:p text:style-name="Horizontal_20_Line"/>
      <text:h text:style-name="Heading_20_3" text:outline-level="3">
        <text:span text:style-name="Strong_20_Emphasis">6.1. Cas 1 : Salarié (VD, 35 ans, 90 000 CHF/an, profil équilibré)</text:span>
      </text:h>
      <text:list text:style-name="L32">
        <text:list-item>
          <text:p text:style-name="P67">
            <text:span text:style-name="Strong_20_Emphasis">Stratégie optimale</text:span>
             : 
          </text:p>
          <text:list>
            <text:list-item>
              <text:p text:style-name="P67">
                <text:span text:style-name="Strong_20_Emphasis">7 258 CHF/an</text:span>
                 : 
              </text:p>
              <text:list>
                <text:list-item>
                  <text:p text:style-name="P67">
                    50 % 
                    <text:span text:style-name="Strong_20_Emphasis">Swiss Life Dynamic Element Duo</text:span>
                     (rendement + garanties). 
                  </text:p>
                </text:list-item>
                <text:list-item>
                  <text:p text:style-name="P67">
                    50 % 
                    <text:span text:style-name="Strong_20_Emphasis">La Mobilière</text:span>
                     (frais bas, sécurité). 
                  </text:p>
                </text:list-item>
              </text:list>
            </text:list-item>
            <text:list-item>
              <text:p text:style-name="P67">
                <text:span text:style-name="Strong_20_Emphasis">Projection à 65 ans</text:span>
                 : 
              </text:p>
              <text:list>
                <text:list-item>
                  <text:p text:style-name="P67">
                    Capital : 
                    <text:span text:style-name="Strong_20_Emphasis">~400 000 CHF</text:span>
                     (3,5 % net/an). 
                  </text:p>
                </text:list-item>
                <text:list-item>
                  <text:p text:style-name="P67">
                    Économie d’impôts : 
                    <text:span text:style-name="Strong_20_Emphasis">~2 700 CHF/an</text:span>
                     (taux marginal 37 %). 
                  </text:p>
                </text:list-item>
                <text:list-item>
                  <text:p text:style-name="P66">
                    Retrait : 
                    <text:span text:style-name="Strong_20_Emphasis">133 000 CHF/an</text:span>
                     sur 3 ans (taux imposition ~10 %). 
                  </text:p>
                </text:list-item>
              </text:list>
            </text:list-item>
          </text:list>
        </text:list-item>
      </text:list>
      <text:p text:style-name="Horizontal_20_Line"/>
      <text:h text:style-name="Heading_20_3" text:outline-level="3">
        <text:span text:style-name="Strong_20_Emphasis">6.2. Cas 2 : Indépendant (GE, 45 ans, 150 000 CHF/an, profil dynamique)</text:span>
      </text:h>
      <text:list text:style-name="L33">
        <text:list-item>
          <text:p text:style-name="P69">
            <text:span text:style-name="Strong_20_Emphasis">Stratégie optimale</text:span>
             : 
          </text:p>
          <text:list>
            <text:list-item>
              <text:p text:style-name="P69">
                <text:span text:style-name="Strong_20_Emphasis">36 288 CHF/an en 3a</text:span>
                 : 
              </text:p>
              <text:list>
                <text:list-item>
                  <text:p text:style-name="P69">
                    <text:span text:style-name="Strong_20_Emphasis">Generali Performa</text:span>
                     (fonds ESG, rendement cible 5–7 %). 
                  </text:p>
                </text:list-item>
              </text:list>
            </text:list-item>
            <text:list-item>
              <text:p text:style-name="P69">
                <text:span text:style-name="Strong_20_Emphasis">20 000 CHF/an en 3b</text:span>
                 : 
              </text:p>
              <text:list>
                <text:list-item>
                  <text:p text:style-name="P69">
                    <text:span text:style-name="Strong_20_Emphasis">Fonds actions</text:span>
                     (ex. : UBS Swiss Equity). 
                  </text:p>
                </text:list-item>
              </text:list>
            </text:list-item>
            <text:list-item>
              <text:p text:style-name="P69">
                <text:span text:style-name="Strong_20_Emphasis">Projection à 65 ans</text:span>
                 : 
              </text:p>
              <text:list>
                <text:list-item>
                  <text:p text:style-name="P69">
                    <text:span text:style-name="Strong_20_Emphasis">3a</text:span>
                     : 
                    <text:span text:style-name="Strong_20_Emphasis">~1 500 000 CHF</text:span>
                     (5 % net/an). 
                  </text:p>
                </text:list-item>
                <text:list-item>
                  <text:p text:style-name="P69">
                    <text:span text:style-name="Strong_20_Emphasis">3b</text:span>
                     : 
                    <text:span text:style-name="Strong_20_Emphasis">~600 000 CHF</text:span>
                     (rendement variable). 
                  </text:p>
                </text:list-item>
                <text:list-item>
                  <text:p text:style-name="P68">
                    <text:span text:style-name="Strong_20_Emphasis">Retrait 3a</text:span>
                     : 
                    <text:span text:style-name="Strong_20_Emphasis">300 000 CHF/an</text:span>
                     sur 5 ans (taux moyen 12 %). 
                  </text:p>
                </text:list-item>
              </text:list>
            </text:list-item>
          </text:list>
        </text:list-item>
      </text:list>
      <text:p text:style-name="Horizontal_20_Line"/>
      <text:h text:style-name="Heading_20_2" text:outline-level="2">
        <text:span text:style-name="Strong_20_Emphasis">7. Outils et ressources</text:span>
      </text:h>
      <text:list text:style-name="L34">
        <text:list-item>
          <text:p text:style-name="P71">
            <text:span text:style-name="Strong_20_Emphasis">Comparateurs</text:span>
             : 
          </text:p>
          <text:list>
            <text:list-item>
              <text:p text:style-name="P71">
                <text:a xlink:type="simple" xlink:href="https://www.moneyland.ch/fr/pilier-3a-comparatif" office:target-frame-name="_blank" xlink:show="new" text:style-name="Internet_20_link" text:visited-style-name="Visited_20_Internet_20_Link">Moneyland.ch (3a)</text:a>
                 finpension.ch. 
              </text:p>
            </text:list-item>
            <text:list-item>
              <text:p text:style-name="P71">
                <text:a xlink:type="simple" xlink:href="https://www.comparis.ch/" office:target-frame-name="_blank" xlink:show="new" text:style-name="Internet_20_link" text:visited-style-name="Visited_20_Internet_20_Link">Comparis.ch (assurances)</text:a>
                . 
              </text:p>
            </text:list-item>
          </text:list>
        </text:list-item>
        <text:list-item>
          <text:p text:style-name="P71">
            <text:span text:style-name="Strong_20_Emphasis">Calculateurs fiscaux</text:span>
             : 
          </text:p>
          <text:list>
            <text:list-item>
              <text:p text:style-name="P71">
                <text:a xlink:type="simple" xlink:href="https://www.ge.ch/impot-prestations-capital" office:target-frame-name="_blank" xlink:show="new" text:style-name="Internet_20_link" text:visited-style-name="Visited_20_Internet_20_Link">GE.ch (impôt retrait)</text:a>
                 ge.ch. 
              </text:p>
            </text:list-item>
          </text:list>
        </text:list-item>
        <text:list-item>
          <text:p text:style-name="P71">
            <text:span text:style-name="Strong_20_Emphasis">Rapports SST</text:span>
             : 
          </text:p>
          <text:list>
            <text:list-item>
              <text:p text:style-name="P70">
                <text:a xlink:type="simple" xlink:href="https://www.finma.ch/" office:target-frame-name="_blank" xlink:show="new" text:style-name="Internet_20_link" text:visited-style-name="Visited_20_Internet_20_Link">FINMA (notations)</text:a>
                .
              </text:p>
            </text:list-item>
          </text:list>
        </text:list-item>
      </text:list>
      <text:p text:style-name="Standard">
        <text:span text:style-name="Strong_20_Emphasis"/>
      </text:p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creation-date>2025-08-25T13:18:25.339000000</meta:creation-date>
    <dc:date>2025-08-25T15:45:47.621000000</dc:date>
    <meta:editing-duration>PT14M6S</meta:editing-duration>
    <meta:editing-cycles>2</meta:editing-cycles>
    <meta:generator>EasyOffice/7.6.2.1.0$Windows_X86_64 LibreOffice_project/0bc4d647150f05f02b71ccb5539a4012b57f1faf</meta:generator>
    <meta:document-statistic meta:table-count="6" meta:image-count="4" meta:object-count="0" meta:page-count="13" meta:paragraph-count="527" meta:word-count="2433" meta:character-count="12732" meta:non-whitespace-character-count="10898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72178</config:config-item>
      <config:config-item config:name="ViewAreaLeft" config:type="long">0</config:config-item>
      <config:config-item config:name="ViewAreaWidth" config:type="long">35244</config:config-item>
      <config:config-item config:name="ViewAreaHeight" config:type="long">17279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9121</config:config-item>
          <config:config-item config:name="ViewTop" config:type="long">358780</config:config-item>
          <config:config-item config:name="VisibleLeft" config:type="long">0</config:config-item>
          <config:config-item config:name="VisibleTop" config:type="long">72178</config:config-item>
          <config:config-item config:name="VisibleRight" config:type="long">35243</config:config-item>
          <config:config-item config:name="VisibleBottom" config:type="long">89456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AlignTabStopPosition" config:type="boolean">true</config:config-item>
      <config:config-item config:name="PrinterSetup" config:type="base64Binary"/>
      <config:config-item config:name="AddParaTableSpacing" config:type="boolean">true</config:config-item>
      <config:config-item config:name="IgnoreFirstLineIndentInNumbering" config:type="boolean">false</config:config-item>
      <config:config-item config:name="TabAtLeftIndentForParagraphsInList" config:type="boolean">false</config:config-item>
      <config:config-item config:name="IsKernAsianPunctuation" config:type="boolean">false</config:config-item>
      <config:config-item config:name="ChartAutoUpdate" config:type="boolean">true</config:config-item>
      <config:config-item config:name="LinkUpdateMode" config:type="short">1</config:config-item>
      <config:config-item config:name="FieldAutoUpdate" config:type="boolean">true</config:config-item>
      <config:config-item config:name="UnxForceZeroExtLeading" config:type="boolean">false</config:config-item>
      <config:config-item config:name="UseOldNumbering" config:type="boolean">false</config:config-item>
      <config:config-item config:name="AddParaTableSpacingAtStart" config:type="boolean">true</config:config-item>
      <config:config-item config:name="PrinterName" config:type="string"/>
      <config:config-item config:name="InvertBorderSpacing" config:type="boolean">false</config:config-item>
      <config:config-item config:name="RedlineProtectionKey" config:type="base64Binary"/>
      <config:config-item config:name="UseFormerTextWrapping" config:type="boolean">false</config:config-item>
      <config:config-item config:name="PrinterPaperFromSetup" config:type="boolean">false</config:config-item>
      <config:config-item config:name="BackgroundParaOverDrawings" config:type="boolean">false</config:config-item>
      <config:config-item config:name="CurrentDatabaseCommand" config:type="string"/>
      <config:config-item config:name="CharacterCompressionType" config:type="short">0</config:config-item>
      <config:config-item config:name="DisableOffPagePositioning" config:type="boolean">false</config:config-item>
      <config:config-item config:name="ApplyUserData" config:type="boolean">true</config:config-item>
      <config:config-item config:name="SaveThumbnail" config:type="boolean">true</config:config-item>
      <config:config-item config:name="SaveVersionOnClose" config:type="boolean">false</config:config-item>
      <config:config-item config:name="StylesNoDefault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CurrentDatabaseCommandType" config:type="int">0</config:config-item>
      <config:config-item config:name="EmbeddedDatabaseName" config:type="string"/>
      <config:config-item config:name="UpdateFromTemplate" config:type="boolean">true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ClippedPictures" config:type="boolean">false</config:config-item>
      <config:config-item config:name="AddFrameOffsets" config:type="boolean">false</config:config-item>
      <config:config-item config:name="AddVerticalFrameOffsets" config:type="boolean">false</config:config-item>
      <config:config-item config:name="AddExternalLeading" config:type="boolean">true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TabsRelativeToIndent" config:type="boolean">true</config:config-item>
      <config:config-item config:name="TableRowKeep" config:type="boolean">false</config:config-item>
      <config:config-item config:name="OutlineLevelYieldsNumbering" config:type="boolean">false</config:config-item>
      <config:config-item config:name="AllowPrintJobCancel" config:type="boolean">true</config:config-item>
      <config:config-item config:name="TabOverflow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DoNotCaptureDrawObjsOnPage" config:type="boolean">false</config:config-item>
      <config:config-item config:name="ConsiderTextWrapOnObjPos" config:type="boolean">false</config:config-item>
      <config:config-item config:name="AddParaLineSpacingToTableCells" config:type="boolean">true</config:config-item>
      <config:config-item config:name="CollapseEmptyCellPara" config:type="boolean">true</config:config-item>
      <config:config-item config:name="UseFormerObjectPositioning" config:type="boolean">false</config:config-item>
      <config:config-item config:name="EmbedSystemFonts" config:type="boolean">false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FloattableNomargin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seOldPrinterMetrics" config:type="boolean">false</config:config-item>
      <config:config-item config:name="Rsid" config:type="int">1269343</config:config-item>
      <config:config-item config:name="RsidRoot" config:type="int">1187227</config:config-item>
      <config:config-item config:name="ProtectForm" config:type="boolean">false</config:config-item>
      <config:config-item config:name="MsWordCompTrailingBlanks" config:type="boolean">false</config:config-item>
      <config:config-item config:name="MsWordCompMinLineHeightByFly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EmbedFonts" config:type="boolean">false</config:config-item>
      <config:config-item config:name="PrintDrawings" config:type="boolean">true</config:config-item>
      <config:config-item config:name="EmbedComplexScriptFonts" config:type="boolean">true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TabOverMargin" config:type="boolean">false</config:config-item>
      <config:config-item config:name="ApplyParagraphMarkFormatToNumbering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EmptyDbFieldHidesPara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HyphenateURLs" config:type="boolean">false</config:config-item>
      <config:config-item config:name="NoNumberingShowFollowBy" config:type="boolean">false</config:config-item>
      <config:config-item config:name="DropCapPunctuation" config:type="boolean">true</config:config-item>
      <config:config-item config:name="PrintAnnotationMode" config:type="short">0</config:config-item>
      <config:config-item config:name="PrintPageBackground" config:type="boolean">true</config:config-item>
      <config:config-item config:name="PrintBlackFonts" config:type="boolean">false</config:config-item>
      <config:config-item config:name="PrintControls" config:type="boolean">true</config:config-item>
      <config:config-item config:name="PrintLeftPages" config:type="boolean">true</config:config-item>
      <config:config-item config:name="PrintGraphics" config:type="boolean">true</config:config-item>
      <config:config-item config:name="PrintEmptyPages" config:type="boolean">true</config:config-item>
      <config:config-item config:name="PrintHiddenText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ables" config:type="boolean">true</config:config-item>
      <config:config-item config:name="PrintSingleJob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Arial" svg:font-family="Arial" style:font-family-generic="swiss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writing-mode="lr-tb" style:flow-with-text="false"/>
      <style:paragraph-properties style:text-autospace="ideograph-alpha" style:line-break="strict" loext:tab-stop-distance="0cm" style:font-independent-line-spacing="false">
        <style:tab-stops/>
      </style:paragraph-properties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Arial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fr" fo:country="FR" style:letter-kerning="true" style:font-name-asian="NSimSun" style:font-size-asian="10.5pt" style:language-asian="zh" style:country-asian="CN" style:font-name-complex="Arial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1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Arial" style:font-family-complex="Arial" style:font-family-generic-complex="swiss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style:contextual-spacing="false"/>
      <style:text-properties style:font-name="Liberation Serif" fo:font-family="'Liberation Serif'" style:font-family-generic="roman" style:font-pitch="variable" fo:font-size="18pt" fo:font-weight="bold" style:font-name-asian="NSimSun" style:font-family-asian="NSimSun" style:font-family-generic-asian="system" style:font-pitch-asian="variable" style:font-size-asian="18pt" style:font-weight-asian="bold" style:font-name-complex="Arial1" style:font-family-complex="Arial" style:font-family-generic-complex="system" style:font-pitch-complex="variable" style:font-size-complex="18pt" style:font-weight-complex="bold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style:contextual-spacing="false"/>
      <style:text-properties style:font-name="Liberation Serif" fo:font-family="'Liberation Serif'" style:font-family-generic="roman" style:font-pitch="variable" fo:font-size="14pt" fo:font-weight="bold" style:font-name-asian="NSimSun" style:font-family-asian="NSimSun" style:font-family-generic-asian="system" style:font-pitch-asian="variable" style:font-size-asian="14pt" style:font-weight-asian="bold" style:font-name-complex="Arial1" style:font-family-complex="Arial" style:font-family-generic-complex="system" style:font-pitch-complex="variable" style:font-size-complex="14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212cm" fo:margin-bottom="0.212cm" style:contextual-spacing="false"/>
      <style:text-properties style:font-name="Liberation Serif" fo:font-family="'Liberation Serif'" style:font-family-generic="roman" style:font-pitch="variable" fo:font-size="12pt" fo:font-weight="bold" style:font-name-asian="NSimSun" style:font-family-asian="NSimSun" style:font-family-generic-asian="system" style:font-pitch-asian="variable" style:font-size-asian="12pt" style:font-weight-asian="bold" style:font-name-complex="Arial1" style:font-family-complex="Arial" style:font-family-generic-complex="system" style:font-pitch-complex="variable" style:font-size-complex="12pt" style:font-weight-complex="bold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/>
    <style:style style:name="Internet_20_link" style:display-name="Internet link" style:family="text">
      <style:text-properties fo:color="#000080" loext:opacity="100%" style:text-underline-style="solid" style:text-underline-width="auto" style:text-underline-color="font-color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 draw:fill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loext:theme loext:name="Office Them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