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1. Définitions et cadre légal (3a, 3b, 3c) : Approfondissement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1.1. 3ᵉ pilier A (lié) : Détail exhaustif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1.1.1. Objectifs et éligibilité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Base légale</w:t>
      </w:r>
      <w:r>
        <w:rPr/>
        <w:t xml:space="preserve"> : Art. 82–86 LPP (Prévoyance professionnelle) et art. 331d CO (Code des obligations).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Public cible</w:t>
      </w:r>
      <w:r>
        <w:rPr/>
        <w:t xml:space="preserve"> 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Salariés</w:t>
      </w:r>
      <w:r>
        <w:rPr/>
        <w:t xml:space="preserve"> : Obligatoirement affiliés à une caisse de pension (2ᵉ pilier).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Indépendants</w:t>
      </w:r>
      <w:r>
        <w:rPr/>
        <w:t xml:space="preserve"> : Affiliés à l’AVS, mais pas obligatoirement à une caisse de pension.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Frontaliers</w:t>
      </w:r>
      <w:r>
        <w:rPr/>
        <w:t xml:space="preserve"> : Sous conditions (90 % des revenus mondiaux imposés en Suisse, cantons GE/FR uniquement) assurance-info.ch+1.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Exclusion</w:t>
      </w:r>
      <w:r>
        <w:rPr/>
        <w:t xml:space="preserve"> : Personnes sans activité lucrative (sauf rachat de lacunes depuis 2025).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1.1.2. Plafonds 2025 et calcul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Salariés</w:t>
      </w:r>
      <w:r>
        <w:rPr/>
        <w:t xml:space="preserve"> : 7 258 CHF/an (8 % du triple de la rente AVS maximale, soit 3 × 30 240 CHF × 8 %) descartes.swiss.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Indépendants</w:t>
      </w:r>
      <w:r>
        <w:rPr/>
        <w:t xml:space="preserve"> : 20 % du revenu net, max. 36 288 CHF (40 % du triple de la rente AVS maximale) moneyland.ch+1.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Rachat rétroactif</w:t>
      </w:r>
      <w:r>
        <w:rPr/>
        <w:t xml:space="preserve"> : Possible pour les 10 dernières années à partir de 2025 (ex. : combler un trou de 5 000 CHF/an sur 3 ans) swisslife.ch+2.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Exemple</w:t>
      </w:r>
      <w:r>
        <w:rPr/>
        <w:t xml:space="preserve"> : Un indépendant avec un revenu net de 100 000 CHF peut verser 20 000 CHF/an (plafond à 36 288 CHF).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1.1.3. Déductibilité fiscale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Mécanisme</w:t>
      </w:r>
      <w:r>
        <w:rPr/>
        <w:t xml:space="preserve"> : Réduction directe du revenu imposable (fédéral + cantonal).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Exemple</w:t>
      </w:r>
      <w:r>
        <w:rPr/>
        <w:t xml:space="preserve"> : Un salarié à Genève (taux marginal 37 %) économise </w:t>
      </w:r>
      <w:r>
        <w:rPr>
          <w:rStyle w:val="Strong"/>
        </w:rPr>
        <w:t>2 685 CHF d’impôts</w:t>
      </w:r>
      <w:r>
        <w:rPr/>
        <w:t xml:space="preserve"> (7 258 × 37 %).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Preuve</w:t>
      </w:r>
      <w:r>
        <w:rPr/>
        <w:t xml:space="preserve"> : Certificat de versement à joindre à la déclaration d’impôt ge.ch.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1.1.4. Blocage des fonds et cas de retrait anticipé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Cas autorisés</w:t>
      </w:r>
      <w:r>
        <w:rPr/>
        <w:t xml:space="preserve"> (art. 8 LPP) 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Acquisition de logement principal</w:t>
      </w:r>
      <w:r>
        <w:rPr/>
        <w:t xml:space="preserve"> : Montant limité au prix d’achat ou aux frais de rénovation. 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Attention</w:t>
      </w:r>
      <w:r>
        <w:rPr/>
        <w:t xml:space="preserve"> : Le logement doit être occupé par le propriétaire.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Départ définitif de Suisse</w:t>
      </w:r>
      <w:r>
        <w:rPr/>
        <w:t xml:space="preserve"> : Preuve de désaffiliation AVS requise.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Mise à l’indépendance</w:t>
      </w:r>
      <w:r>
        <w:rPr/>
        <w:t xml:space="preserve"> : Justificatif d’inscription au registre du commerce.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Invalidité</w:t>
      </w:r>
      <w:r>
        <w:rPr/>
        <w:t xml:space="preserve"> : Certificat médical + décision AI.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Décès</w:t>
      </w:r>
      <w:r>
        <w:rPr/>
        <w:t xml:space="preserve"> : Capital versé aux bénéficiaires désignés.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Sanction</w:t>
      </w:r>
      <w:r>
        <w:rPr/>
        <w:t xml:space="preserve"> : Retrait non autorisé = imposition immédiate + pénalités.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1.1.5. Imposition au retrait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Taux cantonal</w:t>
      </w:r>
      <w:r>
        <w:rPr/>
        <w:t xml:space="preserve"> : Varie de 5 % (JU) à 15 % (GE) pour un capital de 100 000 CHF finpension.ch+2.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VD</w:t>
      </w:r>
      <w:r>
        <w:rPr/>
        <w:t xml:space="preserve"> : 100 000 CHF → ~8 000 CHF d’impôt (taux progressif). 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GE</w:t>
      </w:r>
      <w:r>
        <w:rPr/>
        <w:t xml:space="preserve"> : Même montant → ~12 000 CHF (calcul complexe incluant une "rente fictive").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Optimisation</w:t>
      </w:r>
      <w:r>
        <w:rPr/>
        <w:t xml:space="preserve"> : Échelonner les retraits sur plusieurs années (ex. : 3 comptes 3a fermés en 3 ans à Genève).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1.1.6. Protection en cas de faillite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Garantie</w:t>
      </w:r>
      <w:r>
        <w:rPr/>
        <w:t xml:space="preserve"> : Jusqu’à 100 000 CHF par client et institution (loi sur les banques, art. 37a).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Assurances</w:t>
      </w:r>
      <w:r>
        <w:rPr/>
        <w:t xml:space="preserve"> : Couvertes par le Fonds de garantie des assurances (jusqu’à 100 % du capital garanti).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1.1.7. Transfert et portabilité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Frais</w:t>
      </w:r>
      <w:r>
        <w:rPr/>
        <w:t xml:space="preserve"> : Certains contrats facturent 1–2 % du capital transféré.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Délai</w:t>
      </w:r>
      <w:r>
        <w:rPr/>
        <w:t xml:space="preserve"> : 30 jours maximum pour le transfert (art. 85 LPP).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1.1.8. Prêt et nantissement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Nantissement</w:t>
      </w:r>
      <w:r>
        <w:rPr/>
        <w:t xml:space="preserve"> : Possible pour un logement (taux d’intérêt ~2–3 %, remboursement sur 15 ans max).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Prêt</w:t>
      </w:r>
      <w:r>
        <w:rPr/>
        <w:t xml:space="preserve"> : Rarement proposé (risque de perte de garantie fiscale).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1.2. 3ᵉ pilier B (libre) : Flexibilité et pièges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1.2.1. Avantages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Pas de plafond</w:t>
      </w:r>
      <w:r>
        <w:rPr/>
        <w:t xml:space="preserve"> : Versements illimités.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Liquidité</w:t>
      </w:r>
      <w:r>
        <w:rPr/>
        <w:t xml:space="preserve"> : Retrait possible à tout moment (sauf clauses contractuelles).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Fiscalité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Cantons romands</w:t>
      </w:r>
      <w:r>
        <w:rPr/>
        <w:t xml:space="preserve"> : Gains imposables à l’impôt sur le revenu (taux marginal) ou sur la fortune (0,1–1 ‰ selon le canton) avenuedesinvestisseurs.fr+1.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Exemple</w:t>
      </w:r>
      <w:r>
        <w:rPr/>
        <w:t xml:space="preserve"> : Un gain de 10 000 CHF à Lausanne (taux marginal 37 %) = 3 700 CHF d’impôt.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1.2.2. Utilisations typiques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Protection famille</w:t>
      </w:r>
      <w:r>
        <w:rPr/>
        <w:t xml:space="preserve"> : Désignation de bénéficiaires hors succession.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Planification successorale</w:t>
      </w:r>
      <w:r>
        <w:rPr/>
        <w:t xml:space="preserve"> : Exonération de droits de succession dans certains cantons (ex. : VS).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Épargne flexible</w:t>
      </w:r>
      <w:r>
        <w:rPr/>
        <w:t xml:space="preserve"> : Complément au 3a pour les indépendants. 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1.2.3. Pièges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Déductibilité limitée</w:t>
      </w:r>
      <w:r>
        <w:rPr/>
        <w:t xml:space="preserve"> : Seuls GE et FR offrent une déduction (max. 2 196 CHF/an à GE) avenuedesinvestisseurs.fr+1.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Risque fiscal</w:t>
      </w:r>
      <w:r>
        <w:rPr/>
        <w:t xml:space="preserve"> : Les gains sont imposables (contrairement au 3a).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1.3. 3ᵉ pilier C : Démystification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Origine du terme</w:t>
      </w:r>
      <w:r>
        <w:rPr/>
        <w:t xml:space="preserve"> : Marketing pour désigner des produits hybrides (ex. : assurance vie avec fonds 3a + garanties 3b).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Base légale</w:t>
      </w:r>
      <w:r>
        <w:rPr/>
        <w:t xml:space="preserve"> : </w:t>
      </w:r>
      <w:r>
        <w:rPr>
          <w:rStyle w:val="Strong"/>
        </w:rPr>
        <w:t>Aucune</w:t>
      </w:r>
      <w:r>
        <w:rPr/>
        <w:t xml:space="preserve">. Toujours vérifier si le produit est un 3a ou 3b déguisé.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Une "solution 3c" chez AXA = contrat 3a avec options 3b (frais supplémentaires).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2. Comparaison fiscale (cantons romands) : Tableaux et stratégies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2.1. Déductions 3a et 3b par canton (2025)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80"/>
        <w:gridCol w:w="1467"/>
        <w:gridCol w:w="1851"/>
        <w:gridCol w:w="1424"/>
        <w:gridCol w:w="2013"/>
        <w:gridCol w:w="2002"/>
      </w:tblGrid>
      <w:tr>
        <w:trPr>
          <w:tblHeader w:val="true"/>
        </w:trPr>
        <w:tc>
          <w:tcPr>
            <w:tcW w:w="88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Canton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3a (salarié)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3a (indépendant)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Déduction 3b (max.)</w:t>
            </w:r>
          </w:p>
        </w:tc>
        <w:tc>
          <w:tcPr>
            <w:tcW w:w="201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Taux imposition retrait 3a (ex. 100k CHF)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Échelonnement retrait 3a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VD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20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8–12 %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ans max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2 196 CHF</w:t>
            </w:r>
          </w:p>
        </w:tc>
        <w:tc>
          <w:tcPr>
            <w:tcW w:w="20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10–15 % (rente fictive)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ans max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VS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20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5–10 %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FR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1 000 CHF</w:t>
            </w:r>
          </w:p>
        </w:tc>
        <w:tc>
          <w:tcPr>
            <w:tcW w:w="20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7–12 %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NE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20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6–9 % (taux unique)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an max</w:t>
            </w:r>
          </w:p>
        </w:tc>
      </w:tr>
      <w:tr>
        <w:trPr/>
        <w:tc>
          <w:tcPr>
            <w:tcW w:w="8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JU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Aucune</w:t>
            </w:r>
          </w:p>
        </w:tc>
        <w:tc>
          <w:tcPr>
            <w:tcW w:w="201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5–8 %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2.2. Stratégies d’optimisation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Échelonnement</w:t>
      </w:r>
      <w:r>
        <w:rPr/>
        <w:t xml:space="preserve"> 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VD/GE</w:t>
      </w:r>
      <w:r>
        <w:rPr/>
        <w:t xml:space="preserve"> : Ouvrir 3 comptes 3a et les fermer sur 3 ans pour réduire le taux marginal.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NE</w:t>
      </w:r>
      <w:r>
        <w:rPr/>
        <w:t xml:space="preserve"> : Retirer en une fois (taux unique avantageux).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Mix 3a/3b</w:t>
      </w:r>
      <w:r>
        <w:rPr/>
        <w:t xml:space="preserve"> :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Exemple</w:t>
      </w:r>
      <w:r>
        <w:rPr/>
        <w:t xml:space="preserve"> : Un indépendant à Genève verse 36 288 CHF en 3a (déductible) + 20 000 CHF en 3b (non déductible mais flexible).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3. Risques et garanties : Analyse critique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3.1. Risques majeurs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88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49"/>
        <w:gridCol w:w="2481"/>
        <w:gridCol w:w="2528"/>
        <w:gridCol w:w="2403"/>
      </w:tblGrid>
      <w:tr>
        <w:trPr>
          <w:tblHeader w:val="true"/>
        </w:trPr>
        <w:tc>
          <w:tcPr>
            <w:tcW w:w="144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Risque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3a (assurance)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3a (banque)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3b</w:t>
            </w:r>
          </w:p>
        </w:tc>
      </w:tr>
      <w:tr>
        <w:trPr/>
        <w:tc>
          <w:tcPr>
            <w:tcW w:w="144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Marché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Faible (garanti)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Moyen (fonds)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Élevé (placement libre)</w:t>
            </w:r>
          </w:p>
        </w:tc>
      </w:tr>
      <w:tr>
        <w:trPr/>
        <w:tc>
          <w:tcPr>
            <w:tcW w:w="144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Taux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Moyen (rendement fixe)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Faible (taux bas)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Variable</w:t>
            </w:r>
          </w:p>
        </w:tc>
      </w:tr>
      <w:tr>
        <w:trPr/>
        <w:tc>
          <w:tcPr>
            <w:tcW w:w="144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Contrepartie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Faible (SST &gt; 200 %)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Très faible (garantie état)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Variable</w:t>
            </w:r>
          </w:p>
        </w:tc>
      </w:tr>
      <w:tr>
        <w:trPr/>
        <w:tc>
          <w:tcPr>
            <w:tcW w:w="144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Liquidité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Bloqué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Bloqué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Libre</w:t>
            </w:r>
          </w:p>
        </w:tc>
      </w:tr>
      <w:tr>
        <w:trPr/>
        <w:tc>
          <w:tcPr>
            <w:tcW w:w="144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cachés</w:t>
            </w:r>
          </w:p>
        </w:tc>
        <w:tc>
          <w:tcPr>
            <w:tcW w:w="24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Commissions (5 % an 1)</w:t>
            </w:r>
          </w:p>
        </w:tc>
        <w:tc>
          <w:tcPr>
            <w:tcW w:w="25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Frais de gestion (0,5 %)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Variables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3.2. Garanties par produit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Assurance vie 3a</w:t>
      </w:r>
      <w:r>
        <w:rPr/>
        <w:t xml:space="preserve"> 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Capital décès</w:t>
      </w:r>
      <w:r>
        <w:rPr/>
        <w:t xml:space="preserve"> : 100–200 % des primes versées.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Invalidité</w:t>
      </w:r>
      <w:r>
        <w:rPr/>
        <w:t xml:space="preserve"> : Exonération des primes + rente (ex. : 2 000 CHF/mois chez Swiss Life).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Valeur de rachat</w:t>
      </w:r>
      <w:r>
        <w:rPr/>
        <w:t xml:space="preserve"> : </w:t>
      </w:r>
    </w:p>
    <w:p>
      <w:pPr>
        <w:pStyle w:val="BodyText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Année 1–3</w:t>
      </w:r>
      <w:r>
        <w:rPr/>
        <w:t xml:space="preserve"> : 0–50 % (frais d’acquisition). </w:t>
      </w:r>
    </w:p>
    <w:p>
      <w:pPr>
        <w:pStyle w:val="BodyText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trong"/>
        </w:rPr>
        <w:t>Année 5+</w:t>
      </w:r>
      <w:r>
        <w:rPr/>
        <w:t xml:space="preserve"> : 90–100 % (ex. : AXA, Generali) hellosafe.ch.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Banque 3a</w:t>
      </w:r>
      <w:r>
        <w:rPr/>
        <w:t xml:space="preserve"> 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Garantie</w:t>
      </w:r>
      <w:r>
        <w:rPr/>
        <w:t xml:space="preserve"> : 100 % du capital (mais rendement ~0,3 % en 2025) finpension.ch.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3.3. Clauses d’exclusion (à vérifier absolument)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Suicide</w:t>
      </w:r>
      <w:r>
        <w:rPr/>
        <w:t xml:space="preserve"> : Non couvert la 1ʳᵉ année (toutes compagnies).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Actes de guerre/terrorisme</w:t>
      </w:r>
      <w:r>
        <w:rPr/>
        <w:t xml:space="preserve"> : Exclus chez Helvetia, Zurich.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Maladies préexistantes</w:t>
      </w:r>
      <w:r>
        <w:rPr/>
        <w:t xml:space="preserve"> : Exclusion possible (ex. : cancer avant souscription).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4. Erreurs fréquentes : Check-list détaillée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4.1. Confusion banque vs assurance 3a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Banque</w:t>
      </w:r>
      <w:r>
        <w:rPr/>
        <w:t xml:space="preserve"> 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Avantage</w:t>
      </w:r>
      <w:r>
        <w:rPr/>
        <w:t xml:space="preserve"> : Sécurité, frais bas (0,3–0,5 %).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Inconvénient</w:t>
      </w:r>
      <w:r>
        <w:rPr/>
        <w:t xml:space="preserve"> : Rendement faible (0,3 % en 2025 vs 2–5 % en assurance) finpension.ch.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Assurance</w:t>
      </w:r>
      <w:r>
        <w:rPr/>
        <w:t xml:space="preserve"> 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Avantage</w:t>
      </w:r>
      <w:r>
        <w:rPr/>
        <w:t xml:space="preserve"> : Garanties décès/invalidité, rendements potentiels plus élevés.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Inconvénient</w:t>
      </w:r>
      <w:r>
        <w:rPr/>
        <w:t xml:space="preserve"> : Frais élevés (1–2 %/an), valeur de rachat nulle les 3 premières années.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→ </w:t>
      </w:r>
      <w:r>
        <w:rPr>
          <w:rStyle w:val="Strong"/>
        </w:rPr>
        <w:t>Solution</w:t>
      </w:r>
      <w:r>
        <w:rPr/>
        <w:t xml:space="preserve"> : Mixer les deux (ex. : 50 % en banque pour sécurité, 50 % en assurance pour rendement).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4.2. Négliger les frais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Frais types</w:t>
      </w:r>
      <w:r>
        <w:rPr/>
        <w:t xml:space="preserve"> 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Commission d’acquisition</w:t>
      </w:r>
      <w:r>
        <w:rPr/>
        <w:t xml:space="preserve"> : Jusqu’à 5 % la 1ʳᵉ année (ex. : 500 CHF sur 10 000 CHF versés).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Frais de gestion</w:t>
      </w:r>
      <w:r>
        <w:rPr/>
        <w:t xml:space="preserve"> : 1–2 %/an (réduit le rendement net de 0,5–1 %/an).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Frais de rachat</w:t>
      </w:r>
      <w:r>
        <w:rPr/>
        <w:t xml:space="preserve"> : 1–3 % si retrait avant 5 ans. </w:t>
      </w:r>
    </w:p>
    <w:p>
      <w:pPr>
        <w:pStyle w:val="BodyText"/>
        <w:bidi w:val="0"/>
        <w:jc w:val="start"/>
        <w:rPr/>
      </w:pPr>
      <w:r>
        <w:rPr>
          <w:rStyle w:val="Strong"/>
        </w:rPr>
        <w:t>Exemple</w:t>
      </w:r>
      <w:r>
        <w:rPr/>
        <w:t xml:space="preserve"> 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Sans frais</w:t>
      </w:r>
      <w:r>
        <w:rPr/>
        <w:t xml:space="preserve"> : 10 000 CHF à 3 % = 10 300 CHF après 1 an.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Avec 2 % de frais</w:t>
      </w:r>
      <w:r>
        <w:rPr/>
        <w:t xml:space="preserve"> : 10 000 CHF → 9 800 CHF investis → 10 094 CHF (3 % de 9 800).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4.3. Promesses marketing non garanties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"Rendement de 5 %"</w:t>
      </w:r>
      <w:r>
        <w:rPr/>
        <w:t xml:space="preserve"> : Souvent brut. Net de frais = 3–4 %.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"Capital garanti"</w:t>
      </w:r>
      <w:r>
        <w:rPr/>
        <w:t xml:space="preserve"> : Vérifier si c’est le capital versé ou la valeur de rachat (ex. : Swiss Life garantit 100 % du capital, mais pas les bonus).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4.4. Mauvaise allocation d’actifs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Profil prudent</w:t>
      </w:r>
      <w:r>
        <w:rPr/>
        <w:t xml:space="preserve"> : 100 % obligations → rendement ~1 % (inflation = perte de pouvoir d’achat).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Profil dynamique</w:t>
      </w:r>
      <w:r>
        <w:rPr/>
        <w:t xml:space="preserve"> : 100 % actions → volatilité (ex. : -20 % en 2022).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→ </w:t>
      </w:r>
      <w:r>
        <w:rPr>
          <w:rStyle w:val="Strong"/>
        </w:rPr>
        <w:t>Solution</w:t>
      </w:r>
      <w:r>
        <w:rPr/>
        <w:t xml:space="preserve"> : Rééquilibrage annuel (ex. : 60 % obligations, 40 % actions).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4.5. Oublier l’échelonnement fiscal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Erreur</w:t>
      </w:r>
      <w:r>
        <w:rPr/>
        <w:t xml:space="preserve"> : Retirer 300 000 CHF en une fois à Genève → taux marginal 25 %.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Optimisé</w:t>
      </w:r>
      <w:r>
        <w:rPr/>
        <w:t xml:space="preserve"> : 100 000 CHF/an sur 3 ans → taux moyen 12 %.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4.6. Bénéficiaires mal désignés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Défaut</w:t>
      </w:r>
      <w:r>
        <w:rPr/>
        <w:t xml:space="preserve"> : Ordre légal (conjoint, enfants) peut ne pas correspondre à vos souhaits.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Solution</w:t>
      </w:r>
      <w:r>
        <w:rPr/>
        <w:t xml:space="preserve"> : Désigner nommément les bénéficiaires (ex. : "Mon partenaire, à défaut mes enfants").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4.7. Ignorer les alternatives (2ᵉ pilier, immobilier)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2ᵉ pilier</w:t>
      </w:r>
      <w:r>
        <w:rPr/>
        <w:t xml:space="preserve"> : Rachat possible pour combler des lacunes (meilleur rendement que le 3a dans certains cas).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Immobilier</w:t>
      </w:r>
      <w:r>
        <w:rPr/>
        <w:t xml:space="preserve"> : Utiliser le 3a pour l’apport personnel (économie d’impôts + levier).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5. Comparaison des assurances vie 3a : Critères professionnels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5.1. Méthodologie de comparaison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Données</w:t>
      </w:r>
      <w:r>
        <w:rPr/>
        <w:t xml:space="preserve"> : Performances nettes (après frais), garanties, flexibilité, notation financière (SST).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Sources</w:t>
      </w:r>
      <w:r>
        <w:rPr/>
        <w:t xml:space="preserve"> : Rapports annuels 2024, sites des assureurs, comparateurs (Moneyland, Comparis) hellosafe.ch+2.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5.2. Tableau comparatif détaillé (2025)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99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25"/>
        <w:gridCol w:w="1012"/>
        <w:gridCol w:w="772"/>
        <w:gridCol w:w="1119"/>
        <w:gridCol w:w="1105"/>
        <w:gridCol w:w="1226"/>
        <w:gridCol w:w="1000"/>
        <w:gridCol w:w="1070"/>
        <w:gridCol w:w="1164"/>
      </w:tblGrid>
      <w:tr>
        <w:trPr>
          <w:tblHeader w:val="true"/>
        </w:trPr>
        <w:tc>
          <w:tcPr>
            <w:tcW w:w="152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Critère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Swiss Life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AXA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Zurich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Helvetia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Bâloise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Generali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Allianz Suisse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La Mobilière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Type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Mixte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Fonds/garanti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Mixte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Fonds/garanti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Fonds/garanti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Garanti/fonds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gestion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1–1,5 %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1,16–2 %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1–1,5 %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0,8–1,5 %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0,2–0,8 %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1–1,8 %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1,16–2 %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0,5–1,2 %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acquisition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3–5 % (an 1)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4–5 % (an 1)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2–4 %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3–5 %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1–2 %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3–5 %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4–5 %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2–3 %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Valeur rachat (an 3)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70 %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60 %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80 %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75 %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90 %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65 %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50 %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85 %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100–200 %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100–150 %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100–180 %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100–160 %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100–200 %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100–150 %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Rente invalidité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 (2 000 CHF/mois)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 (1 500 CHF/mois)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 (1 800 CHF/mois)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 (1 600 CHF/mois)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Option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 (2 000 CHF/mois)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Option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 (1 500 CHF/mois)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Fonds ESG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10+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8+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12+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6+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5+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10+ ("Tomorrow Invest")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7+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4+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Rendement 5 ans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+3,28 % à +9,26 %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+2,27 % à +8,94 %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+4 % à +7 %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+3 % à +6 %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+2 % à +5 %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-0,24 % à +7,36 %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+2,27 % à +8,94 %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+1 % à +4 %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Flexibilité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Pauses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Portabilité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Modulation primes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Transferts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Rachats partiels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Notation SST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AA-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A+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A+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AA-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AA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Durée minimale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</w:tr>
      <w:tr>
        <w:trPr/>
        <w:tc>
          <w:tcPr>
            <w:tcW w:w="15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Transparence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Moyenne</w:t>
            </w:r>
          </w:p>
        </w:tc>
        <w:tc>
          <w:tcPr>
            <w:tcW w:w="77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Bonne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Excellente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Moyenne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Excellente</w:t>
            </w:r>
          </w:p>
        </w:tc>
        <w:tc>
          <w:tcPr>
            <w:tcW w:w="100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Bonne</w:t>
            </w:r>
          </w:p>
        </w:tc>
        <w:tc>
          <w:tcPr>
            <w:tcW w:w="10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Moyenne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Excellente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5.3. Recommandations par profil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Prudent</w:t>
      </w:r>
      <w:r>
        <w:rPr/>
        <w:t xml:space="preserve"> : La Mobilière (garanties solides, frais bas).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Équilibré</w:t>
      </w:r>
      <w:r>
        <w:rPr/>
        <w:t xml:space="preserve"> : Swiss Life ou AXA (mix rendement/garanties).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Dynamique</w:t>
      </w:r>
      <w:r>
        <w:rPr/>
        <w:t xml:space="preserve"> : Generali (fonds ESG, rendement potentiel élevé).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Indépendant</w:t>
      </w:r>
      <w:r>
        <w:rPr/>
        <w:t xml:space="preserve"> : Bâloise (flexibilité, frais bas).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6. Études de cas et simulations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6.1. Cas 1 : Salarié (VD, 40 ans, 80 000 CHF/an, profil équilibré)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Stratégie</w:t>
      </w:r>
      <w:r>
        <w:rPr/>
        <w:t xml:space="preserve"> :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7 258 CHF/an en 3a (50 % Swiss Life Dynamic Element Duo, 50 % banque). 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 à 65 ans</w:t>
      </w:r>
      <w:r>
        <w:rPr/>
        <w:t xml:space="preserve"> : 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Capital : ~300 000 CHF (3 % net/an). 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Économie d’impôts : ~2 700 CHF/an. 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Retrait échelonné : 100 000 CHF/an → taux imposition ~10 %.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6.2. Cas 2 : Indépendant (GE, 50 ans, 150 000 CHF/an, profil dynamique)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Stratégie</w:t>
      </w:r>
      <w:r>
        <w:rPr/>
        <w:t xml:space="preserve"> :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36 288 CHF/an en 3a (Generali Performa).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20 000 CHF/an en 3b (fonds actions).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27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3a : ~1 200 000 CHF à 65 ans (5 % net/an). </w:t>
      </w:r>
    </w:p>
    <w:p>
      <w:pPr>
        <w:pStyle w:val="BodyText"/>
        <w:numPr>
          <w:ilvl w:val="2"/>
          <w:numId w:val="27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3b : ~500 000 CHF (rendement variable). </w:t>
      </w:r>
    </w:p>
    <w:p>
      <w:pPr>
        <w:pStyle w:val="BodyText"/>
        <w:numPr>
          <w:ilvl w:val="2"/>
          <w:numId w:val="27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Optimisation fiscale : Retrait 3a sur 5 ans (taux moyen 12 %).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Lignehorizontale"/>
        <w:bidi w:val="0"/>
        <w:spacing w:before="0" w:after="283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EasyOffice/7.6.2.1.0$Windows_X86_64 LibreOffice_project/0bc4d647150f05f02b71ccb5539a4012b57f1faf</Application>
  <AppVersion>15.0000</AppVersion>
  <Pages>7</Pages>
  <Words>1948</Words>
  <Characters>8673</Characters>
  <CharactersWithSpaces>10252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2025-08-25T13:14:09Z</dcterms:created>
  <dc:creator/>
  <dc:description/>
  <dc:language>fr-FR</dc:language>
  <cp:lastModifiedBy/>
  <dcterms:modified xsi:type="dcterms:W3CDTF">2025-08-25T16:23:51Z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