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6369" w14:textId="2AF22AC5" w:rsidR="004738FD" w:rsidRPr="006053A4" w:rsidRDefault="00000000" w:rsidP="00EE085D">
      <w:pPr>
        <w:pStyle w:val="Heading1"/>
        <w:rPr>
          <w:rFonts w:hint="eastAsia"/>
        </w:rPr>
      </w:pPr>
      <w:r w:rsidRPr="006053A4">
        <w:t>Zone DNS configurée avec les transferts de zone activés</w:t>
      </w:r>
    </w:p>
    <w:p w14:paraId="190BACE8" w14:textId="77777777" w:rsidR="004738FD" w:rsidRDefault="00000000" w:rsidP="00EE085D">
      <w:pPr>
        <w:pStyle w:val="Subtitle"/>
      </w:pPr>
      <w:r>
        <w:t>ID METSYS : 29</w:t>
      </w:r>
      <w:r>
        <w:br/>
        <w:t xml:space="preserve">ID PingCastle : </w:t>
      </w:r>
      <w:hyperlink r:id="rId8">
        <w:r>
          <w:rPr>
            <w:rStyle w:val="idstylecharacter"/>
          </w:rPr>
          <w:t>A-DnsZoneTransfert</w:t>
        </w:r>
      </w:hyperlink>
    </w:p>
    <w:p w14:paraId="6FF4FA20" w14:textId="77777777" w:rsidR="004738FD" w:rsidRPr="006053A4" w:rsidRDefault="00000000" w:rsidP="00EE085D">
      <w:pPr>
        <w:pStyle w:val="Subtitle"/>
        <w:rPr>
          <w:lang w:val="fr-FR"/>
        </w:rPr>
      </w:pPr>
      <w:r w:rsidRPr="006053A4">
        <w:rPr>
          <w:lang w:val="fr-FR"/>
        </w:rPr>
        <w:t>Charge de travail : 0.5 jour</w:t>
      </w:r>
      <w:r w:rsidRPr="006053A4">
        <w:rPr>
          <w:lang w:val="fr-FR"/>
        </w:rPr>
        <w:br/>
        <w:t>Difficulté : 1 - Requière quelques connaissances sur l'anomalie</w:t>
      </w:r>
    </w:p>
    <w:p w14:paraId="242C8028" w14:textId="77777777" w:rsidR="004738FD" w:rsidRPr="006807E8" w:rsidRDefault="00000000">
      <w:pPr>
        <w:pStyle w:val="paragraphetitlestyle"/>
        <w:rPr>
          <w:rStyle w:val="Strong"/>
          <w:rFonts w:hint="eastAsia"/>
          <w:b/>
          <w:bCs/>
        </w:rPr>
      </w:pPr>
      <w:r w:rsidRPr="006807E8">
        <w:rPr>
          <w:rStyle w:val="Strong"/>
          <w:b/>
          <w:bCs/>
        </w:rPr>
        <w:t>Description</w:t>
      </w:r>
    </w:p>
    <w:p w14:paraId="5A3D52F9" w14:textId="77777777" w:rsidR="004738FD" w:rsidRPr="006053A4" w:rsidRDefault="00000000" w:rsidP="00F05A43">
      <w:pPr>
        <w:rPr>
          <w:rFonts w:hint="eastAsia"/>
        </w:rPr>
      </w:pPr>
      <w:r w:rsidRPr="006053A4">
        <w:t>Le transfert de zone permet de récupérer anonymement tout le contenu de la zone DNS du domaine.</w:t>
      </w:r>
    </w:p>
    <w:p w14:paraId="7DA50F7E" w14:textId="77777777" w:rsidR="004738FD" w:rsidRPr="006807E8" w:rsidRDefault="00000000">
      <w:pPr>
        <w:pStyle w:val="paragraphetitlestyle"/>
        <w:rPr>
          <w:rStyle w:val="Strong"/>
          <w:rFonts w:hint="eastAsia"/>
          <w:b/>
          <w:bCs/>
        </w:rPr>
      </w:pPr>
      <w:r w:rsidRPr="006807E8">
        <w:rPr>
          <w:rStyle w:val="Strong"/>
          <w:b/>
          <w:bCs/>
        </w:rPr>
        <w:t>Recommandation</w:t>
      </w:r>
    </w:p>
    <w:p w14:paraId="40504A56" w14:textId="4A656282" w:rsidR="00EA520F" w:rsidRPr="006053A4" w:rsidRDefault="00000000" w:rsidP="00EA520F">
      <w:pPr>
        <w:rPr>
          <w:rFonts w:hint="eastAsia"/>
        </w:rPr>
      </w:pPr>
      <w:r w:rsidRPr="006053A4">
        <w:t>Désactiver l’autorisation de transfert vers n’importe quel serveur et limiter cet accès aux IP des serveurs DNS légitimes (dans les propriétés de la zone DNS).</w:t>
      </w:r>
    </w:p>
    <w:p w14:paraId="33313789" w14:textId="3312ADC8" w:rsidR="004738FD" w:rsidRPr="006053A4" w:rsidRDefault="004738FD" w:rsidP="00F05A43">
      <w:pPr>
        <w:rPr>
          <w:rFonts w:hint="eastAsia"/>
        </w:rPr>
      </w:pPr>
    </w:p>
    <w:sectPr w:rsidR="004738FD" w:rsidRPr="006053A4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A3F97" w14:textId="77777777" w:rsidR="00FD61FE" w:rsidRDefault="00FD61FE" w:rsidP="006053A4">
      <w:pPr>
        <w:rPr>
          <w:rFonts w:hint="eastAsia"/>
        </w:rPr>
      </w:pPr>
      <w:r>
        <w:separator/>
      </w:r>
    </w:p>
  </w:endnote>
  <w:endnote w:type="continuationSeparator" w:id="0">
    <w:p w14:paraId="3076E1D5" w14:textId="77777777" w:rsidR="00FD61FE" w:rsidRDefault="00FD61FE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7D377" w14:textId="77777777" w:rsidR="00FD61FE" w:rsidRDefault="00FD61FE" w:rsidP="006053A4">
      <w:pPr>
        <w:rPr>
          <w:rFonts w:hint="eastAsia"/>
        </w:rPr>
      </w:pPr>
      <w:r>
        <w:separator/>
      </w:r>
    </w:p>
  </w:footnote>
  <w:footnote w:type="continuationSeparator" w:id="0">
    <w:p w14:paraId="31451306" w14:textId="77777777" w:rsidR="00FD61FE" w:rsidRDefault="00FD61FE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BFF"/>
    <w:rsid w:val="0015074B"/>
    <w:rsid w:val="0029639D"/>
    <w:rsid w:val="00326F90"/>
    <w:rsid w:val="004738FD"/>
    <w:rsid w:val="00604893"/>
    <w:rsid w:val="006053A4"/>
    <w:rsid w:val="006807E8"/>
    <w:rsid w:val="00AA1D8D"/>
    <w:rsid w:val="00B47730"/>
    <w:rsid w:val="00CB0664"/>
    <w:rsid w:val="00D823EE"/>
    <w:rsid w:val="00EA520F"/>
    <w:rsid w:val="00EE085D"/>
    <w:rsid w:val="00F05A43"/>
    <w:rsid w:val="00FC693F"/>
    <w:rsid w:val="00FD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6053A4"/>
  </w:style>
  <w:style w:type="character" w:customStyle="1" w:styleId="SubtitleChar">
    <w:name w:val="Subtitle Char"/>
    <w:basedOn w:val="DefaultParagraphFont"/>
    <w:link w:val="Subtitl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6807E8"/>
    <w:rPr>
      <w:b/>
      <w:lang w:val="fr-FR"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DefaultParagraphFon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">
    <w:name w:val="Liste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DefaultParagraphFon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7</cp:revision>
  <dcterms:created xsi:type="dcterms:W3CDTF">2013-12-23T23:15:00Z</dcterms:created>
  <dcterms:modified xsi:type="dcterms:W3CDTF">2023-11-29T14:57:00Z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