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03EC" w14:textId="32C2D058" w:rsidR="00E22721" w:rsidRDefault="00E22721" w:rsidP="00F81B77">
      <w:pPr>
        <w:pStyle w:val="Heading1"/>
      </w:pPr>
      <w:r>
        <w:rPr>
          <w:rStyle w:val="normaltextrun"/>
          <w:rFonts w:cs="Arial"/>
          <w:szCs w:val="40"/>
          <w:shd w:val="clear" w:color="auto" w:fill="FFFFFF"/>
        </w:rPr>
        <w:t>Introduction</w:t>
      </w:r>
    </w:p>
    <w:p w14:paraId="7EA325D9" w14:textId="77777777" w:rsidR="001B7581" w:rsidRDefault="00670B60" w:rsidP="00C853CD">
      <w:r w:rsidRPr="00670B60">
        <w:t>Un certificat est un document signé numériquement au format X.509</w:t>
      </w:r>
      <w:r w:rsidR="00BC47D8">
        <w:t xml:space="preserve">. </w:t>
      </w:r>
      <w:r w:rsidR="00BC47D8" w:rsidRPr="00BC47D8">
        <w:t>Un certificat permet principalement à identifier et à garantir l’authenticité d’un objet.</w:t>
      </w:r>
      <w:r w:rsidR="001B7581">
        <w:t xml:space="preserve"> </w:t>
      </w:r>
    </w:p>
    <w:p w14:paraId="385CA1FB" w14:textId="77777777" w:rsidR="001B7581" w:rsidRDefault="001B7581" w:rsidP="00877417"/>
    <w:p w14:paraId="1835F83D" w14:textId="53EFFA28" w:rsidR="009124A8" w:rsidRDefault="001B7581" w:rsidP="00877417">
      <w:r>
        <w:t xml:space="preserve">Il </w:t>
      </w:r>
      <w:r w:rsidRPr="001B7581">
        <w:t>comporte généralement plusieurs champs, dont les suivants :</w:t>
      </w:r>
    </w:p>
    <w:p w14:paraId="3C6977AD" w14:textId="77777777" w:rsidR="00652A74" w:rsidRPr="00652A74" w:rsidRDefault="00652A74" w:rsidP="0029250E">
      <w:pPr>
        <w:numPr>
          <w:ilvl w:val="0"/>
          <w:numId w:val="24"/>
        </w:numPr>
      </w:pPr>
      <w:r w:rsidRPr="00652A74">
        <w:rPr>
          <w:b/>
          <w:bCs/>
        </w:rPr>
        <w:t>Subject</w:t>
      </w:r>
      <w:r w:rsidRPr="00652A74">
        <w:t xml:space="preserve"> – propriétaire </w:t>
      </w:r>
    </w:p>
    <w:p w14:paraId="3520FA32" w14:textId="77777777" w:rsidR="00652A74" w:rsidRPr="00652A74" w:rsidRDefault="00652A74" w:rsidP="0029250E">
      <w:pPr>
        <w:numPr>
          <w:ilvl w:val="0"/>
          <w:numId w:val="24"/>
        </w:numPr>
      </w:pPr>
      <w:r w:rsidRPr="00652A74">
        <w:rPr>
          <w:b/>
          <w:bCs/>
        </w:rPr>
        <w:t xml:space="preserve">Public Key </w:t>
      </w:r>
      <w:r w:rsidRPr="00652A74">
        <w:t>– clé publique associée au propriétaire</w:t>
      </w:r>
    </w:p>
    <w:p w14:paraId="4D2B1B8B" w14:textId="77777777" w:rsidR="00652A74" w:rsidRPr="00652A74" w:rsidRDefault="00652A74" w:rsidP="0029250E">
      <w:pPr>
        <w:numPr>
          <w:ilvl w:val="0"/>
          <w:numId w:val="24"/>
        </w:numPr>
      </w:pPr>
      <w:r w:rsidRPr="00652A74">
        <w:rPr>
          <w:b/>
          <w:bCs/>
        </w:rPr>
        <w:t xml:space="preserve">Dates NotBefore et NotAfter </w:t>
      </w:r>
      <w:r w:rsidRPr="00652A74">
        <w:t>– définissant la durée de validité</w:t>
      </w:r>
    </w:p>
    <w:p w14:paraId="09CC7300" w14:textId="77777777" w:rsidR="00652A74" w:rsidRPr="00652A74" w:rsidRDefault="00652A74" w:rsidP="0029250E">
      <w:pPr>
        <w:numPr>
          <w:ilvl w:val="0"/>
          <w:numId w:val="24"/>
        </w:numPr>
      </w:pPr>
      <w:r w:rsidRPr="00652A74">
        <w:rPr>
          <w:b/>
          <w:bCs/>
        </w:rPr>
        <w:t xml:space="preserve">Serial Number </w:t>
      </w:r>
      <w:r w:rsidRPr="00652A74">
        <w:t>– numéro de série donné par le CA</w:t>
      </w:r>
    </w:p>
    <w:p w14:paraId="03646FC4" w14:textId="77777777" w:rsidR="00652A74" w:rsidRPr="00652A74" w:rsidRDefault="00652A74" w:rsidP="0029250E">
      <w:pPr>
        <w:numPr>
          <w:ilvl w:val="0"/>
          <w:numId w:val="24"/>
        </w:numPr>
      </w:pPr>
      <w:r w:rsidRPr="00652A74">
        <w:rPr>
          <w:b/>
          <w:bCs/>
        </w:rPr>
        <w:t>Issuer</w:t>
      </w:r>
      <w:r w:rsidRPr="00652A74">
        <w:t xml:space="preserve"> – émetteur du certificat (en général le CA)</w:t>
      </w:r>
    </w:p>
    <w:p w14:paraId="3F205E7C" w14:textId="77777777" w:rsidR="00652A74" w:rsidRPr="00652A74" w:rsidRDefault="00652A74" w:rsidP="0029250E">
      <w:pPr>
        <w:numPr>
          <w:ilvl w:val="0"/>
          <w:numId w:val="24"/>
        </w:numPr>
      </w:pPr>
      <w:r w:rsidRPr="00652A74">
        <w:rPr>
          <w:b/>
          <w:bCs/>
        </w:rPr>
        <w:t>SubjectAlternativeName</w:t>
      </w:r>
      <w:r w:rsidRPr="00652A74">
        <w:t xml:space="preserve"> – noms alternatif du propriétaire</w:t>
      </w:r>
    </w:p>
    <w:p w14:paraId="57D5A24C" w14:textId="77777777" w:rsidR="00652A74" w:rsidRPr="00652A74" w:rsidRDefault="00652A74" w:rsidP="0029250E">
      <w:pPr>
        <w:numPr>
          <w:ilvl w:val="0"/>
          <w:numId w:val="24"/>
        </w:numPr>
      </w:pPr>
      <w:r w:rsidRPr="00652A74">
        <w:rPr>
          <w:b/>
          <w:bCs/>
        </w:rPr>
        <w:t xml:space="preserve">Basic Constraints </w:t>
      </w:r>
      <w:r w:rsidRPr="00652A74">
        <w:t>– identifie si le certificat est un CA ou non et les contraintes liées</w:t>
      </w:r>
    </w:p>
    <w:p w14:paraId="39C022FD" w14:textId="77777777" w:rsidR="00652A74" w:rsidRPr="00652A74" w:rsidRDefault="00652A74" w:rsidP="0029250E">
      <w:pPr>
        <w:numPr>
          <w:ilvl w:val="0"/>
          <w:numId w:val="24"/>
        </w:numPr>
      </w:pPr>
      <w:r w:rsidRPr="00652A74">
        <w:rPr>
          <w:b/>
          <w:bCs/>
        </w:rPr>
        <w:t xml:space="preserve">Extended Key Usages (EKUs) </w:t>
      </w:r>
      <w:r w:rsidRPr="00652A74">
        <w:t>– définit par des identifiants d’objet (OIDs), ils permettent de définir simplement comment le certificat va être utilisé. Voici les plus communs :</w:t>
      </w:r>
    </w:p>
    <w:p w14:paraId="1B0B1489" w14:textId="5CEDDF96" w:rsidR="00652A74" w:rsidRPr="00652A74" w:rsidRDefault="00652A74" w:rsidP="0029250E">
      <w:pPr>
        <w:numPr>
          <w:ilvl w:val="1"/>
          <w:numId w:val="26"/>
        </w:numPr>
      </w:pPr>
      <w:r w:rsidRPr="00652A74">
        <w:t xml:space="preserve">Signature de code (OID 1.3.6.1.5.5.7.3.3) </w:t>
      </w:r>
    </w:p>
    <w:p w14:paraId="131F9055" w14:textId="0E500E22" w:rsidR="00652A74" w:rsidRPr="00652A74" w:rsidRDefault="00652A74" w:rsidP="0029250E">
      <w:pPr>
        <w:numPr>
          <w:ilvl w:val="1"/>
          <w:numId w:val="26"/>
        </w:numPr>
      </w:pPr>
      <w:r w:rsidRPr="00652A74">
        <w:t xml:space="preserve">Chiffrement de fichier (OID 1.3.6.1.4.1.311.10.3.4) </w:t>
      </w:r>
    </w:p>
    <w:p w14:paraId="3CF0C813" w14:textId="53F592D4" w:rsidR="00652A74" w:rsidRPr="00652A74" w:rsidRDefault="00652A74" w:rsidP="0029250E">
      <w:pPr>
        <w:numPr>
          <w:ilvl w:val="1"/>
          <w:numId w:val="26"/>
        </w:numPr>
      </w:pPr>
      <w:r w:rsidRPr="00652A74">
        <w:t>Sécurisation de courriel (OID 1.3.6.1.5.5.7.3.4)</w:t>
      </w:r>
    </w:p>
    <w:p w14:paraId="7C384768" w14:textId="4BBA8C4D" w:rsidR="00652A74" w:rsidRPr="00652A74" w:rsidRDefault="00652A74" w:rsidP="0029250E">
      <w:pPr>
        <w:numPr>
          <w:ilvl w:val="1"/>
          <w:numId w:val="26"/>
        </w:numPr>
      </w:pPr>
      <w:r w:rsidRPr="00652A74">
        <w:t xml:space="preserve">Authentification client (OID 1.3.6.1.5.5.7.3.2) </w:t>
      </w:r>
    </w:p>
    <w:p w14:paraId="16185E10" w14:textId="56DBE972" w:rsidR="00652A74" w:rsidRPr="00652A74" w:rsidRDefault="00652A74" w:rsidP="0029250E">
      <w:pPr>
        <w:numPr>
          <w:ilvl w:val="1"/>
          <w:numId w:val="26"/>
        </w:numPr>
      </w:pPr>
      <w:r w:rsidRPr="00652A74">
        <w:t>Authentification serveur (OID 1.3.6.1.5.5.7.3.1)</w:t>
      </w:r>
    </w:p>
    <w:p w14:paraId="3FDD5A43" w14:textId="77777777" w:rsidR="00652A74" w:rsidRPr="00652A74" w:rsidRDefault="00652A74" w:rsidP="0029250E">
      <w:pPr>
        <w:numPr>
          <w:ilvl w:val="0"/>
          <w:numId w:val="24"/>
        </w:numPr>
      </w:pPr>
      <w:r w:rsidRPr="00652A74">
        <w:rPr>
          <w:b/>
          <w:bCs/>
        </w:rPr>
        <w:t xml:space="preserve">Signature Algorithm </w:t>
      </w:r>
    </w:p>
    <w:p w14:paraId="29DC9D00" w14:textId="77777777" w:rsidR="00652A74" w:rsidRPr="00652A74" w:rsidRDefault="00652A74" w:rsidP="0029250E">
      <w:pPr>
        <w:numPr>
          <w:ilvl w:val="0"/>
          <w:numId w:val="24"/>
        </w:numPr>
      </w:pPr>
      <w:r w:rsidRPr="00652A74">
        <w:rPr>
          <w:b/>
          <w:bCs/>
        </w:rPr>
        <w:t>Signature</w:t>
      </w:r>
      <w:r w:rsidRPr="00652A74">
        <w:t xml:space="preserve"> – permettant de certifier le certificat à l’aide de la clef privé de l’émetteur du contrat</w:t>
      </w:r>
    </w:p>
    <w:p w14:paraId="17A03C44" w14:textId="77777777" w:rsidR="00BC47D8" w:rsidRDefault="00BC47D8" w:rsidP="00877417"/>
    <w:p w14:paraId="4E3F0E96" w14:textId="41D8AE02" w:rsidR="00CC1671" w:rsidRDefault="00BC47D8" w:rsidP="00877417">
      <w:r w:rsidRPr="00BC47D8">
        <w:t>Une Autorité de Certification dite CA est une entité responsable de l'émission et de la gestion des certificats de sécurité. Lorsque l’on parle de certificats CAs, on parle alors des certificats qui sont responsables et autorisés à être source d’émission et de validation de l'identité pour d'autres certificats.</w:t>
      </w:r>
    </w:p>
    <w:p w14:paraId="32A93FDB" w14:textId="534661A2" w:rsidR="00980023" w:rsidRDefault="00C210A2" w:rsidP="00F81B77">
      <w:pPr>
        <w:pStyle w:val="Heading1"/>
      </w:pPr>
      <w:r>
        <w:rPr>
          <w:rStyle w:val="normaltextrun"/>
          <w:rFonts w:cs="Arial"/>
          <w:szCs w:val="40"/>
          <w:shd w:val="clear" w:color="auto" w:fill="FFFFFF"/>
        </w:rPr>
        <w:t>Délivrance de certificat dans l’AD</w:t>
      </w:r>
    </w:p>
    <w:p w14:paraId="7CF772D2" w14:textId="77777777" w:rsidR="00897FA8" w:rsidRDefault="00CC1671" w:rsidP="00877417">
      <w:r w:rsidRPr="00CC1671">
        <w:t>Dans l’A.D., les serveurs Services de certificats Active Directory (AD CS) sont responsables de l’émission et la gestion des certificats.</w:t>
      </w:r>
      <w:r w:rsidR="00795B7B" w:rsidRPr="00795B7B">
        <w:t xml:space="preserve"> AD CS définit les certificats CAs de confiance dans quatre conteneurs à la localisation : </w:t>
      </w:r>
    </w:p>
    <w:p w14:paraId="28C52653" w14:textId="168C715C" w:rsidR="00980023" w:rsidRPr="00897FA8" w:rsidRDefault="00795B7B" w:rsidP="0029250E">
      <w:pPr>
        <w:pStyle w:val="PlainText"/>
      </w:pPr>
      <w:r w:rsidRPr="00897FA8">
        <w:t xml:space="preserve">CN=Public Key </w:t>
      </w:r>
      <w:r w:rsidR="00897FA8" w:rsidRPr="00897FA8">
        <w:t>Services, CN</w:t>
      </w:r>
      <w:r w:rsidRPr="00897FA8">
        <w:t>=</w:t>
      </w:r>
      <w:r w:rsidR="00897FA8" w:rsidRPr="00897FA8">
        <w:t>Services, CN</w:t>
      </w:r>
      <w:r w:rsidRPr="00897FA8">
        <w:t>=</w:t>
      </w:r>
      <w:r w:rsidR="00897FA8" w:rsidRPr="00897FA8">
        <w:t>Configuration, DC</w:t>
      </w:r>
      <w:r w:rsidRPr="00897FA8">
        <w:t>=&lt;DOMAIN</w:t>
      </w:r>
      <w:r w:rsidR="00897FA8" w:rsidRPr="00897FA8">
        <w:t>&gt;, DC</w:t>
      </w:r>
      <w:r w:rsidRPr="00897FA8">
        <w:t>=&lt;COM&gt;</w:t>
      </w:r>
    </w:p>
    <w:p w14:paraId="27344DC4" w14:textId="77777777" w:rsidR="002E583B" w:rsidRDefault="002E583B" w:rsidP="00877417"/>
    <w:p w14:paraId="4B46D9FA" w14:textId="4F45FB48" w:rsidR="00CC1671" w:rsidRPr="00CC1671" w:rsidRDefault="00CC1671" w:rsidP="00CC1671">
      <w:r w:rsidRPr="00CC1671">
        <w:t>Afin de standardiser, on met en place des modèles des certificats.  Ceux-ci permettent aussi la classification des certificats selon leurs usages</w:t>
      </w:r>
      <w:r w:rsidR="0029250E">
        <w:t> :</w:t>
      </w:r>
    </w:p>
    <w:p w14:paraId="7825347E" w14:textId="77777777" w:rsidR="00CC1671" w:rsidRPr="00CC1671" w:rsidRDefault="00CC1671" w:rsidP="0029250E">
      <w:pPr>
        <w:numPr>
          <w:ilvl w:val="0"/>
          <w:numId w:val="25"/>
        </w:numPr>
      </w:pPr>
      <w:r w:rsidRPr="00CC1671">
        <w:t xml:space="preserve">Ils permettent aussi le pré-remplissage de certains paramètres : période de validité, période de renouvellement. </w:t>
      </w:r>
    </w:p>
    <w:p w14:paraId="465BBC76" w14:textId="77777777" w:rsidR="00CC1671" w:rsidRPr="00CC1671" w:rsidRDefault="00CC1671" w:rsidP="0029250E">
      <w:pPr>
        <w:numPr>
          <w:ilvl w:val="0"/>
          <w:numId w:val="25"/>
        </w:numPr>
      </w:pPr>
      <w:r w:rsidRPr="00CC1671">
        <w:t xml:space="preserve">Ces objets de l’AD définissent aussi les listes de contrôle d’accès (ACL) pour l’utilisation (demande de déploiement) et la modification du modèle. </w:t>
      </w:r>
    </w:p>
    <w:p w14:paraId="4859C9EB" w14:textId="77777777" w:rsidR="00CC1671" w:rsidRDefault="00CC1671" w:rsidP="0029250E">
      <w:pPr>
        <w:numPr>
          <w:ilvl w:val="0"/>
          <w:numId w:val="25"/>
        </w:numPr>
      </w:pPr>
      <w:r w:rsidRPr="00CC1671">
        <w:t xml:space="preserve">Pour prédéfinir les usages des certificats issus de ce modèle, il est possible de renseigner le champ </w:t>
      </w:r>
      <w:r w:rsidRPr="00CC1671">
        <w:rPr>
          <w:i/>
          <w:iCs/>
        </w:rPr>
        <w:t>pKIExtendedKeyUsage</w:t>
      </w:r>
      <w:r w:rsidRPr="00CC1671">
        <w:t xml:space="preserve"> avec un tableau des OIDs possibles.  </w:t>
      </w:r>
    </w:p>
    <w:p w14:paraId="52999E78" w14:textId="77777777" w:rsidR="00CC1671" w:rsidRDefault="00CC1671" w:rsidP="00A606F7"/>
    <w:p w14:paraId="2F92843B" w14:textId="77777777" w:rsidR="00C9454A" w:rsidRPr="00C9454A" w:rsidRDefault="00C9454A" w:rsidP="00C9454A">
      <w:r w:rsidRPr="00C9454A">
        <w:t>Les autorités de certification sont chargées de délivrer des certificats. Lors de sa création, l'autorité de certification doit d'abord créer sa propre paire de clés privée-publique.</w:t>
      </w:r>
    </w:p>
    <w:p w14:paraId="30EC8F15" w14:textId="22E79C82" w:rsidR="00CC1671" w:rsidRDefault="00C9454A" w:rsidP="00C9454A">
      <w:r w:rsidRPr="00C9454A">
        <w:t>L'autorité de certification génère ensuite son propre certificat d'autorité de certification racine en signant un nouveau certificat à l'aide de sa clé privée (le certificat d'autorité de certification racine est donc autosigné).</w:t>
      </w:r>
    </w:p>
    <w:p w14:paraId="2970B271" w14:textId="77777777" w:rsidR="00D05579" w:rsidRDefault="00D05579" w:rsidP="00D05579"/>
    <w:p w14:paraId="06C42D8F" w14:textId="77777777" w:rsidR="00D05579" w:rsidRDefault="00D05579" w:rsidP="00D05579"/>
    <w:p w14:paraId="6BEFE4B2" w14:textId="4ED970AB" w:rsidR="00CC1671" w:rsidRDefault="00D05579" w:rsidP="00D05579">
      <w:r w:rsidRPr="00FB2FF6">
        <w:rPr>
          <w:noProof/>
        </w:rPr>
        <w:lastRenderedPageBreak/>
        <w:drawing>
          <wp:anchor distT="0" distB="0" distL="114300" distR="114300" simplePos="0" relativeHeight="251658752" behindDoc="0" locked="0" layoutInCell="1" allowOverlap="1" wp14:anchorId="2732D19C" wp14:editId="6F969083">
            <wp:simplePos x="1143000" y="914400"/>
            <wp:positionH relativeFrom="margin">
              <wp:align>center</wp:align>
            </wp:positionH>
            <wp:positionV relativeFrom="margin">
              <wp:align>top</wp:align>
            </wp:positionV>
            <wp:extent cx="5759450" cy="14884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488440"/>
                    </a:xfrm>
                    <a:prstGeom prst="rect">
                      <a:avLst/>
                    </a:prstGeom>
                  </pic:spPr>
                </pic:pic>
              </a:graphicData>
            </a:graphic>
            <wp14:sizeRelH relativeFrom="margin">
              <wp14:pctWidth>0</wp14:pctWidth>
            </wp14:sizeRelH>
            <wp14:sizeRelV relativeFrom="margin">
              <wp14:pctHeight>0</wp14:pctHeight>
            </wp14:sizeRelV>
          </wp:anchor>
        </w:drawing>
      </w:r>
      <w:r w:rsidR="0000665B" w:rsidRPr="007F4E4D">
        <w:t xml:space="preserve">Une fois les </w:t>
      </w:r>
      <w:proofErr w:type="spellStart"/>
      <w:r w:rsidR="0000665B" w:rsidRPr="007F4E4D">
        <w:t>CAs</w:t>
      </w:r>
      <w:proofErr w:type="spellEnd"/>
      <w:r w:rsidR="0000665B" w:rsidRPr="007F4E4D">
        <w:t xml:space="preserve"> harmonisés, les clients en demande de certificats passent par un processus d’inscription. Le processus précis varie en fonctions des CAs mais certaines étapes restent constantes.</w:t>
      </w:r>
    </w:p>
    <w:p w14:paraId="154849ED" w14:textId="05B11F5F" w:rsidR="0029250E" w:rsidRDefault="0029250E" w:rsidP="007F4E4D"/>
    <w:p w14:paraId="14F09123" w14:textId="6AF26E61" w:rsidR="007F4E4D" w:rsidRDefault="007F4E4D" w:rsidP="007F4E4D">
      <w:r w:rsidRPr="007F4E4D">
        <w:t xml:space="preserve">Premièrement, le client génère sa propre paire de clés publique-privée ; et envoie sa clé publique via une demande CSR (Certificate Signing Request). Cette demande inclut aussi le sujet du certificat demandé, nom du modèle requis ainsi que l’EKU correspondant à l’usage. La demande devra alors être signée avec la clef privé du demandeur et envoyée au serveur de gestion des certificats. Celui-ci vérifie la requête et l’identité du demandeur via la signature. Il vérifie aussi que le modèle demandé corresponde à l’utilisation mais aussi qu’il donne l’autorisation au demandeur d’y faire appel. </w:t>
      </w:r>
    </w:p>
    <w:p w14:paraId="01210133" w14:textId="77777777" w:rsidR="0029250E" w:rsidRPr="007F4E4D" w:rsidRDefault="0029250E" w:rsidP="007F4E4D"/>
    <w:p w14:paraId="533DB16D" w14:textId="6BFCA1E3" w:rsidR="00CC1671" w:rsidRPr="00CC1671" w:rsidRDefault="007F4E4D" w:rsidP="007F4E4D">
      <w:r w:rsidRPr="007F4E4D">
        <w:t>Si les vérifications sont validées, le serveur répond avec un certificat généré sur la base du modèle demandé complété à l’aide des informations fournies ainsi que la signature issue de la clé privée du CA</w:t>
      </w:r>
    </w:p>
    <w:p w14:paraId="4C8E6ED0" w14:textId="7781A952" w:rsidR="008C1E5E" w:rsidRPr="003479A1" w:rsidRDefault="008C1E5E" w:rsidP="003479A1">
      <w:pPr>
        <w:pStyle w:val="paragraphestyle"/>
        <w:ind w:left="0"/>
        <w:rPr>
          <w:rFonts w:hint="eastAsia"/>
          <w:lang w:val="fr-FR"/>
        </w:rPr>
      </w:pPr>
    </w:p>
    <w:sectPr w:rsidR="008C1E5E" w:rsidRPr="003479A1" w:rsidSect="001B6997">
      <w:footerReference w:type="default" r:id="rId1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A136" w14:textId="77777777" w:rsidR="003F77F5" w:rsidRDefault="003F77F5" w:rsidP="004E6E8A">
      <w:r>
        <w:separator/>
      </w:r>
    </w:p>
  </w:endnote>
  <w:endnote w:type="continuationSeparator" w:id="0">
    <w:p w14:paraId="1D457464" w14:textId="77777777" w:rsidR="003F77F5" w:rsidRDefault="003F77F5"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2082" w14:textId="77777777" w:rsidR="003F77F5" w:rsidRDefault="003F77F5" w:rsidP="004E6E8A">
      <w:r>
        <w:separator/>
      </w:r>
    </w:p>
  </w:footnote>
  <w:footnote w:type="continuationSeparator" w:id="0">
    <w:p w14:paraId="2A13D1EB" w14:textId="77777777" w:rsidR="003F77F5" w:rsidRDefault="003F77F5"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40.5pt;height:40.5pt" o:bullet="t">
        <v:imagedata r:id="rId1" o:title="purple"/>
      </v:shape>
    </w:pict>
  </w:numPicBullet>
  <w:numPicBullet w:numPicBulletId="1">
    <w:pict>
      <v:shape id="_x0000_i1148" type="#_x0000_t75" style="width:40.5pt;height:39.75pt" o:bullet="t">
        <v:imagedata r:id="rId2" o:title="light 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4F572B"/>
    <w:multiLevelType w:val="hybridMultilevel"/>
    <w:tmpl w:val="56CE72A6"/>
    <w:lvl w:ilvl="0" w:tplc="FFFFFFFF">
      <w:start w:val="1"/>
      <w:numFmt w:val="bullet"/>
      <w:lvlText w:val=""/>
      <w:lvlPicBulletId w:val="0"/>
      <w:lvlJc w:val="left"/>
      <w:pPr>
        <w:ind w:left="720" w:hanging="360"/>
      </w:pPr>
      <w:rPr>
        <w:rFonts w:ascii="Symbol" w:hAnsi="Symbol" w:hint="default"/>
        <w:color w:val="auto"/>
      </w:rPr>
    </w:lvl>
    <w:lvl w:ilvl="1" w:tplc="4A4A8DC8">
      <w:start w:val="1"/>
      <w:numFmt w:val="bullet"/>
      <w:lvlText w:val=""/>
      <w:lvlPicBulletId w:val="1"/>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D8338E"/>
    <w:multiLevelType w:val="hybridMultilevel"/>
    <w:tmpl w:val="0F6ACED2"/>
    <w:lvl w:ilvl="0" w:tplc="5B94C740">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F27E1"/>
    <w:multiLevelType w:val="hybridMultilevel"/>
    <w:tmpl w:val="29BED5E0"/>
    <w:lvl w:ilvl="0" w:tplc="7D0CA3C0">
      <w:start w:val="1"/>
      <w:numFmt w:val="bullet"/>
      <w:lvlText w:val="•"/>
      <w:lvlJc w:val="left"/>
      <w:pPr>
        <w:tabs>
          <w:tab w:val="num" w:pos="720"/>
        </w:tabs>
        <w:ind w:left="720" w:hanging="360"/>
      </w:pPr>
      <w:rPr>
        <w:rFonts w:ascii="Arial" w:hAnsi="Arial" w:hint="default"/>
      </w:rPr>
    </w:lvl>
    <w:lvl w:ilvl="1" w:tplc="8526A94E">
      <w:start w:val="1"/>
      <w:numFmt w:val="bullet"/>
      <w:lvlText w:val="•"/>
      <w:lvlJc w:val="left"/>
      <w:pPr>
        <w:tabs>
          <w:tab w:val="num" w:pos="1440"/>
        </w:tabs>
        <w:ind w:left="1440" w:hanging="360"/>
      </w:pPr>
      <w:rPr>
        <w:rFonts w:ascii="Arial" w:hAnsi="Arial" w:hint="default"/>
      </w:rPr>
    </w:lvl>
    <w:lvl w:ilvl="2" w:tplc="C43CC7DA">
      <w:numFmt w:val="bullet"/>
      <w:lvlText w:val="⁃"/>
      <w:lvlJc w:val="left"/>
      <w:pPr>
        <w:tabs>
          <w:tab w:val="num" w:pos="2160"/>
        </w:tabs>
        <w:ind w:left="2160" w:hanging="360"/>
      </w:pPr>
      <w:rPr>
        <w:rFonts w:ascii="Tahoma" w:hAnsi="Tahoma" w:hint="default"/>
      </w:rPr>
    </w:lvl>
    <w:lvl w:ilvl="3" w:tplc="783890D6" w:tentative="1">
      <w:start w:val="1"/>
      <w:numFmt w:val="bullet"/>
      <w:lvlText w:val="•"/>
      <w:lvlJc w:val="left"/>
      <w:pPr>
        <w:tabs>
          <w:tab w:val="num" w:pos="2880"/>
        </w:tabs>
        <w:ind w:left="2880" w:hanging="360"/>
      </w:pPr>
      <w:rPr>
        <w:rFonts w:ascii="Arial" w:hAnsi="Arial" w:hint="default"/>
      </w:rPr>
    </w:lvl>
    <w:lvl w:ilvl="4" w:tplc="DC44BA3A" w:tentative="1">
      <w:start w:val="1"/>
      <w:numFmt w:val="bullet"/>
      <w:lvlText w:val="•"/>
      <w:lvlJc w:val="left"/>
      <w:pPr>
        <w:tabs>
          <w:tab w:val="num" w:pos="3600"/>
        </w:tabs>
        <w:ind w:left="3600" w:hanging="360"/>
      </w:pPr>
      <w:rPr>
        <w:rFonts w:ascii="Arial" w:hAnsi="Arial" w:hint="default"/>
      </w:rPr>
    </w:lvl>
    <w:lvl w:ilvl="5" w:tplc="E4226DB4" w:tentative="1">
      <w:start w:val="1"/>
      <w:numFmt w:val="bullet"/>
      <w:lvlText w:val="•"/>
      <w:lvlJc w:val="left"/>
      <w:pPr>
        <w:tabs>
          <w:tab w:val="num" w:pos="4320"/>
        </w:tabs>
        <w:ind w:left="4320" w:hanging="360"/>
      </w:pPr>
      <w:rPr>
        <w:rFonts w:ascii="Arial" w:hAnsi="Arial" w:hint="default"/>
      </w:rPr>
    </w:lvl>
    <w:lvl w:ilvl="6" w:tplc="2D9C4A0E" w:tentative="1">
      <w:start w:val="1"/>
      <w:numFmt w:val="bullet"/>
      <w:lvlText w:val="•"/>
      <w:lvlJc w:val="left"/>
      <w:pPr>
        <w:tabs>
          <w:tab w:val="num" w:pos="5040"/>
        </w:tabs>
        <w:ind w:left="5040" w:hanging="360"/>
      </w:pPr>
      <w:rPr>
        <w:rFonts w:ascii="Arial" w:hAnsi="Arial" w:hint="default"/>
      </w:rPr>
    </w:lvl>
    <w:lvl w:ilvl="7" w:tplc="596C18C2" w:tentative="1">
      <w:start w:val="1"/>
      <w:numFmt w:val="bullet"/>
      <w:lvlText w:val="•"/>
      <w:lvlJc w:val="left"/>
      <w:pPr>
        <w:tabs>
          <w:tab w:val="num" w:pos="5760"/>
        </w:tabs>
        <w:ind w:left="5760" w:hanging="360"/>
      </w:pPr>
      <w:rPr>
        <w:rFonts w:ascii="Arial" w:hAnsi="Arial" w:hint="default"/>
      </w:rPr>
    </w:lvl>
    <w:lvl w:ilvl="8" w:tplc="42C60B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D25AE6"/>
    <w:multiLevelType w:val="multilevel"/>
    <w:tmpl w:val="EF1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83031C"/>
    <w:multiLevelType w:val="hybridMultilevel"/>
    <w:tmpl w:val="12CA39CC"/>
    <w:lvl w:ilvl="0" w:tplc="BF887308">
      <w:start w:val="1"/>
      <w:numFmt w:val="bullet"/>
      <w:lvlText w:val=""/>
      <w:lvlJc w:val="left"/>
      <w:pPr>
        <w:tabs>
          <w:tab w:val="num" w:pos="720"/>
        </w:tabs>
        <w:ind w:left="720" w:hanging="360"/>
      </w:pPr>
      <w:rPr>
        <w:rFonts w:ascii="Symbol" w:hAnsi="Symbol" w:hint="default"/>
      </w:rPr>
    </w:lvl>
    <w:lvl w:ilvl="1" w:tplc="785A709E">
      <w:numFmt w:val="bullet"/>
      <w:lvlText w:val="•"/>
      <w:lvlJc w:val="left"/>
      <w:pPr>
        <w:tabs>
          <w:tab w:val="num" w:pos="1440"/>
        </w:tabs>
        <w:ind w:left="1440" w:hanging="360"/>
      </w:pPr>
      <w:rPr>
        <w:rFonts w:ascii="Arial" w:hAnsi="Arial" w:hint="default"/>
      </w:rPr>
    </w:lvl>
    <w:lvl w:ilvl="2" w:tplc="DA1ABF2E" w:tentative="1">
      <w:start w:val="1"/>
      <w:numFmt w:val="bullet"/>
      <w:lvlText w:val=""/>
      <w:lvlJc w:val="left"/>
      <w:pPr>
        <w:tabs>
          <w:tab w:val="num" w:pos="2160"/>
        </w:tabs>
        <w:ind w:left="2160" w:hanging="360"/>
      </w:pPr>
      <w:rPr>
        <w:rFonts w:ascii="Symbol" w:hAnsi="Symbol" w:hint="default"/>
      </w:rPr>
    </w:lvl>
    <w:lvl w:ilvl="3" w:tplc="BFEEA548" w:tentative="1">
      <w:start w:val="1"/>
      <w:numFmt w:val="bullet"/>
      <w:lvlText w:val=""/>
      <w:lvlJc w:val="left"/>
      <w:pPr>
        <w:tabs>
          <w:tab w:val="num" w:pos="2880"/>
        </w:tabs>
        <w:ind w:left="2880" w:hanging="360"/>
      </w:pPr>
      <w:rPr>
        <w:rFonts w:ascii="Symbol" w:hAnsi="Symbol" w:hint="default"/>
      </w:rPr>
    </w:lvl>
    <w:lvl w:ilvl="4" w:tplc="69684054" w:tentative="1">
      <w:start w:val="1"/>
      <w:numFmt w:val="bullet"/>
      <w:lvlText w:val=""/>
      <w:lvlJc w:val="left"/>
      <w:pPr>
        <w:tabs>
          <w:tab w:val="num" w:pos="3600"/>
        </w:tabs>
        <w:ind w:left="3600" w:hanging="360"/>
      </w:pPr>
      <w:rPr>
        <w:rFonts w:ascii="Symbol" w:hAnsi="Symbol" w:hint="default"/>
      </w:rPr>
    </w:lvl>
    <w:lvl w:ilvl="5" w:tplc="45AC2536" w:tentative="1">
      <w:start w:val="1"/>
      <w:numFmt w:val="bullet"/>
      <w:lvlText w:val=""/>
      <w:lvlJc w:val="left"/>
      <w:pPr>
        <w:tabs>
          <w:tab w:val="num" w:pos="4320"/>
        </w:tabs>
        <w:ind w:left="4320" w:hanging="360"/>
      </w:pPr>
      <w:rPr>
        <w:rFonts w:ascii="Symbol" w:hAnsi="Symbol" w:hint="default"/>
      </w:rPr>
    </w:lvl>
    <w:lvl w:ilvl="6" w:tplc="02D01F36" w:tentative="1">
      <w:start w:val="1"/>
      <w:numFmt w:val="bullet"/>
      <w:lvlText w:val=""/>
      <w:lvlJc w:val="left"/>
      <w:pPr>
        <w:tabs>
          <w:tab w:val="num" w:pos="5040"/>
        </w:tabs>
        <w:ind w:left="5040" w:hanging="360"/>
      </w:pPr>
      <w:rPr>
        <w:rFonts w:ascii="Symbol" w:hAnsi="Symbol" w:hint="default"/>
      </w:rPr>
    </w:lvl>
    <w:lvl w:ilvl="7" w:tplc="A4802D9C" w:tentative="1">
      <w:start w:val="1"/>
      <w:numFmt w:val="bullet"/>
      <w:lvlText w:val=""/>
      <w:lvlJc w:val="left"/>
      <w:pPr>
        <w:tabs>
          <w:tab w:val="num" w:pos="5760"/>
        </w:tabs>
        <w:ind w:left="5760" w:hanging="360"/>
      </w:pPr>
      <w:rPr>
        <w:rFonts w:ascii="Symbol" w:hAnsi="Symbol" w:hint="default"/>
      </w:rPr>
    </w:lvl>
    <w:lvl w:ilvl="8" w:tplc="15C23B7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68A7A8E"/>
    <w:multiLevelType w:val="hybridMultilevel"/>
    <w:tmpl w:val="45368894"/>
    <w:lvl w:ilvl="0" w:tplc="5B94C740">
      <w:start w:val="1"/>
      <w:numFmt w:val="bullet"/>
      <w:lvlText w:val=""/>
      <w:lvlPicBulletId w:val="0"/>
      <w:lvlJc w:val="left"/>
      <w:pPr>
        <w:tabs>
          <w:tab w:val="num" w:pos="720"/>
        </w:tabs>
        <w:ind w:left="720" w:hanging="360"/>
      </w:pPr>
      <w:rPr>
        <w:rFonts w:ascii="Symbol" w:hAnsi="Symbol" w:hint="default"/>
        <w:color w:val="auto"/>
      </w:rPr>
    </w:lvl>
    <w:lvl w:ilvl="1" w:tplc="FFFFFFFF">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3C12C3"/>
    <w:multiLevelType w:val="hybridMultilevel"/>
    <w:tmpl w:val="B1C2D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8"/>
  </w:num>
  <w:num w:numId="8" w16cid:durableId="1171211866">
    <w:abstractNumId w:val="12"/>
  </w:num>
  <w:num w:numId="9" w16cid:durableId="274293546">
    <w:abstractNumId w:val="6"/>
  </w:num>
  <w:num w:numId="10" w16cid:durableId="1115950139">
    <w:abstractNumId w:val="23"/>
  </w:num>
  <w:num w:numId="11" w16cid:durableId="1618676560">
    <w:abstractNumId w:val="9"/>
  </w:num>
  <w:num w:numId="12" w16cid:durableId="1168667304">
    <w:abstractNumId w:val="20"/>
  </w:num>
  <w:num w:numId="13" w16cid:durableId="1451627964">
    <w:abstractNumId w:val="25"/>
  </w:num>
  <w:num w:numId="14" w16cid:durableId="1404184367">
    <w:abstractNumId w:val="22"/>
  </w:num>
  <w:num w:numId="15" w16cid:durableId="1213153922">
    <w:abstractNumId w:val="16"/>
  </w:num>
  <w:num w:numId="16" w16cid:durableId="571891901">
    <w:abstractNumId w:val="24"/>
  </w:num>
  <w:num w:numId="17" w16cid:durableId="1363746548">
    <w:abstractNumId w:val="11"/>
  </w:num>
  <w:num w:numId="18" w16cid:durableId="1801344327">
    <w:abstractNumId w:val="14"/>
  </w:num>
  <w:num w:numId="19" w16cid:durableId="1253785075">
    <w:abstractNumId w:val="17"/>
  </w:num>
  <w:num w:numId="20" w16cid:durableId="1657300858">
    <w:abstractNumId w:val="21"/>
  </w:num>
  <w:num w:numId="21" w16cid:durableId="312805214">
    <w:abstractNumId w:val="15"/>
  </w:num>
  <w:num w:numId="22" w16cid:durableId="329212886">
    <w:abstractNumId w:val="18"/>
  </w:num>
  <w:num w:numId="23" w16cid:durableId="1573857173">
    <w:abstractNumId w:val="13"/>
  </w:num>
  <w:num w:numId="24" w16cid:durableId="1442651081">
    <w:abstractNumId w:val="10"/>
  </w:num>
  <w:num w:numId="25" w16cid:durableId="2034112877">
    <w:abstractNumId w:val="19"/>
  </w:num>
  <w:num w:numId="26" w16cid:durableId="1626110845">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665B"/>
    <w:rsid w:val="00007EF7"/>
    <w:rsid w:val="00022C50"/>
    <w:rsid w:val="000251DD"/>
    <w:rsid w:val="00026BA6"/>
    <w:rsid w:val="00034174"/>
    <w:rsid w:val="00034616"/>
    <w:rsid w:val="00042C92"/>
    <w:rsid w:val="00045421"/>
    <w:rsid w:val="00050D79"/>
    <w:rsid w:val="00051115"/>
    <w:rsid w:val="000556AB"/>
    <w:rsid w:val="00057B38"/>
    <w:rsid w:val="0006063C"/>
    <w:rsid w:val="00064F27"/>
    <w:rsid w:val="00065C9D"/>
    <w:rsid w:val="00066D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160C"/>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B6997"/>
    <w:rsid w:val="001B7581"/>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2F1E"/>
    <w:rsid w:val="002737F7"/>
    <w:rsid w:val="002815CE"/>
    <w:rsid w:val="0028233A"/>
    <w:rsid w:val="00283842"/>
    <w:rsid w:val="0029250E"/>
    <w:rsid w:val="00293646"/>
    <w:rsid w:val="00295503"/>
    <w:rsid w:val="00295823"/>
    <w:rsid w:val="0029639D"/>
    <w:rsid w:val="002A028E"/>
    <w:rsid w:val="002A2020"/>
    <w:rsid w:val="002B1030"/>
    <w:rsid w:val="002B1794"/>
    <w:rsid w:val="002C3014"/>
    <w:rsid w:val="002C4657"/>
    <w:rsid w:val="002D4F42"/>
    <w:rsid w:val="002E37C4"/>
    <w:rsid w:val="002E583B"/>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7DD"/>
    <w:rsid w:val="003479A1"/>
    <w:rsid w:val="003563A5"/>
    <w:rsid w:val="00361088"/>
    <w:rsid w:val="00370A2F"/>
    <w:rsid w:val="003749BC"/>
    <w:rsid w:val="00381F87"/>
    <w:rsid w:val="00382D26"/>
    <w:rsid w:val="00383E7E"/>
    <w:rsid w:val="00391B0D"/>
    <w:rsid w:val="003933D2"/>
    <w:rsid w:val="003A14D9"/>
    <w:rsid w:val="003A5839"/>
    <w:rsid w:val="003A599F"/>
    <w:rsid w:val="003B0ADA"/>
    <w:rsid w:val="003B3D63"/>
    <w:rsid w:val="003C6038"/>
    <w:rsid w:val="003D28D7"/>
    <w:rsid w:val="003D7743"/>
    <w:rsid w:val="003E2A88"/>
    <w:rsid w:val="003E3629"/>
    <w:rsid w:val="003E5297"/>
    <w:rsid w:val="003F0DE8"/>
    <w:rsid w:val="003F2715"/>
    <w:rsid w:val="003F39E2"/>
    <w:rsid w:val="003F495A"/>
    <w:rsid w:val="003F77F5"/>
    <w:rsid w:val="00412D39"/>
    <w:rsid w:val="00412EF6"/>
    <w:rsid w:val="0041438E"/>
    <w:rsid w:val="0041535E"/>
    <w:rsid w:val="00417500"/>
    <w:rsid w:val="00431430"/>
    <w:rsid w:val="0043377B"/>
    <w:rsid w:val="00440858"/>
    <w:rsid w:val="004412D0"/>
    <w:rsid w:val="004445A7"/>
    <w:rsid w:val="00451694"/>
    <w:rsid w:val="004532C4"/>
    <w:rsid w:val="0045622F"/>
    <w:rsid w:val="00464BAC"/>
    <w:rsid w:val="004724ED"/>
    <w:rsid w:val="00474E5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03238"/>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073E3"/>
    <w:rsid w:val="00610F57"/>
    <w:rsid w:val="00616BB6"/>
    <w:rsid w:val="00616EE4"/>
    <w:rsid w:val="00617433"/>
    <w:rsid w:val="00630D80"/>
    <w:rsid w:val="006324EB"/>
    <w:rsid w:val="0065272E"/>
    <w:rsid w:val="00652A74"/>
    <w:rsid w:val="00660208"/>
    <w:rsid w:val="00660672"/>
    <w:rsid w:val="00662FBB"/>
    <w:rsid w:val="00670B60"/>
    <w:rsid w:val="0067504A"/>
    <w:rsid w:val="006763EA"/>
    <w:rsid w:val="00676CA0"/>
    <w:rsid w:val="00680373"/>
    <w:rsid w:val="00680816"/>
    <w:rsid w:val="00694F12"/>
    <w:rsid w:val="006A6840"/>
    <w:rsid w:val="006A70F1"/>
    <w:rsid w:val="006B1942"/>
    <w:rsid w:val="006B34AB"/>
    <w:rsid w:val="006B3B01"/>
    <w:rsid w:val="006B514A"/>
    <w:rsid w:val="006B55F8"/>
    <w:rsid w:val="006C1F9C"/>
    <w:rsid w:val="006C4282"/>
    <w:rsid w:val="006D216E"/>
    <w:rsid w:val="006D5E97"/>
    <w:rsid w:val="006D5FD9"/>
    <w:rsid w:val="006D602F"/>
    <w:rsid w:val="006D75D4"/>
    <w:rsid w:val="006E447A"/>
    <w:rsid w:val="006F1191"/>
    <w:rsid w:val="006F18FF"/>
    <w:rsid w:val="006F275A"/>
    <w:rsid w:val="006F70BE"/>
    <w:rsid w:val="00700599"/>
    <w:rsid w:val="00712067"/>
    <w:rsid w:val="00712151"/>
    <w:rsid w:val="00715D25"/>
    <w:rsid w:val="007208E4"/>
    <w:rsid w:val="00725274"/>
    <w:rsid w:val="00734842"/>
    <w:rsid w:val="00734DB1"/>
    <w:rsid w:val="0073587B"/>
    <w:rsid w:val="007358B1"/>
    <w:rsid w:val="00743933"/>
    <w:rsid w:val="00746077"/>
    <w:rsid w:val="007512ED"/>
    <w:rsid w:val="007546D2"/>
    <w:rsid w:val="00756229"/>
    <w:rsid w:val="007563BF"/>
    <w:rsid w:val="00756B6E"/>
    <w:rsid w:val="00757342"/>
    <w:rsid w:val="00762C44"/>
    <w:rsid w:val="00767723"/>
    <w:rsid w:val="0078051A"/>
    <w:rsid w:val="00784BF1"/>
    <w:rsid w:val="007859DC"/>
    <w:rsid w:val="00795B7B"/>
    <w:rsid w:val="00795F2C"/>
    <w:rsid w:val="007B0862"/>
    <w:rsid w:val="007C4824"/>
    <w:rsid w:val="007D2C8E"/>
    <w:rsid w:val="007D32AF"/>
    <w:rsid w:val="007D4362"/>
    <w:rsid w:val="007D5057"/>
    <w:rsid w:val="007E50F7"/>
    <w:rsid w:val="007F4082"/>
    <w:rsid w:val="007F4E4D"/>
    <w:rsid w:val="007F7924"/>
    <w:rsid w:val="008051FB"/>
    <w:rsid w:val="00805BE8"/>
    <w:rsid w:val="00831B47"/>
    <w:rsid w:val="00832976"/>
    <w:rsid w:val="0085471A"/>
    <w:rsid w:val="00857195"/>
    <w:rsid w:val="00864433"/>
    <w:rsid w:val="00877417"/>
    <w:rsid w:val="00897FA8"/>
    <w:rsid w:val="008A4912"/>
    <w:rsid w:val="008B5EB1"/>
    <w:rsid w:val="008B6383"/>
    <w:rsid w:val="008B6F55"/>
    <w:rsid w:val="008C1E5E"/>
    <w:rsid w:val="008D0BF6"/>
    <w:rsid w:val="008E10EE"/>
    <w:rsid w:val="008F1B61"/>
    <w:rsid w:val="008F226B"/>
    <w:rsid w:val="008F4A62"/>
    <w:rsid w:val="00903E30"/>
    <w:rsid w:val="00907573"/>
    <w:rsid w:val="009124A8"/>
    <w:rsid w:val="00917BD9"/>
    <w:rsid w:val="00922ECD"/>
    <w:rsid w:val="009261CA"/>
    <w:rsid w:val="009263A3"/>
    <w:rsid w:val="00930380"/>
    <w:rsid w:val="00930D5E"/>
    <w:rsid w:val="00946B08"/>
    <w:rsid w:val="0096015D"/>
    <w:rsid w:val="009664C8"/>
    <w:rsid w:val="0097195A"/>
    <w:rsid w:val="00980023"/>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2185E"/>
    <w:rsid w:val="00A254CA"/>
    <w:rsid w:val="00A30E00"/>
    <w:rsid w:val="00A31280"/>
    <w:rsid w:val="00A31416"/>
    <w:rsid w:val="00A34D5A"/>
    <w:rsid w:val="00A41073"/>
    <w:rsid w:val="00A41983"/>
    <w:rsid w:val="00A42CA6"/>
    <w:rsid w:val="00A45612"/>
    <w:rsid w:val="00A604F8"/>
    <w:rsid w:val="00A606F7"/>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293A"/>
    <w:rsid w:val="00B13636"/>
    <w:rsid w:val="00B1480D"/>
    <w:rsid w:val="00B15374"/>
    <w:rsid w:val="00B23DDA"/>
    <w:rsid w:val="00B304D4"/>
    <w:rsid w:val="00B31D4A"/>
    <w:rsid w:val="00B32E6C"/>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C47D8"/>
    <w:rsid w:val="00BD4A21"/>
    <w:rsid w:val="00BF4F72"/>
    <w:rsid w:val="00C03F80"/>
    <w:rsid w:val="00C05579"/>
    <w:rsid w:val="00C071D5"/>
    <w:rsid w:val="00C112D5"/>
    <w:rsid w:val="00C135ED"/>
    <w:rsid w:val="00C14A03"/>
    <w:rsid w:val="00C177FD"/>
    <w:rsid w:val="00C210A2"/>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853CD"/>
    <w:rsid w:val="00C90C83"/>
    <w:rsid w:val="00C9162E"/>
    <w:rsid w:val="00C928D3"/>
    <w:rsid w:val="00C9454A"/>
    <w:rsid w:val="00C9559C"/>
    <w:rsid w:val="00CB0664"/>
    <w:rsid w:val="00CB4A05"/>
    <w:rsid w:val="00CC05E7"/>
    <w:rsid w:val="00CC0CCE"/>
    <w:rsid w:val="00CC1671"/>
    <w:rsid w:val="00CC17C8"/>
    <w:rsid w:val="00CC5699"/>
    <w:rsid w:val="00CD0EF6"/>
    <w:rsid w:val="00CD112E"/>
    <w:rsid w:val="00CD44D8"/>
    <w:rsid w:val="00CD7B6D"/>
    <w:rsid w:val="00CF34B5"/>
    <w:rsid w:val="00D001EC"/>
    <w:rsid w:val="00D04395"/>
    <w:rsid w:val="00D05579"/>
    <w:rsid w:val="00D1411A"/>
    <w:rsid w:val="00D2352D"/>
    <w:rsid w:val="00D30706"/>
    <w:rsid w:val="00D35C82"/>
    <w:rsid w:val="00D40254"/>
    <w:rsid w:val="00D47333"/>
    <w:rsid w:val="00D53873"/>
    <w:rsid w:val="00D56099"/>
    <w:rsid w:val="00D600F6"/>
    <w:rsid w:val="00D6323F"/>
    <w:rsid w:val="00D641C3"/>
    <w:rsid w:val="00D767BE"/>
    <w:rsid w:val="00D813C2"/>
    <w:rsid w:val="00D8637A"/>
    <w:rsid w:val="00D904C1"/>
    <w:rsid w:val="00D92D65"/>
    <w:rsid w:val="00DA27A6"/>
    <w:rsid w:val="00DA327B"/>
    <w:rsid w:val="00DE173E"/>
    <w:rsid w:val="00DE3A2D"/>
    <w:rsid w:val="00DE43D7"/>
    <w:rsid w:val="00DE7522"/>
    <w:rsid w:val="00DF50CA"/>
    <w:rsid w:val="00DF52B5"/>
    <w:rsid w:val="00DF7867"/>
    <w:rsid w:val="00E00688"/>
    <w:rsid w:val="00E015DB"/>
    <w:rsid w:val="00E05355"/>
    <w:rsid w:val="00E0792C"/>
    <w:rsid w:val="00E20ADE"/>
    <w:rsid w:val="00E22721"/>
    <w:rsid w:val="00E4325C"/>
    <w:rsid w:val="00E43960"/>
    <w:rsid w:val="00E448B3"/>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81B77"/>
    <w:rsid w:val="00F92D57"/>
    <w:rsid w:val="00F944F4"/>
    <w:rsid w:val="00FB2FF6"/>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 w:type="paragraph" w:customStyle="1" w:styleId="paragraph">
    <w:name w:val="paragraph"/>
    <w:basedOn w:val="Normal"/>
    <w:rsid w:val="00660672"/>
    <w:pPr>
      <w:shd w:val="clear" w:color="auto" w:fill="auto"/>
      <w:spacing w:before="100" w:beforeAutospacing="1" w:after="100" w:afterAutospacing="1"/>
      <w:ind w:right="0"/>
      <w:contextualSpacing w:val="0"/>
      <w:jc w:val="left"/>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660672"/>
  </w:style>
  <w:style w:type="character" w:customStyle="1" w:styleId="eop">
    <w:name w:val="eop"/>
    <w:basedOn w:val="DefaultParagraphFont"/>
    <w:rsid w:val="0066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14776093">
      <w:bodyDiv w:val="1"/>
      <w:marLeft w:val="0"/>
      <w:marRight w:val="0"/>
      <w:marTop w:val="0"/>
      <w:marBottom w:val="0"/>
      <w:divBdr>
        <w:top w:val="none" w:sz="0" w:space="0" w:color="auto"/>
        <w:left w:val="none" w:sz="0" w:space="0" w:color="auto"/>
        <w:bottom w:val="none" w:sz="0" w:space="0" w:color="auto"/>
        <w:right w:val="none" w:sz="0" w:space="0" w:color="auto"/>
      </w:divBdr>
      <w:divsChild>
        <w:div w:id="1068649337">
          <w:marLeft w:val="446"/>
          <w:marRight w:val="0"/>
          <w:marTop w:val="200"/>
          <w:marBottom w:val="0"/>
          <w:divBdr>
            <w:top w:val="none" w:sz="0" w:space="0" w:color="auto"/>
            <w:left w:val="none" w:sz="0" w:space="0" w:color="auto"/>
            <w:bottom w:val="none" w:sz="0" w:space="0" w:color="auto"/>
            <w:right w:val="none" w:sz="0" w:space="0" w:color="auto"/>
          </w:divBdr>
        </w:div>
      </w:divsChild>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3800">
      <w:bodyDiv w:val="1"/>
      <w:marLeft w:val="0"/>
      <w:marRight w:val="0"/>
      <w:marTop w:val="0"/>
      <w:marBottom w:val="0"/>
      <w:divBdr>
        <w:top w:val="none" w:sz="0" w:space="0" w:color="auto"/>
        <w:left w:val="none" w:sz="0" w:space="0" w:color="auto"/>
        <w:bottom w:val="none" w:sz="0" w:space="0" w:color="auto"/>
        <w:right w:val="none" w:sz="0" w:space="0" w:color="auto"/>
      </w:divBdr>
      <w:divsChild>
        <w:div w:id="852109383">
          <w:marLeft w:val="0"/>
          <w:marRight w:val="0"/>
          <w:marTop w:val="0"/>
          <w:marBottom w:val="0"/>
          <w:divBdr>
            <w:top w:val="none" w:sz="0" w:space="0" w:color="auto"/>
            <w:left w:val="none" w:sz="0" w:space="0" w:color="auto"/>
            <w:bottom w:val="none" w:sz="0" w:space="0" w:color="auto"/>
            <w:right w:val="none" w:sz="0" w:space="0" w:color="auto"/>
          </w:divBdr>
        </w:div>
        <w:div w:id="216670250">
          <w:marLeft w:val="0"/>
          <w:marRight w:val="0"/>
          <w:marTop w:val="0"/>
          <w:marBottom w:val="0"/>
          <w:divBdr>
            <w:top w:val="none" w:sz="0" w:space="0" w:color="auto"/>
            <w:left w:val="none" w:sz="0" w:space="0" w:color="auto"/>
            <w:bottom w:val="none" w:sz="0" w:space="0" w:color="auto"/>
            <w:right w:val="none" w:sz="0" w:space="0" w:color="auto"/>
          </w:divBdr>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2474">
      <w:bodyDiv w:val="1"/>
      <w:marLeft w:val="0"/>
      <w:marRight w:val="0"/>
      <w:marTop w:val="0"/>
      <w:marBottom w:val="0"/>
      <w:divBdr>
        <w:top w:val="none" w:sz="0" w:space="0" w:color="auto"/>
        <w:left w:val="none" w:sz="0" w:space="0" w:color="auto"/>
        <w:bottom w:val="none" w:sz="0" w:space="0" w:color="auto"/>
        <w:right w:val="none" w:sz="0" w:space="0" w:color="auto"/>
      </w:divBdr>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03280030">
      <w:bodyDiv w:val="1"/>
      <w:marLeft w:val="0"/>
      <w:marRight w:val="0"/>
      <w:marTop w:val="0"/>
      <w:marBottom w:val="0"/>
      <w:divBdr>
        <w:top w:val="none" w:sz="0" w:space="0" w:color="auto"/>
        <w:left w:val="none" w:sz="0" w:space="0" w:color="auto"/>
        <w:bottom w:val="none" w:sz="0" w:space="0" w:color="auto"/>
        <w:right w:val="none" w:sz="0" w:space="0" w:color="auto"/>
      </w:divBdr>
      <w:divsChild>
        <w:div w:id="1459761933">
          <w:marLeft w:val="446"/>
          <w:marRight w:val="0"/>
          <w:marTop w:val="200"/>
          <w:marBottom w:val="0"/>
          <w:divBdr>
            <w:top w:val="none" w:sz="0" w:space="0" w:color="auto"/>
            <w:left w:val="none" w:sz="0" w:space="0" w:color="auto"/>
            <w:bottom w:val="none" w:sz="0" w:space="0" w:color="auto"/>
            <w:right w:val="none" w:sz="0" w:space="0" w:color="auto"/>
          </w:divBdr>
        </w:div>
      </w:divsChild>
    </w:div>
    <w:div w:id="506753487">
      <w:bodyDiv w:val="1"/>
      <w:marLeft w:val="0"/>
      <w:marRight w:val="0"/>
      <w:marTop w:val="0"/>
      <w:marBottom w:val="0"/>
      <w:divBdr>
        <w:top w:val="none" w:sz="0" w:space="0" w:color="auto"/>
        <w:left w:val="none" w:sz="0" w:space="0" w:color="auto"/>
        <w:bottom w:val="none" w:sz="0" w:space="0" w:color="auto"/>
        <w:right w:val="none" w:sz="0" w:space="0" w:color="auto"/>
      </w:divBdr>
      <w:divsChild>
        <w:div w:id="1483041227">
          <w:marLeft w:val="446"/>
          <w:marRight w:val="0"/>
          <w:marTop w:val="200"/>
          <w:marBottom w:val="0"/>
          <w:divBdr>
            <w:top w:val="none" w:sz="0" w:space="0" w:color="auto"/>
            <w:left w:val="none" w:sz="0" w:space="0" w:color="auto"/>
            <w:bottom w:val="none" w:sz="0" w:space="0" w:color="auto"/>
            <w:right w:val="none" w:sz="0" w:space="0" w:color="auto"/>
          </w:divBdr>
        </w:div>
        <w:div w:id="1933272084">
          <w:marLeft w:val="446"/>
          <w:marRight w:val="0"/>
          <w:marTop w:val="200"/>
          <w:marBottom w:val="0"/>
          <w:divBdr>
            <w:top w:val="none" w:sz="0" w:space="0" w:color="auto"/>
            <w:left w:val="none" w:sz="0" w:space="0" w:color="auto"/>
            <w:bottom w:val="none" w:sz="0" w:space="0" w:color="auto"/>
            <w:right w:val="none" w:sz="0" w:space="0" w:color="auto"/>
          </w:divBdr>
        </w:div>
        <w:div w:id="1031757575">
          <w:marLeft w:val="446"/>
          <w:marRight w:val="0"/>
          <w:marTop w:val="200"/>
          <w:marBottom w:val="0"/>
          <w:divBdr>
            <w:top w:val="none" w:sz="0" w:space="0" w:color="auto"/>
            <w:left w:val="none" w:sz="0" w:space="0" w:color="auto"/>
            <w:bottom w:val="none" w:sz="0" w:space="0" w:color="auto"/>
            <w:right w:val="none" w:sz="0" w:space="0" w:color="auto"/>
          </w:divBdr>
        </w:div>
        <w:div w:id="284625938">
          <w:marLeft w:val="446"/>
          <w:marRight w:val="0"/>
          <w:marTop w:val="200"/>
          <w:marBottom w:val="0"/>
          <w:divBdr>
            <w:top w:val="none" w:sz="0" w:space="0" w:color="auto"/>
            <w:left w:val="none" w:sz="0" w:space="0" w:color="auto"/>
            <w:bottom w:val="none" w:sz="0" w:space="0" w:color="auto"/>
            <w:right w:val="none" w:sz="0" w:space="0" w:color="auto"/>
          </w:divBdr>
        </w:div>
      </w:divsChild>
    </w:div>
    <w:div w:id="538663285">
      <w:bodyDiv w:val="1"/>
      <w:marLeft w:val="0"/>
      <w:marRight w:val="0"/>
      <w:marTop w:val="0"/>
      <w:marBottom w:val="0"/>
      <w:divBdr>
        <w:top w:val="none" w:sz="0" w:space="0" w:color="auto"/>
        <w:left w:val="none" w:sz="0" w:space="0" w:color="auto"/>
        <w:bottom w:val="none" w:sz="0" w:space="0" w:color="auto"/>
        <w:right w:val="none" w:sz="0" w:space="0" w:color="auto"/>
      </w:divBdr>
      <w:divsChild>
        <w:div w:id="1271550896">
          <w:marLeft w:val="1080"/>
          <w:marRight w:val="0"/>
          <w:marTop w:val="100"/>
          <w:marBottom w:val="0"/>
          <w:divBdr>
            <w:top w:val="none" w:sz="0" w:space="0" w:color="auto"/>
            <w:left w:val="none" w:sz="0" w:space="0" w:color="auto"/>
            <w:bottom w:val="none" w:sz="0" w:space="0" w:color="auto"/>
            <w:right w:val="none" w:sz="0" w:space="0" w:color="auto"/>
          </w:divBdr>
        </w:div>
        <w:div w:id="1028720445">
          <w:marLeft w:val="1080"/>
          <w:marRight w:val="0"/>
          <w:marTop w:val="100"/>
          <w:marBottom w:val="0"/>
          <w:divBdr>
            <w:top w:val="none" w:sz="0" w:space="0" w:color="auto"/>
            <w:left w:val="none" w:sz="0" w:space="0" w:color="auto"/>
            <w:bottom w:val="none" w:sz="0" w:space="0" w:color="auto"/>
            <w:right w:val="none" w:sz="0" w:space="0" w:color="auto"/>
          </w:divBdr>
        </w:div>
        <w:div w:id="1419254542">
          <w:marLeft w:val="1080"/>
          <w:marRight w:val="0"/>
          <w:marTop w:val="100"/>
          <w:marBottom w:val="0"/>
          <w:divBdr>
            <w:top w:val="none" w:sz="0" w:space="0" w:color="auto"/>
            <w:left w:val="none" w:sz="0" w:space="0" w:color="auto"/>
            <w:bottom w:val="none" w:sz="0" w:space="0" w:color="auto"/>
            <w:right w:val="none" w:sz="0" w:space="0" w:color="auto"/>
          </w:divBdr>
        </w:div>
        <w:div w:id="1303802947">
          <w:marLeft w:val="1080"/>
          <w:marRight w:val="0"/>
          <w:marTop w:val="100"/>
          <w:marBottom w:val="0"/>
          <w:divBdr>
            <w:top w:val="none" w:sz="0" w:space="0" w:color="auto"/>
            <w:left w:val="none" w:sz="0" w:space="0" w:color="auto"/>
            <w:bottom w:val="none" w:sz="0" w:space="0" w:color="auto"/>
            <w:right w:val="none" w:sz="0" w:space="0" w:color="auto"/>
          </w:divBdr>
        </w:div>
        <w:div w:id="1995982698">
          <w:marLeft w:val="1080"/>
          <w:marRight w:val="0"/>
          <w:marTop w:val="100"/>
          <w:marBottom w:val="0"/>
          <w:divBdr>
            <w:top w:val="none" w:sz="0" w:space="0" w:color="auto"/>
            <w:left w:val="none" w:sz="0" w:space="0" w:color="auto"/>
            <w:bottom w:val="none" w:sz="0" w:space="0" w:color="auto"/>
            <w:right w:val="none" w:sz="0" w:space="0" w:color="auto"/>
          </w:divBdr>
        </w:div>
        <w:div w:id="1676376782">
          <w:marLeft w:val="1080"/>
          <w:marRight w:val="0"/>
          <w:marTop w:val="100"/>
          <w:marBottom w:val="0"/>
          <w:divBdr>
            <w:top w:val="none" w:sz="0" w:space="0" w:color="auto"/>
            <w:left w:val="none" w:sz="0" w:space="0" w:color="auto"/>
            <w:bottom w:val="none" w:sz="0" w:space="0" w:color="auto"/>
            <w:right w:val="none" w:sz="0" w:space="0" w:color="auto"/>
          </w:divBdr>
        </w:div>
        <w:div w:id="249848716">
          <w:marLeft w:val="1080"/>
          <w:marRight w:val="0"/>
          <w:marTop w:val="100"/>
          <w:marBottom w:val="0"/>
          <w:divBdr>
            <w:top w:val="none" w:sz="0" w:space="0" w:color="auto"/>
            <w:left w:val="none" w:sz="0" w:space="0" w:color="auto"/>
            <w:bottom w:val="none" w:sz="0" w:space="0" w:color="auto"/>
            <w:right w:val="none" w:sz="0" w:space="0" w:color="auto"/>
          </w:divBdr>
        </w:div>
        <w:div w:id="890455286">
          <w:marLeft w:val="1080"/>
          <w:marRight w:val="0"/>
          <w:marTop w:val="100"/>
          <w:marBottom w:val="0"/>
          <w:divBdr>
            <w:top w:val="none" w:sz="0" w:space="0" w:color="auto"/>
            <w:left w:val="none" w:sz="0" w:space="0" w:color="auto"/>
            <w:bottom w:val="none" w:sz="0" w:space="0" w:color="auto"/>
            <w:right w:val="none" w:sz="0" w:space="0" w:color="auto"/>
          </w:divBdr>
        </w:div>
        <w:div w:id="1243612141">
          <w:marLeft w:val="1800"/>
          <w:marRight w:val="0"/>
          <w:marTop w:val="100"/>
          <w:marBottom w:val="0"/>
          <w:divBdr>
            <w:top w:val="none" w:sz="0" w:space="0" w:color="auto"/>
            <w:left w:val="none" w:sz="0" w:space="0" w:color="auto"/>
            <w:bottom w:val="none" w:sz="0" w:space="0" w:color="auto"/>
            <w:right w:val="none" w:sz="0" w:space="0" w:color="auto"/>
          </w:divBdr>
        </w:div>
        <w:div w:id="1970429465">
          <w:marLeft w:val="1800"/>
          <w:marRight w:val="0"/>
          <w:marTop w:val="100"/>
          <w:marBottom w:val="0"/>
          <w:divBdr>
            <w:top w:val="none" w:sz="0" w:space="0" w:color="auto"/>
            <w:left w:val="none" w:sz="0" w:space="0" w:color="auto"/>
            <w:bottom w:val="none" w:sz="0" w:space="0" w:color="auto"/>
            <w:right w:val="none" w:sz="0" w:space="0" w:color="auto"/>
          </w:divBdr>
        </w:div>
        <w:div w:id="1557550151">
          <w:marLeft w:val="1800"/>
          <w:marRight w:val="0"/>
          <w:marTop w:val="100"/>
          <w:marBottom w:val="0"/>
          <w:divBdr>
            <w:top w:val="none" w:sz="0" w:space="0" w:color="auto"/>
            <w:left w:val="none" w:sz="0" w:space="0" w:color="auto"/>
            <w:bottom w:val="none" w:sz="0" w:space="0" w:color="auto"/>
            <w:right w:val="none" w:sz="0" w:space="0" w:color="auto"/>
          </w:divBdr>
        </w:div>
        <w:div w:id="1008021895">
          <w:marLeft w:val="1800"/>
          <w:marRight w:val="0"/>
          <w:marTop w:val="100"/>
          <w:marBottom w:val="0"/>
          <w:divBdr>
            <w:top w:val="none" w:sz="0" w:space="0" w:color="auto"/>
            <w:left w:val="none" w:sz="0" w:space="0" w:color="auto"/>
            <w:bottom w:val="none" w:sz="0" w:space="0" w:color="auto"/>
            <w:right w:val="none" w:sz="0" w:space="0" w:color="auto"/>
          </w:divBdr>
        </w:div>
        <w:div w:id="648242177">
          <w:marLeft w:val="1800"/>
          <w:marRight w:val="0"/>
          <w:marTop w:val="100"/>
          <w:marBottom w:val="0"/>
          <w:divBdr>
            <w:top w:val="none" w:sz="0" w:space="0" w:color="auto"/>
            <w:left w:val="none" w:sz="0" w:space="0" w:color="auto"/>
            <w:bottom w:val="none" w:sz="0" w:space="0" w:color="auto"/>
            <w:right w:val="none" w:sz="0" w:space="0" w:color="auto"/>
          </w:divBdr>
        </w:div>
        <w:div w:id="449472239">
          <w:marLeft w:val="1080"/>
          <w:marRight w:val="0"/>
          <w:marTop w:val="100"/>
          <w:marBottom w:val="0"/>
          <w:divBdr>
            <w:top w:val="none" w:sz="0" w:space="0" w:color="auto"/>
            <w:left w:val="none" w:sz="0" w:space="0" w:color="auto"/>
            <w:bottom w:val="none" w:sz="0" w:space="0" w:color="auto"/>
            <w:right w:val="none" w:sz="0" w:space="0" w:color="auto"/>
          </w:divBdr>
        </w:div>
        <w:div w:id="1042170795">
          <w:marLeft w:val="1080"/>
          <w:marRight w:val="0"/>
          <w:marTop w:val="100"/>
          <w:marBottom w:val="0"/>
          <w:divBdr>
            <w:top w:val="none" w:sz="0" w:space="0" w:color="auto"/>
            <w:left w:val="none" w:sz="0" w:space="0" w:color="auto"/>
            <w:bottom w:val="none" w:sz="0" w:space="0" w:color="auto"/>
            <w:right w:val="none" w:sz="0" w:space="0" w:color="auto"/>
          </w:divBdr>
        </w:div>
      </w:divsChild>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979070506">
      <w:bodyDiv w:val="1"/>
      <w:marLeft w:val="0"/>
      <w:marRight w:val="0"/>
      <w:marTop w:val="0"/>
      <w:marBottom w:val="0"/>
      <w:divBdr>
        <w:top w:val="none" w:sz="0" w:space="0" w:color="auto"/>
        <w:left w:val="none" w:sz="0" w:space="0" w:color="auto"/>
        <w:bottom w:val="none" w:sz="0" w:space="0" w:color="auto"/>
        <w:right w:val="none" w:sz="0" w:space="0" w:color="auto"/>
      </w:divBdr>
    </w:div>
    <w:div w:id="1051079595">
      <w:bodyDiv w:val="1"/>
      <w:marLeft w:val="0"/>
      <w:marRight w:val="0"/>
      <w:marTop w:val="0"/>
      <w:marBottom w:val="0"/>
      <w:divBdr>
        <w:top w:val="none" w:sz="0" w:space="0" w:color="auto"/>
        <w:left w:val="none" w:sz="0" w:space="0" w:color="auto"/>
        <w:bottom w:val="none" w:sz="0" w:space="0" w:color="auto"/>
        <w:right w:val="none" w:sz="0" w:space="0" w:color="auto"/>
      </w:divBdr>
      <w:divsChild>
        <w:div w:id="722872031">
          <w:marLeft w:val="446"/>
          <w:marRight w:val="0"/>
          <w:marTop w:val="200"/>
          <w:marBottom w:val="0"/>
          <w:divBdr>
            <w:top w:val="none" w:sz="0" w:space="0" w:color="auto"/>
            <w:left w:val="none" w:sz="0" w:space="0" w:color="auto"/>
            <w:bottom w:val="none" w:sz="0" w:space="0" w:color="auto"/>
            <w:right w:val="none" w:sz="0" w:space="0" w:color="auto"/>
          </w:divBdr>
        </w:div>
      </w:divsChild>
    </w:div>
    <w:div w:id="1067917802">
      <w:bodyDiv w:val="1"/>
      <w:marLeft w:val="0"/>
      <w:marRight w:val="0"/>
      <w:marTop w:val="0"/>
      <w:marBottom w:val="0"/>
      <w:divBdr>
        <w:top w:val="none" w:sz="0" w:space="0" w:color="auto"/>
        <w:left w:val="none" w:sz="0" w:space="0" w:color="auto"/>
        <w:bottom w:val="none" w:sz="0" w:space="0" w:color="auto"/>
        <w:right w:val="none" w:sz="0" w:space="0" w:color="auto"/>
      </w:divBdr>
      <w:divsChild>
        <w:div w:id="469136775">
          <w:marLeft w:val="446"/>
          <w:marRight w:val="0"/>
          <w:marTop w:val="200"/>
          <w:marBottom w:val="0"/>
          <w:divBdr>
            <w:top w:val="none" w:sz="0" w:space="0" w:color="auto"/>
            <w:left w:val="none" w:sz="0" w:space="0" w:color="auto"/>
            <w:bottom w:val="none" w:sz="0" w:space="0" w:color="auto"/>
            <w:right w:val="none" w:sz="0" w:space="0" w:color="auto"/>
          </w:divBdr>
        </w:div>
        <w:div w:id="326174439">
          <w:marLeft w:val="1080"/>
          <w:marRight w:val="0"/>
          <w:marTop w:val="100"/>
          <w:marBottom w:val="0"/>
          <w:divBdr>
            <w:top w:val="none" w:sz="0" w:space="0" w:color="auto"/>
            <w:left w:val="none" w:sz="0" w:space="0" w:color="auto"/>
            <w:bottom w:val="none" w:sz="0" w:space="0" w:color="auto"/>
            <w:right w:val="none" w:sz="0" w:space="0" w:color="auto"/>
          </w:divBdr>
        </w:div>
        <w:div w:id="695279613">
          <w:marLeft w:val="1080"/>
          <w:marRight w:val="0"/>
          <w:marTop w:val="100"/>
          <w:marBottom w:val="0"/>
          <w:divBdr>
            <w:top w:val="none" w:sz="0" w:space="0" w:color="auto"/>
            <w:left w:val="none" w:sz="0" w:space="0" w:color="auto"/>
            <w:bottom w:val="none" w:sz="0" w:space="0" w:color="auto"/>
            <w:right w:val="none" w:sz="0" w:space="0" w:color="auto"/>
          </w:divBdr>
        </w:div>
        <w:div w:id="1774352407">
          <w:marLeft w:val="1080"/>
          <w:marRight w:val="0"/>
          <w:marTop w:val="100"/>
          <w:marBottom w:val="0"/>
          <w:divBdr>
            <w:top w:val="none" w:sz="0" w:space="0" w:color="auto"/>
            <w:left w:val="none" w:sz="0" w:space="0" w:color="auto"/>
            <w:bottom w:val="none" w:sz="0" w:space="0" w:color="auto"/>
            <w:right w:val="none" w:sz="0" w:space="0" w:color="auto"/>
          </w:divBdr>
        </w:div>
      </w:divsChild>
    </w:div>
    <w:div w:id="1118372272">
      <w:bodyDiv w:val="1"/>
      <w:marLeft w:val="0"/>
      <w:marRight w:val="0"/>
      <w:marTop w:val="0"/>
      <w:marBottom w:val="0"/>
      <w:divBdr>
        <w:top w:val="none" w:sz="0" w:space="0" w:color="auto"/>
        <w:left w:val="none" w:sz="0" w:space="0" w:color="auto"/>
        <w:bottom w:val="none" w:sz="0" w:space="0" w:color="auto"/>
        <w:right w:val="none" w:sz="0" w:space="0" w:color="auto"/>
      </w:divBdr>
      <w:divsChild>
        <w:div w:id="310914563">
          <w:marLeft w:val="446"/>
          <w:marRight w:val="0"/>
          <w:marTop w:val="200"/>
          <w:marBottom w:val="0"/>
          <w:divBdr>
            <w:top w:val="none" w:sz="0" w:space="0" w:color="auto"/>
            <w:left w:val="none" w:sz="0" w:space="0" w:color="auto"/>
            <w:bottom w:val="none" w:sz="0" w:space="0" w:color="auto"/>
            <w:right w:val="none" w:sz="0" w:space="0" w:color="auto"/>
          </w:divBdr>
        </w:div>
        <w:div w:id="8215009">
          <w:marLeft w:val="446"/>
          <w:marRight w:val="0"/>
          <w:marTop w:val="200"/>
          <w:marBottom w:val="0"/>
          <w:divBdr>
            <w:top w:val="none" w:sz="0" w:space="0" w:color="auto"/>
            <w:left w:val="none" w:sz="0" w:space="0" w:color="auto"/>
            <w:bottom w:val="none" w:sz="0" w:space="0" w:color="auto"/>
            <w:right w:val="none" w:sz="0" w:space="0" w:color="auto"/>
          </w:divBdr>
        </w:div>
      </w:divsChild>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ca5b79-98d9-4fa1-8d44-775cd561f9e1">
      <Terms xmlns="http://schemas.microsoft.com/office/infopath/2007/PartnerControls"/>
    </lcf76f155ced4ddcb4097134ff3c332f>
    <TaxCatchAll xmlns="05da1c1f-a3bb-4dc4-bfad-aacc6b1893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35731677C2744FBC37E39F22D465ED" ma:contentTypeVersion="18" ma:contentTypeDescription="Create a new document." ma:contentTypeScope="" ma:versionID="bc9477cd1c718eff4fa773d6f8b9c5f9">
  <xsd:schema xmlns:xsd="http://www.w3.org/2001/XMLSchema" xmlns:xs="http://www.w3.org/2001/XMLSchema" xmlns:p="http://schemas.microsoft.com/office/2006/metadata/properties" xmlns:ns2="09ca5b79-98d9-4fa1-8d44-775cd561f9e1" xmlns:ns3="05da1c1f-a3bb-4dc4-bfad-aacc6b1893a2" targetNamespace="http://schemas.microsoft.com/office/2006/metadata/properties" ma:root="true" ma:fieldsID="9ea019c1cb4d9f57239ed7ccffd8c168" ns2:_="" ns3:_="">
    <xsd:import namespace="09ca5b79-98d9-4fa1-8d44-775cd561f9e1"/>
    <xsd:import namespace="05da1c1f-a3bb-4dc4-bfad-aacc6b1893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a5b79-98d9-4fa1-8d44-775cd561f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7700bb-9808-40fb-92c6-6bb175fa3daa"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a1c1f-a3bb-4dc4-bfad-aacc6b1893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fa9de5e-f96d-4ce2-a126-75a77e121a12}" ma:internalName="TaxCatchAll" ma:showField="CatchAllData" ma:web="05da1c1f-a3bb-4dc4-bfad-aacc6b1893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2770C69-BCF9-45D2-B2D2-BD7DEA8B016B}">
  <ds:schemaRefs>
    <ds:schemaRef ds:uri="http://schemas.microsoft.com/sharepoint/v3/contenttype/forms"/>
  </ds:schemaRefs>
</ds:datastoreItem>
</file>

<file path=customXml/itemProps3.xml><?xml version="1.0" encoding="utf-8"?>
<ds:datastoreItem xmlns:ds="http://schemas.openxmlformats.org/officeDocument/2006/customXml" ds:itemID="{D56AB24F-1B73-47E9-998A-D0415DEDEFD8}">
  <ds:schemaRefs>
    <ds:schemaRef ds:uri="http://schemas.microsoft.com/office/2006/metadata/properties"/>
    <ds:schemaRef ds:uri="http://schemas.microsoft.com/office/infopath/2007/PartnerControls"/>
    <ds:schemaRef ds:uri="09ca5b79-98d9-4fa1-8d44-775cd561f9e1"/>
    <ds:schemaRef ds:uri="05da1c1f-a3bb-4dc4-bfad-aacc6b1893a2"/>
  </ds:schemaRefs>
</ds:datastoreItem>
</file>

<file path=customXml/itemProps4.xml><?xml version="1.0" encoding="utf-8"?>
<ds:datastoreItem xmlns:ds="http://schemas.openxmlformats.org/officeDocument/2006/customXml" ds:itemID="{68A8451A-058F-4F67-8C24-D3D21A17B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a5b79-98d9-4fa1-8d44-775cd561f9e1"/>
    <ds:schemaRef ds:uri="05da1c1f-a3bb-4dc4-bfad-aacc6b189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585</Words>
  <Characters>3219</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52</cp:revision>
  <dcterms:created xsi:type="dcterms:W3CDTF">2024-05-02T09:17:00Z</dcterms:created>
  <dcterms:modified xsi:type="dcterms:W3CDTF">2024-05-28T14:27:00Z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y fmtid="{D5CDD505-2E9C-101B-9397-08002B2CF9AE}" pid="9" name="ContentTypeId">
    <vt:lpwstr>0x0101006835731677C2744FBC37E39F22D465ED</vt:lpwstr>
  </property>
  <property fmtid="{D5CDD505-2E9C-101B-9397-08002B2CF9AE}" pid="10" name="MediaServiceImageTags">
    <vt:lpwstr/>
  </property>
</Properties>
</file>