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B599" w14:textId="3A411D7C" w:rsidR="00465524" w:rsidRDefault="00465524" w:rsidP="00465524">
      <w:pPr>
        <w:pStyle w:val="Heading1"/>
      </w:pPr>
      <w:r>
        <w:t>Introduction</w:t>
      </w:r>
    </w:p>
    <w:p w14:paraId="5CDD7C14" w14:textId="1E1FB328" w:rsidR="00FB4447" w:rsidRDefault="002A32E3" w:rsidP="00FB4447">
      <w:r>
        <w:t xml:space="preserve">Kerberos est un protocole d’authentification </w:t>
      </w:r>
      <w:r w:rsidR="003E5CD1">
        <w:t xml:space="preserve">créé </w:t>
      </w:r>
      <w:r w:rsidR="00152426">
        <w:t xml:space="preserve">en 1988 </w:t>
      </w:r>
      <w:r w:rsidR="003E5CD1">
        <w:t>par le M.I.T.</w:t>
      </w:r>
      <w:r w:rsidR="00201660">
        <w:t xml:space="preserve"> Il est </w:t>
      </w:r>
      <w:r>
        <w:t>utilisé pour vérifier l’identité d’un utilisateur ou d’un hôte</w:t>
      </w:r>
      <w:r w:rsidR="007F11A3">
        <w:t>.</w:t>
      </w:r>
      <w:r w:rsidR="00710053">
        <w:t xml:space="preserve"> </w:t>
      </w:r>
      <w:r w:rsidR="00CF333D">
        <w:t xml:space="preserve">Kerberos </w:t>
      </w:r>
      <w:r w:rsidR="006F6AD8">
        <w:t xml:space="preserve">communique en </w:t>
      </w:r>
      <w:r w:rsidR="00E46BED">
        <w:t>UDP</w:t>
      </w:r>
      <w:r w:rsidR="009A476B">
        <w:t>, par défaut,</w:t>
      </w:r>
      <w:r w:rsidR="00E46BED">
        <w:t xml:space="preserve"> sur le port </w:t>
      </w:r>
      <w:r w:rsidR="00CF333D">
        <w:t>88</w:t>
      </w:r>
      <w:r w:rsidR="009A476B">
        <w:t>.</w:t>
      </w:r>
      <w:r w:rsidR="00092818">
        <w:t xml:space="preserve"> L’authentification </w:t>
      </w:r>
      <w:r w:rsidR="00EC219B">
        <w:t>se repose sur un mécanisme de</w:t>
      </w:r>
      <w:r w:rsidR="00C70701">
        <w:t xml:space="preserve"> tickets et de</w:t>
      </w:r>
      <w:r w:rsidR="00EC219B">
        <w:t xml:space="preserve"> </w:t>
      </w:r>
      <w:r w:rsidR="00F26555">
        <w:t>clés secrètes</w:t>
      </w:r>
      <w:r w:rsidR="00AD2535">
        <w:t>, qui est un</w:t>
      </w:r>
      <w:r w:rsidR="00AD2535" w:rsidRPr="00AD2535">
        <w:t xml:space="preserve"> </w:t>
      </w:r>
      <w:r w:rsidR="00AD2535">
        <w:t>chiffrement symétrique</w:t>
      </w:r>
      <w:r w:rsidR="003166C4">
        <w:t>.</w:t>
      </w:r>
    </w:p>
    <w:p w14:paraId="1EC3024D" w14:textId="3F055DD8" w:rsidR="00092818" w:rsidRDefault="00465524" w:rsidP="00465524">
      <w:pPr>
        <w:pStyle w:val="Heading1"/>
      </w:pPr>
      <w:r>
        <w:t>Fonctionnement</w:t>
      </w:r>
    </w:p>
    <w:p w14:paraId="3D1367A0" w14:textId="52985B7B" w:rsidR="00FB4447" w:rsidRDefault="00785608" w:rsidP="00FB4447">
      <w:r>
        <w:t>Dans un réseau utilisant Kerberos, plusieurs entités sont présentes :</w:t>
      </w:r>
    </w:p>
    <w:p w14:paraId="561BC8E8" w14:textId="22BA69D7" w:rsidR="00785608" w:rsidRDefault="00785608" w:rsidP="00785608">
      <w:pPr>
        <w:pStyle w:val="ListParagraph"/>
        <w:numPr>
          <w:ilvl w:val="0"/>
          <w:numId w:val="20"/>
        </w:numPr>
      </w:pPr>
      <w:r w:rsidRPr="00CE1164">
        <w:rPr>
          <w:rStyle w:val="Strong"/>
        </w:rPr>
        <w:t>Le client</w:t>
      </w:r>
      <w:r w:rsidR="00DD4A98">
        <w:t> </w:t>
      </w:r>
      <w:r w:rsidR="001F6CF3">
        <w:t xml:space="preserve">(C) </w:t>
      </w:r>
      <w:r w:rsidR="00DD4A98">
        <w:t xml:space="preserve">: </w:t>
      </w:r>
      <w:r w:rsidR="008863B7">
        <w:t>Détient</w:t>
      </w:r>
      <w:r w:rsidR="00CE1164">
        <w:t xml:space="preserve"> une clé secrète (K</w:t>
      </w:r>
      <w:r w:rsidR="00B111F5" w:rsidRPr="00B111F5">
        <w:rPr>
          <w:vertAlign w:val="subscript"/>
        </w:rPr>
        <w:t>C</w:t>
      </w:r>
      <w:r w:rsidR="00CE1164">
        <w:t>)</w:t>
      </w:r>
      <w:r w:rsidR="008A71C4">
        <w:t>.</w:t>
      </w:r>
    </w:p>
    <w:p w14:paraId="29724506" w14:textId="4B29EEC9" w:rsidR="001F6CF3" w:rsidRPr="001F6CF3" w:rsidRDefault="001F6CF3" w:rsidP="00785608">
      <w:pPr>
        <w:pStyle w:val="ListParagraph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</w:rPr>
        <w:t xml:space="preserve">Le serveur </w:t>
      </w:r>
      <w:r w:rsidRPr="001F6CF3">
        <w:rPr>
          <w:rStyle w:val="Strong"/>
          <w:b w:val="0"/>
          <w:bCs/>
        </w:rPr>
        <w:t>(S) :</w:t>
      </w:r>
      <w:r>
        <w:rPr>
          <w:rStyle w:val="Strong"/>
          <w:b w:val="0"/>
          <w:bCs/>
        </w:rPr>
        <w:t xml:space="preserve"> </w:t>
      </w:r>
      <w:r w:rsidR="008863B7">
        <w:t xml:space="preserve">Détient </w:t>
      </w:r>
      <w:r>
        <w:rPr>
          <w:rStyle w:val="Strong"/>
          <w:b w:val="0"/>
          <w:bCs/>
        </w:rPr>
        <w:t>une clé secrète (K</w:t>
      </w:r>
      <w:r w:rsidR="00B111F5" w:rsidRPr="00B111F5">
        <w:rPr>
          <w:rStyle w:val="Strong"/>
          <w:b w:val="0"/>
          <w:bCs/>
          <w:vertAlign w:val="subscript"/>
        </w:rPr>
        <w:t>S</w:t>
      </w:r>
      <w:r>
        <w:rPr>
          <w:rStyle w:val="Strong"/>
          <w:b w:val="0"/>
          <w:bCs/>
        </w:rPr>
        <w:t>)</w:t>
      </w:r>
      <w:r w:rsidR="008A71C4">
        <w:rPr>
          <w:rStyle w:val="Strong"/>
          <w:b w:val="0"/>
          <w:bCs/>
        </w:rPr>
        <w:t>.</w:t>
      </w:r>
    </w:p>
    <w:p w14:paraId="3A8BA57A" w14:textId="7390A49C" w:rsidR="00577799" w:rsidRPr="00A93534" w:rsidRDefault="00424EE1" w:rsidP="00785608">
      <w:pPr>
        <w:pStyle w:val="ListParagraph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</w:rPr>
        <w:t>Le centre de distribution des clés </w:t>
      </w:r>
      <w:r>
        <w:rPr>
          <w:rStyle w:val="Strong"/>
          <w:b w:val="0"/>
          <w:bCs/>
        </w:rPr>
        <w:t xml:space="preserve">: </w:t>
      </w:r>
      <w:r>
        <w:rPr>
          <w:rStyle w:val="Strong"/>
          <w:b w:val="0"/>
          <w:bCs/>
          <w:i/>
          <w:iCs/>
        </w:rPr>
        <w:t xml:space="preserve">Key Distribution Center </w:t>
      </w:r>
      <w:r>
        <w:rPr>
          <w:rStyle w:val="Strong"/>
          <w:b w:val="0"/>
          <w:bCs/>
        </w:rPr>
        <w:t>(KDC) en anglais,</w:t>
      </w:r>
      <w:r w:rsidR="00071D1C">
        <w:rPr>
          <w:rStyle w:val="Strong"/>
          <w:b w:val="0"/>
          <w:bCs/>
        </w:rPr>
        <w:t xml:space="preserve"> propose </w:t>
      </w:r>
      <w:r w:rsidR="00577799">
        <w:rPr>
          <w:rStyle w:val="Strong"/>
          <w:b w:val="0"/>
          <w:bCs/>
        </w:rPr>
        <w:t>deux serv</w:t>
      </w:r>
      <w:r w:rsidR="00071D1C">
        <w:rPr>
          <w:rStyle w:val="Strong"/>
          <w:b w:val="0"/>
          <w:bCs/>
        </w:rPr>
        <w:t>ices</w:t>
      </w:r>
      <w:r w:rsidR="00577799">
        <w:rPr>
          <w:rStyle w:val="Strong"/>
          <w:b w:val="0"/>
          <w:bCs/>
        </w:rPr>
        <w:t> :</w:t>
      </w:r>
    </w:p>
    <w:p w14:paraId="4BD2C444" w14:textId="3FFDEFD3" w:rsidR="00A93534" w:rsidRPr="00577799" w:rsidRDefault="00A93534" w:rsidP="00A93534">
      <w:pPr>
        <w:pStyle w:val="ListParagraph"/>
        <w:numPr>
          <w:ilvl w:val="1"/>
          <w:numId w:val="20"/>
        </w:numPr>
        <w:rPr>
          <w:rStyle w:val="Strong"/>
          <w:b w:val="0"/>
        </w:rPr>
      </w:pPr>
      <w:r>
        <w:rPr>
          <w:rStyle w:val="Strong"/>
        </w:rPr>
        <w:t xml:space="preserve">Le </w:t>
      </w:r>
      <w:r w:rsidR="00541381">
        <w:rPr>
          <w:rStyle w:val="Strong"/>
        </w:rPr>
        <w:t>service</w:t>
      </w:r>
      <w:r>
        <w:rPr>
          <w:rStyle w:val="Strong"/>
        </w:rPr>
        <w:t xml:space="preserve"> d’</w:t>
      </w:r>
      <w:r w:rsidR="00870DFF">
        <w:rPr>
          <w:rStyle w:val="Strong"/>
        </w:rPr>
        <w:t>émission de tickets</w:t>
      </w:r>
      <w:r w:rsidR="00870DFF">
        <w:rPr>
          <w:rStyle w:val="Strong"/>
          <w:b w:val="0"/>
          <w:bCs/>
        </w:rPr>
        <w:t xml:space="preserve"> : </w:t>
      </w:r>
      <w:r w:rsidR="00870DFF" w:rsidRPr="00870DFF">
        <w:rPr>
          <w:rStyle w:val="Strong"/>
          <w:b w:val="0"/>
          <w:bCs/>
          <w:i/>
          <w:iCs/>
        </w:rPr>
        <w:t>Ticket-</w:t>
      </w:r>
      <w:proofErr w:type="spellStart"/>
      <w:r w:rsidR="00870DFF" w:rsidRPr="00870DFF">
        <w:rPr>
          <w:rStyle w:val="Strong"/>
          <w:b w:val="0"/>
          <w:bCs/>
          <w:i/>
          <w:iCs/>
        </w:rPr>
        <w:t>Granting</w:t>
      </w:r>
      <w:proofErr w:type="spellEnd"/>
      <w:r w:rsidR="00870DFF" w:rsidRPr="00870DFF">
        <w:rPr>
          <w:rStyle w:val="Strong"/>
          <w:b w:val="0"/>
          <w:bCs/>
          <w:i/>
          <w:iCs/>
        </w:rPr>
        <w:t xml:space="preserve"> Service</w:t>
      </w:r>
      <w:r w:rsidR="00541381">
        <w:rPr>
          <w:rStyle w:val="Strong"/>
          <w:b w:val="0"/>
          <w:bCs/>
          <w:i/>
          <w:iCs/>
        </w:rPr>
        <w:t xml:space="preserve"> </w:t>
      </w:r>
      <w:r w:rsidR="00541381">
        <w:rPr>
          <w:rStyle w:val="Strong"/>
          <w:b w:val="0"/>
          <w:bCs/>
        </w:rPr>
        <w:t xml:space="preserve">(TGS) en anglais, </w:t>
      </w:r>
      <w:r w:rsidR="001F4D70">
        <w:rPr>
          <w:rStyle w:val="Strong"/>
          <w:b w:val="0"/>
          <w:bCs/>
        </w:rPr>
        <w:t>détient une clé secrète (K</w:t>
      </w:r>
      <w:r w:rsidR="001F4D70">
        <w:rPr>
          <w:rStyle w:val="Strong"/>
          <w:b w:val="0"/>
          <w:bCs/>
          <w:vertAlign w:val="subscript"/>
        </w:rPr>
        <w:t>TGS</w:t>
      </w:r>
      <w:r w:rsidR="001F4D70">
        <w:rPr>
          <w:rStyle w:val="Strong"/>
          <w:b w:val="0"/>
          <w:bCs/>
        </w:rPr>
        <w:t>) et connait la clé secrète du serveur</w:t>
      </w:r>
      <w:r w:rsidR="00071D1C">
        <w:rPr>
          <w:rStyle w:val="Strong"/>
          <w:b w:val="0"/>
          <w:bCs/>
        </w:rPr>
        <w:t xml:space="preserve"> (K</w:t>
      </w:r>
      <w:r w:rsidR="00071D1C">
        <w:rPr>
          <w:rStyle w:val="Strong"/>
          <w:b w:val="0"/>
          <w:bCs/>
          <w:vertAlign w:val="subscript"/>
        </w:rPr>
        <w:t>S</w:t>
      </w:r>
      <w:r w:rsidR="00071D1C">
        <w:rPr>
          <w:rStyle w:val="Strong"/>
          <w:b w:val="0"/>
          <w:bCs/>
        </w:rPr>
        <w:t>).</w:t>
      </w:r>
    </w:p>
    <w:p w14:paraId="3D000430" w14:textId="16365DF0" w:rsidR="00424EE1" w:rsidRPr="00FC6193" w:rsidRDefault="00577799" w:rsidP="00577799">
      <w:pPr>
        <w:pStyle w:val="ListParagraph"/>
        <w:numPr>
          <w:ilvl w:val="1"/>
          <w:numId w:val="20"/>
        </w:numPr>
        <w:rPr>
          <w:rStyle w:val="Strong"/>
          <w:b w:val="0"/>
        </w:rPr>
      </w:pPr>
      <w:r w:rsidRPr="00476CCE">
        <w:rPr>
          <w:rStyle w:val="Strong"/>
        </w:rPr>
        <w:t xml:space="preserve">Le </w:t>
      </w:r>
      <w:r w:rsidR="00541381">
        <w:rPr>
          <w:rStyle w:val="Strong"/>
        </w:rPr>
        <w:t>service</w:t>
      </w:r>
      <w:r w:rsidRPr="00476CCE">
        <w:rPr>
          <w:rStyle w:val="Strong"/>
        </w:rPr>
        <w:t xml:space="preserve"> d’authentification</w:t>
      </w:r>
      <w:r w:rsidR="00476CCE">
        <w:rPr>
          <w:rStyle w:val="Strong"/>
          <w:b w:val="0"/>
          <w:bCs/>
        </w:rPr>
        <w:t xml:space="preserve"> : </w:t>
      </w:r>
      <w:proofErr w:type="spellStart"/>
      <w:r w:rsidR="00476CCE">
        <w:rPr>
          <w:rStyle w:val="Strong"/>
          <w:b w:val="0"/>
          <w:bCs/>
          <w:i/>
          <w:iCs/>
        </w:rPr>
        <w:t>Authentication</w:t>
      </w:r>
      <w:proofErr w:type="spellEnd"/>
      <w:r w:rsidR="00476CCE">
        <w:rPr>
          <w:rStyle w:val="Strong"/>
          <w:b w:val="0"/>
          <w:bCs/>
          <w:i/>
          <w:iCs/>
        </w:rPr>
        <w:t xml:space="preserve"> </w:t>
      </w:r>
      <w:r w:rsidR="00541381">
        <w:rPr>
          <w:rStyle w:val="Strong"/>
          <w:b w:val="0"/>
          <w:bCs/>
          <w:i/>
          <w:iCs/>
        </w:rPr>
        <w:t>Service</w:t>
      </w:r>
      <w:r w:rsidR="00476CCE">
        <w:rPr>
          <w:rStyle w:val="Strong"/>
          <w:b w:val="0"/>
          <w:bCs/>
          <w:i/>
          <w:iCs/>
        </w:rPr>
        <w:t xml:space="preserve"> </w:t>
      </w:r>
      <w:r w:rsidR="00476CCE">
        <w:rPr>
          <w:rStyle w:val="Strong"/>
          <w:b w:val="0"/>
          <w:bCs/>
        </w:rPr>
        <w:t xml:space="preserve">(AS) en anglais, </w:t>
      </w:r>
      <w:r w:rsidR="00424EE1">
        <w:rPr>
          <w:rStyle w:val="Strong"/>
          <w:b w:val="0"/>
          <w:bCs/>
        </w:rPr>
        <w:t>connait la clé secrète du client (K</w:t>
      </w:r>
      <w:r w:rsidR="00424EE1">
        <w:rPr>
          <w:rStyle w:val="Strong"/>
          <w:b w:val="0"/>
          <w:bCs/>
          <w:vertAlign w:val="subscript"/>
        </w:rPr>
        <w:t>C</w:t>
      </w:r>
      <w:r w:rsidR="00424EE1">
        <w:rPr>
          <w:rStyle w:val="Strong"/>
          <w:b w:val="0"/>
          <w:bCs/>
        </w:rPr>
        <w:t xml:space="preserve">) et </w:t>
      </w:r>
      <w:r w:rsidR="008A71C4">
        <w:rPr>
          <w:rStyle w:val="Strong"/>
          <w:b w:val="0"/>
          <w:bCs/>
        </w:rPr>
        <w:t>du service d’émission des tickets (K</w:t>
      </w:r>
      <w:r w:rsidR="008A71C4">
        <w:rPr>
          <w:rStyle w:val="Strong"/>
          <w:b w:val="0"/>
          <w:bCs/>
          <w:vertAlign w:val="subscript"/>
        </w:rPr>
        <w:t>TGS</w:t>
      </w:r>
      <w:r w:rsidR="008A71C4">
        <w:rPr>
          <w:rStyle w:val="Strong"/>
          <w:b w:val="0"/>
          <w:bCs/>
        </w:rPr>
        <w:t>).</w:t>
      </w:r>
    </w:p>
    <w:p w14:paraId="276A5412" w14:textId="3F4400AA" w:rsidR="007E2ED1" w:rsidRDefault="007979A6" w:rsidP="008A71C4">
      <w:pPr>
        <w:rPr>
          <w:rStyle w:val="Strong"/>
          <w:b w:val="0"/>
        </w:rPr>
      </w:pPr>
      <w:r>
        <w:rPr>
          <w:rStyle w:val="Strong"/>
          <w:b w:val="0"/>
        </w:rPr>
        <w:t>L</w:t>
      </w:r>
      <w:r w:rsidR="00E23B44">
        <w:rPr>
          <w:rStyle w:val="Strong"/>
          <w:b w:val="0"/>
        </w:rPr>
        <w:t>orsqu</w:t>
      </w:r>
      <w:r>
        <w:rPr>
          <w:rStyle w:val="Strong"/>
          <w:b w:val="0"/>
        </w:rPr>
        <w:t xml:space="preserve">’un utilisateur </w:t>
      </w:r>
      <w:r w:rsidR="00E23B44">
        <w:rPr>
          <w:rStyle w:val="Strong"/>
          <w:b w:val="0"/>
        </w:rPr>
        <w:t xml:space="preserve">souhaite </w:t>
      </w:r>
      <w:r w:rsidR="00E33B23">
        <w:rPr>
          <w:rStyle w:val="Strong"/>
          <w:b w:val="0"/>
        </w:rPr>
        <w:t xml:space="preserve">s’authentifier avec le service Kerberos pour </w:t>
      </w:r>
      <w:r w:rsidR="00FC6193">
        <w:rPr>
          <w:rStyle w:val="Strong"/>
          <w:b w:val="0"/>
        </w:rPr>
        <w:t xml:space="preserve">accéder à un service proposé par </w:t>
      </w:r>
      <w:r>
        <w:rPr>
          <w:rStyle w:val="Strong"/>
          <w:b w:val="0"/>
        </w:rPr>
        <w:t>un</w:t>
      </w:r>
      <w:r w:rsidR="00FC6193">
        <w:rPr>
          <w:rStyle w:val="Strong"/>
          <w:b w:val="0"/>
        </w:rPr>
        <w:t xml:space="preserve"> serveur</w:t>
      </w:r>
      <w:r w:rsidR="006A49C1">
        <w:rPr>
          <w:rStyle w:val="Strong"/>
          <w:b w:val="0"/>
        </w:rPr>
        <w:t>, celui-ci doit respecter les étapes suivantes :</w:t>
      </w:r>
    </w:p>
    <w:p w14:paraId="08F9A3EE" w14:textId="3AE5EE20" w:rsidR="006A49C1" w:rsidRDefault="006A49C1" w:rsidP="006A49C1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client</w:t>
      </w:r>
      <w:r w:rsidR="00603E08">
        <w:rPr>
          <w:rStyle w:val="Strong"/>
          <w:b w:val="0"/>
        </w:rPr>
        <w:t xml:space="preserve"> envoie </w:t>
      </w:r>
      <w:r w:rsidR="00C90F62">
        <w:rPr>
          <w:rStyle w:val="Strong"/>
          <w:b w:val="0"/>
        </w:rPr>
        <w:t xml:space="preserve">une </w:t>
      </w:r>
      <w:r w:rsidR="00554CF6">
        <w:rPr>
          <w:rStyle w:val="Strong"/>
          <w:b w:val="0"/>
        </w:rPr>
        <w:t xml:space="preserve">requête </w:t>
      </w:r>
      <w:r w:rsidR="00497023">
        <w:rPr>
          <w:rStyle w:val="Strong"/>
          <w:b w:val="0"/>
        </w:rPr>
        <w:t>au service d’authentification</w:t>
      </w:r>
      <w:r w:rsidR="00A22536">
        <w:rPr>
          <w:rStyle w:val="Strong"/>
          <w:b w:val="0"/>
        </w:rPr>
        <w:t xml:space="preserve"> (AS)</w:t>
      </w:r>
      <w:r w:rsidR="00A00A36">
        <w:rPr>
          <w:rStyle w:val="Strong"/>
          <w:b w:val="0"/>
        </w:rPr>
        <w:t>.</w:t>
      </w:r>
    </w:p>
    <w:p w14:paraId="4032157B" w14:textId="2EB201FB" w:rsidR="006B1A9A" w:rsidRDefault="00A25F11" w:rsidP="006A49C1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serv</w:t>
      </w:r>
      <w:r w:rsidR="0056611C">
        <w:rPr>
          <w:rStyle w:val="Strong"/>
          <w:b w:val="0"/>
        </w:rPr>
        <w:t xml:space="preserve">ice d’émission de tickets </w:t>
      </w:r>
      <w:r w:rsidR="00A22536">
        <w:rPr>
          <w:rStyle w:val="Strong"/>
          <w:b w:val="0"/>
        </w:rPr>
        <w:t xml:space="preserve">(TGS) </w:t>
      </w:r>
      <w:r w:rsidR="0056611C">
        <w:rPr>
          <w:rStyle w:val="Strong"/>
          <w:b w:val="0"/>
        </w:rPr>
        <w:t>envoie au client un</w:t>
      </w:r>
      <w:r w:rsidR="003528D8">
        <w:rPr>
          <w:rStyle w:val="Strong"/>
          <w:b w:val="0"/>
        </w:rPr>
        <w:t>e réponse</w:t>
      </w:r>
      <w:r w:rsidR="00954393">
        <w:rPr>
          <w:rStyle w:val="Strong"/>
          <w:b w:val="0"/>
        </w:rPr>
        <w:t xml:space="preserve"> avec l</w:t>
      </w:r>
      <w:r w:rsidR="00E9078A">
        <w:rPr>
          <w:rStyle w:val="Strong"/>
          <w:b w:val="0"/>
        </w:rPr>
        <w:t>e</w:t>
      </w:r>
      <w:r w:rsidR="00E651D7">
        <w:rPr>
          <w:rStyle w:val="Strong"/>
          <w:b w:val="0"/>
        </w:rPr>
        <w:t>s éléments suivants</w:t>
      </w:r>
      <w:r w:rsidR="00FF7D55">
        <w:rPr>
          <w:rStyle w:val="Strong"/>
          <w:b w:val="0"/>
        </w:rPr>
        <w:t> :</w:t>
      </w:r>
    </w:p>
    <w:p w14:paraId="08EDDD71" w14:textId="59A773AA" w:rsidR="00FF7D55" w:rsidRDefault="00842C26" w:rsidP="00FF7D55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Une</w:t>
      </w:r>
      <w:r w:rsidR="00E91B0A">
        <w:rPr>
          <w:rStyle w:val="Strong"/>
          <w:b w:val="0"/>
        </w:rPr>
        <w:t xml:space="preserve"> </w:t>
      </w:r>
      <w:r w:rsidR="00FF7D55">
        <w:rPr>
          <w:rStyle w:val="Strong"/>
          <w:b w:val="0"/>
        </w:rPr>
        <w:t xml:space="preserve">clé de </w:t>
      </w:r>
      <w:r w:rsidR="00E91B0A">
        <w:rPr>
          <w:rStyle w:val="Strong"/>
          <w:b w:val="0"/>
        </w:rPr>
        <w:t>session</w:t>
      </w:r>
      <w:r w:rsidR="006C47E0">
        <w:rPr>
          <w:rStyle w:val="Strong"/>
          <w:b w:val="0"/>
        </w:rPr>
        <w:t xml:space="preserve"> (</w:t>
      </w:r>
      <w:r w:rsidR="00DC1408">
        <w:rPr>
          <w:rStyle w:val="Strong"/>
          <w:b w:val="0"/>
        </w:rPr>
        <w:t>K</w:t>
      </w:r>
      <w:r w:rsidR="00DC1408">
        <w:rPr>
          <w:rStyle w:val="Strong"/>
          <w:b w:val="0"/>
          <w:vertAlign w:val="subscript"/>
        </w:rPr>
        <w:t>C, TGS</w:t>
      </w:r>
      <w:r w:rsidR="00164E6C">
        <w:rPr>
          <w:rStyle w:val="Strong"/>
          <w:b w:val="0"/>
        </w:rPr>
        <w:t>)</w:t>
      </w:r>
      <w:r w:rsidR="00953FC6">
        <w:rPr>
          <w:rStyle w:val="Strong"/>
          <w:b w:val="0"/>
        </w:rPr>
        <w:t xml:space="preserve"> ent</w:t>
      </w:r>
      <w:r w:rsidR="00A00A36">
        <w:rPr>
          <w:rStyle w:val="Strong"/>
          <w:b w:val="0"/>
        </w:rPr>
        <w:t>re le client et le service d’émission de tickets</w:t>
      </w:r>
      <w:r w:rsidR="003E6368">
        <w:rPr>
          <w:rStyle w:val="Strong"/>
          <w:b w:val="0"/>
        </w:rPr>
        <w:t xml:space="preserve"> chiffrée avec la clé secrète du client</w:t>
      </w:r>
      <w:r w:rsidR="00A22536">
        <w:rPr>
          <w:rStyle w:val="Strong"/>
          <w:b w:val="0"/>
        </w:rPr>
        <w:t xml:space="preserve"> (K</w:t>
      </w:r>
      <w:r w:rsidR="00A22536">
        <w:rPr>
          <w:rStyle w:val="Strong"/>
          <w:b w:val="0"/>
          <w:vertAlign w:val="subscript"/>
        </w:rPr>
        <w:t>C</w:t>
      </w:r>
      <w:r w:rsidR="00A22536">
        <w:rPr>
          <w:rStyle w:val="Strong"/>
          <w:b w:val="0"/>
        </w:rPr>
        <w:t>)</w:t>
      </w:r>
      <w:r w:rsidR="00A00A36">
        <w:rPr>
          <w:rStyle w:val="Strong"/>
          <w:b w:val="0"/>
        </w:rPr>
        <w:t>.</w:t>
      </w:r>
    </w:p>
    <w:p w14:paraId="3A981F84" w14:textId="790FEA7A" w:rsidR="00E57A6C" w:rsidRDefault="00E45781" w:rsidP="00FF7D55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</w:t>
      </w:r>
      <w:r w:rsidR="00954393">
        <w:rPr>
          <w:rStyle w:val="Strong"/>
          <w:b w:val="0"/>
        </w:rPr>
        <w:t>ticket (T</w:t>
      </w:r>
      <w:r w:rsidR="00954393">
        <w:rPr>
          <w:rStyle w:val="Strong"/>
          <w:b w:val="0"/>
          <w:vertAlign w:val="subscript"/>
        </w:rPr>
        <w:t>TGS</w:t>
      </w:r>
      <w:r w:rsidR="00954393">
        <w:rPr>
          <w:rStyle w:val="Strong"/>
          <w:b w:val="0"/>
        </w:rPr>
        <w:t xml:space="preserve">) </w:t>
      </w:r>
      <w:r w:rsidR="00B62F5F">
        <w:rPr>
          <w:rStyle w:val="Strong"/>
          <w:b w:val="0"/>
        </w:rPr>
        <w:t>chiffré avec la clé secrète du service d’émission de tickets</w:t>
      </w:r>
      <w:r w:rsidR="00A22536">
        <w:rPr>
          <w:rStyle w:val="Strong"/>
          <w:b w:val="0"/>
        </w:rPr>
        <w:t xml:space="preserve"> (K</w:t>
      </w:r>
      <w:r w:rsidR="00A22536">
        <w:rPr>
          <w:rStyle w:val="Strong"/>
          <w:b w:val="0"/>
          <w:vertAlign w:val="subscript"/>
        </w:rPr>
        <w:t>TGS</w:t>
      </w:r>
      <w:r w:rsidR="00A22536">
        <w:rPr>
          <w:rStyle w:val="Strong"/>
          <w:b w:val="0"/>
        </w:rPr>
        <w:t>)</w:t>
      </w:r>
      <w:r w:rsidR="00B62F5F">
        <w:rPr>
          <w:rStyle w:val="Strong"/>
          <w:b w:val="0"/>
        </w:rPr>
        <w:t xml:space="preserve">. Ce ticket </w:t>
      </w:r>
      <w:r w:rsidR="00954393">
        <w:rPr>
          <w:rStyle w:val="Strong"/>
          <w:b w:val="0"/>
        </w:rPr>
        <w:t xml:space="preserve">permet </w:t>
      </w:r>
      <w:r w:rsidR="00B62F5F">
        <w:rPr>
          <w:rStyle w:val="Strong"/>
          <w:b w:val="0"/>
        </w:rPr>
        <w:t xml:space="preserve">au client </w:t>
      </w:r>
      <w:r w:rsidR="00954393">
        <w:rPr>
          <w:rStyle w:val="Strong"/>
          <w:b w:val="0"/>
        </w:rPr>
        <w:t>de faire d’autres requêtes au service d’émission de tickets</w:t>
      </w:r>
      <w:r w:rsidR="00CD1544">
        <w:rPr>
          <w:rStyle w:val="Strong"/>
          <w:b w:val="0"/>
        </w:rPr>
        <w:t xml:space="preserve">. Il </w:t>
      </w:r>
      <w:r w:rsidR="00FB7ADC">
        <w:rPr>
          <w:rStyle w:val="Strong"/>
          <w:b w:val="0"/>
        </w:rPr>
        <w:t>contient les éléments suivants :</w:t>
      </w:r>
    </w:p>
    <w:p w14:paraId="64980C46" w14:textId="4A5514BC" w:rsidR="00FB7ADC" w:rsidRPr="00FB7ADC" w:rsidRDefault="00FB7ADC" w:rsidP="00A5783B">
      <w:pPr>
        <w:pStyle w:val="ListParagraph"/>
        <w:numPr>
          <w:ilvl w:val="2"/>
          <w:numId w:val="22"/>
        </w:numPr>
        <w:rPr>
          <w:rStyle w:val="Strong"/>
          <w:b w:val="0"/>
        </w:rPr>
      </w:pPr>
      <w:r>
        <w:rPr>
          <w:rStyle w:val="Strong"/>
          <w:b w:val="0"/>
        </w:rPr>
        <w:t>Le nom et l’adresse du client</w:t>
      </w:r>
      <w:r w:rsidR="00A00A36">
        <w:rPr>
          <w:rStyle w:val="Strong"/>
          <w:b w:val="0"/>
        </w:rPr>
        <w:t>.</w:t>
      </w:r>
    </w:p>
    <w:p w14:paraId="62C08251" w14:textId="3D093ED2" w:rsidR="00E91B0A" w:rsidRDefault="00A5783B" w:rsidP="00A5783B">
      <w:pPr>
        <w:pStyle w:val="ListParagraph"/>
        <w:numPr>
          <w:ilvl w:val="2"/>
          <w:numId w:val="22"/>
        </w:numPr>
        <w:rPr>
          <w:rStyle w:val="Strong"/>
          <w:b w:val="0"/>
        </w:rPr>
      </w:pPr>
      <w:r>
        <w:rPr>
          <w:rStyle w:val="Strong"/>
          <w:b w:val="0"/>
        </w:rPr>
        <w:t>La</w:t>
      </w:r>
      <w:r w:rsidR="00E651D7">
        <w:rPr>
          <w:rStyle w:val="Strong"/>
          <w:b w:val="0"/>
        </w:rPr>
        <w:t xml:space="preserve"> période de validité</w:t>
      </w:r>
      <w:r w:rsidR="00162C66">
        <w:rPr>
          <w:rStyle w:val="Strong"/>
          <w:b w:val="0"/>
        </w:rPr>
        <w:t xml:space="preserve"> </w:t>
      </w:r>
      <w:r>
        <w:rPr>
          <w:rStyle w:val="Strong"/>
          <w:b w:val="0"/>
        </w:rPr>
        <w:t>du</w:t>
      </w:r>
      <w:r w:rsidR="00162C66">
        <w:rPr>
          <w:rStyle w:val="Strong"/>
          <w:b w:val="0"/>
        </w:rPr>
        <w:t xml:space="preserve"> ticket</w:t>
      </w:r>
      <w:r>
        <w:rPr>
          <w:rStyle w:val="Strong"/>
          <w:b w:val="0"/>
        </w:rPr>
        <w:t xml:space="preserve"> envoyé au client</w:t>
      </w:r>
      <w:r w:rsidR="00A00A36">
        <w:rPr>
          <w:rStyle w:val="Strong"/>
          <w:b w:val="0"/>
        </w:rPr>
        <w:t>.</w:t>
      </w:r>
    </w:p>
    <w:p w14:paraId="2B8A111E" w14:textId="1EB79643" w:rsidR="006A6F06" w:rsidRDefault="00095AB2" w:rsidP="006A6F06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client </w:t>
      </w:r>
      <w:r w:rsidR="00CD79B7">
        <w:rPr>
          <w:rStyle w:val="Strong"/>
          <w:b w:val="0"/>
        </w:rPr>
        <w:t>envoie une requête au service d’émission de tickets</w:t>
      </w:r>
      <w:r w:rsidR="005E796D">
        <w:rPr>
          <w:rStyle w:val="Strong"/>
          <w:b w:val="0"/>
        </w:rPr>
        <w:t xml:space="preserve"> avec</w:t>
      </w:r>
      <w:r w:rsidR="00CC4885">
        <w:rPr>
          <w:rStyle w:val="Strong"/>
          <w:b w:val="0"/>
        </w:rPr>
        <w:t xml:space="preserve"> les </w:t>
      </w:r>
      <w:r w:rsidR="00CA4802">
        <w:rPr>
          <w:rStyle w:val="Strong"/>
          <w:b w:val="0"/>
        </w:rPr>
        <w:t>éléments suivants :</w:t>
      </w:r>
    </w:p>
    <w:p w14:paraId="50B6C24B" w14:textId="46617BE3" w:rsidR="00CA4802" w:rsidRDefault="00CA4802" w:rsidP="00CA4802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ticket du </w:t>
      </w:r>
      <w:r w:rsidR="00BC1939">
        <w:rPr>
          <w:rStyle w:val="Strong"/>
          <w:b w:val="0"/>
        </w:rPr>
        <w:t>service d’émission de tickets</w:t>
      </w:r>
      <w:r>
        <w:rPr>
          <w:rStyle w:val="Strong"/>
          <w:b w:val="0"/>
        </w:rPr>
        <w:t xml:space="preserve"> (T</w:t>
      </w:r>
      <w:r>
        <w:rPr>
          <w:rStyle w:val="Strong"/>
          <w:b w:val="0"/>
          <w:vertAlign w:val="subscript"/>
        </w:rPr>
        <w:t>TGS</w:t>
      </w:r>
      <w:r>
        <w:rPr>
          <w:rStyle w:val="Strong"/>
          <w:b w:val="0"/>
        </w:rPr>
        <w:t>)</w:t>
      </w:r>
      <w:r w:rsidR="00A00A36">
        <w:rPr>
          <w:rStyle w:val="Strong"/>
          <w:b w:val="0"/>
        </w:rPr>
        <w:t>.</w:t>
      </w:r>
    </w:p>
    <w:p w14:paraId="126A652A" w14:textId="1EB7E219" w:rsidR="00BF032E" w:rsidRDefault="00BF032E" w:rsidP="00CA4802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Un message chiffré</w:t>
      </w:r>
      <w:r w:rsidR="00872AE5">
        <w:rPr>
          <w:rStyle w:val="Strong"/>
          <w:b w:val="0"/>
        </w:rPr>
        <w:t xml:space="preserve"> avec la clé de session </w:t>
      </w:r>
      <w:r w:rsidR="00C4395C">
        <w:rPr>
          <w:rStyle w:val="Strong"/>
          <w:b w:val="0"/>
        </w:rPr>
        <w:t xml:space="preserve">du service d’émission de tickets </w:t>
      </w:r>
      <w:r w:rsidR="00872AE5">
        <w:rPr>
          <w:rStyle w:val="Strong"/>
          <w:b w:val="0"/>
        </w:rPr>
        <w:t>(K</w:t>
      </w:r>
      <w:r w:rsidR="00872AE5">
        <w:rPr>
          <w:rStyle w:val="Strong"/>
          <w:b w:val="0"/>
          <w:vertAlign w:val="subscript"/>
        </w:rPr>
        <w:t>C, TGS</w:t>
      </w:r>
      <w:r w:rsidR="00872AE5">
        <w:rPr>
          <w:rStyle w:val="Strong"/>
          <w:b w:val="0"/>
        </w:rPr>
        <w:t>). Ce message contient les éléments suivants :</w:t>
      </w:r>
    </w:p>
    <w:p w14:paraId="564DF7AD" w14:textId="3FE53CD5" w:rsidR="00872AE5" w:rsidRDefault="00BC5012" w:rsidP="00872AE5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La date d’émission de la requête</w:t>
      </w:r>
      <w:r w:rsidR="00A00A36">
        <w:rPr>
          <w:rStyle w:val="Strong"/>
          <w:b w:val="0"/>
        </w:rPr>
        <w:t>.</w:t>
      </w:r>
    </w:p>
    <w:p w14:paraId="4EDAA6E0" w14:textId="1333A8F3" w:rsidR="00BC5012" w:rsidRDefault="00BB3AF5" w:rsidP="00872AE5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nom du client</w:t>
      </w:r>
      <w:r w:rsidR="00A00A36">
        <w:rPr>
          <w:rStyle w:val="Strong"/>
          <w:b w:val="0"/>
        </w:rPr>
        <w:t>.</w:t>
      </w:r>
    </w:p>
    <w:p w14:paraId="27E7C332" w14:textId="6F445F78" w:rsidR="00BB3AF5" w:rsidRDefault="001E69B8" w:rsidP="00BB3AF5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service d’émission de tickets</w:t>
      </w:r>
      <w:r w:rsidR="003B6088">
        <w:rPr>
          <w:rStyle w:val="Strong"/>
          <w:b w:val="0"/>
        </w:rPr>
        <w:t xml:space="preserve"> envoie au client une réponse avec les éléments suivants :</w:t>
      </w:r>
    </w:p>
    <w:p w14:paraId="441BE57A" w14:textId="2CC9EB37" w:rsidR="003B6088" w:rsidRDefault="003B6088" w:rsidP="003B6088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Une clé de session</w:t>
      </w:r>
      <w:r w:rsidR="0027304E">
        <w:rPr>
          <w:rStyle w:val="Strong"/>
          <w:b w:val="0"/>
        </w:rPr>
        <w:t xml:space="preserve"> entre le client et le serveur</w:t>
      </w:r>
      <w:r>
        <w:rPr>
          <w:rStyle w:val="Strong"/>
          <w:b w:val="0"/>
        </w:rPr>
        <w:t xml:space="preserve"> (K</w:t>
      </w:r>
      <w:r>
        <w:rPr>
          <w:rStyle w:val="Strong"/>
          <w:b w:val="0"/>
          <w:vertAlign w:val="subscript"/>
        </w:rPr>
        <w:t>C, S</w:t>
      </w:r>
      <w:r>
        <w:rPr>
          <w:rStyle w:val="Strong"/>
          <w:b w:val="0"/>
        </w:rPr>
        <w:t>) chiffrée avec la clé de session</w:t>
      </w:r>
      <w:r w:rsidR="0027304E">
        <w:rPr>
          <w:rStyle w:val="Strong"/>
          <w:b w:val="0"/>
        </w:rPr>
        <w:t xml:space="preserve"> </w:t>
      </w:r>
      <w:r w:rsidR="00953FC6">
        <w:rPr>
          <w:rStyle w:val="Strong"/>
          <w:b w:val="0"/>
        </w:rPr>
        <w:t xml:space="preserve">entre le client et le service d’émission de tickets </w:t>
      </w:r>
      <w:r w:rsidR="0027304E">
        <w:rPr>
          <w:rStyle w:val="Strong"/>
          <w:b w:val="0"/>
        </w:rPr>
        <w:t>(K</w:t>
      </w:r>
      <w:r w:rsidR="0027304E">
        <w:rPr>
          <w:rStyle w:val="Strong"/>
          <w:b w:val="0"/>
          <w:vertAlign w:val="subscript"/>
        </w:rPr>
        <w:t>C, TGS</w:t>
      </w:r>
      <w:r w:rsidR="0027304E">
        <w:rPr>
          <w:rStyle w:val="Strong"/>
          <w:b w:val="0"/>
        </w:rPr>
        <w:t>).</w:t>
      </w:r>
    </w:p>
    <w:p w14:paraId="5E0A1279" w14:textId="5EDC8074" w:rsidR="00D915FE" w:rsidRDefault="00D915FE" w:rsidP="003B6088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ticket </w:t>
      </w:r>
      <w:r w:rsidR="008C0795">
        <w:rPr>
          <w:rStyle w:val="Strong"/>
          <w:b w:val="0"/>
        </w:rPr>
        <w:t>(T</w:t>
      </w:r>
      <w:r w:rsidR="008C0795">
        <w:rPr>
          <w:rStyle w:val="Strong"/>
          <w:b w:val="0"/>
          <w:vertAlign w:val="subscript"/>
        </w:rPr>
        <w:t>S</w:t>
      </w:r>
      <w:r w:rsidR="008C0795">
        <w:rPr>
          <w:rStyle w:val="Strong"/>
          <w:b w:val="0"/>
        </w:rPr>
        <w:t>) chiffré avec la clé secrète du serveur (</w:t>
      </w:r>
      <w:r w:rsidR="00A22536">
        <w:rPr>
          <w:rStyle w:val="Strong"/>
          <w:b w:val="0"/>
        </w:rPr>
        <w:t>K</w:t>
      </w:r>
      <w:r w:rsidR="00A22536">
        <w:rPr>
          <w:rStyle w:val="Strong"/>
          <w:b w:val="0"/>
          <w:vertAlign w:val="subscript"/>
        </w:rPr>
        <w:t>S</w:t>
      </w:r>
      <w:r w:rsidR="00A22536">
        <w:rPr>
          <w:rStyle w:val="Strong"/>
          <w:b w:val="0"/>
        </w:rPr>
        <w:t>)</w:t>
      </w:r>
      <w:r w:rsidR="004707DD">
        <w:rPr>
          <w:rStyle w:val="Strong"/>
          <w:b w:val="0"/>
        </w:rPr>
        <w:t>.</w:t>
      </w:r>
    </w:p>
    <w:p w14:paraId="37BB7BEB" w14:textId="4D86A168" w:rsidR="004707DD" w:rsidRDefault="004707DD" w:rsidP="004707DD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client</w:t>
      </w:r>
      <w:r w:rsidR="005E796D">
        <w:rPr>
          <w:rStyle w:val="Strong"/>
          <w:b w:val="0"/>
        </w:rPr>
        <w:t xml:space="preserve"> envoie une requête au serveur avec les éléments suivants :</w:t>
      </w:r>
    </w:p>
    <w:p w14:paraId="0DA1772A" w14:textId="66EB1CC5" w:rsidR="005E796D" w:rsidRDefault="00064E8B" w:rsidP="005E796D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Le ticket </w:t>
      </w:r>
      <w:r w:rsidR="00BC1939">
        <w:rPr>
          <w:rStyle w:val="Strong"/>
          <w:b w:val="0"/>
        </w:rPr>
        <w:t>du serveur</w:t>
      </w:r>
      <w:r>
        <w:rPr>
          <w:rStyle w:val="Strong"/>
          <w:b w:val="0"/>
        </w:rPr>
        <w:t xml:space="preserve"> (T</w:t>
      </w:r>
      <w:r>
        <w:rPr>
          <w:rStyle w:val="Strong"/>
          <w:b w:val="0"/>
          <w:vertAlign w:val="subscript"/>
        </w:rPr>
        <w:t>S</w:t>
      </w:r>
      <w:r>
        <w:rPr>
          <w:rStyle w:val="Strong"/>
          <w:b w:val="0"/>
        </w:rPr>
        <w:t>)</w:t>
      </w:r>
    </w:p>
    <w:p w14:paraId="590401AB" w14:textId="4DED65E2" w:rsidR="00BC1939" w:rsidRDefault="00BC1939" w:rsidP="00BC1939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message chiffré avec la clé de session </w:t>
      </w:r>
      <w:r w:rsidR="00C4395C">
        <w:rPr>
          <w:rStyle w:val="Strong"/>
          <w:b w:val="0"/>
        </w:rPr>
        <w:t xml:space="preserve">entre le client et le serveur </w:t>
      </w:r>
      <w:r>
        <w:rPr>
          <w:rStyle w:val="Strong"/>
          <w:b w:val="0"/>
        </w:rPr>
        <w:t>(</w:t>
      </w:r>
      <w:r w:rsidR="00831443">
        <w:rPr>
          <w:rStyle w:val="Strong"/>
          <w:b w:val="0"/>
        </w:rPr>
        <w:t>K</w:t>
      </w:r>
      <w:r w:rsidR="00831443">
        <w:rPr>
          <w:rStyle w:val="Strong"/>
          <w:b w:val="0"/>
          <w:vertAlign w:val="subscript"/>
        </w:rPr>
        <w:t>C, S</w:t>
      </w:r>
      <w:r>
        <w:rPr>
          <w:rStyle w:val="Strong"/>
          <w:b w:val="0"/>
        </w:rPr>
        <w:t>). Ce message contient les éléments suivants :</w:t>
      </w:r>
    </w:p>
    <w:p w14:paraId="09C0D1DE" w14:textId="77777777" w:rsidR="00BC1939" w:rsidRDefault="00BC1939" w:rsidP="00BC1939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La date d’émission de la requête.</w:t>
      </w:r>
    </w:p>
    <w:p w14:paraId="6F2C7DDA" w14:textId="4BB8A116" w:rsidR="00BC1939" w:rsidRDefault="00BC1939" w:rsidP="00BC1939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nom du client.</w:t>
      </w:r>
    </w:p>
    <w:p w14:paraId="66BEE18D" w14:textId="1D08837C" w:rsidR="00A00A36" w:rsidRPr="009C257B" w:rsidRDefault="006B6C42" w:rsidP="00A00A36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serveur vérifie </w:t>
      </w:r>
      <w:r w:rsidR="00047F5C">
        <w:rPr>
          <w:rStyle w:val="Strong"/>
          <w:b w:val="0"/>
        </w:rPr>
        <w:t>la validité</w:t>
      </w:r>
      <w:r>
        <w:rPr>
          <w:rStyle w:val="Strong"/>
          <w:b w:val="0"/>
        </w:rPr>
        <w:t xml:space="preserve"> d</w:t>
      </w:r>
      <w:r w:rsidR="008C36A0">
        <w:rPr>
          <w:rStyle w:val="Strong"/>
          <w:b w:val="0"/>
        </w:rPr>
        <w:t>e la requête en déchiffrant le ticket avec sa clé secrète (K</w:t>
      </w:r>
      <w:r w:rsidR="008C36A0">
        <w:rPr>
          <w:rStyle w:val="Strong"/>
          <w:b w:val="0"/>
          <w:vertAlign w:val="subscript"/>
        </w:rPr>
        <w:t>S</w:t>
      </w:r>
      <w:r w:rsidR="008C36A0">
        <w:rPr>
          <w:rStyle w:val="Strong"/>
          <w:b w:val="0"/>
        </w:rPr>
        <w:t>)</w:t>
      </w:r>
      <w:r w:rsidR="00A75897">
        <w:rPr>
          <w:rStyle w:val="Strong"/>
          <w:b w:val="0"/>
        </w:rPr>
        <w:t>. S</w:t>
      </w:r>
      <w:r w:rsidR="00047F5C">
        <w:rPr>
          <w:rStyle w:val="Strong"/>
          <w:b w:val="0"/>
        </w:rPr>
        <w:t xml:space="preserve">i celle-ci est valide, </w:t>
      </w:r>
      <w:r w:rsidR="00A75897">
        <w:rPr>
          <w:rStyle w:val="Strong"/>
          <w:b w:val="0"/>
        </w:rPr>
        <w:t>alors il permet au client d’accéder à ces ressources</w:t>
      </w:r>
    </w:p>
    <w:p w14:paraId="0585016C" w14:textId="77777777" w:rsidR="00501677" w:rsidRDefault="008A71C4" w:rsidP="00501677">
      <w:pPr>
        <w:keepNext/>
      </w:pPr>
      <w:r>
        <w:rPr>
          <w:noProof/>
        </w:rPr>
        <w:drawing>
          <wp:inline distT="0" distB="0" distL="0" distR="0" wp14:anchorId="491D3D77" wp14:editId="02AEC1D1">
            <wp:extent cx="5760000" cy="5526000"/>
            <wp:effectExtent l="0" t="0" r="0" b="0"/>
            <wp:docPr id="1" name="Picture 1" descr="Principe de fonctionnement de Kerb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e de fonctionnement de Kerb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5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484F" w14:textId="7560825E" w:rsidR="008A71C4" w:rsidRPr="00501677" w:rsidRDefault="00501677" w:rsidP="00501677">
      <w:pPr>
        <w:pStyle w:val="Caption"/>
        <w:jc w:val="right"/>
        <w:rPr>
          <w:color w:val="7F7F7F" w:themeColor="text1" w:themeTint="80"/>
        </w:rPr>
      </w:pPr>
      <w:r w:rsidRPr="00501677">
        <w:rPr>
          <w:color w:val="7F7F7F" w:themeColor="text1" w:themeTint="80"/>
        </w:rPr>
        <w:t xml:space="preserve">Illustration </w:t>
      </w:r>
      <w:r w:rsidRPr="00501677">
        <w:rPr>
          <w:color w:val="7F7F7F" w:themeColor="text1" w:themeTint="80"/>
        </w:rPr>
        <w:fldChar w:fldCharType="begin"/>
      </w:r>
      <w:r w:rsidRPr="00501677">
        <w:rPr>
          <w:color w:val="7F7F7F" w:themeColor="text1" w:themeTint="80"/>
        </w:rPr>
        <w:instrText xml:space="preserve"> SEQ Illustration \* ARABIC </w:instrText>
      </w:r>
      <w:r w:rsidRPr="00501677">
        <w:rPr>
          <w:color w:val="7F7F7F" w:themeColor="text1" w:themeTint="80"/>
        </w:rPr>
        <w:fldChar w:fldCharType="separate"/>
      </w:r>
      <w:r w:rsidRPr="00501677">
        <w:rPr>
          <w:noProof/>
          <w:color w:val="7F7F7F" w:themeColor="text1" w:themeTint="80"/>
        </w:rPr>
        <w:t>1</w:t>
      </w:r>
      <w:r w:rsidRPr="00501677">
        <w:rPr>
          <w:color w:val="7F7F7F" w:themeColor="text1" w:themeTint="80"/>
        </w:rPr>
        <w:fldChar w:fldCharType="end"/>
      </w:r>
      <w:r w:rsidRPr="00501677">
        <w:rPr>
          <w:color w:val="7F7F7F" w:themeColor="text1" w:themeTint="80"/>
        </w:rPr>
        <w:t>: Fonctionnement de Kerberos</w:t>
      </w:r>
    </w:p>
    <w:p w14:paraId="38D2E4CD" w14:textId="773D48E6" w:rsidR="002D52C9" w:rsidRDefault="002D52C9" w:rsidP="008A71C4">
      <w:r>
        <w:t xml:space="preserve">La clé secrète Kerberos est le mot de passe du compte utilisateur par défaut </w:t>
      </w:r>
      <w:r w:rsidR="00F65A04" w:rsidRPr="00F65A04">
        <w:t>"</w:t>
      </w:r>
      <w:proofErr w:type="spellStart"/>
      <w:r w:rsidR="00F65A04">
        <w:t>krbtgt</w:t>
      </w:r>
      <w:proofErr w:type="spellEnd"/>
      <w:r w:rsidR="00F65A04" w:rsidRPr="00F65A04">
        <w:t>"</w:t>
      </w:r>
      <w:r w:rsidR="00F65A04">
        <w:t xml:space="preserve"> qui est désactivé par défaut, mais qui ne doit donc pas être supprimé.</w:t>
      </w:r>
    </w:p>
    <w:p w14:paraId="5A1AE3EB" w14:textId="77777777" w:rsidR="002D52C9" w:rsidRDefault="002D52C9" w:rsidP="008A71C4"/>
    <w:p w14:paraId="6C359E16" w14:textId="416DFCCD" w:rsidR="00734842" w:rsidRPr="0070314F" w:rsidRDefault="00252EEA" w:rsidP="00734842">
      <w:pPr>
        <w:rPr>
          <w:lang w:val="en-US"/>
        </w:rPr>
      </w:pPr>
      <w:r>
        <w:t xml:space="preserve">Documentation </w:t>
      </w:r>
      <w:r w:rsidR="00734842" w:rsidRPr="0070314F">
        <w:rPr>
          <w:lang w:val="en-US"/>
        </w:rPr>
        <w:t>:</w:t>
      </w:r>
    </w:p>
    <w:p w14:paraId="2D60D96B" w14:textId="5711E843" w:rsidR="00AB2C16" w:rsidRDefault="00000000" w:rsidP="00AB2C16">
      <w:pPr>
        <w:pStyle w:val="ListParagraph"/>
        <w:numPr>
          <w:ilvl w:val="0"/>
          <w:numId w:val="17"/>
        </w:numPr>
      </w:pPr>
      <w:hyperlink r:id="rId9" w:history="1">
        <w:r w:rsidR="00144916" w:rsidRPr="001523C7">
          <w:rPr>
            <w:rStyle w:val="Hyperlink"/>
            <w:sz w:val="20"/>
          </w:rPr>
          <w:t>https://learn.microsoft.com/fr-fr/windows-server/security/kerberos/kerberos-authentication-overview</w:t>
        </w:r>
      </w:hyperlink>
    </w:p>
    <w:p w14:paraId="245716F8" w14:textId="7C6E529B" w:rsidR="005071AB" w:rsidRDefault="007E60D1" w:rsidP="005071AB">
      <w:pPr>
        <w:pStyle w:val="Heading1"/>
      </w:pPr>
      <w:r>
        <w:t>Mise-à-jour de la clé secrète</w:t>
      </w:r>
    </w:p>
    <w:p w14:paraId="5A632E9D" w14:textId="77777777" w:rsidR="00C4547A" w:rsidRDefault="008570A6" w:rsidP="008570A6">
      <w:r>
        <w:t xml:space="preserve">Le compte Kerberos a un historique avec les deux clés secrètes les plus récentes, il est donc important de changer cette clé deux fois de suite de façon à supprimer l’ancienne clé de l’historique. </w:t>
      </w:r>
    </w:p>
    <w:p w14:paraId="630123F2" w14:textId="77777777" w:rsidR="00C4547A" w:rsidRDefault="00C4547A" w:rsidP="008570A6"/>
    <w:p w14:paraId="11040D33" w14:textId="57712898" w:rsidR="008570A6" w:rsidRDefault="008570A6" w:rsidP="008570A6">
      <w:r>
        <w:t>Cependant, il est important d’attendre la période maximale de validité d’un ticket Kerberos entre deux changements de clé. Par défaut la période maximale de validité d’un ticket Kerberos est de 10 heures</w:t>
      </w:r>
      <w:r w:rsidR="00926D97">
        <w:t xml:space="preserve">, mais il est conseillé d’attendre trois jours pour permettre aux </w:t>
      </w:r>
      <w:r w:rsidR="00C21AD3">
        <w:t>contrôleurs</w:t>
      </w:r>
      <w:r w:rsidR="00926D97">
        <w:t xml:space="preserve"> de domaine de</w:t>
      </w:r>
      <w:r w:rsidR="00C21AD3">
        <w:t xml:space="preserve"> répliquer les modifications</w:t>
      </w:r>
      <w:r>
        <w:t>.</w:t>
      </w:r>
    </w:p>
    <w:p w14:paraId="0B8F3C2C" w14:textId="77777777" w:rsidR="008570A6" w:rsidRDefault="008570A6" w:rsidP="008570A6"/>
    <w:p w14:paraId="57BB757B" w14:textId="77777777" w:rsidR="004C2406" w:rsidRDefault="004C2406" w:rsidP="004C2406">
      <w:r>
        <w:t>Il est donc recommandé de modifier la clé secrète Kerberos tous les 40 jours à 6 mois maximum.</w:t>
      </w:r>
    </w:p>
    <w:p w14:paraId="35B40F4B" w14:textId="77777777" w:rsidR="004C2406" w:rsidRDefault="004C2406" w:rsidP="008570A6"/>
    <w:p w14:paraId="7D0360A1" w14:textId="01C872D9" w:rsidR="008570A6" w:rsidRDefault="008570A6" w:rsidP="008570A6">
      <w:r>
        <w:t>Documentation</w:t>
      </w:r>
      <w:r w:rsidR="00252EEA">
        <w:t xml:space="preserve"> </w:t>
      </w:r>
      <w:r>
        <w:t xml:space="preserve">: </w:t>
      </w:r>
    </w:p>
    <w:p w14:paraId="72B3DFEE" w14:textId="2851C42F" w:rsidR="008570A6" w:rsidRDefault="00000000" w:rsidP="008570A6">
      <w:pPr>
        <w:pStyle w:val="ListParagraph"/>
        <w:numPr>
          <w:ilvl w:val="0"/>
          <w:numId w:val="17"/>
        </w:numPr>
      </w:pPr>
      <w:hyperlink r:id="rId10" w:history="1">
        <w:r w:rsidR="008570A6" w:rsidRPr="001523C7">
          <w:rPr>
            <w:rStyle w:val="Hyperlink"/>
            <w:sz w:val="20"/>
          </w:rPr>
          <w:t>https://learn.microsoft.com/en-us/windows-server/identity/ad-ds/manage/forest-recovery-guide/ad-forest-recovery-reset-the-krbtgt-password</w:t>
        </w:r>
      </w:hyperlink>
    </w:p>
    <w:sectPr w:rsidR="008570A6" w:rsidSect="008E587F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D24B" w14:textId="77777777" w:rsidR="00DD736C" w:rsidRDefault="00DD736C" w:rsidP="004E6E8A">
      <w:r>
        <w:separator/>
      </w:r>
    </w:p>
  </w:endnote>
  <w:endnote w:type="continuationSeparator" w:id="0">
    <w:p w14:paraId="48E494E7" w14:textId="77777777" w:rsidR="00DD736C" w:rsidRDefault="00DD736C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7A90" w14:textId="77777777" w:rsidR="00DD736C" w:rsidRDefault="00DD736C" w:rsidP="004E6E8A">
      <w:r>
        <w:separator/>
      </w:r>
    </w:p>
  </w:footnote>
  <w:footnote w:type="continuationSeparator" w:id="0">
    <w:p w14:paraId="09097F92" w14:textId="77777777" w:rsidR="00DD736C" w:rsidRDefault="00DD736C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41.25pt;height:41.25pt" o:bullet="t">
        <v:imagedata r:id="rId1" o:title="purple"/>
      </v:shape>
    </w:pict>
  </w:numPicBullet>
  <w:numPicBullet w:numPicBulletId="1">
    <w:pict>
      <v:shape id="_x0000_i1143" type="#_x0000_t75" style="width:40.5pt;height:40.5pt" o:bullet="t">
        <v:imagedata r:id="rId2" o:title="light purple"/>
      </v:shape>
    </w:pict>
  </w:numPicBullet>
  <w:numPicBullet w:numPicBulletId="2">
    <w:pict>
      <v:shape id="_x0000_i1144" type="#_x0000_t75" style="width:42.75pt;height:42.75pt" o:bullet="t">
        <v:imagedata r:id="rId3" o:title="light gold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22377"/>
    <w:multiLevelType w:val="hybridMultilevel"/>
    <w:tmpl w:val="94AC131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37E34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02"/>
    <w:multiLevelType w:val="hybridMultilevel"/>
    <w:tmpl w:val="8082752A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89"/>
    <w:multiLevelType w:val="hybridMultilevel"/>
    <w:tmpl w:val="E85810D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4A8DC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37E34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A1B82"/>
    <w:multiLevelType w:val="hybridMultilevel"/>
    <w:tmpl w:val="A164E8E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4A8DC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1"/>
  </w:num>
  <w:num w:numId="9" w16cid:durableId="274293546">
    <w:abstractNumId w:val="6"/>
  </w:num>
  <w:num w:numId="10" w16cid:durableId="1115950139">
    <w:abstractNumId w:val="18"/>
  </w:num>
  <w:num w:numId="11" w16cid:durableId="1618676560">
    <w:abstractNumId w:val="8"/>
  </w:num>
  <w:num w:numId="12" w16cid:durableId="1168667304">
    <w:abstractNumId w:val="16"/>
  </w:num>
  <w:num w:numId="13" w16cid:durableId="1451627964">
    <w:abstractNumId w:val="20"/>
  </w:num>
  <w:num w:numId="14" w16cid:durableId="1404184367">
    <w:abstractNumId w:val="17"/>
  </w:num>
  <w:num w:numId="15" w16cid:durableId="1213153922">
    <w:abstractNumId w:val="14"/>
  </w:num>
  <w:num w:numId="16" w16cid:durableId="571891901">
    <w:abstractNumId w:val="19"/>
  </w:num>
  <w:num w:numId="17" w16cid:durableId="1363746548">
    <w:abstractNumId w:val="10"/>
  </w:num>
  <w:num w:numId="18" w16cid:durableId="1801344327">
    <w:abstractNumId w:val="12"/>
  </w:num>
  <w:num w:numId="19" w16cid:durableId="1253785075">
    <w:abstractNumId w:val="15"/>
  </w:num>
  <w:num w:numId="20" w16cid:durableId="314065109">
    <w:abstractNumId w:val="21"/>
  </w:num>
  <w:num w:numId="21" w16cid:durableId="1492335881">
    <w:abstractNumId w:val="13"/>
  </w:num>
  <w:num w:numId="22" w16cid:durableId="141027013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47F5C"/>
    <w:rsid w:val="00050D79"/>
    <w:rsid w:val="00051115"/>
    <w:rsid w:val="000556AB"/>
    <w:rsid w:val="00057B38"/>
    <w:rsid w:val="0006063C"/>
    <w:rsid w:val="00064E8B"/>
    <w:rsid w:val="00064F27"/>
    <w:rsid w:val="00065C9D"/>
    <w:rsid w:val="00071D1C"/>
    <w:rsid w:val="00073631"/>
    <w:rsid w:val="00074AA0"/>
    <w:rsid w:val="00074AF1"/>
    <w:rsid w:val="0007763F"/>
    <w:rsid w:val="00090886"/>
    <w:rsid w:val="00090C4D"/>
    <w:rsid w:val="00091BA9"/>
    <w:rsid w:val="00092818"/>
    <w:rsid w:val="000950D5"/>
    <w:rsid w:val="00095AB2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E2830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25D51"/>
    <w:rsid w:val="001301D7"/>
    <w:rsid w:val="0013156B"/>
    <w:rsid w:val="00131DED"/>
    <w:rsid w:val="00136CFA"/>
    <w:rsid w:val="001404D2"/>
    <w:rsid w:val="00144916"/>
    <w:rsid w:val="0015074B"/>
    <w:rsid w:val="00152426"/>
    <w:rsid w:val="001541D6"/>
    <w:rsid w:val="00162C66"/>
    <w:rsid w:val="00164E6C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E69B8"/>
    <w:rsid w:val="001F2957"/>
    <w:rsid w:val="001F4BED"/>
    <w:rsid w:val="001F4D70"/>
    <w:rsid w:val="001F5D29"/>
    <w:rsid w:val="001F6CF3"/>
    <w:rsid w:val="00201660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52EEA"/>
    <w:rsid w:val="00260835"/>
    <w:rsid w:val="00270AC1"/>
    <w:rsid w:val="0027304E"/>
    <w:rsid w:val="002737F7"/>
    <w:rsid w:val="002814AD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A32E3"/>
    <w:rsid w:val="002B1030"/>
    <w:rsid w:val="002B1794"/>
    <w:rsid w:val="002C3014"/>
    <w:rsid w:val="002C4657"/>
    <w:rsid w:val="002D4F42"/>
    <w:rsid w:val="002D52C9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6C4"/>
    <w:rsid w:val="00316B58"/>
    <w:rsid w:val="00322E6E"/>
    <w:rsid w:val="0032471B"/>
    <w:rsid w:val="00326F90"/>
    <w:rsid w:val="00330023"/>
    <w:rsid w:val="003339A3"/>
    <w:rsid w:val="0033507C"/>
    <w:rsid w:val="00337EF1"/>
    <w:rsid w:val="00342E2B"/>
    <w:rsid w:val="00343FAF"/>
    <w:rsid w:val="003479A1"/>
    <w:rsid w:val="003528D8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3D63"/>
    <w:rsid w:val="003B6088"/>
    <w:rsid w:val="003C6038"/>
    <w:rsid w:val="003D28D7"/>
    <w:rsid w:val="003D7743"/>
    <w:rsid w:val="003E2A88"/>
    <w:rsid w:val="003E3629"/>
    <w:rsid w:val="003E5297"/>
    <w:rsid w:val="003E5CD1"/>
    <w:rsid w:val="003E6368"/>
    <w:rsid w:val="003F0DE8"/>
    <w:rsid w:val="003F2715"/>
    <w:rsid w:val="003F39E2"/>
    <w:rsid w:val="00412D39"/>
    <w:rsid w:val="00412EF6"/>
    <w:rsid w:val="0041438E"/>
    <w:rsid w:val="00424EE1"/>
    <w:rsid w:val="00431430"/>
    <w:rsid w:val="0043377B"/>
    <w:rsid w:val="00440858"/>
    <w:rsid w:val="004412D0"/>
    <w:rsid w:val="004445A7"/>
    <w:rsid w:val="00450180"/>
    <w:rsid w:val="00451694"/>
    <w:rsid w:val="004532C4"/>
    <w:rsid w:val="0045622F"/>
    <w:rsid w:val="00464BAC"/>
    <w:rsid w:val="00465524"/>
    <w:rsid w:val="004707DD"/>
    <w:rsid w:val="004724ED"/>
    <w:rsid w:val="00476413"/>
    <w:rsid w:val="004766FC"/>
    <w:rsid w:val="00476CCE"/>
    <w:rsid w:val="00486AB8"/>
    <w:rsid w:val="00494A00"/>
    <w:rsid w:val="00497023"/>
    <w:rsid w:val="004A0230"/>
    <w:rsid w:val="004A054E"/>
    <w:rsid w:val="004A2D12"/>
    <w:rsid w:val="004A3410"/>
    <w:rsid w:val="004A7EE3"/>
    <w:rsid w:val="004B0BD8"/>
    <w:rsid w:val="004B33AD"/>
    <w:rsid w:val="004B6410"/>
    <w:rsid w:val="004C081F"/>
    <w:rsid w:val="004C0C02"/>
    <w:rsid w:val="004C2406"/>
    <w:rsid w:val="004C7DAC"/>
    <w:rsid w:val="004D08FF"/>
    <w:rsid w:val="004D0B85"/>
    <w:rsid w:val="004D4AD5"/>
    <w:rsid w:val="004E527E"/>
    <w:rsid w:val="004E6E8A"/>
    <w:rsid w:val="00501677"/>
    <w:rsid w:val="005071AB"/>
    <w:rsid w:val="00517480"/>
    <w:rsid w:val="005174A8"/>
    <w:rsid w:val="00521C79"/>
    <w:rsid w:val="00530478"/>
    <w:rsid w:val="00541381"/>
    <w:rsid w:val="00544A21"/>
    <w:rsid w:val="00554CF6"/>
    <w:rsid w:val="00556759"/>
    <w:rsid w:val="00562A6D"/>
    <w:rsid w:val="0056611C"/>
    <w:rsid w:val="0057343C"/>
    <w:rsid w:val="005743C9"/>
    <w:rsid w:val="00575892"/>
    <w:rsid w:val="0057625C"/>
    <w:rsid w:val="00577799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E796D"/>
    <w:rsid w:val="005F388F"/>
    <w:rsid w:val="005F4D61"/>
    <w:rsid w:val="005F727A"/>
    <w:rsid w:val="00603E08"/>
    <w:rsid w:val="00604B27"/>
    <w:rsid w:val="0060709A"/>
    <w:rsid w:val="0060738C"/>
    <w:rsid w:val="006107CF"/>
    <w:rsid w:val="00610F57"/>
    <w:rsid w:val="00616BB6"/>
    <w:rsid w:val="00616EE4"/>
    <w:rsid w:val="00617433"/>
    <w:rsid w:val="00630D80"/>
    <w:rsid w:val="006324EB"/>
    <w:rsid w:val="0065272E"/>
    <w:rsid w:val="00660208"/>
    <w:rsid w:val="00662FBB"/>
    <w:rsid w:val="00665523"/>
    <w:rsid w:val="006763EA"/>
    <w:rsid w:val="00676CA0"/>
    <w:rsid w:val="00680373"/>
    <w:rsid w:val="00680816"/>
    <w:rsid w:val="00694F12"/>
    <w:rsid w:val="006A49C1"/>
    <w:rsid w:val="006A6F06"/>
    <w:rsid w:val="006A70F1"/>
    <w:rsid w:val="006B1942"/>
    <w:rsid w:val="006B1A9A"/>
    <w:rsid w:val="006B34AB"/>
    <w:rsid w:val="006B3B01"/>
    <w:rsid w:val="006B514A"/>
    <w:rsid w:val="006B55F8"/>
    <w:rsid w:val="006B6C42"/>
    <w:rsid w:val="006C1F9C"/>
    <w:rsid w:val="006C4282"/>
    <w:rsid w:val="006C47E0"/>
    <w:rsid w:val="006D216E"/>
    <w:rsid w:val="006D5E97"/>
    <w:rsid w:val="006D5FD9"/>
    <w:rsid w:val="006D75D4"/>
    <w:rsid w:val="006E447A"/>
    <w:rsid w:val="006F1191"/>
    <w:rsid w:val="006F18FF"/>
    <w:rsid w:val="006F275A"/>
    <w:rsid w:val="006F6AD8"/>
    <w:rsid w:val="006F70BE"/>
    <w:rsid w:val="00700599"/>
    <w:rsid w:val="0070314F"/>
    <w:rsid w:val="00710053"/>
    <w:rsid w:val="00712067"/>
    <w:rsid w:val="00712151"/>
    <w:rsid w:val="00715D25"/>
    <w:rsid w:val="007208E4"/>
    <w:rsid w:val="00725274"/>
    <w:rsid w:val="00734842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8051A"/>
    <w:rsid w:val="00784BF1"/>
    <w:rsid w:val="00785608"/>
    <w:rsid w:val="007859DC"/>
    <w:rsid w:val="00795F2C"/>
    <w:rsid w:val="007979A6"/>
    <w:rsid w:val="007A6B68"/>
    <w:rsid w:val="007B0862"/>
    <w:rsid w:val="007C4824"/>
    <w:rsid w:val="007D2C8E"/>
    <w:rsid w:val="007D32AF"/>
    <w:rsid w:val="007D4362"/>
    <w:rsid w:val="007D5057"/>
    <w:rsid w:val="007E2ED1"/>
    <w:rsid w:val="007E50F7"/>
    <w:rsid w:val="007E60D1"/>
    <w:rsid w:val="007F11A3"/>
    <w:rsid w:val="007F4082"/>
    <w:rsid w:val="007F7924"/>
    <w:rsid w:val="008051FB"/>
    <w:rsid w:val="00805BE8"/>
    <w:rsid w:val="00814F4E"/>
    <w:rsid w:val="00831443"/>
    <w:rsid w:val="00831B47"/>
    <w:rsid w:val="00842C26"/>
    <w:rsid w:val="0085471A"/>
    <w:rsid w:val="008570A6"/>
    <w:rsid w:val="00857195"/>
    <w:rsid w:val="00864433"/>
    <w:rsid w:val="00870DFF"/>
    <w:rsid w:val="00872AE5"/>
    <w:rsid w:val="008863B7"/>
    <w:rsid w:val="008A0C3C"/>
    <w:rsid w:val="008A4912"/>
    <w:rsid w:val="008A71C4"/>
    <w:rsid w:val="008B5EB1"/>
    <w:rsid w:val="008B6383"/>
    <w:rsid w:val="008B6F55"/>
    <w:rsid w:val="008C0795"/>
    <w:rsid w:val="008C1E5E"/>
    <w:rsid w:val="008C36A0"/>
    <w:rsid w:val="008D0BF6"/>
    <w:rsid w:val="008E587F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26D97"/>
    <w:rsid w:val="00930380"/>
    <w:rsid w:val="00930D5E"/>
    <w:rsid w:val="00946B08"/>
    <w:rsid w:val="00953FC6"/>
    <w:rsid w:val="00954393"/>
    <w:rsid w:val="0096015D"/>
    <w:rsid w:val="009664C8"/>
    <w:rsid w:val="0097195A"/>
    <w:rsid w:val="009825D2"/>
    <w:rsid w:val="00984EBA"/>
    <w:rsid w:val="00985B19"/>
    <w:rsid w:val="00990722"/>
    <w:rsid w:val="009A476B"/>
    <w:rsid w:val="009B313E"/>
    <w:rsid w:val="009B39E6"/>
    <w:rsid w:val="009C257B"/>
    <w:rsid w:val="009C47C5"/>
    <w:rsid w:val="009C5BDD"/>
    <w:rsid w:val="009F0A1F"/>
    <w:rsid w:val="009F0E56"/>
    <w:rsid w:val="009F185C"/>
    <w:rsid w:val="009F366E"/>
    <w:rsid w:val="00A00A36"/>
    <w:rsid w:val="00A0204D"/>
    <w:rsid w:val="00A035B6"/>
    <w:rsid w:val="00A07044"/>
    <w:rsid w:val="00A22536"/>
    <w:rsid w:val="00A25F11"/>
    <w:rsid w:val="00A30E00"/>
    <w:rsid w:val="00A31416"/>
    <w:rsid w:val="00A34D5A"/>
    <w:rsid w:val="00A41073"/>
    <w:rsid w:val="00A41377"/>
    <w:rsid w:val="00A41983"/>
    <w:rsid w:val="00A42CA6"/>
    <w:rsid w:val="00A45612"/>
    <w:rsid w:val="00A5783B"/>
    <w:rsid w:val="00A60A04"/>
    <w:rsid w:val="00A6375B"/>
    <w:rsid w:val="00A64DB9"/>
    <w:rsid w:val="00A674EC"/>
    <w:rsid w:val="00A73CDC"/>
    <w:rsid w:val="00A75897"/>
    <w:rsid w:val="00A8746A"/>
    <w:rsid w:val="00A93534"/>
    <w:rsid w:val="00A94E79"/>
    <w:rsid w:val="00AA1D8D"/>
    <w:rsid w:val="00AA27B4"/>
    <w:rsid w:val="00AB1D79"/>
    <w:rsid w:val="00AB2C16"/>
    <w:rsid w:val="00AC11D9"/>
    <w:rsid w:val="00AC38A4"/>
    <w:rsid w:val="00AC3ED5"/>
    <w:rsid w:val="00AC5137"/>
    <w:rsid w:val="00AD2535"/>
    <w:rsid w:val="00AD5494"/>
    <w:rsid w:val="00AF39C2"/>
    <w:rsid w:val="00B00A90"/>
    <w:rsid w:val="00B04E3E"/>
    <w:rsid w:val="00B0670F"/>
    <w:rsid w:val="00B111F5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62F5F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95B39"/>
    <w:rsid w:val="00BA5F63"/>
    <w:rsid w:val="00BA5FEB"/>
    <w:rsid w:val="00BB02CE"/>
    <w:rsid w:val="00BB0911"/>
    <w:rsid w:val="00BB3AF5"/>
    <w:rsid w:val="00BC1939"/>
    <w:rsid w:val="00BC5012"/>
    <w:rsid w:val="00BD4A21"/>
    <w:rsid w:val="00BF032E"/>
    <w:rsid w:val="00BF4F72"/>
    <w:rsid w:val="00C05579"/>
    <w:rsid w:val="00C071D5"/>
    <w:rsid w:val="00C112D5"/>
    <w:rsid w:val="00C135ED"/>
    <w:rsid w:val="00C14A03"/>
    <w:rsid w:val="00C177FD"/>
    <w:rsid w:val="00C21AD3"/>
    <w:rsid w:val="00C2549C"/>
    <w:rsid w:val="00C36AE1"/>
    <w:rsid w:val="00C424E2"/>
    <w:rsid w:val="00C4395C"/>
    <w:rsid w:val="00C4547A"/>
    <w:rsid w:val="00C478A3"/>
    <w:rsid w:val="00C5326E"/>
    <w:rsid w:val="00C55C30"/>
    <w:rsid w:val="00C607AE"/>
    <w:rsid w:val="00C62725"/>
    <w:rsid w:val="00C65B80"/>
    <w:rsid w:val="00C703EB"/>
    <w:rsid w:val="00C7042E"/>
    <w:rsid w:val="00C70701"/>
    <w:rsid w:val="00C77AA3"/>
    <w:rsid w:val="00C82BB5"/>
    <w:rsid w:val="00C837AF"/>
    <w:rsid w:val="00C90C83"/>
    <w:rsid w:val="00C90F62"/>
    <w:rsid w:val="00C9162E"/>
    <w:rsid w:val="00C928D3"/>
    <w:rsid w:val="00C9559C"/>
    <w:rsid w:val="00CA4802"/>
    <w:rsid w:val="00CB0664"/>
    <w:rsid w:val="00CB4A05"/>
    <w:rsid w:val="00CC05E7"/>
    <w:rsid w:val="00CC0CCE"/>
    <w:rsid w:val="00CC17C8"/>
    <w:rsid w:val="00CC4885"/>
    <w:rsid w:val="00CC5699"/>
    <w:rsid w:val="00CD0EF6"/>
    <w:rsid w:val="00CD112E"/>
    <w:rsid w:val="00CD1544"/>
    <w:rsid w:val="00CD44D8"/>
    <w:rsid w:val="00CD79B7"/>
    <w:rsid w:val="00CD7B6D"/>
    <w:rsid w:val="00CE1164"/>
    <w:rsid w:val="00CF333D"/>
    <w:rsid w:val="00CF34B5"/>
    <w:rsid w:val="00D001EC"/>
    <w:rsid w:val="00D04395"/>
    <w:rsid w:val="00D1411A"/>
    <w:rsid w:val="00D2352D"/>
    <w:rsid w:val="00D30706"/>
    <w:rsid w:val="00D32203"/>
    <w:rsid w:val="00D35C82"/>
    <w:rsid w:val="00D40254"/>
    <w:rsid w:val="00D41289"/>
    <w:rsid w:val="00D47333"/>
    <w:rsid w:val="00D53873"/>
    <w:rsid w:val="00D600F6"/>
    <w:rsid w:val="00D6323F"/>
    <w:rsid w:val="00D641C3"/>
    <w:rsid w:val="00D767BE"/>
    <w:rsid w:val="00D8637A"/>
    <w:rsid w:val="00D904C1"/>
    <w:rsid w:val="00D915FE"/>
    <w:rsid w:val="00D92D65"/>
    <w:rsid w:val="00DA27A6"/>
    <w:rsid w:val="00DA327B"/>
    <w:rsid w:val="00DC1408"/>
    <w:rsid w:val="00DD4A98"/>
    <w:rsid w:val="00DD736C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15059"/>
    <w:rsid w:val="00E20ADE"/>
    <w:rsid w:val="00E23B44"/>
    <w:rsid w:val="00E33B23"/>
    <w:rsid w:val="00E4325C"/>
    <w:rsid w:val="00E43960"/>
    <w:rsid w:val="00E448B3"/>
    <w:rsid w:val="00E45781"/>
    <w:rsid w:val="00E4632D"/>
    <w:rsid w:val="00E46BED"/>
    <w:rsid w:val="00E5118B"/>
    <w:rsid w:val="00E5181E"/>
    <w:rsid w:val="00E51ACC"/>
    <w:rsid w:val="00E5330F"/>
    <w:rsid w:val="00E54362"/>
    <w:rsid w:val="00E56C84"/>
    <w:rsid w:val="00E57A6C"/>
    <w:rsid w:val="00E62200"/>
    <w:rsid w:val="00E651D7"/>
    <w:rsid w:val="00E812EC"/>
    <w:rsid w:val="00E83CD3"/>
    <w:rsid w:val="00E85B93"/>
    <w:rsid w:val="00E86201"/>
    <w:rsid w:val="00E90602"/>
    <w:rsid w:val="00E9078A"/>
    <w:rsid w:val="00E9115C"/>
    <w:rsid w:val="00E91B0A"/>
    <w:rsid w:val="00E920F0"/>
    <w:rsid w:val="00EA5EC5"/>
    <w:rsid w:val="00EB2E29"/>
    <w:rsid w:val="00EB4582"/>
    <w:rsid w:val="00EC219B"/>
    <w:rsid w:val="00EC5B2A"/>
    <w:rsid w:val="00EC6E40"/>
    <w:rsid w:val="00ED18B7"/>
    <w:rsid w:val="00EE0D69"/>
    <w:rsid w:val="00EE2DFF"/>
    <w:rsid w:val="00EF17FF"/>
    <w:rsid w:val="00EF6709"/>
    <w:rsid w:val="00F21096"/>
    <w:rsid w:val="00F261DE"/>
    <w:rsid w:val="00F26555"/>
    <w:rsid w:val="00F30768"/>
    <w:rsid w:val="00F43AAB"/>
    <w:rsid w:val="00F51863"/>
    <w:rsid w:val="00F65A04"/>
    <w:rsid w:val="00F73D57"/>
    <w:rsid w:val="00F77101"/>
    <w:rsid w:val="00F92D57"/>
    <w:rsid w:val="00F944F4"/>
    <w:rsid w:val="00FB4447"/>
    <w:rsid w:val="00FB68C0"/>
    <w:rsid w:val="00FB7ADC"/>
    <w:rsid w:val="00FC1652"/>
    <w:rsid w:val="00FC6193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server/identity/ad-ds/manage/forest-recovery-guide/ad-forest-recovery-reset-the-krbtgt-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fr-fr/windows-server/security/kerberos/kerberos-authentication-overview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529</cp:revision>
  <dcterms:created xsi:type="dcterms:W3CDTF">2013-12-23T23:15:00Z</dcterms:created>
  <dcterms:modified xsi:type="dcterms:W3CDTF">2024-05-28T14:27:00Z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