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18. Pajtimi i ashpërsisë me rishikuesit</w:t>
      </w:r>
    </w:p>
    <w:p>
      <w:pPr>
        <w:spacing w:line="360" w:lineRule="auto"/>
        <w:ind w:firstLine="360"/>
        <w:jc w:val="both"/>
      </w:pPr>
      <w:r>
        <w:rPr>
          <w:rFonts w:ascii="Times New Roman" w:hAnsi="Times New Roman" w:eastAsia="Times New Roman"/>
          <w:b w:val="0"/>
          <w:caps w:val="0"/>
          <w:sz w:val="24"/>
        </w:rPr>
        <w:t>Tabela 19. Intervale besimi 95% për MCC-në</w:t>
      </w:r>
    </w:p>
    <w:p>
      <w:pPr>
        <w:spacing w:line="360" w:lineRule="auto"/>
        <w:ind w:firstLine="360"/>
        <w:jc w:val="both"/>
      </w:pPr>
      <w:r>
        <w:rPr>
          <w:rFonts w:ascii="Times New Roman" w:hAnsi="Times New Roman" w:eastAsia="Times New Roman"/>
          <w:b w:val="0"/>
          <w:caps w:val="0"/>
          <w:sz w:val="24"/>
        </w:rPr>
        <w:t>Tabela 20. B − A kur rregullat marrin pragun e tyre më të mirë</w:t>
      </w:r>
    </w:p>
    <w:p>
      <w:pPr>
        <w:spacing w:line="360" w:lineRule="auto"/>
        <w:ind w:firstLine="360"/>
        <w:jc w:val="both"/>
      </w:pPr>
      <w:r>
        <w:rPr>
          <w:rFonts w:ascii="Times New Roman" w:hAnsi="Times New Roman" w:eastAsia="Times New Roman"/>
          <w:b w:val="0"/>
          <w:caps w:val="0"/>
          <w:sz w:val="24"/>
        </w:rPr>
        <w:t>Tabela 21. Sa pajtohen rishikuesit me njëri-tjetrin</w:t>
      </w:r>
    </w:p>
    <w:p>
      <w:pPr>
        <w:spacing w:line="360" w:lineRule="auto"/>
        <w:ind w:firstLine="360"/>
        <w:jc w:val="both"/>
      </w:pPr>
      <w:r>
        <w:rPr>
          <w:rFonts w:ascii="Times New Roman" w:hAnsi="Times New Roman" w:eastAsia="Times New Roman"/>
          <w:b w:val="0"/>
          <w:caps w:val="0"/>
          <w:sz w:val="24"/>
        </w:rPr>
        <w:t>Tabela 22. Strategjitë e detektimit dhe burimet e tyre</w:t>
      </w:r>
    </w:p>
    <w:p>
      <w:pPr>
        <w:spacing w:line="360" w:lineRule="auto"/>
        <w:ind w:firstLine="360"/>
        <w:jc w:val="both"/>
      </w:pPr>
      <w:r>
        <w:rPr>
          <w:rFonts w:ascii="Times New Roman" w:hAnsi="Times New Roman" w:eastAsia="Times New Roman"/>
          <w:b w:val="0"/>
          <w:caps w:val="0"/>
          <w:sz w:val="24"/>
        </w:rPr>
        <w:t>Tabela 23. Kuantifikuesit e përgjithshëm</w:t>
      </w:r>
    </w:p>
    <w:p>
      <w:pPr>
        <w:spacing w:line="360" w:lineRule="auto"/>
        <w:ind w:firstLine="360"/>
        <w:jc w:val="both"/>
      </w:pPr>
      <w:r>
        <w:rPr>
          <w:rFonts w:ascii="Times New Roman" w:hAnsi="Times New Roman" w:eastAsia="Times New Roman"/>
          <w:b w:val="0"/>
          <w:caps w:val="0"/>
          <w:sz w:val="24"/>
        </w:rPr>
        <w:t>Tabela 24. Pragjet e përdorura</w:t>
      </w:r>
    </w:p>
    <w:p>
      <w:pPr>
        <w:spacing w:line="360" w:lineRule="auto"/>
        <w:ind w:firstLine="360"/>
        <w:jc w:val="both"/>
      </w:pPr>
      <w:r>
        <w:rPr>
          <w:rFonts w:ascii="Times New Roman" w:hAnsi="Times New Roman" w:eastAsia="Times New Roman"/>
          <w:b w:val="0"/>
          <w:caps w:val="0"/>
          <w:sz w:val="24"/>
        </w:rPr>
        <w:t>Tabela 25. Metrikat sipas nivelit</w:t>
      </w:r>
    </w:p>
    <w:p>
      <w:pPr>
        <w:spacing w:line="360" w:lineRule="auto"/>
        <w:ind w:firstLine="360"/>
        <w:jc w:val="both"/>
      </w:pPr>
      <w:r>
        <w:rPr>
          <w:rFonts w:ascii="Times New Roman" w:hAnsi="Times New Roman" w:eastAsia="Times New Roman"/>
          <w:b w:val="0"/>
          <w:caps w:val="0"/>
          <w:sz w:val="24"/>
        </w:rPr>
        <w:t>Tabela 26. Çka propozohet dhe çka aplikohet</w:t>
      </w:r>
    </w:p>
    <w:p>
      <w:pPr>
        <w:spacing w:line="360" w:lineRule="auto"/>
        <w:ind w:firstLine="360"/>
        <w:jc w:val="both"/>
      </w:pPr>
      <w:r>
        <w:rPr>
          <w:rFonts w:ascii="Times New Roman" w:hAnsi="Times New Roman" w:eastAsia="Times New Roman"/>
          <w:b w:val="0"/>
          <w:caps w:val="0"/>
          <w:sz w:val="24"/>
        </w:rPr>
        <w:t>Tabela 27. Arsyet e refuzimit</w:t>
      </w:r>
    </w:p>
    <w:p>
      <w:pPr>
        <w:spacing w:line="360" w:lineRule="auto"/>
        <w:ind w:firstLine="360"/>
        <w:jc w:val="both"/>
      </w:pPr>
      <w:r>
        <w:rPr>
          <w:rFonts w:ascii="Times New Roman" w:hAnsi="Times New Roman" w:eastAsia="Times New Roman"/>
          <w:b w:val="0"/>
          <w:caps w:val="0"/>
          <w:sz w:val="24"/>
        </w:rPr>
        <w:t>Tabela 28. Radha e ekzekutimit</w:t>
      </w:r>
    </w:p>
    <w:p>
      <w:pPr>
        <w:spacing w:line="360" w:lineRule="auto"/>
        <w:ind w:firstLine="360"/>
        <w:jc w:val="both"/>
      </w:pPr>
      <w:r>
        <w:rPr>
          <w:rFonts w:ascii="Times New Roman" w:hAnsi="Times New Roman" w:eastAsia="Times New Roman"/>
          <w:b w:val="0"/>
          <w:caps w:val="0"/>
          <w:sz w:val="24"/>
        </w:rPr>
        <w:t>Tabela 29.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w:t>
      </w:r>
    </w:p>
    <w:p>
      <w:pPr>
        <w:spacing w:line="240" w:lineRule="auto"/>
        <w:jc w:val="center"/>
      </w:pPr>
      <w:r>
        <w:rPr>
          <w:rFonts w:ascii="Times New Roman" w:hAnsi="Times New Roman" w:eastAsia="Times New Roman"/>
          <w:b w:val="0"/>
          <w:caps w:val="0"/>
          <w:sz w:val="22"/>
        </w:rPr>
        <w:t>Tabela 17.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6.3).</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19.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20.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21.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22.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23.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24.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25.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26.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27.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28.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~3 orë</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29.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