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[PLOTËSO]: Ky paragraf përshkruan çka u ndërtua dhe si u vlerësua. Shkruhet pasi të përfundojnë eksperimentet, sepse duhet të përmbajë rezultate konkrete.</w:t>
      </w:r>
    </w:p>
    <w:p>
      <w:pPr>
        <w:spacing w:line="360" w:lineRule="auto"/>
        <w:ind w:firstLine="360"/>
        <w:jc w:val="both"/>
      </w:pPr>
      <w:r>
        <w:rPr>
          <w:rFonts w:ascii="Times New Roman" w:hAnsi="Times New Roman" w:eastAsia="Times New Roman"/>
          <w:b w:val="0"/>
          <w:caps w:val="0"/>
          <w:sz w:val="24"/>
        </w:rPr>
        <w:t>[PLOTËSO]: Ky paragraf përmbledh gjetjet kryesore dhe përfundimin.</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[PLOTËSO]: lista gjenerohet pasi të shtohen figurat.</w:t>
      </w:r>
    </w:p>
    <w:p>
      <w:pPr>
        <w:spacing w:line="240" w:lineRule="auto"/>
        <w:jc w:val="center"/>
      </w:pPr>
      <w:r>
        <w:rPr>
          <w:rFonts w:ascii="Times New Roman" w:hAnsi="Times New Roman" w:eastAsia="Times New Roman"/>
          <w:b w:val="0"/>
          <w:caps w:val="0"/>
          <w:sz w:val="22"/>
        </w:rPr>
        <w:t>Figura 1. Arkitektura e sistemit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[PLOTËSO]: lista gjenerohet pasi të shtohen tabelat.</w:t>
      </w:r>
    </w:p>
    <w:p>
      <w:pPr>
        <w:spacing w:line="240" w:lineRule="auto"/>
        <w:jc w:val="center"/>
      </w:pPr>
      <w:r>
        <w:rPr>
          <w:rFonts w:ascii="Times New Roman" w:hAnsi="Times New Roman" w:eastAsia="Times New Roman"/>
          <w:b w:val="0"/>
          <w:caps w:val="0"/>
          <w:sz w:val="22"/>
        </w:rPr>
        <w:t>Tabela 1. Metrikat e implementuara</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6 Diskutime dhe përfundime</w:t>
      </w:r>
    </w:p>
    <w:p>
      <w:pPr>
        <w:spacing w:line="360" w:lineRule="auto"/>
        <w:ind w:firstLine="360"/>
        <w:jc w:val="both"/>
      </w:pPr>
      <w:r>
        <w:rPr>
          <w:rFonts w:ascii="Times New Roman" w:hAnsi="Times New Roman" w:eastAsia="Times New Roman"/>
          <w:b w:val="0"/>
          <w:caps w:val="0"/>
          <w:sz w:val="24"/>
        </w:rPr>
        <w:t>[PLOTËSO]</w:t>
      </w:r>
    </w:p>
    <w:p>
      <w:pPr>
        <w:pStyle w:val="Heading1"/>
        <w:pageBreakBefore/>
      </w:pPr>
      <w:r>
        <w:rPr>
          <w:rFonts w:ascii="Times New Roman" w:hAnsi="Times New Roman" w:eastAsia="Times New Roman"/>
          <w:b/>
          <w:caps/>
          <w:sz w:val="28"/>
        </w:rPr>
        <w:t>7 Referencat</w:t>
      </w:r>
    </w:p>
    <w:p>
      <w:pPr>
        <w:ind w:left="720" w:hanging="720"/>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ind w:left="720" w:hanging="720"/>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ind w:left="720" w:hanging="720"/>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ind w:left="720" w:hanging="720"/>
      </w:pPr>
      <w:r>
        <w:rPr>
          <w:rFonts w:ascii="Times New Roman" w:hAnsi="Times New Roman" w:eastAsia="Times New Roman"/>
          <w:b w:val="0"/>
          <w:caps w:val="0"/>
          <w:sz w:val="24"/>
        </w:rPr>
        <w:t>[4]</w:t>
        <w:tab/>
        <w:t>Breiman, L. 2001. “Random Forests.” Machine Learning, 45(1), pp. 5-32.</w:t>
      </w:r>
    </w:p>
    <w:p>
      <w:pPr>
        <w:ind w:left="720" w:hanging="720"/>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ind w:left="720" w:hanging="720"/>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ind w:left="720" w:hanging="720"/>
      </w:pPr>
      <w:r>
        <w:rPr>
          <w:rFonts w:ascii="Times New Roman" w:hAnsi="Times New Roman" w:eastAsia="Times New Roman"/>
          <w:b w:val="0"/>
          <w:caps w:val="0"/>
          <w:sz w:val="24"/>
        </w:rPr>
        <w:t>[7]</w:t>
        <w:tab/>
        <w:t>Cohen, J. 1960. “A Coefficient of Agreement for Nominal Scales.” Educational and Psychological Measurement, 20(1), pp. 37-46.</w:t>
      </w:r>
    </w:p>
    <w:p>
      <w:pPr>
        <w:ind w:left="720" w:hanging="720"/>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ind w:left="720" w:hanging="720"/>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ind w:left="720" w:hanging="720"/>
      </w:pPr>
      <w:r>
        <w:rPr>
          <w:rFonts w:ascii="Times New Roman" w:hAnsi="Times New Roman" w:eastAsia="Times New Roman"/>
          <w:b w:val="0"/>
          <w:caps w:val="0"/>
          <w:sz w:val="24"/>
        </w:rPr>
        <w:t>[10]</w:t>
        <w:tab/>
        <w:t>Fowler, M. 2018. Refactoring: Improving the Design of Existing Code, 2nd edn. Boston: Addison-Wesley.</w:t>
      </w:r>
    </w:p>
    <w:p>
      <w:pPr>
        <w:ind w:left="720" w:hanging="720"/>
      </w:pPr>
      <w:r>
        <w:rPr>
          <w:rFonts w:ascii="Times New Roman" w:hAnsi="Times New Roman" w:eastAsia="Times New Roman"/>
          <w:b w:val="0"/>
          <w:caps w:val="0"/>
          <w:sz w:val="24"/>
        </w:rPr>
        <w:t>[11]</w:t>
        <w:tab/>
        <w:t>Friedman, J. H. 2001. “Greedy Function Approximation: A Gradient Boosting Machine.” The Annals of Statistics, 29(5), pp. 1189-1232.</w:t>
      </w:r>
    </w:p>
    <w:p>
      <w:pPr>
        <w:ind w:left="720" w:hanging="720"/>
      </w:pPr>
      <w:r>
        <w:rPr>
          <w:rFonts w:ascii="Times New Roman" w:hAnsi="Times New Roman" w:eastAsia="Times New Roman"/>
          <w:b w:val="0"/>
          <w:caps w:val="0"/>
          <w:sz w:val="24"/>
        </w:rPr>
        <w:t>[12]</w:t>
        <w:tab/>
        <w:t>Henderson-Sellers, B. 1996. Object-Oriented Metrics: Measures of Complexity. Upper Saddle River, NJ: Prentice Hall.</w:t>
      </w:r>
    </w:p>
    <w:p>
      <w:pPr>
        <w:ind w:left="720" w:hanging="720"/>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ind w:left="720" w:hanging="720"/>
      </w:pPr>
      <w:r>
        <w:rPr>
          <w:rFonts w:ascii="Times New Roman" w:hAnsi="Times New Roman" w:eastAsia="Times New Roman"/>
          <w:b w:val="0"/>
          <w:caps w:val="0"/>
          <w:sz w:val="24"/>
        </w:rPr>
        <w:t>[14]</w:t>
        <w:tab/>
        <w:t>Lehman, M. M. 1980. “Programs, Life Cycles, and Laws of Software Evolution.” Proceedings of the IEEE, 68(9), pp. 1060-1076.</w:t>
      </w:r>
    </w:p>
    <w:p>
      <w:pPr>
        <w:ind w:left="720" w:hanging="720"/>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ind w:left="720" w:hanging="720"/>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ind w:left="720" w:hanging="720"/>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ind w:left="720" w:hanging="720"/>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ind w:left="720" w:hanging="720"/>
      </w:pPr>
      <w:r>
        <w:rPr>
          <w:rFonts w:ascii="Times New Roman" w:hAnsi="Times New Roman" w:eastAsia="Times New Roman"/>
          <w:b w:val="0"/>
          <w:caps w:val="0"/>
          <w:sz w:val="24"/>
        </w:rPr>
        <w:t>[19]</w:t>
        <w:tab/>
        <w:t>McCabe, T. J. 1976. “A Complexity Measure.” IEEE Transactions on Software Engineering, SE-2(4), pp. 308-320.</w:t>
      </w:r>
    </w:p>
    <w:p>
      <w:pPr>
        <w:ind w:left="720" w:hanging="720"/>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ind w:left="720" w:hanging="720"/>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ind w:left="720" w:hanging="720"/>
      </w:pPr>
      <w:r>
        <w:rPr>
          <w:rFonts w:ascii="Times New Roman" w:hAnsi="Times New Roman" w:eastAsia="Times New Roman"/>
          <w:b w:val="0"/>
          <w:caps w:val="0"/>
          <w:sz w:val="24"/>
        </w:rPr>
        <w:t>[22]</w:t>
        <w:tab/>
        <w:t>Opdyke, W. F. 1992. Refactoring Object-Oriented Frameworks. PhD thesis. University of Illinois at Urbana-Champaign.</w:t>
      </w:r>
    </w:p>
    <w:p>
      <w:pPr>
        <w:ind w:left="720" w:hanging="720"/>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ind w:left="720" w:hanging="720"/>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ind w:left="720" w:hanging="720"/>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ind w:left="720" w:hanging="720"/>
      </w:pPr>
      <w:r>
        <w:rPr>
          <w:rFonts w:ascii="Times New Roman" w:hAnsi="Times New Roman" w:eastAsia="Times New Roman"/>
          <w:b w:val="0"/>
          <w:caps w:val="0"/>
          <w:sz w:val="24"/>
        </w:rPr>
        <w:t>[26]</w:t>
        <w:tab/>
        <w:t>Sharma, T. &amp; Spinellis, D. 2018. “A survey on software smells.” Journal of Systems and Software, 138, pp. 158-173.</w:t>
      </w:r>
    </w:p>
    <w:p>
      <w:pPr>
        <w:ind w:left="720" w:hanging="720"/>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ind w:left="720" w:hanging="720"/>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