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127</w:t>
            </w:r>
          </w:p>
        </w:tc>
      </w:tr>
      <w:tr>
        <w:tc>
          <w:tcPr>
            <w:tcW w:type="dxa" w:w="2880"/>
          </w:tcPr>
          <w:p>
            <w:pPr>
              <w:spacing w:line="240" w:lineRule="auto"/>
            </w:pPr>
            <w:r>
              <w:rPr>
                <w:rFonts w:ascii="Times New Roman" w:hAnsi="Times New Roman" w:eastAsia="Times New Roman"/>
                <w:b w:val="0"/>
                <w:caps w:val="0"/>
                <w:sz w:val="22"/>
              </w:rPr>
              <w:t>not checked</w:t>
            </w:r>
          </w:p>
        </w:tc>
        <w:tc>
          <w:tcPr>
            <w:tcW w:type="dxa" w:w="2880"/>
          </w:tcPr>
          <w:p>
            <w:pPr>
              <w:spacing w:line="240" w:lineRule="auto"/>
            </w:pPr>
            <w:r>
              <w:rPr>
                <w:rFonts w:ascii="Times New Roman" w:hAnsi="Times New Roman" w:eastAsia="Times New Roman"/>
                <w:b w:val="0"/>
                <w:caps w:val="0"/>
                <w:sz w:val="22"/>
              </w:rPr>
              <w:t>0</w:t>
            </w:r>
          </w:p>
        </w:tc>
        <w:tc>
          <w:tcPr>
            <w:tcW w:type="dxa" w:w="2880"/>
          </w:tcPr>
          <w:p>
            <w:pPr>
              <w:spacing w:line="240" w:lineRule="auto"/>
            </w:pPr>
            <w:r>
              <w:rPr>
                <w:rFonts w:ascii="Times New Roman" w:hAnsi="Times New Roman" w:eastAsia="Times New Roman"/>
                <w:b w:val="0"/>
                <w:caps w:val="0"/>
                <w:sz w:val="22"/>
              </w:rPr>
              <w:t>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 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kompilimi në kontekst zgjat rreth gjashtë minuta për skedar, sepse detyron kompilimin e tërë mbylljes së varësive të tij.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report_matching.py</w:t>
            </w:r>
          </w:p>
        </w:tc>
        <w:tc>
          <w:tcPr>
            <w:tcW w:type="dxa" w:w="2160"/>
          </w:tcPr>
          <w:p>
            <w:pPr>
              <w:spacing w:line="240" w:lineRule="auto"/>
            </w:pPr>
            <w:r>
              <w:rPr>
                <w:rFonts w:ascii="Times New Roman" w:hAnsi="Times New Roman" w:eastAsia="Times New Roman"/>
                <w:b w:val="0"/>
                <w:caps w:val="0"/>
                <w:sz w:val="22"/>
              </w:rPr>
              <w:t>mbulimi i përputhjes MLCQ↔entitet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evaluate_rules.py --from-dataset data/results/mlcq_dataset.csv</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~3 min</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refusals_by_severity.py</w:t>
            </w:r>
          </w:p>
        </w:tc>
        <w:tc>
          <w:tcPr>
            <w:tcW w:type="dxa" w:w="2160"/>
          </w:tcPr>
          <w:p>
            <w:pPr>
              <w:spacing w:line="240" w:lineRule="auto"/>
            </w:pPr>
            <w:r>
              <w:rPr>
                <w:rFonts w:ascii="Times New Roman" w:hAnsi="Times New Roman" w:eastAsia="Times New Roman"/>
                <w:b w:val="0"/>
                <w:caps w:val="0"/>
                <w:sz w:val="22"/>
              </w:rPr>
              <w:t>refuzimet sipas erës dhe ashpërsisë</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12</w:t>
            </w:r>
          </w:p>
        </w:tc>
        <w:tc>
          <w:tcPr>
            <w:tcW w:type="dxa" w:w="2160"/>
          </w:tcPr>
          <w:p>
            <w:pPr>
              <w:spacing w:line="240" w:lineRule="auto"/>
            </w:pPr>
            <w:r>
              <w:rPr>
                <w:rFonts w:ascii="Times New Roman" w:hAnsi="Times New Roman" w:eastAsia="Times New Roman"/>
                <w:b w:val="0"/>
                <w:caps w:val="0"/>
                <w:sz w:val="22"/>
              </w:rPr>
              <w:t>verify_with_project.py</w:t>
            </w:r>
          </w:p>
        </w:tc>
        <w:tc>
          <w:tcPr>
            <w:tcW w:type="dxa" w:w="2160"/>
          </w:tcPr>
          <w:p>
            <w:pPr>
              <w:spacing w:line="240" w:lineRule="auto"/>
            </w:pPr>
            <w:r>
              <w:rPr>
                <w:rFonts w:ascii="Times New Roman" w:hAnsi="Times New Roman" w:eastAsia="Times New Roman"/>
                <w:b w:val="0"/>
                <w:caps w:val="0"/>
                <w:sz w:val="22"/>
              </w:rPr>
              <w:t>verdikti brenda kontekstit të projektit</w:t>
            </w:r>
          </w:p>
        </w:tc>
        <w:tc>
          <w:tcPr>
            <w:tcW w:type="dxa" w:w="2160"/>
          </w:tcPr>
          <w:p>
            <w:pPr>
              <w:spacing w:line="240" w:lineRule="auto"/>
            </w:pPr>
            <w:r>
              <w:rPr>
                <w:rFonts w:ascii="Times New Roman" w:hAnsi="Times New Roman" w:eastAsia="Times New Roman"/>
                <w:b w:val="0"/>
                <w:caps w:val="0"/>
                <w:sz w:val="22"/>
              </w:rPr>
              <w:t>~18 min</w:t>
            </w:r>
          </w:p>
        </w:tc>
      </w:tr>
      <w:tr>
        <w:tc>
          <w:tcPr>
            <w:tcW w:type="dxa" w:w="2160"/>
          </w:tcPr>
          <w:p>
            <w:pPr>
              <w:spacing w:line="240" w:lineRule="auto"/>
            </w:pPr>
            <w:r>
              <w:rPr>
                <w:rFonts w:ascii="Times New Roman" w:hAnsi="Times New Roman" w:eastAsia="Times New Roman"/>
                <w:b w:val="0"/>
                <w:caps w:val="0"/>
                <w:sz w:val="22"/>
              </w:rPr>
              <w:t>13</w:t>
            </w:r>
          </w:p>
        </w:tc>
        <w:tc>
          <w:tcPr>
            <w:tcW w:type="dxa" w:w="2160"/>
          </w:tcPr>
          <w:p>
            <w:pPr>
              <w:spacing w:line="240" w:lineRule="auto"/>
            </w:pPr>
            <w:r>
              <w:rPr>
                <w:rFonts w:ascii="Times New Roman" w:hAnsi="Times New Roman" w:eastAsia="Times New Roman"/>
                <w:b w:val="0"/>
                <w:caps w:val="0"/>
                <w:sz w:val="22"/>
              </w:rPr>
              <w:t>model_without_project.py</w:t>
            </w:r>
          </w:p>
        </w:tc>
        <w:tc>
          <w:tcPr>
            <w:tcW w:type="dxa" w:w="2160"/>
          </w:tcPr>
          <w:p>
            <w:pPr>
              <w:spacing w:line="240" w:lineRule="auto"/>
            </w:pPr>
            <w:r>
              <w:rPr>
                <w:rFonts w:ascii="Times New Roman" w:hAnsi="Times New Roman" w:eastAsia="Times New Roman"/>
                <w:b w:val="0"/>
                <w:caps w:val="0"/>
                <w:sz w:val="22"/>
              </w:rPr>
              <w:t>Qasja B pa kontekstin e projektit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14</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15</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40b3d7b240,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Njëmbëdhjetë nga të pesëmbëdhjetë hapat — të gjithë ata që mbarojnë brenda pak minutash — u ri-ekzekutuan mbi të njëjtat hyrje. Çdo skedar rezultati doli identik me atë të komituar, përveç commit-it dhe kohëzgjatjes që secili regjistron; të katër modelet e stërvitura dolën identike bajt për bajt; dhe asnjëra prej figurave nuk ndryshoi. Hapat 1, 3, 7 dhe 12 kërkojnë nga dhjetëra minuta deri në orë dhe nuk u ri-ekzekutuan atë ditë: për ta, riprodhimi mbetet pretendim i pakontrolluar, dhe thuhet këtu si i tillë.</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