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[PLOTËSO]: lista gjenerohet pasi të shtohen figurat.</w:t>
      </w:r>
    </w:p>
    <w:p>
      <w:pPr>
        <w:spacing w:line="240" w:lineRule="auto"/>
        <w:jc w:val="center"/>
      </w:pPr>
      <w:r>
        <w:rPr>
          <w:rFonts w:ascii="Times New Roman" w:hAnsi="Times New Roman" w:eastAsia="Times New Roman"/>
          <w:b w:val="0"/>
          <w:caps w:val="0"/>
          <w:sz w:val="22"/>
        </w:rPr>
        <w:t>Figura 1. Arkitektura e sistemit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[PLOTËSO]: lista gjenerohet pasi të shtohen tabelat.</w:t>
      </w:r>
    </w:p>
    <w:p>
      <w:pPr>
        <w:spacing w:line="240" w:lineRule="auto"/>
        <w:jc w:val="center"/>
      </w:pPr>
      <w:r>
        <w:rPr>
          <w:rFonts w:ascii="Times New Roman" w:hAnsi="Times New Roman" w:eastAsia="Times New Roman"/>
          <w:b w:val="0"/>
          <w:caps w:val="0"/>
          <w:sz w:val="22"/>
        </w:rPr>
        <w:t>Tabela 1. Metrikat e implementuara</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7 Referencat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