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MSc.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të kalibruara gjetiu dhe rrallë propozojnë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4534 mostra nga 512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0.724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anon nga mbivlerësimi. Po ashtu, vetë rishikuesit pajtohen mes tyre me MCC 0.022 deri 0.238, çka tregon se një pjesë e pareduktueshme e gabimit të çdo detektori i takon përkufizimit të erës dhe jo detektorit. Motori i refaktorimit automatizon tri transformime dhe transformoi 22.4% të vendeve të detektuara; refuzimi trajtohet si rezultat i saktë dhe numërohet. Kontributi kryesor nuk është një shifër e vetme, por një zinxhir i plotë dhe i riprodhueshëm, nga korpusi deri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Arkitektura e sistemit dhe rrjedha e të dhënave</w:t>
      </w:r>
    </w:p>
    <w:p>
      <w:pPr>
        <w:spacing w:line="360" w:lineRule="auto"/>
        <w:ind w:firstLine="360"/>
        <w:jc w:val="both"/>
      </w:pPr>
      <w:r>
        <w:rPr>
          <w:rFonts w:ascii="Times New Roman" w:hAnsi="Times New Roman" w:eastAsia="Times New Roman"/>
          <w:b w:val="0"/>
          <w:caps w:val="0"/>
          <w:sz w:val="24"/>
        </w:rPr>
        <w:t>Figura 2. Shpërndarja e mostrave sipas erës</w:t>
      </w:r>
    </w:p>
    <w:p>
      <w:pPr>
        <w:spacing w:line="360" w:lineRule="auto"/>
        <w:ind w:firstLine="360"/>
        <w:jc w:val="both"/>
      </w:pPr>
      <w:r>
        <w:rPr>
          <w:rFonts w:ascii="Times New Roman" w:hAnsi="Times New Roman" w:eastAsia="Times New Roman"/>
          <w:b w:val="0"/>
          <w:caps w:val="0"/>
          <w:sz w:val="24"/>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5. MCC për të dyja qasjet</w:t>
      </w:r>
    </w:p>
    <w:p>
      <w:pPr>
        <w:spacing w:line="360" w:lineRule="auto"/>
        <w:ind w:firstLine="360"/>
        <w:jc w:val="both"/>
      </w:pPr>
      <w:r>
        <w:rPr>
          <w:rFonts w:ascii="Times New Roman" w:hAnsi="Times New Roman" w:eastAsia="Times New Roman"/>
          <w:b w:val="0"/>
          <w:caps w:val="0"/>
          <w:sz w:val="24"/>
        </w:rPr>
        <w:t>Figura 6. Mostrat e shënuara nga secila qasje</w:t>
      </w:r>
    </w:p>
    <w:p>
      <w:pPr>
        <w:spacing w:line="360" w:lineRule="auto"/>
        <w:ind w:firstLine="360"/>
        <w:jc w:val="both"/>
      </w:pPr>
      <w:r>
        <w:rPr>
          <w:rFonts w:ascii="Times New Roman" w:hAnsi="Times New Roman" w:eastAsia="Times New Roman"/>
          <w:b w:val="0"/>
          <w:caps w:val="0"/>
          <w:sz w:val="24"/>
        </w:rPr>
        <w:t>Figura 7. Ndjeshmëria e MCC-së ndaj zhvendosjes së pragjeve</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spacing w:line="360" w:lineRule="auto"/>
        <w:ind w:firstLine="360"/>
        <w:jc w:val="both"/>
      </w:pPr>
      <w:r>
        <w:rPr>
          <w:rFonts w:ascii="Times New Roman" w:hAnsi="Times New Roman" w:eastAsia="Times New Roman"/>
          <w:b w:val="0"/>
          <w:caps w:val="0"/>
          <w:sz w:val="24"/>
        </w:rPr>
        <w:t>Figura 9. Ashpërsia e derivuar kundrejt asaj që caktuan rishikuesit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Teknologjitë e përdorura dhe roli i tyre</w:t>
      </w:r>
    </w:p>
    <w:p>
      <w:pPr>
        <w:spacing w:line="360" w:lineRule="auto"/>
        <w:ind w:firstLine="360"/>
        <w:jc w:val="both"/>
      </w:pPr>
      <w:r>
        <w:rPr>
          <w:rFonts w:ascii="Times New Roman" w:hAnsi="Times New Roman" w:eastAsia="Times New Roman"/>
          <w:b w:val="0"/>
          <w:caps w:val="0"/>
          <w:sz w:val="24"/>
        </w:rPr>
        <w:t>Tabela 2. Qasja A kundrejt gjykimit të rishikuesve</w:t>
      </w:r>
    </w:p>
    <w:p>
      <w:pPr>
        <w:spacing w:line="360" w:lineRule="auto"/>
        <w:ind w:firstLine="360"/>
        <w:jc w:val="both"/>
      </w:pPr>
      <w:r>
        <w:rPr>
          <w:rFonts w:ascii="Times New Roman" w:hAnsi="Times New Roman" w:eastAsia="Times New Roman"/>
          <w:b w:val="0"/>
          <w:caps w:val="0"/>
          <w:sz w:val="24"/>
        </w:rPr>
        <w:t>Tabela 3. Recall-i sipas ashpërsisë</w:t>
      </w:r>
    </w:p>
    <w:p>
      <w:pPr>
        <w:spacing w:line="360" w:lineRule="auto"/>
        <w:ind w:firstLine="360"/>
        <w:jc w:val="both"/>
      </w:pPr>
      <w:r>
        <w:rPr>
          <w:rFonts w:ascii="Times New Roman" w:hAnsi="Times New Roman" w:eastAsia="Times New Roman"/>
          <w:b w:val="0"/>
          <w:caps w:val="0"/>
          <w:sz w:val="24"/>
        </w:rPr>
        <w:t>Tabela 4. Modeli më i mirë për çdo erë</w:t>
      </w:r>
    </w:p>
    <w:p>
      <w:pPr>
        <w:spacing w:line="360" w:lineRule="auto"/>
        <w:ind w:firstLine="360"/>
        <w:jc w:val="both"/>
      </w:pPr>
      <w:r>
        <w:rPr>
          <w:rFonts w:ascii="Times New Roman" w:hAnsi="Times New Roman" w:eastAsia="Times New Roman"/>
          <w:b w:val="0"/>
          <w:caps w:val="0"/>
          <w:sz w:val="24"/>
        </w:rPr>
        <w:t>Tabela 5. Sa shpesh një matje e vetme e mban verdiktin</w:t>
      </w:r>
    </w:p>
    <w:p>
      <w:pPr>
        <w:spacing w:line="360" w:lineRule="auto"/>
        <w:ind w:firstLine="360"/>
        <w:jc w:val="both"/>
      </w:pPr>
      <w:r>
        <w:rPr>
          <w:rFonts w:ascii="Times New Roman" w:hAnsi="Times New Roman" w:eastAsia="Times New Roman"/>
          <w:b w:val="0"/>
          <w:caps w:val="0"/>
          <w:sz w:val="24"/>
        </w:rPr>
        <w:t>Tabela 6. MCC me metrikat e strategjisë dhe me të gjitha metrikat</w:t>
      </w:r>
    </w:p>
    <w:p>
      <w:pPr>
        <w:spacing w:line="360" w:lineRule="auto"/>
        <w:ind w:firstLine="360"/>
        <w:jc w:val="both"/>
      </w:pPr>
      <w:r>
        <w:rPr>
          <w:rFonts w:ascii="Times New Roman" w:hAnsi="Times New Roman" w:eastAsia="Times New Roman"/>
          <w:b w:val="0"/>
          <w:caps w:val="0"/>
          <w:sz w:val="24"/>
        </w:rPr>
        <w:t>Tabela 7. Pajtimi mes dy qasjeve</w:t>
      </w:r>
    </w:p>
    <w:p>
      <w:pPr>
        <w:spacing w:line="360" w:lineRule="auto"/>
        <w:ind w:firstLine="360"/>
        <w:jc w:val="both"/>
      </w:pPr>
      <w:r>
        <w:rPr>
          <w:rFonts w:ascii="Times New Roman" w:hAnsi="Times New Roman" w:eastAsia="Times New Roman"/>
          <w:b w:val="0"/>
          <w:caps w:val="0"/>
          <w:sz w:val="24"/>
        </w:rPr>
        <w:t>Tabela 8. Të dyja qasjet së bashku</w:t>
      </w:r>
    </w:p>
    <w:p>
      <w:pPr>
        <w:spacing w:line="360" w:lineRule="auto"/>
        <w:ind w:firstLine="360"/>
        <w:jc w:val="both"/>
      </w:pPr>
      <w:r>
        <w:rPr>
          <w:rFonts w:ascii="Times New Roman" w:hAnsi="Times New Roman" w:eastAsia="Times New Roman"/>
          <w:b w:val="0"/>
          <w:caps w:val="0"/>
          <w:sz w:val="24"/>
        </w:rPr>
        <w:t>Tabela 9. Rezultati i motorit të refaktorimit</w:t>
      </w:r>
    </w:p>
    <w:p>
      <w:pPr>
        <w:spacing w:line="360" w:lineRule="auto"/>
        <w:ind w:firstLine="360"/>
        <w:jc w:val="both"/>
      </w:pPr>
      <w:r>
        <w:rPr>
          <w:rFonts w:ascii="Times New Roman" w:hAnsi="Times New Roman" w:eastAsia="Times New Roman"/>
          <w:b w:val="0"/>
          <w:caps w:val="0"/>
          <w:sz w:val="24"/>
        </w:rPr>
        <w:t>Tabela 10. Pse u refuzuan</w:t>
      </w:r>
    </w:p>
    <w:p>
      <w:pPr>
        <w:spacing w:line="360" w:lineRule="auto"/>
        <w:ind w:firstLine="360"/>
        <w:jc w:val="both"/>
      </w:pPr>
      <w:r>
        <w:rPr>
          <w:rFonts w:ascii="Times New Roman" w:hAnsi="Times New Roman" w:eastAsia="Times New Roman"/>
          <w:b w:val="0"/>
          <w:caps w:val="0"/>
          <w:sz w:val="24"/>
        </w:rPr>
        <w:t>Tabela 11. Verifikimi i atyre që u aplikuan</w:t>
      </w:r>
    </w:p>
    <w:p>
      <w:pPr>
        <w:spacing w:line="360" w:lineRule="auto"/>
        <w:ind w:firstLine="360"/>
        <w:jc w:val="both"/>
      </w:pPr>
      <w:r>
        <w:rPr>
          <w:rFonts w:ascii="Times New Roman" w:hAnsi="Times New Roman" w:eastAsia="Times New Roman"/>
          <w:b w:val="0"/>
          <w:caps w:val="0"/>
          <w:sz w:val="24"/>
        </w:rPr>
        <w:t>Tabela 12. A u hoq era pas rishkrimit</w:t>
      </w:r>
    </w:p>
    <w:p>
      <w:pPr>
        <w:spacing w:line="360" w:lineRule="auto"/>
        <w:ind w:firstLine="360"/>
        <w:jc w:val="both"/>
      </w:pPr>
      <w:r>
        <w:rPr>
          <w:rFonts w:ascii="Times New Roman" w:hAnsi="Times New Roman" w:eastAsia="Times New Roman"/>
          <w:b w:val="0"/>
          <w:caps w:val="0"/>
          <w:sz w:val="24"/>
        </w:rPr>
        <w:t>Tabela 13. Sa lëvizi matja pas rishkrimit</w:t>
      </w:r>
    </w:p>
    <w:p>
      <w:pPr>
        <w:spacing w:line="360" w:lineRule="auto"/>
        <w:ind w:firstLine="360"/>
        <w:jc w:val="both"/>
      </w:pPr>
      <w:r>
        <w:rPr>
          <w:rFonts w:ascii="Times New Roman" w:hAnsi="Times New Roman" w:eastAsia="Times New Roman"/>
          <w:b w:val="0"/>
          <w:caps w:val="0"/>
          <w:sz w:val="24"/>
        </w:rPr>
        <w:t>Tabela 14.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15. Norma e transformimit sipas erës dhe ashpërsisë</w:t>
      </w:r>
    </w:p>
    <w:p>
      <w:pPr>
        <w:spacing w:line="360" w:lineRule="auto"/>
        <w:ind w:firstLine="360"/>
        <w:jc w:val="both"/>
      </w:pPr>
      <w:r>
        <w:rPr>
          <w:rFonts w:ascii="Times New Roman" w:hAnsi="Times New Roman" w:eastAsia="Times New Roman"/>
          <w:b w:val="0"/>
          <w:caps w:val="0"/>
          <w:sz w:val="24"/>
        </w:rPr>
        <w:t>Tabela 16. Përbërja e arsyeve të refuzimit brenda çdo niveli</w:t>
      </w:r>
    </w:p>
    <w:p>
      <w:pPr>
        <w:spacing w:line="360" w:lineRule="auto"/>
        <w:ind w:firstLine="360"/>
        <w:jc w:val="both"/>
      </w:pPr>
      <w:r>
        <w:rPr>
          <w:rFonts w:ascii="Times New Roman" w:hAnsi="Times New Roman" w:eastAsia="Times New Roman"/>
          <w:b w:val="0"/>
          <w:caps w:val="0"/>
          <w:sz w:val="24"/>
        </w:rPr>
        <w:t>Tabela 17. Sa lëviz MCC-ja kur zhvendoset një prag</w:t>
      </w:r>
    </w:p>
    <w:p>
      <w:pPr>
        <w:spacing w:line="360" w:lineRule="auto"/>
        <w:ind w:firstLine="360"/>
        <w:jc w:val="both"/>
      </w:pPr>
      <w:r>
        <w:rPr>
          <w:rFonts w:ascii="Times New Roman" w:hAnsi="Times New Roman" w:eastAsia="Times New Roman"/>
          <w:b w:val="0"/>
          <w:caps w:val="0"/>
          <w:sz w:val="24"/>
        </w:rPr>
        <w:t>Tabela 18.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19.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20. Intervale besimi 95% për MCC-në</w:t>
      </w:r>
    </w:p>
    <w:p>
      <w:pPr>
        <w:spacing w:line="360" w:lineRule="auto"/>
        <w:ind w:firstLine="360"/>
        <w:jc w:val="both"/>
      </w:pPr>
      <w:r>
        <w:rPr>
          <w:rFonts w:ascii="Times New Roman" w:hAnsi="Times New Roman" w:eastAsia="Times New Roman"/>
          <w:b w:val="0"/>
          <w:caps w:val="0"/>
          <w:sz w:val="24"/>
        </w:rPr>
        <w:t>Tabela 21. B − A kur rregullat marrin pragun e tyre më të mirë</w:t>
      </w:r>
    </w:p>
    <w:p>
      <w:pPr>
        <w:spacing w:line="360" w:lineRule="auto"/>
        <w:ind w:firstLine="360"/>
        <w:jc w:val="both"/>
      </w:pPr>
      <w:r>
        <w:rPr>
          <w:rFonts w:ascii="Times New Roman" w:hAnsi="Times New Roman" w:eastAsia="Times New Roman"/>
          <w:b w:val="0"/>
          <w:caps w:val="0"/>
          <w:sz w:val="24"/>
        </w:rPr>
        <w:t>Tabela 22. Sa pajtohen rishikuesit me njëri-tjetrin</w:t>
      </w:r>
    </w:p>
    <w:p>
      <w:pPr>
        <w:spacing w:line="360" w:lineRule="auto"/>
        <w:ind w:firstLine="360"/>
        <w:jc w:val="both"/>
      </w:pPr>
      <w:r>
        <w:rPr>
          <w:rFonts w:ascii="Times New Roman" w:hAnsi="Times New Roman" w:eastAsia="Times New Roman"/>
          <w:b w:val="0"/>
          <w:caps w:val="0"/>
          <w:sz w:val="24"/>
        </w:rPr>
        <w:t>Tabela 23. Krahasimi i MCC-së me Madeyski &amp; Lewowski (2023), mbi MLCQ</w:t>
      </w:r>
    </w:p>
    <w:p>
      <w:pPr>
        <w:spacing w:line="360" w:lineRule="auto"/>
        <w:ind w:firstLine="360"/>
        <w:jc w:val="both"/>
      </w:pPr>
      <w:r>
        <w:rPr>
          <w:rFonts w:ascii="Times New Roman" w:hAnsi="Times New Roman" w:eastAsia="Times New Roman"/>
          <w:b w:val="0"/>
          <w:caps w:val="0"/>
          <w:sz w:val="24"/>
        </w:rPr>
        <w:t>Tabela 24. Strategjitë e detektimit dhe burimet e tyre</w:t>
      </w:r>
    </w:p>
    <w:p>
      <w:pPr>
        <w:spacing w:line="360" w:lineRule="auto"/>
        <w:ind w:firstLine="360"/>
        <w:jc w:val="both"/>
      </w:pPr>
      <w:r>
        <w:rPr>
          <w:rFonts w:ascii="Times New Roman" w:hAnsi="Times New Roman" w:eastAsia="Times New Roman"/>
          <w:b w:val="0"/>
          <w:caps w:val="0"/>
          <w:sz w:val="24"/>
        </w:rPr>
        <w:t>Tabela 25. Kuantifikuesit e përgjithshëm</w:t>
      </w:r>
    </w:p>
    <w:p>
      <w:pPr>
        <w:spacing w:line="360" w:lineRule="auto"/>
        <w:ind w:firstLine="360"/>
        <w:jc w:val="both"/>
      </w:pPr>
      <w:r>
        <w:rPr>
          <w:rFonts w:ascii="Times New Roman" w:hAnsi="Times New Roman" w:eastAsia="Times New Roman"/>
          <w:b w:val="0"/>
          <w:caps w:val="0"/>
          <w:sz w:val="24"/>
        </w:rPr>
        <w:t>Tabela 26. Pragjet e përdorura</w:t>
      </w:r>
    </w:p>
    <w:p>
      <w:pPr>
        <w:spacing w:line="360" w:lineRule="auto"/>
        <w:ind w:firstLine="360"/>
        <w:jc w:val="both"/>
      </w:pPr>
      <w:r>
        <w:rPr>
          <w:rFonts w:ascii="Times New Roman" w:hAnsi="Times New Roman" w:eastAsia="Times New Roman"/>
          <w:b w:val="0"/>
          <w:caps w:val="0"/>
          <w:sz w:val="24"/>
        </w:rPr>
        <w:t>Tabela 27. Metrikat sipas nivelit</w:t>
      </w:r>
    </w:p>
    <w:p>
      <w:pPr>
        <w:spacing w:line="360" w:lineRule="auto"/>
        <w:ind w:firstLine="360"/>
        <w:jc w:val="both"/>
      </w:pPr>
      <w:r>
        <w:rPr>
          <w:rFonts w:ascii="Times New Roman" w:hAnsi="Times New Roman" w:eastAsia="Times New Roman"/>
          <w:b w:val="0"/>
          <w:caps w:val="0"/>
          <w:sz w:val="24"/>
        </w:rPr>
        <w:t>Tabela 28. Çka propozohet dhe çka aplikohet</w:t>
      </w:r>
    </w:p>
    <w:p>
      <w:pPr>
        <w:spacing w:line="360" w:lineRule="auto"/>
        <w:ind w:firstLine="360"/>
        <w:jc w:val="both"/>
      </w:pPr>
      <w:r>
        <w:rPr>
          <w:rFonts w:ascii="Times New Roman" w:hAnsi="Times New Roman" w:eastAsia="Times New Roman"/>
          <w:b w:val="0"/>
          <w:caps w:val="0"/>
          <w:sz w:val="24"/>
        </w:rPr>
        <w:t>Tabela 29. Arsyet e refuzimit</w:t>
      </w:r>
    </w:p>
    <w:p>
      <w:pPr>
        <w:spacing w:line="360" w:lineRule="auto"/>
        <w:ind w:firstLine="360"/>
        <w:jc w:val="both"/>
      </w:pPr>
      <w:r>
        <w:rPr>
          <w:rFonts w:ascii="Times New Roman" w:hAnsi="Times New Roman" w:eastAsia="Times New Roman"/>
          <w:b w:val="0"/>
          <w:caps w:val="0"/>
          <w:sz w:val="24"/>
        </w:rPr>
        <w:t>Tabela 30. Radha e ekzekutimit</w:t>
      </w:r>
    </w:p>
    <w:p>
      <w:pPr>
        <w:spacing w:line="360" w:lineRule="auto"/>
        <w:ind w:firstLine="360"/>
        <w:jc w:val="both"/>
      </w:pPr>
      <w:r>
        <w:rPr>
          <w:rFonts w:ascii="Times New Roman" w:hAnsi="Times New Roman" w:eastAsia="Times New Roman"/>
          <w:b w:val="0"/>
          <w:caps w:val="0"/>
          <w:sz w:val="24"/>
        </w:rPr>
        <w:t>Tabela 31. Commit-i që prodhoi çdo skedar rezultati</w:t>
      </w:r>
    </w:p>
    <w:p>
      <w:pPr>
        <w:spacing w:line="360" w:lineRule="auto"/>
        <w:ind w:firstLine="360"/>
        <w:jc w:val="both"/>
      </w:pPr>
      <w:r>
        <w:rPr>
          <w:rFonts w:ascii="Times New Roman" w:hAnsi="Times New Roman" w:eastAsia="Times New Roman"/>
          <w:b w:val="0"/>
          <w:caps w:val="0"/>
          <w:sz w:val="24"/>
        </w:rPr>
        <w:t>Tabela 32. Sa klauzola dështuan te secila mospërputhje</w:t>
      </w:r>
    </w:p>
    <w:p>
      <w:pPr>
        <w:spacing w:line="360" w:lineRule="auto"/>
        <w:ind w:firstLine="360"/>
        <w:jc w:val="both"/>
      </w:pPr>
      <w:r>
        <w:rPr>
          <w:rFonts w:ascii="Times New Roman" w:hAnsi="Times New Roman" w:eastAsia="Times New Roman"/>
          <w:b w:val="0"/>
          <w:caps w:val="0"/>
          <w:sz w:val="24"/>
        </w:rPr>
        <w:t>Tabela 33. Kur një klauzolë e vetme e ndal strategjinë</w:t>
      </w:r>
    </w:p>
    <w:p>
      <w:pPr>
        <w:spacing w:line="360" w:lineRule="auto"/>
        <w:ind w:firstLine="360"/>
        <w:jc w:val="both"/>
      </w:pPr>
      <w:r>
        <w:rPr>
          <w:rFonts w:ascii="Times New Roman" w:hAnsi="Times New Roman" w:eastAsia="Times New Roman"/>
          <w:b w:val="0"/>
          <w:caps w:val="0"/>
          <w:sz w:val="24"/>
        </w:rPr>
        <w:t>Tabela 34. Pajtimi i ashpërsisë me rishikuesit</w:t>
      </w:r>
    </w:p>
    <w:p>
      <w:pPr>
        <w:spacing w:line="360" w:lineRule="auto"/>
        <w:ind w:firstLine="360"/>
        <w:jc w:val="both"/>
      </w:pPr>
      <w:r>
        <w:rPr>
          <w:rFonts w:ascii="Times New Roman" w:hAnsi="Times New Roman" w:eastAsia="Times New Roman"/>
          <w:b w:val="0"/>
          <w:caps w:val="0"/>
          <w:sz w:val="24"/>
        </w:rPr>
        <w:t>Tabela 35.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36.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37. Klasat që klauzola e kohezionit nuk i arrin dot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Pjesa më e madhe e jetës së tij kalon në mirëmbajtje, ku kodi lexohet dhe ndryshohet vazhdimisht nga zhvillues të ndryshëm, shpesh vite pasi u shkrua dhe nga njerëz që nuk e shkruan vetë. Lehman (1980) e formuloi këtë si ligj: një sistem që përdoret në një mjedis real duhet të ndryshojë vazhdimisht, përndryshe bëhet gradualisht më pak i dobishëm. Po ai vuri re se me çdo ndryshim kompleksiteti i sistemit rritet, përveç kur dikush punon qëllimisht për ta ulur. Prandaj sa lehtë ndryshohet kodi është kosto e përditshme për çdo ekip, dhe ajo kosto rritet me moshën e sistemit.</w:t>
      </w:r>
    </w:p>
    <w:p>
      <w:pPr>
        <w:spacing w:line="360" w:lineRule="auto"/>
        <w:ind w:firstLine="360"/>
        <w:jc w:val="both"/>
      </w:pPr>
      <w:r>
        <w:rPr>
          <w:rFonts w:ascii="Times New Roman" w:hAnsi="Times New Roman" w:eastAsia="Times New Roman"/>
          <w:b w:val="0"/>
          <w:caps w:val="0"/>
          <w:sz w:val="24"/>
        </w:rPr>
        <w:t>Një burim i madh i kësaj vështirësie janë code smells, që në vijim quhen edhe erëra të kodit, ose shkurt erëra. Termi është i Kent Beck-ut dhe u përhap me librin Refactoring të Martin Fowler-it, botimi i dytë i të cilit (Fowler, 2018) përdoret në këtë punim. Një erë nuk është gabim, sepse programi kompilohet dhe punon saktë. Është shenjë e një problemi dizajni: një klasë me shumë përgjegjësi të palidhura, një metodë qindra rreshta e gjatë, ose një klasë që mban vetëm të dhëna. Cunningham (1992) e quajti efektin e tyre të grumbulluar borxh teknik: çdo kompromis i vogël në strukturë paguhet me interes në çdo ndryshim të mëvonshëm. Studimet empirike e lidhin këtë metaforë me kosto reale, sepse kodi me erëra ka më shumë gjasë të ndryshojë dhe të përmbajë defekte (Palomba et al., 2018).</w:t>
      </w:r>
    </w:p>
    <w:p>
      <w:pPr>
        <w:spacing w:line="360" w:lineRule="auto"/>
        <w:ind w:firstLine="360"/>
        <w:jc w:val="both"/>
      </w:pPr>
      <w:r>
        <w:rPr>
          <w:rFonts w:ascii="Times New Roman" w:hAnsi="Times New Roman" w:eastAsia="Times New Roman"/>
          <w:b w:val="0"/>
          <w:caps w:val="0"/>
          <w:sz w:val="24"/>
        </w:rPr>
        <w:t>Zgjidhja e zakonshme është refaktorimi, të cilin Fowler (2018) e përkufizon si ndryshim të strukturës së brendshme të kodit pa ndryshuar sjelljen e tij të jashtme. Por që të refaktorohet, problemi duhet gjetur më parë, dhe duhet ditur cili transformim e heq pa e prishur programin. Në një sistem me qindra klasa kjo nuk bëhet dot me dorë në mënyrë sistematike. Rishikimi i kodit e kap një erë vetëm kur dikush e sheh dhe ka kohë ta ndreqë, dy shqyrtues shpesh nuk pajtohen se çfarë është problem, dhe një rishkrim me dorë mund ta prishë programin pikërisht aty ku synonte ta përmirësonte. Problemi pra nuk është mungesa e një përkufizimi, por mungesa e një mënyre të përsëritshme për ta zbatuar atë mbi kod real.</w:t>
      </w:r>
    </w:p>
    <w:p>
      <w:pPr>
        <w:spacing w:line="360" w:lineRule="auto"/>
        <w:ind w:firstLine="360"/>
        <w:jc w:val="both"/>
      </w:pPr>
      <w:r>
        <w:rPr>
          <w:rFonts w:ascii="Times New Roman" w:hAnsi="Times New Roman" w:eastAsia="Times New Roman"/>
          <w:b w:val="0"/>
          <w:caps w:val="0"/>
          <w:sz w:val="24"/>
        </w:rPr>
        <w:t>Mjetet e analizës statike e automatizojnë një pjesë të kësaj pune, por mbeten tri probleme. Strategjitë me metrika, si ato të Lanza &amp; Marinescu (2006), përdorin pragje fikse të nxjerra nga një korpus tjetër, dhe rrallë dihet sa pajtohen me gjykimin e zhvilluesve. Detektimi me mësim makine premton më shumë, por rezultatet e tij varen shumë nga mënyra si ndërtohen dhe ndahen të dhënat, dhe rrallë krahasohet me rregullat mbi të njëjtat mostra. Shumica e mjeteve, për më tepër, ndalen te njoftimi: e thonë ku është problemi, por jo çfarë duhet bërë. Qasjet që propozojnë edhe refaktorimin, si ajo e Tsantalis &amp; Chatzigeorgiou (2009) për Move Method, janë më të rralla dhe mbulojnë pak raste.</w:t>
      </w:r>
    </w:p>
    <w:p>
      <w:pPr>
        <w:spacing w:line="360" w:lineRule="auto"/>
        <w:ind w:firstLine="360"/>
        <w:jc w:val="both"/>
      </w:pPr>
      <w:r>
        <w:rPr>
          <w:rFonts w:ascii="Times New Roman" w:hAnsi="Times New Roman" w:eastAsia="Times New Roman"/>
          <w:b w:val="0"/>
          <w:caps w:val="0"/>
          <w:sz w:val="24"/>
        </w:rPr>
        <w:t>Ky punim merret me hapësirën mes gjetjes së problemit dhe ndreqjes së tij, për gjuhën Java. Erërat detektohen në dy mënyra, me strategji metrikash dhe me një klasifikues të trajnuar mbi të njëjtat metrika, dhe të dyja vlerësohen mbi të njëjtin dataset të etiketuar nga zhvillues profesionistë. Një motor i veçantë e rishkruan kodin vetëm kur mund ta provojë se transformimi është i sigurt. Kapitulli 2 shqyrton literaturën, Kapitulli 3 shtron problemin dhe pyetjet kërkimore, Kapitulli 4 përshkruan metodologjinë, ndërsa Kapitujt 5 dhe 6 paraqesin dhe diskutojnë rezultatet.</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studiohen prej më shumë se dy dekadash. Shqyrtimi mbështetet te artikuj në revista dhe konferenca me rishikim nga kolegët, te librat që e themeluan fushën dhe te dy shqyrtime sistematike, ai i Sharma &amp; Spinellis (2018) dhe ai i Azeem et al. (2019), të cilat shërbyen edhe si pikënisje për burime të tjera. Burimet u kërkuan kryesisht në IEEE Xplore, ACM Digital Library dhe Springer, dhe grupohen sipas idesë që trajtojnë, jo sipas autorit. Kapitulli nis me atë që është një erë dhe pse ka rëndësi, kalon te mënyrat si matet dhe si detektohet, dhe mbyllet me hendekun që adreson ky punim.</w:t>
      </w:r>
    </w:p>
    <w:p>
      <w:pPr>
        <w:pStyle w:val="Heading2"/>
      </w:pPr>
      <w:r>
        <w:rPr>
          <w:rFonts w:ascii="Times New Roman" w:hAnsi="Times New Roman" w:eastAsia="Times New Roman"/>
          <w:b/>
          <w:caps w:val="0"/>
          <w:sz w:val="24"/>
        </w:rPr>
        <w:t>2.1 Code smells dhe ndikimi i tyre</w:t>
      </w:r>
    </w:p>
    <w:p>
      <w:pPr>
        <w:spacing w:line="360" w:lineRule="auto"/>
        <w:ind w:firstLine="360"/>
        <w:jc w:val="both"/>
      </w:pPr>
      <w:r>
        <w:rPr>
          <w:rFonts w:ascii="Times New Roman" w:hAnsi="Times New Roman" w:eastAsia="Times New Roman"/>
          <w:b w:val="0"/>
          <w:caps w:val="0"/>
          <w:sz w:val="24"/>
        </w:rPr>
        <w:t>Katalogun kanonik e jep Fowler (2018): njëzet e katër erëra, secila me refaktorimet që e adresojnë. Përkufizimi është qëllimisht cilësor. Një erë është simptomë, jo gabim, dhe nëse diçka është problem apo jo varet nga konteksti. Edhe erërat që duken sasiore, si metoda e gjatë apo klasa e madhe, nuk thonë sa rreshta janë shumë; pikërisht ky boshllëk e detyron çdo mjet të vendosë kufijtë e vet.</w:t>
      </w:r>
    </w:p>
    <w:p>
      <w:pPr>
        <w:spacing w:line="360" w:lineRule="auto"/>
        <w:ind w:firstLine="360"/>
        <w:jc w:val="both"/>
      </w:pPr>
      <w:r>
        <w:rPr>
          <w:rFonts w:ascii="Times New Roman" w:hAnsi="Times New Roman" w:eastAsia="Times New Roman"/>
          <w:b w:val="0"/>
          <w:caps w:val="0"/>
          <w:sz w:val="24"/>
        </w:rPr>
        <w:t>A kanë erërat pasoja të matshme? Khomh et al. (2012) detektuan trembëdhjetë antimodele në 54 versione të katër sistemeve Java, ArgoUML, Eclipse, Mylyn dhe Rhino, dhe gjetën se klasat që marrin pjesë në to ndryshojnë dhe përmbajnë defekte më shpesh se klasat e tjera. Palomba et al. (2018) e përsëritën pyetjen në shkallë shumë më të madhe, mbi 395 versione të 30 projekteve me burim të hapur dhe 17 350 raste të validuara me dorë të trembëdhjetë erërave. Erërat që lidhen me kod të gjatë ose të ndërlikuar dolën më të përhapurat, dhe klasat e prekura dolën më të prirura ndaj ndryshimeve dhe defekteve se klasat pa erë.</w:t>
      </w:r>
    </w:p>
    <w:p>
      <w:pPr>
        <w:spacing w:line="360" w:lineRule="auto"/>
        <w:ind w:firstLine="360"/>
        <w:jc w:val="both"/>
      </w:pPr>
      <w:r>
        <w:rPr>
          <w:rFonts w:ascii="Times New Roman" w:hAnsi="Times New Roman" w:eastAsia="Times New Roman"/>
          <w:b w:val="0"/>
          <w:caps w:val="0"/>
          <w:sz w:val="24"/>
        </w:rPr>
        <w:t>Efekti nuk është i njëjtë në çdo kontekst. Sjøberg et al. (2013) matën me saktësi kohën që gjashtë zhvillues shpenzuan për të mirëmbajtur katër sisteme Java me funksionalitet të njëjtë, dhe gjetën se efekti i dymbëdhjetë erërave mbi përpjekjen ishte i kufizuar; sipas tyre, zvogëlimi i madhësisë së kodit dhe i numrit të ndryshimeve premtonte më shumë se refaktorimi i erërave. Kjo nuk i bën erërat të parëndësishme, por tregon se madhësia duhet ndarë prej tyre në çdo analizë: një klasë e madhe ndryshon më shpesh edhe kur nuk ka asnjë erë tjetër.</w:t>
      </w:r>
    </w:p>
    <w:p>
      <w:pPr>
        <w:spacing w:line="360" w:lineRule="auto"/>
        <w:ind w:firstLine="360"/>
        <w:jc w:val="both"/>
      </w:pPr>
      <w:r>
        <w:rPr>
          <w:rFonts w:ascii="Times New Roman" w:hAnsi="Times New Roman" w:eastAsia="Times New Roman"/>
          <w:b w:val="0"/>
          <w:caps w:val="0"/>
          <w:sz w:val="24"/>
        </w:rPr>
        <w:t>Tufano et al. (2015) ndoqën historikun e 200 projekteve me burim të hapur për të parë kur lindin erërat. Shumica e tyre futen që kur krijohet klasa ose metoda, jo gradualisht gjatë evolucionit, dhe rreth katër të pestat mbijetojnë në sistem. Nëse një erë lind bashkë me kodin, mjeti që e gjen ka më shumë vlerë kur vepron herët, para se kodi të rritet mbi të.</w:t>
      </w:r>
    </w:p>
    <w:p>
      <w:pPr>
        <w:spacing w:line="360" w:lineRule="auto"/>
        <w:ind w:firstLine="360"/>
        <w:jc w:val="both"/>
      </w:pPr>
      <w:r>
        <w:rPr>
          <w:rFonts w:ascii="Times New Roman" w:hAnsi="Times New Roman" w:eastAsia="Times New Roman"/>
          <w:b w:val="0"/>
          <w:caps w:val="0"/>
          <w:sz w:val="24"/>
        </w:rPr>
        <w:t>Mbetet pyetja nëse zhvilluesit i shohin erërat si probleme reale. Yamashita &amp; Moonen (2013) anketuan 85 zhvillues profesionistë për njohjen, interesin dhe rëndësinë që u japin erërave, duke nisur nga vërejtja se vlera e tyre si koncept i cilësisë mbetej e diskutueshme nga pikëpamja e zhvilluesit. Pyetja ka rëndësi për çdo detektor: ai vlen aq sa zhvilluesi e njeh gjetjen e tij si problem.</w:t>
      </w:r>
    </w:p>
    <w:p>
      <w:pPr>
        <w:pStyle w:val="Heading2"/>
      </w:pPr>
      <w:r>
        <w:rPr>
          <w:rFonts w:ascii="Times New Roman" w:hAnsi="Times New Roman" w:eastAsia="Times New Roman"/>
          <w:b/>
          <w:caps w:val="0"/>
          <w:sz w:val="24"/>
        </w:rPr>
        <w:t>2.2 Matja e cilësisë së dizajnit</w:t>
      </w:r>
    </w:p>
    <w:p>
      <w:pPr>
        <w:spacing w:line="360" w:lineRule="auto"/>
        <w:ind w:firstLine="360"/>
        <w:jc w:val="both"/>
      </w:pPr>
      <w:r>
        <w:rPr>
          <w:rFonts w:ascii="Times New Roman" w:hAnsi="Times New Roman" w:eastAsia="Times New Roman"/>
          <w:b w:val="0"/>
          <w:caps w:val="0"/>
          <w:sz w:val="24"/>
        </w:rPr>
        <w:t>Matja sasiore e sistemeve me objekte u bë e mundur me suitën e Chidamber &amp; Kemerer (1994), gjashtë metrika për klasën: WMC, DIT, NOC, CBO, RFC dhe LCOM. WMC e peshon klasën me kompleksitetin e metodave të saj, DIT dhe NOC e vendosin në hierarkinë e trashëgimisë, CBO dhe RFC matin sa varet nga klasat e tjera, dhe LCOM mat sa pak i ndajnë metodat fushat e saj. Kompleksiteti i një metode matet zakonisht me numrin ciklomatik të McCabe (1976), pra me numrin e shtigjeve të pavarura në grafin e saj të kontrollit.</w:t>
      </w:r>
    </w:p>
    <w:p>
      <w:pPr>
        <w:spacing w:line="360" w:lineRule="auto"/>
        <w:ind w:firstLine="360"/>
        <w:jc w:val="both"/>
      </w:pPr>
      <w:r>
        <w:rPr>
          <w:rFonts w:ascii="Times New Roman" w:hAnsi="Times New Roman" w:eastAsia="Times New Roman"/>
          <w:b w:val="0"/>
          <w:caps w:val="0"/>
          <w:sz w:val="24"/>
        </w:rPr>
        <w:t>LCOM-i origjinal rritet me katrorin e numrit të metodave dhe nuk krahason dot klasa me madhësi të ndryshme. Henderson-Sellers (1996) propozoi një variant të normalizuar mes 0 dhe 1, ndërsa Bieman &amp; Kang (1995) prezantuan TCC-në, që e mat kohezionin me pjesën e çifteve të metodave që ndajnë të paktën një fushë. Mbi këto metrika ndërtohet pothuajse çdo detektim sasior i mëvonshëm.</w:t>
      </w:r>
    </w:p>
    <w:p>
      <w:pPr>
        <w:spacing w:line="360" w:lineRule="auto"/>
        <w:ind w:firstLine="360"/>
        <w:jc w:val="both"/>
      </w:pPr>
      <w:r>
        <w:rPr>
          <w:rFonts w:ascii="Times New Roman" w:hAnsi="Times New Roman" w:eastAsia="Times New Roman"/>
          <w:b w:val="0"/>
          <w:caps w:val="0"/>
          <w:sz w:val="24"/>
        </w:rPr>
        <w:t>Lanza &amp; Marinescu (2006) i organizojnë metrikat në tri përmasa: madhësinë dhe kompleksitetin, lidhjen me klasat e tjera, dhe trashëgiminë. Ata u shtuan edhe metrika të reja, si ATFD, LAA dhe FDP, që nuk matin madhësinë e një entiteti por marrëdhënien e tij me të dhënat e klasave të tjera. Këto janë metrikat që u duhen erërave të bashkëpunimit, si Feature Envy, të cilat nuk i kap dot asnjë metrikë madhësie.</w:t>
      </w:r>
    </w:p>
    <w:p>
      <w:pPr>
        <w:spacing w:line="360" w:lineRule="auto"/>
        <w:ind w:firstLine="360"/>
        <w:jc w:val="both"/>
      </w:pPr>
      <w:r>
        <w:rPr>
          <w:rFonts w:ascii="Times New Roman" w:hAnsi="Times New Roman" w:eastAsia="Times New Roman"/>
          <w:b w:val="0"/>
          <w:caps w:val="0"/>
          <w:sz w:val="24"/>
        </w:rPr>
        <w:t>Sharma &amp; Spinellis (2018), në një shqyrtim sistematik të fushës, vërejnë se përkufizimet e erërave në literaturë nuk janë konsistente, dhe as rezultatet e metodave të detektimit, ndaj mjetet krahasohen me vështirësi. Ata i ndajnë metodat e detektimit në disa familje, ndër të cilat ato që mbështeten te metrikat, te rregullat, te historiku i ndryshimeve dhe te mësimi i makinës; nënkapitujt që vijnë ndjekin këtë ndarje.</w:t>
      </w:r>
    </w:p>
    <w:p>
      <w:pPr>
        <w:pStyle w:val="Heading2"/>
      </w:pPr>
      <w:r>
        <w:rPr>
          <w:rFonts w:ascii="Times New Roman" w:hAnsi="Times New Roman" w:eastAsia="Times New Roman"/>
          <w:b/>
          <w:caps w:val="0"/>
          <w:sz w:val="24"/>
        </w:rPr>
        <w:t>2.3 Detektimi me rregulla mbi metrika</w:t>
      </w:r>
    </w:p>
    <w:p>
      <w:pPr>
        <w:spacing w:line="360" w:lineRule="auto"/>
        <w:ind w:firstLine="360"/>
        <w:jc w:val="both"/>
      </w:pPr>
      <w:r>
        <w:rPr>
          <w:rFonts w:ascii="Times New Roman" w:hAnsi="Times New Roman" w:eastAsia="Times New Roman"/>
          <w:b w:val="0"/>
          <w:caps w:val="0"/>
          <w:sz w:val="24"/>
        </w:rPr>
        <w:t>Marinescu (2004) prezantoi strategjitë e detektimit: rregulla që kombinojnë disa metrika me pragje, në vend që të mbështeten te një metrikë e vetme. Një strategji filtron fillimisht entitetet që e kalojnë secilin prag dhe pastaj i kombinon filtrat me «dhe» dhe «ose», ndaj arsyeja e çdo detektimi mbetet e lexueshme si kusht. Lanza &amp; Marinescu (2006) e zgjeruan idenë në një katalog të plotë, ku çdo erë shprehet si kombinim kushtesh mbi metrika, me pragje të nxjerra statistikisht nga dyzet e pesë sisteme Java.</w:t>
      </w:r>
    </w:p>
    <w:p>
      <w:pPr>
        <w:spacing w:line="360" w:lineRule="auto"/>
        <w:ind w:firstLine="360"/>
        <w:jc w:val="both"/>
      </w:pPr>
      <w:r>
        <w:rPr>
          <w:rFonts w:ascii="Times New Roman" w:hAnsi="Times New Roman" w:eastAsia="Times New Roman"/>
          <w:b w:val="0"/>
          <w:caps w:val="0"/>
          <w:sz w:val="24"/>
        </w:rPr>
        <w:t>Pragjet e tyre janë dy llojesh. Ato statistikore, si «i lartë» dhe «shumë i lartë», nxirren nga mesatarja dhe devijimi standard i metrikës në korpusin e tyre. Ato me kuptim të zakonshëm, si «pak» ose «një e treta», vijnë nga mënyra si njerëzit i përdorin këto fjalë. Të parat varen pra nga korpusi ku u matën, dhe kjo i bën pyetje të hapur për çdo korpus tjetër.</w:t>
      </w:r>
    </w:p>
    <w:p>
      <w:pPr>
        <w:spacing w:line="360" w:lineRule="auto"/>
        <w:ind w:firstLine="360"/>
        <w:jc w:val="both"/>
      </w:pPr>
      <w:r>
        <w:rPr>
          <w:rFonts w:ascii="Times New Roman" w:hAnsi="Times New Roman" w:eastAsia="Times New Roman"/>
          <w:b w:val="0"/>
          <w:caps w:val="0"/>
          <w:sz w:val="24"/>
        </w:rPr>
        <w:t>Moha et al. (2010) propozuan DECOR-in, një metodë ku erërat përshkruhen në një gjuhë specifikimi dhe detektorët gjenerohen nga përshkrimet; zbatimi i saj u vlerësua me precizion dhe recall mbi sisteme me burim të hapur. Avantazhi i qasjeve me rregulla është se arsyeja e çdo detektimi lexohet qartë. Dobësia është ndjeshmëria ndaj pragjeve, që kalibrohen me vështirësi jashtë korpusit ku u nxorën.</w:t>
      </w:r>
    </w:p>
    <w:p>
      <w:pPr>
        <w:spacing w:line="360" w:lineRule="auto"/>
        <w:ind w:firstLine="360"/>
        <w:jc w:val="both"/>
      </w:pPr>
      <w:r>
        <w:rPr>
          <w:rFonts w:ascii="Times New Roman" w:hAnsi="Times New Roman" w:eastAsia="Times New Roman"/>
          <w:b w:val="0"/>
          <w:caps w:val="0"/>
          <w:sz w:val="24"/>
        </w:rPr>
        <w:t>Palomba et al. (2015) i detektojnë erërat me HIST nga historiku i ndryshimeve, jo nga një pamje e vetme e kodit. Për pesë erëra, ndër to Blob dhe Feature Envy, ata treguan se historiku kap raste që analiza e kodit nuk i sheh, por qasja kërkon historikun e plotë të depos, që jo çdo projekt e ka dhe jo çdo dataset e ruan.</w:t>
      </w:r>
    </w:p>
    <w:p>
      <w:pPr>
        <w:spacing w:line="360" w:lineRule="auto"/>
        <w:ind w:firstLine="360"/>
        <w:jc w:val="both"/>
      </w:pPr>
      <w:r>
        <w:rPr>
          <w:rFonts w:ascii="Times New Roman" w:hAnsi="Times New Roman" w:eastAsia="Times New Roman"/>
          <w:b w:val="0"/>
          <w:caps w:val="0"/>
          <w:sz w:val="24"/>
        </w:rPr>
        <w:t>Mjetet që përdoren në praktikë, si PMD (PMD Team, 2026), zbatojnë kryesisht këtë familje: rregulla me pragje të fiksuara, që zhvilluesi mund t'i ndryshojë por rrallë i ndryshon. Rezultati i tyre mbetet pra aq i mirë sa janë pragjet e parazgjedhura për kodin ku zbatohen.</w:t>
      </w:r>
    </w:p>
    <w:p>
      <w:pPr>
        <w:pStyle w:val="Heading2"/>
      </w:pPr>
      <w:r>
        <w:rPr>
          <w:rFonts w:ascii="Times New Roman" w:hAnsi="Times New Roman" w:eastAsia="Times New Roman"/>
          <w:b/>
          <w:caps w:val="0"/>
          <w:sz w:val="24"/>
        </w:rPr>
        <w:t>2.4 Detektimi me mësim të makinës</w:t>
      </w:r>
    </w:p>
    <w:p>
      <w:pPr>
        <w:spacing w:line="360" w:lineRule="auto"/>
        <w:ind w:firstLine="360"/>
        <w:jc w:val="both"/>
      </w:pPr>
      <w:r>
        <w:rPr>
          <w:rFonts w:ascii="Times New Roman" w:hAnsi="Times New Roman" w:eastAsia="Times New Roman"/>
          <w:b w:val="0"/>
          <w:caps w:val="0"/>
          <w:sz w:val="24"/>
        </w:rPr>
        <w:t>Ideja e mësimit të makinës është që pragjet t'i mësojë modeli nga shembuj të etiketuar, në vend që t'i vendosë njeriu. Arcelli Fontana et al. (2016) kryen një nga eksperimentet më të mëdha të këtij lloji: gjashtëmbëdhjetë algoritme mbi katër erëra (Data Class, Large Class, Feature Envy dhe Long Method), me 1 986 raste të validuara me dorë nga 74 sisteme. Ata raportuan performancë të lartë për shumicën e algoritmeve në validimin e kryqëzuar, me J48 dhe Random Forest si më të mirat dhe makinat me vektorë mbështetës si më të dobëtat. Studimi u bë pikë referimi për shumë punime pasuese.</w:t>
      </w:r>
    </w:p>
    <w:p>
      <w:pPr>
        <w:spacing w:line="360" w:lineRule="auto"/>
        <w:ind w:firstLine="360"/>
        <w:jc w:val="both"/>
      </w:pPr>
      <w:r>
        <w:rPr>
          <w:rFonts w:ascii="Times New Roman" w:hAnsi="Times New Roman" w:eastAsia="Times New Roman"/>
          <w:b w:val="0"/>
          <w:caps w:val="0"/>
          <w:sz w:val="24"/>
        </w:rPr>
        <w:t>Di Nucci et al. (2018) vunë re megjithatë se aty çdo dataset kishte raste të një lloji të vetëm ere. Kur e përsëritën eksperimentin me dataset-e ku bashkëjetojnë disa erëra, performanca ra ndjeshëm. Pra shifra e raportuar varet nga mënyra si ndërtohet bashkësia e vlerësimit, jo vetëm nga algoritmi.</w:t>
      </w:r>
    </w:p>
    <w:p>
      <w:pPr>
        <w:spacing w:line="360" w:lineRule="auto"/>
        <w:ind w:firstLine="360"/>
        <w:jc w:val="both"/>
      </w:pPr>
      <w:r>
        <w:rPr>
          <w:rFonts w:ascii="Times New Roman" w:hAnsi="Times New Roman" w:eastAsia="Times New Roman"/>
          <w:b w:val="0"/>
          <w:caps w:val="0"/>
          <w:sz w:val="24"/>
        </w:rPr>
        <w:t>E njëjta arsye qëndron pas njërës nga zgjedhjet kryesore të këtij punimi: trajnimi dhe testimi ndahen sipas depos, jo rastësisht sipas rreshtave. Mostrat e një depoje kanë të njëjtët autorë, të njëjtat konvencione e shpesh kod të kopjuar, dhe një ndarje e rastësishme i vendos në të dyja anët, duke i fryrë shifrat.</w:t>
      </w:r>
    </w:p>
    <w:p>
      <w:pPr>
        <w:spacing w:line="360" w:lineRule="auto"/>
        <w:ind w:firstLine="360"/>
        <w:jc w:val="both"/>
      </w:pPr>
      <w:r>
        <w:rPr>
          <w:rFonts w:ascii="Times New Roman" w:hAnsi="Times New Roman" w:eastAsia="Times New Roman"/>
          <w:b w:val="0"/>
          <w:caps w:val="0"/>
          <w:sz w:val="24"/>
        </w:rPr>
        <w:t>Azeem et al. (2019), në një shqyrtim sistematik me meta-analizë, gjetën vetëm pesëmbëdhjetë studime që përdorin mësimin e makinës për këtë qëllim, nga mbi dy mijë punime fillestare, dhe përfundojnë se fusha ka ende vend për përmirësim. Ata e vendosin mësimin e makinës si përgjigje ndaj tri kufizimeve të detektorëve me rregulla: subjektivitetit të zhvilluesve, pajtimit të ulët mes detektorëve të ndryshëm dhe vështirësisë për të gjetur pragje të mira.</w:t>
      </w:r>
    </w:p>
    <w:p>
      <w:pPr>
        <w:spacing w:line="360" w:lineRule="auto"/>
        <w:ind w:firstLine="360"/>
        <w:jc w:val="both"/>
      </w:pPr>
      <w:r>
        <w:rPr>
          <w:rFonts w:ascii="Times New Roman" w:hAnsi="Times New Roman" w:eastAsia="Times New Roman"/>
          <w:b w:val="0"/>
          <w:caps w:val="0"/>
          <w:sz w:val="24"/>
        </w:rPr>
        <w:t>Madeyski &amp; Lewowski (2023) trajnuan klasifikues mbi MLCQ-në, me metrikat e mjeteve të përgjithshme të analizës statike si veçori, dhe raportuan koeficientin e Matthews-it në vend të saktësisë. Punimi i tyre është krahasimi më i afërt me këtë punim, sepse përdor të njëjtën të vërtetë bazë, dhe Kapitulli 6 i vë rezultatet përballë.</w:t>
      </w:r>
    </w:p>
    <w:p>
      <w:pPr>
        <w:spacing w:line="360" w:lineRule="auto"/>
        <w:ind w:firstLine="360"/>
        <w:jc w:val="both"/>
      </w:pPr>
      <w:r>
        <w:rPr>
          <w:rFonts w:ascii="Times New Roman" w:hAnsi="Times New Roman" w:eastAsia="Times New Roman"/>
          <w:b w:val="0"/>
          <w:caps w:val="0"/>
          <w:sz w:val="24"/>
        </w:rPr>
        <w:t>Një kundërshtim i përsëritur ndaj modeleve është se nuk e shpjegojnë vendimin e tyre. Rëndësia e veçorive jep një përgjigje për tërë bashkësinë, por mënyra si llogaritet ka rëndësi: Strobl et al. (2007) treguan se rëndësia e bazuar te papastërtia në pyjet e rastësishme anon nga veçoritë me shumë vlera të mundshme, dhe propozuan matje që e shmangin këtë anim.</w:t>
      </w:r>
    </w:p>
    <w:p>
      <w:pPr>
        <w:pStyle w:val="Heading2"/>
      </w:pPr>
      <w:r>
        <w:rPr>
          <w:rFonts w:ascii="Times New Roman" w:hAnsi="Times New Roman" w:eastAsia="Times New Roman"/>
          <w:b/>
          <w:caps w:val="0"/>
          <w:sz w:val="24"/>
        </w:rPr>
        <w:t>2.5 E vërteta bazë dhe subjektiviteti</w:t>
      </w:r>
    </w:p>
    <w:p>
      <w:pPr>
        <w:spacing w:line="360" w:lineRule="auto"/>
        <w:ind w:firstLine="360"/>
        <w:jc w:val="both"/>
      </w:pPr>
      <w:r>
        <w:rPr>
          <w:rFonts w:ascii="Times New Roman" w:hAnsi="Times New Roman" w:eastAsia="Times New Roman"/>
          <w:b w:val="0"/>
          <w:caps w:val="0"/>
          <w:sz w:val="24"/>
        </w:rPr>
        <w:t>Çdo vlerësim i detektimit ka nevojë për një të vërtetë bazë, dhe këtu del një problem themelor. Mäntylä &amp; Lassenius (2006), në një studim rasti në një kompani finlandeze produktesh softuerike, treguan se vlerësimi i zhvilluesve për praninë e një ere është subjektiv dhe se vlerësues të ndryshëm shpesh nuk pajtohen për të njëjtin modul.</w:t>
      </w:r>
    </w:p>
    <w:p>
      <w:pPr>
        <w:spacing w:line="360" w:lineRule="auto"/>
        <w:ind w:firstLine="360"/>
        <w:jc w:val="both"/>
      </w:pPr>
      <w:r>
        <w:rPr>
          <w:rFonts w:ascii="Times New Roman" w:hAnsi="Times New Roman" w:eastAsia="Times New Roman"/>
          <w:b w:val="0"/>
          <w:caps w:val="0"/>
          <w:sz w:val="24"/>
        </w:rPr>
        <w:t>Madeyski &amp; Lewowski (2020) ndërtuan MLCQ-në, një bashkësi mostrash Java të etiketuara nga zhvillues profesionistë për katër erëra, me ashpërsi në shkallën none/minor/major/critical. Mostrat vijnë nga projekte me burim të hapur të zgjedhura për rëndësi industriale, dhe për çdo rishikues publikohet edhe profili i përvojës së tij, ndaj çdo gjykim mund të lidhet me atë që e dha. Ky punim e përdor MLCQ-në si të vërtetë bazë, dhe mospajtimin mes rishikuesve e raporton si të dhënë, në vend që ta pastrojë si zhurmë.</w:t>
      </w:r>
    </w:p>
    <w:p>
      <w:pPr>
        <w:pStyle w:val="Heading2"/>
      </w:pPr>
      <w:r>
        <w:rPr>
          <w:rFonts w:ascii="Times New Roman" w:hAnsi="Times New Roman" w:eastAsia="Times New Roman"/>
          <w:b/>
          <w:caps w:val="0"/>
          <w:sz w:val="24"/>
        </w:rPr>
        <w:t>2.6 Refaktorimi i automatizuar</w:t>
      </w:r>
    </w:p>
    <w:p>
      <w:pPr>
        <w:spacing w:line="360" w:lineRule="auto"/>
        <w:ind w:firstLine="360"/>
        <w:jc w:val="both"/>
      </w:pPr>
      <w:r>
        <w:rPr>
          <w:rFonts w:ascii="Times New Roman" w:hAnsi="Times New Roman" w:eastAsia="Times New Roman"/>
          <w:b w:val="0"/>
          <w:caps w:val="0"/>
          <w:sz w:val="24"/>
        </w:rPr>
        <w:t>Opdyke (1992), në tezën e doktoratës, e formalizoi refaktorimin me nocionin e parakushteve: një transformim është i sigurt vetëm nëse disa kushte vërtetohen para se të aplikohet. Mbi këtë nocion mbështetet çdo motor refaktorimi që pretendon se e ruan sjelljen.</w:t>
      </w:r>
    </w:p>
    <w:p>
      <w:pPr>
        <w:spacing w:line="360" w:lineRule="auto"/>
        <w:ind w:firstLine="360"/>
        <w:jc w:val="both"/>
      </w:pPr>
      <w:r>
        <w:rPr>
          <w:rFonts w:ascii="Times New Roman" w:hAnsi="Times New Roman" w:eastAsia="Times New Roman"/>
          <w:b w:val="0"/>
          <w:caps w:val="0"/>
          <w:sz w:val="24"/>
        </w:rPr>
        <w:t>Mens &amp; Tourwé (2004), në shqyrtimin e tyre të fushës, e ndajnë procesin e refaktorimit në disa veprimtari: gjetja e vendit që duhet refaktoruar, zgjedhja e transformimit, garantimi që sjellja ruhet, aplikimi, vlerësimi i efektit mbi cilësinë, dhe ruajtja e përputhjes me artefaktet e tjera. Mjetet zakonisht mbulojnë vetëm aplikimin; ky punim synon të lidhë gjetjen, aplikimin dhe matjen e efektit në një zinxhir të vetëm.</w:t>
      </w:r>
    </w:p>
    <w:p>
      <w:pPr>
        <w:spacing w:line="360" w:lineRule="auto"/>
        <w:ind w:firstLine="360"/>
        <w:jc w:val="both"/>
      </w:pPr>
      <w:r>
        <w:rPr>
          <w:rFonts w:ascii="Times New Roman" w:hAnsi="Times New Roman" w:eastAsia="Times New Roman"/>
          <w:b w:val="0"/>
          <w:caps w:val="0"/>
          <w:sz w:val="24"/>
        </w:rPr>
        <w:t>Tsantalis &amp; Chatzigeorgiou (2009) propozuan një metodë për gjetjen e rasteve të Move Method si zgjidhje për Feature Envy. Algoritmi mat distancën mes entiteteve dhe klasave, propozon vetëm lëvizje që kalojnë një bashkësi parakushtesh, dhe vendimin e fundit ia lë projektuesit.</w:t>
      </w:r>
    </w:p>
    <w:p>
      <w:pPr>
        <w:spacing w:line="360" w:lineRule="auto"/>
        <w:ind w:firstLine="360"/>
        <w:jc w:val="both"/>
      </w:pPr>
      <w:r>
        <w:rPr>
          <w:rFonts w:ascii="Times New Roman" w:hAnsi="Times New Roman" w:eastAsia="Times New Roman"/>
          <w:b w:val="0"/>
          <w:caps w:val="0"/>
          <w:sz w:val="24"/>
        </w:rPr>
        <w:t>Murphy-Hill et al. (2012), me të dhëna nga mbi trembëdhjetë mijë zhvillues, gjetën se refaktorimi shpesh përzihet me ndryshime të tjera dhe rrallë përmendet në mesazhet e commit-eve, ndaj matet me vështirësi nga historiku. Silva et al. (2016) i pyetën zhvilluesit pse refaktorojnë dhe gjetën se arsyet janë kryesisht praktike, të lidhura me një ndryshim konkret që duhet bërë.</w:t>
      </w:r>
    </w:p>
    <w:p>
      <w:pPr>
        <w:spacing w:line="360" w:lineRule="auto"/>
        <w:ind w:firstLine="360"/>
        <w:jc w:val="both"/>
      </w:pPr>
      <w:r>
        <w:rPr>
          <w:rFonts w:ascii="Times New Roman" w:hAnsi="Times New Roman" w:eastAsia="Times New Roman"/>
          <w:b w:val="0"/>
          <w:caps w:val="0"/>
          <w:sz w:val="24"/>
        </w:rPr>
        <w:t>Lidhja mes refaktorimit dhe erërave është më e dobët nga sa pritet. Bavota et al. (2015), duke ndjekur refaktorimet në historikun e sistemeve me burim të hapur, gjetën se vetëm 42% e refaktorimeve prekin entitete me erë, dhe vetëm 7% e tyre e heqin erën nga klasa. Refaktorimi që bëjnë zhvilluesit, pra, nuk është në shumicën e rasteve ndreqje e një ere, dhe as ndreqja e një ere nuk është domosdoshmërisht e suksesshme; kjo e bën të nevojshme që çdo rishkrim automatik të matet pas aplikimit.</w:t>
      </w:r>
    </w:p>
    <w:p>
      <w:pPr>
        <w:pStyle w:val="Heading2"/>
      </w:pPr>
      <w:r>
        <w:rPr>
          <w:rFonts w:ascii="Times New Roman" w:hAnsi="Times New Roman" w:eastAsia="Times New Roman"/>
          <w:b/>
          <w:caps w:val="0"/>
          <w:sz w:val="24"/>
        </w:rPr>
        <w:t>2.7 Hendeku</w:t>
      </w:r>
    </w:p>
    <w:p>
      <w:pPr>
        <w:spacing w:line="360" w:lineRule="auto"/>
        <w:ind w:firstLine="360"/>
        <w:jc w:val="both"/>
      </w:pPr>
      <w:r>
        <w:rPr>
          <w:rFonts w:ascii="Times New Roman" w:hAnsi="Times New Roman" w:eastAsia="Times New Roman"/>
          <w:b w:val="0"/>
          <w:caps w:val="0"/>
          <w:sz w:val="24"/>
        </w:rPr>
        <w:t>Nga ky shqyrtim dalin tri vërejtje. Qasja me rregulla dhe ajo me mësim makine rrallë vlerësohen mbi të njëjtën të vërtetë bazë dhe me të njëjtat metrika, ndaj krahasimi i drejtpërdrejtë mungon. Jo çdo punim e thotë qartë si e ndan bashkësinë e vlerësimit, edhe pse shifra e raportuar varet pikërisht prej saj. Detektimi dhe refaktorimi, nga ana tjetër, trajtohen zakonisht veç e veç, ndaj mbetet pa përgjigje empirike nëse një erë e gjetur mund të ndreqet edhe automatikisht, dhe nëse ndreqja e heq vërtet. Kapitulli 3 i kthen këto vërejtje në problemin dhe pyetjet e punimit.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ekipi do të duhej të dinte nëse ka një problem dizajni, sa i rëndë është, dhe cili transformim e heq pa ndryshuar sjelljen. Ky gjykim do të duhej të ishte i përsëritshëm dhe i krahasuar me vlerësimin e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me dorë nuk shkallëzohet, dhe mjetet ekzistuese zakonisht vetëm njoftojnë, me pragje të kalibruara në projekte të tjera (Kapitulli 1). Studimet rrallë i vënë dy qasjet përballë njëra-tjetrës, dhe nuk matin sa nga erërat e gjetura ndreqen dot automatikisht (Nënkapitulli 2.7).</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njëjtën mënyrë pikëzimi, dhe mat sa nga vendet e detektuara mund të rishkruhen automatikisht pa sjellë gabime të reja kompilimi.</w:t>
      </w:r>
    </w:p>
    <w:p>
      <w:pPr>
        <w:pStyle w:val="Heading2"/>
      </w:pPr>
      <w:r>
        <w:rPr>
          <w:rFonts w:ascii="Times New Roman" w:hAnsi="Times New Roman" w:eastAsia="Times New Roman"/>
          <w:b/>
          <w:caps w:val="0"/>
          <w:sz w:val="24"/>
        </w:rPr>
        <w:t>3.1 Pyetjet kërkimore</w:t>
      </w:r>
    </w:p>
    <w:p>
      <w:pPr>
        <w:spacing w:line="360" w:lineRule="auto"/>
        <w:ind w:firstLine="360"/>
        <w:jc w:val="both"/>
      </w:pPr>
      <w:r>
        <w:rPr>
          <w:rFonts w:ascii="Times New Roman" w:hAnsi="Times New Roman" w:eastAsia="Times New Roman"/>
          <w:b w:val="0"/>
          <w:caps w:val="0"/>
          <w:sz w:val="24"/>
        </w:rPr>
        <w:t>Secila pyetje lidhet me një nga tri pjesët e sistemit:</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spacing w:line="360" w:lineRule="auto"/>
        <w:ind w:firstLine="360"/>
        <w:jc w:val="both"/>
      </w:pPr>
      <w:r>
        <w:rPr>
          <w:rFonts w:ascii="Times New Roman" w:hAnsi="Times New Roman" w:eastAsia="Times New Roman"/>
          <w:b w:val="0"/>
          <w:caps w:val="0"/>
          <w:sz w:val="24"/>
        </w:rPr>
        <w:t>PK1 e vë gjykimin e pragjeve fikse përballë atij njerëzor. PK2 pyet nëse të njëjtat metrika, të përdorura ndryshe, japin më shumë. PK3 pyet nëse sistemi mund të shkojë përtej njoftimit pa e prishur kodin.</w:t>
      </w:r>
    </w:p>
    <w:p>
      <w:pPr>
        <w:pStyle w:val="Heading2"/>
      </w:pPr>
      <w:r>
        <w:rPr>
          <w:rFonts w:ascii="Times New Roman" w:hAnsi="Times New Roman" w:eastAsia="Times New Roman"/>
          <w:b/>
          <w:caps w:val="0"/>
          <w:sz w:val="24"/>
        </w:rPr>
        <w:t>3.2 Qëllimi dhe objektivat</w:t>
      </w:r>
    </w:p>
    <w:p>
      <w:pPr>
        <w:spacing w:line="360" w:lineRule="auto"/>
        <w:ind w:firstLine="360"/>
        <w:jc w:val="both"/>
      </w:pPr>
      <w:r>
        <w:rPr>
          <w:rFonts w:ascii="Times New Roman" w:hAnsi="Times New Roman" w:eastAsia="Times New Roman"/>
          <w:b w:val="0"/>
          <w:caps w:val="0"/>
          <w:sz w:val="24"/>
        </w:rPr>
        <w:t>Qëllimi i punimit është të projektohet, të implementohet dhe të vlerësohet empirikisht një sistem që gjen code smells në kod Java dhe propozon refaktorime konkrete e të verifikueshme për to. Objektivat janë:</w:t>
      </w:r>
    </w:p>
    <w:p>
      <w:pPr>
        <w:pStyle w:val="ListBullet"/>
        <w:spacing w:line="360" w:lineRule="auto"/>
        <w:jc w:val="both"/>
      </w:pPr>
      <w:r>
        <w:rPr>
          <w:rFonts w:ascii="Times New Roman" w:hAnsi="Times New Roman" w:eastAsia="Times New Roman"/>
          <w:b w:val="0"/>
          <w:caps w:val="0"/>
          <w:sz w:val="24"/>
        </w:rPr>
        <w:t>Të shqyrtohet literatura për metrikat e cilësisë së kodit, strategjitë e detektimit dhe refaktorimin.</w:t>
      </w:r>
    </w:p>
    <w:p>
      <w:pPr>
        <w:pStyle w:val="ListBullet"/>
        <w:spacing w:line="360" w:lineRule="auto"/>
        <w:jc w:val="both"/>
      </w:pPr>
      <w:r>
        <w:rPr>
          <w:rFonts w:ascii="Times New Roman" w:hAnsi="Times New Roman" w:eastAsia="Times New Roman"/>
          <w:b w:val="0"/>
          <w:caps w:val="0"/>
          <w:sz w:val="24"/>
        </w:rPr>
        <w:t>Të ndërtohet një motor analize që mat kodin Java në nivel klase dhe metode.</w:t>
      </w:r>
    </w:p>
    <w:p>
      <w:pPr>
        <w:pStyle w:val="ListBullet"/>
        <w:spacing w:line="360" w:lineRule="auto"/>
        <w:jc w:val="both"/>
      </w:pPr>
      <w:r>
        <w:rPr>
          <w:rFonts w:ascii="Times New Roman" w:hAnsi="Times New Roman" w:eastAsia="Times New Roman"/>
          <w:b w:val="0"/>
          <w:caps w:val="0"/>
          <w:sz w:val="24"/>
        </w:rPr>
        <w:t>Të implementohet detektimi me rregulla, me strategji të publikuara dhe me burimin e çdo pragu të deklaruar.</w:t>
      </w:r>
    </w:p>
    <w:p>
      <w:pPr>
        <w:pStyle w:val="ListBullet"/>
        <w:spacing w:line="360" w:lineRule="auto"/>
        <w:jc w:val="both"/>
      </w:pPr>
      <w:r>
        <w:rPr>
          <w:rFonts w:ascii="Times New Roman" w:hAnsi="Times New Roman" w:eastAsia="Times New Roman"/>
          <w:b w:val="0"/>
          <w:caps w:val="0"/>
          <w:sz w:val="24"/>
        </w:rPr>
        <w:t>Të trajnohet një klasifikues mbi të dhënat e MLCQ-së dhe të krahasohet me rregullat.</w:t>
      </w:r>
    </w:p>
    <w:p>
      <w:pPr>
        <w:pStyle w:val="ListBullet"/>
        <w:spacing w:line="360" w:lineRule="auto"/>
        <w:jc w:val="both"/>
      </w:pPr>
      <w:r>
        <w:rPr>
          <w:rFonts w:ascii="Times New Roman" w:hAnsi="Times New Roman" w:eastAsia="Times New Roman"/>
          <w:b w:val="0"/>
          <w:caps w:val="0"/>
          <w:sz w:val="24"/>
        </w:rPr>
        <w:t>Të ndërtohet një motor refaktorimi që i aplikon transformimet vetëm kur janë të sigurta dhe e verifikon rezultatin.</w:t>
      </w:r>
    </w:p>
    <w:p>
      <w:pPr>
        <w:pStyle w:val="ListBullet"/>
        <w:spacing w:line="360" w:lineRule="auto"/>
        <w:jc w:val="both"/>
      </w:pPr>
      <w:r>
        <w:rPr>
          <w:rFonts w:ascii="Times New Roman" w:hAnsi="Times New Roman" w:eastAsia="Times New Roman"/>
          <w:b w:val="0"/>
          <w:caps w:val="0"/>
          <w:sz w:val="24"/>
        </w:rPr>
        <w:t>Të ndërtohet një ndërfaqe web që ia bën rezultatet të përdorshme zhvilluesit.</w:t>
      </w:r>
    </w:p>
    <w:p>
      <w:pPr>
        <w:pStyle w:val="Heading2"/>
      </w:pPr>
      <w:r>
        <w:rPr>
          <w:rFonts w:ascii="Times New Roman" w:hAnsi="Times New Roman" w:eastAsia="Times New Roman"/>
          <w:b/>
          <w:caps w:val="0"/>
          <w:sz w:val="24"/>
        </w:rPr>
        <w:t>3.3 Formulimi i matshëm dhe kriteret e suksesit</w:t>
      </w:r>
    </w:p>
    <w:p>
      <w:pPr>
        <w:spacing w:line="360" w:lineRule="auto"/>
        <w:ind w:firstLine="360"/>
        <w:jc w:val="both"/>
      </w:pPr>
      <w:r>
        <w:rPr>
          <w:rFonts w:ascii="Times New Roman" w:hAnsi="Times New Roman" w:eastAsia="Times New Roman"/>
          <w:b w:val="0"/>
          <w:caps w:val="0"/>
          <w:sz w:val="24"/>
        </w:rPr>
        <w:t>Detektimi trajtohet si klasifikim binar: një klasë ose metodë është ose nuk është shembull i një ere të caktuar. E vërteta bazë vjen nga rishikuesit e MLCQ-së, dhe krahasimi bëhet me matricën konfuze dhe shifrat që dalin prej saj.</w:t>
      </w:r>
    </w:p>
    <w:p>
      <w:pPr>
        <w:spacing w:line="360" w:lineRule="auto"/>
        <w:ind w:firstLine="360"/>
        <w:jc w:val="both"/>
      </w:pPr>
      <w:r>
        <w:rPr>
          <w:rFonts w:ascii="Times New Roman" w:hAnsi="Times New Roman" w:eastAsia="Times New Roman"/>
          <w:b w:val="0"/>
          <w:caps w:val="0"/>
          <w:sz w:val="24"/>
        </w:rPr>
        <w:t>Refaktorimi nuk është klasifikim, por transformim me parakushte, dhe pyetja e matshme është sa shpesh aplikohet pa e prishur kodin. Raportohen vendet e detektuara, ato të transformuara dhe arsyet pse të tjerat u refuzuan. Kriteret e suksesit janë:</w:t>
      </w:r>
    </w:p>
    <w:p>
      <w:pPr>
        <w:pStyle w:val="ListBullet"/>
        <w:spacing w:line="360" w:lineRule="auto"/>
        <w:jc w:val="both"/>
      </w:pPr>
      <w:r>
        <w:rPr>
          <w:rFonts w:ascii="Times New Roman" w:hAnsi="Times New Roman" w:eastAsia="Times New Roman"/>
          <w:b w:val="0"/>
          <w:caps w:val="0"/>
          <w:sz w:val="24"/>
        </w:rPr>
        <w:t>Për PK1: shifra për çdo erë mbi një korpus të deklaruar, të riprodhueshme me një komandë. Edhe një recall i ulët është përgjigje e vlefshme, për sa kohë nuk fshihet.</w:t>
      </w:r>
    </w:p>
    <w:p>
      <w:pPr>
        <w:pStyle w:val="ListBullet"/>
        <w:spacing w:line="360" w:lineRule="auto"/>
        <w:jc w:val="both"/>
      </w:pPr>
      <w:r>
        <w:rPr>
          <w:rFonts w:ascii="Times New Roman" w:hAnsi="Times New Roman" w:eastAsia="Times New Roman"/>
          <w:b w:val="0"/>
          <w:caps w:val="0"/>
          <w:sz w:val="24"/>
        </w:rPr>
        <w:t>Për PK2: krahasim mostër për mostër me detektimin me rregulla, plus një model bazë që nuk mëson asgjë, që fitimi të mos ngatërrohet me çekuilibrin e klasave.</w:t>
      </w:r>
    </w:p>
    <w:p>
      <w:pPr>
        <w:pStyle w:val="ListBullet"/>
        <w:spacing w:line="360" w:lineRule="auto"/>
        <w:jc w:val="both"/>
      </w:pPr>
      <w:r>
        <w:rPr>
          <w:rFonts w:ascii="Times New Roman" w:hAnsi="Times New Roman" w:eastAsia="Times New Roman"/>
          <w:b w:val="0"/>
          <w:caps w:val="0"/>
          <w:sz w:val="24"/>
        </w:rPr>
        <w:t>Për PK3: çdo rishkrim i aplikuar verifikohet se nuk e prish skedarin, dhe matet nëse era u hoq. Për ruajtjen e sjelljes nuk ka kriter, për arsyen që jepet te Nënkapitulli 3.4.</w:t>
      </w:r>
    </w:p>
    <w:p>
      <w:pPr>
        <w:pStyle w:val="Heading2"/>
      </w:pPr>
      <w:r>
        <w:rPr>
          <w:rFonts w:ascii="Times New Roman" w:hAnsi="Times New Roman" w:eastAsia="Times New Roman"/>
          <w:b/>
          <w:caps w:val="0"/>
          <w:sz w:val="24"/>
        </w:rPr>
        <w:t>3.4 Fushëveprimi dhe kufizimet</w:t>
      </w:r>
    </w:p>
    <w:p>
      <w:pPr>
        <w:spacing w:line="360" w:lineRule="auto"/>
        <w:ind w:firstLine="360"/>
        <w:jc w:val="both"/>
      </w:pPr>
      <w:r>
        <w:rPr>
          <w:rFonts w:ascii="Times New Roman" w:hAnsi="Times New Roman" w:eastAsia="Times New Roman"/>
          <w:b w:val="0"/>
          <w:caps w:val="0"/>
          <w:sz w:val="24"/>
        </w:rPr>
        <w:t>Punimi kufizohet te Java, sepse shumica e literaturës për metrikat e objekteve dhe dataset-et e etiketuara të code smells janë ndërtuar mbi kod Java. Vlerësohen vetëm erërat për të cilat ka strategji të publikuara dhe të dhëna të etiketuara. Analiza është statike: programi nuk ekzekutohet, ndaj sjellja gjatë ekzekutimit nuk mbulohet.</w:t>
      </w:r>
    </w:p>
    <w:p>
      <w:pPr>
        <w:spacing w:line="360" w:lineRule="auto"/>
        <w:ind w:firstLine="360"/>
        <w:jc w:val="both"/>
      </w:pPr>
      <w:r>
        <w:rPr>
          <w:rFonts w:ascii="Times New Roman" w:hAnsi="Times New Roman" w:eastAsia="Times New Roman"/>
          <w:b w:val="0"/>
          <w:caps w:val="0"/>
          <w:sz w:val="24"/>
        </w:rPr>
        <w:t>Dy zgjedhje janë bërë me qëllim. E para, analizuesi regjistron fakte sintaksore dhe nuk zgjidh simbole. Prandaj një transformim që duhet të gjejë çdo referencë ndaj një emri nuk mund t'i provojë parakushtet e veta, dhe dy nga pesë transformimet e planifikuara mbeten vetëm propozim. Për të njëjtën arsye Introduce Parameter Object aplikohet vetëm te metodat «private», thirrjet e të cilave mbeten brenda skedarit. E dyta, refaktorimi bëhet me transformime mbi pemën sintaksore dhe jo me gjenerim teksti, sepse ajo që aplikohet duhet të jetë e saktë. Kur siguria nuk provohet, refuzimi konsiderohet rezultat i saktë.</w:t>
      </w:r>
    </w:p>
    <w:p>
      <w:pPr>
        <w:spacing w:line="360" w:lineRule="auto"/>
        <w:ind w:firstLine="360"/>
        <w:jc w:val="both"/>
      </w:pPr>
      <w:r>
        <w:rPr>
          <w:rFonts w:ascii="Times New Roman" w:hAnsi="Times New Roman" w:eastAsia="Times New Roman"/>
          <w:b w:val="0"/>
          <w:caps w:val="0"/>
          <w:sz w:val="24"/>
        </w:rPr>
        <w:t xml:space="preserve">Korpusi mban nga depot e MLCQ-së vetëm skedarët «.java», pa skedarë ndërtimi dhe pa varësi, dhe disa depo nuk gjenden më. Prandaj çdo rishkrim kontrollohet vetëm me kompilator: nëse kompilon, ose të paktën nëse nuk shton lloj të ri gabimi. Ruajtja e sjelljes, që përmend PK3,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do të kërkonte ekzekutimin e testeve të projekteve, gjë që korpusi nuk e lejon.</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Ky kapitull përshkruan si u ndërtua sistemi dhe si u krye eksperimenti, me aq hollësi sa një lexues tjetër ta përsërisë. Radha ndjek rrugën e të dhënave: arkitektura dhe teknologjitë (4.1–4.2), korpusi dhe matja (4.3–4.4), tri qasjet (4.5–4.7), ndërfaqja (4.8), mënyra e vlerësimit (4.9), validimi i sistemit (4.10), riprodhueshmëria dhe mjedisi (4.11), etika (4.12) dhe kërcënimet ndaj vlefshmërisë (4.13). Rezultatet nuk jepen këtu; ato janë te Kapitulli 5.</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Pyetjet kërkimore pyesin «sa» dhe «a e përmirëson», dhe përgjigjen e marrin nga matje të përsëritshme mbi të njëjtin korpus: metrikat e kodit, etiketat e rishikuesve të MLCQ-së dhe verdiktet e kompilatorit. E vetmja pjesë cilësore është vlerësimi me rubrikë i një mostre rishkrimesh (Nënkapitulli 4.7), sepse vlera e një rishkrimi për zhvilluesin nuk matet vetëm me kompilim.</w:t>
      </w:r>
    </w:p>
    <w:p>
      <w:pPr>
        <w:spacing w:line="360" w:lineRule="auto"/>
        <w:ind w:firstLine="360"/>
        <w:jc w:val="both"/>
      </w:pPr>
      <w:r>
        <w:rPr>
          <w:rFonts w:ascii="Times New Roman" w:hAnsi="Times New Roman" w:eastAsia="Times New Roman"/>
          <w:b/>
          <w:caps w:val="0"/>
          <w:sz w:val="24"/>
        </w:rPr>
        <w:t>Dizajni.</w:t>
      </w:r>
      <w:r>
        <w:rPr>
          <w:rFonts w:ascii="Times New Roman" w:hAnsi="Times New Roman" w:eastAsia="Times New Roman"/>
          <w:b w:val="0"/>
          <w:caps w:val="0"/>
          <w:sz w:val="24"/>
        </w:rPr>
        <w:t xml:space="preserve"> Çdo mostër e MLCQ-së gjykohet nga të dyja qasjet e detektimit, ndaj dallimi mes tyre nuk ngatërrohet me dallimin mes mostrave. Variabla e pavarur është qasja e detektimit, dhe te refaktorimi lloji i transformimit; variablat e varura janë treguesit e Nënkapitullit 4.9. Për PK2 hipoteza zero është se MCC-ja e Qasjes B nuk ndryshon nga ajo e Qasjes A. Ajo hidhet poshtë për një erë kur intervali 95% i dallimit B − A, i llogaritur me bootstrap sipas depos, nuk e përmban zeron.</w:t>
      </w:r>
    </w:p>
    <w:p>
      <w:pPr>
        <w:spacing w:line="360" w:lineRule="auto"/>
        <w:ind w:firstLine="360"/>
        <w:jc w:val="both"/>
      </w:pPr>
      <w:r>
        <w:rPr>
          <w:rFonts w:ascii="Times New Roman" w:hAnsi="Times New Roman" w:eastAsia="Times New Roman"/>
          <w:b/>
          <w:caps w:val="0"/>
          <w:sz w:val="24"/>
        </w:rPr>
        <w:t>Hapat e studimit.</w:t>
      </w:r>
      <w:r>
        <w:rPr>
          <w:rFonts w:ascii="Times New Roman" w:hAnsi="Times New Roman" w:eastAsia="Times New Roman"/>
          <w:b w:val="0"/>
          <w:caps w:val="0"/>
          <w:sz w:val="24"/>
        </w:rPr>
        <w:t xml:space="preserve"> Eksperimenti kryhet në tetë hapa, secili me skriptin e vet, sipas radhës së Shtojcës 8.5:</w:t>
      </w:r>
    </w:p>
    <w:p>
      <w:pPr>
        <w:pStyle w:val="ListBullet"/>
        <w:spacing w:line="360" w:lineRule="auto"/>
        <w:jc w:val="both"/>
      </w:pPr>
      <w:r>
        <w:rPr>
          <w:rFonts w:ascii="Times New Roman" w:hAnsi="Times New Roman" w:eastAsia="Times New Roman"/>
          <w:b w:val="0"/>
          <w:caps w:val="0"/>
          <w:sz w:val="24"/>
        </w:rPr>
        <w:t>materializimi i korpusit: çdo depo e MLCQ-së shkarkohet në commit-in që panë rishikuesit;</w:t>
      </w:r>
    </w:p>
    <w:p>
      <w:pPr>
        <w:pStyle w:val="ListBullet"/>
        <w:spacing w:line="360" w:lineRule="auto"/>
        <w:jc w:val="both"/>
      </w:pPr>
      <w:r>
        <w:rPr>
          <w:rFonts w:ascii="Times New Roman" w:hAnsi="Times New Roman" w:eastAsia="Times New Roman"/>
          <w:b w:val="0"/>
          <w:caps w:val="0"/>
          <w:sz w:val="24"/>
        </w:rPr>
        <w:t>përputhja e çdo mostre me entitetin që prodhon analizuesi;</w:t>
      </w:r>
    </w:p>
    <w:p>
      <w:pPr>
        <w:pStyle w:val="ListBullet"/>
        <w:spacing w:line="360" w:lineRule="auto"/>
        <w:jc w:val="both"/>
      </w:pPr>
      <w:r>
        <w:rPr>
          <w:rFonts w:ascii="Times New Roman" w:hAnsi="Times New Roman" w:eastAsia="Times New Roman"/>
          <w:b w:val="0"/>
          <w:caps w:val="0"/>
          <w:sz w:val="24"/>
        </w:rPr>
        <w:t>matja e çdo entiteti dhe ruajtja e tabelës së veçorive;</w:t>
      </w:r>
    </w:p>
    <w:p>
      <w:pPr>
        <w:pStyle w:val="ListBullet"/>
        <w:spacing w:line="360" w:lineRule="auto"/>
        <w:jc w:val="both"/>
      </w:pPr>
      <w:r>
        <w:rPr>
          <w:rFonts w:ascii="Times New Roman" w:hAnsi="Times New Roman" w:eastAsia="Times New Roman"/>
          <w:b w:val="0"/>
          <w:caps w:val="0"/>
          <w:sz w:val="24"/>
        </w:rPr>
        <w:t>pikëzimi i strategjive të Qasjes A kundrejt etiketave;</w:t>
      </w:r>
    </w:p>
    <w:p>
      <w:pPr>
        <w:pStyle w:val="ListBullet"/>
        <w:spacing w:line="360" w:lineRule="auto"/>
        <w:jc w:val="both"/>
      </w:pPr>
      <w:r>
        <w:rPr>
          <w:rFonts w:ascii="Times New Roman" w:hAnsi="Times New Roman" w:eastAsia="Times New Roman"/>
          <w:b w:val="0"/>
          <w:caps w:val="0"/>
          <w:sz w:val="24"/>
        </w:rPr>
        <w:t>trajnimi i modeleve të Qasjes B dhe pikëzimi i tyre jashtë fold-it, bashkë me ablacionin mbi metrikat e strategjive;</w:t>
      </w:r>
    </w:p>
    <w:p>
      <w:pPr>
        <w:pStyle w:val="ListBullet"/>
        <w:spacing w:line="360" w:lineRule="auto"/>
        <w:jc w:val="both"/>
      </w:pPr>
      <w:r>
        <w:rPr>
          <w:rFonts w:ascii="Times New Roman" w:hAnsi="Times New Roman" w:eastAsia="Times New Roman"/>
          <w:b w:val="0"/>
          <w:caps w:val="0"/>
          <w:sz w:val="24"/>
        </w:rPr>
        <w:t>krahasimi i dy qasjeve mostër për mostër, me intervale besimi;</w:t>
      </w:r>
    </w:p>
    <w:p>
      <w:pPr>
        <w:pStyle w:val="ListBullet"/>
        <w:spacing w:line="360" w:lineRule="auto"/>
        <w:jc w:val="both"/>
      </w:pPr>
      <w:r>
        <w:rPr>
          <w:rFonts w:ascii="Times New Roman" w:hAnsi="Times New Roman" w:eastAsia="Times New Roman"/>
          <w:b w:val="0"/>
          <w:caps w:val="0"/>
          <w:sz w:val="24"/>
        </w:rPr>
        <w:t>ekzekutimi i motorit të refaktorimit mbi korpus, me verifikim dhe rimatje;</w:t>
      </w:r>
    </w:p>
    <w:p>
      <w:pPr>
        <w:pStyle w:val="ListBullet"/>
        <w:spacing w:line="360" w:lineRule="auto"/>
        <w:jc w:val="both"/>
      </w:pPr>
      <w:r>
        <w:rPr>
          <w:rFonts w:ascii="Times New Roman" w:hAnsi="Times New Roman" w:eastAsia="Times New Roman"/>
          <w:b w:val="0"/>
          <w:caps w:val="0"/>
          <w:sz w:val="24"/>
        </w:rPr>
        <w:t>analizat dytësore: ndjeshmëria dhe kalibrimi i pragjeve, krahasimi me PMD-në dhe pajtimi mes rishikuesve.</w:t>
      </w:r>
    </w:p>
    <w:p>
      <w:pPr>
        <w:pStyle w:val="Heading2"/>
      </w:pPr>
      <w:r>
        <w:rPr>
          <w:rFonts w:ascii="Times New Roman" w:hAnsi="Times New Roman" w:eastAsia="Times New Roman"/>
          <w:b/>
          <w:caps w:val="0"/>
          <w:sz w:val="24"/>
        </w:rPr>
        <w:t>4.1 Arkitektura e sistemit</w:t>
      </w:r>
    </w:p>
    <w:p>
      <w:pPr>
        <w:spacing w:line="360" w:lineRule="auto"/>
        <w:ind w:firstLine="360"/>
        <w:jc w:val="both"/>
      </w:pPr>
      <w:r>
        <w:rPr>
          <w:rFonts w:ascii="Times New Roman" w:hAnsi="Times New Roman" w:eastAsia="Times New Roman"/>
          <w:b w:val="0"/>
          <w:caps w:val="0"/>
          <w:sz w:val="24"/>
        </w:rPr>
        <w:t>Sistemi, i quajtur JavaSmell, është ndërtuar si një zinxhir shtresash ku varësia shkon në një drejtim: një modul importon vetëm nga shtresat para tij. Kështu çdo shtresë testohet veç, dhe logjika e detektimit nuk përzihet me transportin. Shtresat dhe rrjedha e të dhënave janë (Figura 1):</w:t>
      </w:r>
    </w:p>
    <w:p>
      <w:pPr>
        <w:keepNext/>
        <w:jc w:val="center"/>
      </w:pPr>
      <w:r>
        <w:drawing>
          <wp:inline xmlns:a="http://schemas.openxmlformats.org/drawingml/2006/main" xmlns:pic="http://schemas.openxmlformats.org/drawingml/2006/picture">
            <wp:extent cx="5120640" cy="2861392"/>
            <wp:docPr id="3" name="Picture 3"/>
            <wp:cNvGraphicFramePr>
              <a:graphicFrameLocks noChangeAspect="1"/>
            </wp:cNvGraphicFramePr>
            <a:graphic>
              <a:graphicData uri="http://schemas.openxmlformats.org/drawingml/2006/picture">
                <pic:pic>
                  <pic:nvPicPr>
                    <pic:cNvPr id="0" name="arkitektura_e_sistemit.png"/>
                    <pic:cNvPicPr/>
                  </pic:nvPicPr>
                  <pic:blipFill>
                    <a:blip r:embed="rId13"/>
                    <a:stretch>
                      <a:fillRect/>
                    </a:stretch>
                  </pic:blipFill>
                  <pic:spPr>
                    <a:xfrm>
                      <a:off x="0" y="0"/>
                      <a:ext cx="5120640" cy="2861392"/>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Arkitektura e sistemit dhe rrjedha e të dhënave</w:t>
      </w:r>
    </w:p>
    <w:p>
      <w:pPr>
        <w:pStyle w:val="ListBullet"/>
        <w:spacing w:line="360" w:lineRule="auto"/>
        <w:jc w:val="both"/>
      </w:pPr>
      <w:r>
        <w:rPr>
          <w:rFonts w:ascii="Times New Roman" w:hAnsi="Times New Roman" w:eastAsia="Times New Roman"/>
          <w:b w:val="0"/>
          <w:caps w:val="0"/>
          <w:sz w:val="24"/>
        </w:rPr>
        <w:t>parsing: lexon skedarët «.java» me tree-sitter dhe regjistron vetëm fakte sintaksore: deklarime, thirrje dhe qasje në fusha (emër i thjeshtë, «this.x» ose «marrësi.anëtari»). Nuk zgjidh simbole.</w:t>
      </w:r>
    </w:p>
    <w:p>
      <w:pPr>
        <w:pStyle w:val="ListBullet"/>
        <w:spacing w:line="360" w:lineRule="auto"/>
        <w:jc w:val="both"/>
      </w:pPr>
      <w:r>
        <w:rPr>
          <w:rFonts w:ascii="Times New Roman" w:hAnsi="Times New Roman" w:eastAsia="Times New Roman"/>
          <w:b w:val="0"/>
          <w:caps w:val="0"/>
          <w:sz w:val="24"/>
        </w:rPr>
        <w:t>model dhe metrics: strukturat e të dhënave për klasat, metodat dhe fushat, dhe metrikat e tyre, të llogaritura me një kalim të vetëm mbi çdo klasë.</w:t>
      </w:r>
    </w:p>
    <w:p>
      <w:pPr>
        <w:pStyle w:val="ListBullet"/>
        <w:spacing w:line="360" w:lineRule="auto"/>
        <w:jc w:val="both"/>
      </w:pPr>
      <w:r>
        <w:rPr>
          <w:rFonts w:ascii="Times New Roman" w:hAnsi="Times New Roman" w:eastAsia="Times New Roman"/>
          <w:b w:val="0"/>
          <w:caps w:val="0"/>
          <w:sz w:val="24"/>
        </w:rPr>
        <w:t>detectors: funksione të pastra që marrin një entitet dhe pragjet, dhe kthejnë erën bashkë me kushtet e vlerësuara. Të gjitha pragjet numerike janë në një skedar.</w:t>
      </w:r>
    </w:p>
    <w:p>
      <w:pPr>
        <w:pStyle w:val="ListBullet"/>
        <w:spacing w:line="360" w:lineRule="auto"/>
        <w:jc w:val="both"/>
      </w:pPr>
      <w:r>
        <w:rPr>
          <w:rFonts w:ascii="Times New Roman" w:hAnsi="Times New Roman" w:eastAsia="Times New Roman"/>
          <w:b w:val="0"/>
          <w:caps w:val="0"/>
          <w:sz w:val="24"/>
        </w:rPr>
        <w:t>ml dhe refactor: Qasja B dhe Qasja C, që përdorin daljen e detektorëve por nuk importojnë njëra-tjetrën.</w:t>
      </w:r>
    </w:p>
    <w:p>
      <w:pPr>
        <w:pStyle w:val="ListBullet"/>
        <w:spacing w:line="360" w:lineRule="auto"/>
        <w:jc w:val="both"/>
      </w:pPr>
      <w:r>
        <w:rPr>
          <w:rFonts w:ascii="Times New Roman" w:hAnsi="Times New Roman" w:eastAsia="Times New Roman"/>
          <w:b w:val="0"/>
          <w:caps w:val="0"/>
          <w:sz w:val="24"/>
        </w:rPr>
        <w:t>projects: shkarkon në disk një depo publike të GitHub-ut, që të analizohet.</w:t>
      </w:r>
    </w:p>
    <w:p>
      <w:pPr>
        <w:pStyle w:val="ListBullet"/>
        <w:spacing w:line="360" w:lineRule="auto"/>
        <w:jc w:val="both"/>
      </w:pPr>
      <w:r>
        <w:rPr>
          <w:rFonts w:ascii="Times New Roman" w:hAnsi="Times New Roman" w:eastAsia="Times New Roman"/>
          <w:b w:val="0"/>
          <w:caps w:val="0"/>
          <w:sz w:val="24"/>
        </w:rPr>
        <w:t>api: vetëm transport (validim, serializim, gabime), pa logjikë detektimi apo refaktorimi.</w:t>
      </w:r>
    </w:p>
    <w:p>
      <w:pPr>
        <w:pStyle w:val="ListBullet"/>
        <w:spacing w:line="360" w:lineRule="auto"/>
        <w:jc w:val="both"/>
      </w:pPr>
      <w:r>
        <w:rPr>
          <w:rFonts w:ascii="Times New Roman" w:hAnsi="Times New Roman" w:eastAsia="Times New Roman"/>
          <w:b w:val="0"/>
          <w:caps w:val="0"/>
          <w:sz w:val="24"/>
        </w:rPr>
        <w:t>frontend: ndërfaqja web, që komunikon me shërbimin vetëm përmes HTTP.</w:t>
      </w:r>
    </w:p>
    <w:p>
      <w:pPr>
        <w:spacing w:line="360" w:lineRule="auto"/>
        <w:ind w:firstLine="360"/>
        <w:jc w:val="both"/>
      </w:pPr>
      <w:r>
        <w:rPr>
          <w:rFonts w:ascii="Times New Roman" w:hAnsi="Times New Roman" w:eastAsia="Times New Roman"/>
          <w:b w:val="0"/>
          <w:caps w:val="0"/>
          <w:sz w:val="24"/>
        </w:rPr>
        <w:t>Gjatë një analize parsohet i gjithë projekti, sepse disa metrika kërkojnë klasat e tjera të tij. Pastaj çdo entitet matet, detektorët vlerësojnë strategjitë, modeli jep verdiktin e vet kur kërkohet, dhe motori prodhon një diff të verifikuar për çdo erë që ka transformim të automatizuar. E njëjta rrjedhë thirret nga rreshti i komandës dhe nga shërbimi HTTP. Skriptet e eksperimenteve, te evaluation dhe scripts/, përdorin po këto shtresa mbi korpusin, ndaj çdo numër i punimit vjen nga i njëjti kod që përdor zhvilluesi.</w:t>
      </w:r>
    </w:p>
    <w:p>
      <w:pPr>
        <w:spacing w:line="360" w:lineRule="auto"/>
        <w:ind w:firstLine="360"/>
        <w:jc w:val="both"/>
      </w:pPr>
      <w:r>
        <w:rPr>
          <w:rFonts w:ascii="Times New Roman" w:hAnsi="Times New Roman" w:eastAsia="Times New Roman"/>
          <w:b/>
          <w:caps w:val="0"/>
          <w:sz w:val="24"/>
        </w:rPr>
        <w:t>Modeli i të dhënave.</w:t>
      </w:r>
      <w:r>
        <w:rPr>
          <w:rFonts w:ascii="Times New Roman" w:hAnsi="Times New Roman" w:eastAsia="Times New Roman"/>
          <w:b w:val="0"/>
          <w:caps w:val="0"/>
          <w:sz w:val="24"/>
        </w:rPr>
        <w:t xml:space="preserve"> Për çdo skedar, parser-i ndërton një njësi me paketën, importet dhe klasat e saj. Një klasë mban llojin (class, interface, enum ose record), emrin, modifikuesit, superklasën, ndërfaqet, fushat, metodat dhe rangun e rreshtave. Një metodë mban tipin që kthen, parametrat me tipet e tyre, variablat lokale që deklaron, emrat e thjeshtë që lexon, qasjet e formës «this.x» dhe «marrësi.anëtari», thirrjet me marrës dhe pa marrës, dhe tipet që përmend. Këto janë të gjitha fakte që lexohen drejtpërdrejt nga pema; asnjëra nuk kërkon të dihet se çfarë tipi ka një shprehje e ndërlikuar.</w:t>
      </w:r>
    </w:p>
    <w:p>
      <w:pPr>
        <w:spacing w:line="360" w:lineRule="auto"/>
        <w:ind w:firstLine="360"/>
        <w:jc w:val="both"/>
      </w:pPr>
      <w:r>
        <w:rPr>
          <w:rFonts w:ascii="Times New Roman" w:hAnsi="Times New Roman" w:eastAsia="Times New Roman"/>
          <w:b/>
          <w:caps w:val="0"/>
          <w:sz w:val="24"/>
        </w:rPr>
        <w:t>Rreshti i komandës.</w:t>
      </w:r>
      <w:r>
        <w:rPr>
          <w:rFonts w:ascii="Times New Roman" w:hAnsi="Times New Roman" w:eastAsia="Times New Roman"/>
          <w:b w:val="0"/>
          <w:caps w:val="0"/>
          <w:sz w:val="24"/>
        </w:rPr>
        <w:t xml:space="preserve"> Analiza nis me «python -m javasmell» dhe dosjen e projektit. Gjetjet dalin si tekst, JSON ose CSV, metrikat e çdo entiteti si tabelë, dhe rishkrimet e sigurta si patch i unifikuar që autori e lexon para se ta aplikojë. Si portë ndërtimi, opsioni «--fail-on» e mbyll komandën me kod 3 kur mbetet një gjetje në ashpërsinë e kërkuar ose mbi të, ndërsa kodet 1 dhe 2 i mbeten dështimit të vetë mjetit. Opsioni «--thresholds» lexon nga një skedar TOML vetëm pragjet që ndryshojnë, dhe i shkruan ato në dalje, që një raport me pragje të lëvizura të mos ngatërrohet me një të matur me vlerat e botuara.</w:t>
      </w:r>
    </w:p>
    <w:p>
      <w:pPr>
        <w:pStyle w:val="Heading2"/>
      </w:pPr>
      <w:r>
        <w:rPr>
          <w:rFonts w:ascii="Times New Roman" w:hAnsi="Times New Roman" w:eastAsia="Times New Roman"/>
          <w:b/>
          <w:caps w:val="0"/>
          <w:sz w:val="24"/>
        </w:rPr>
        <w:t>4.2 Teknologjitë e përdorura</w:t>
      </w:r>
    </w:p>
    <w:p>
      <w:pPr>
        <w:spacing w:line="360" w:lineRule="auto"/>
        <w:ind w:firstLine="360"/>
        <w:jc w:val="both"/>
      </w:pPr>
      <w:r>
        <w:rPr>
          <w:rFonts w:ascii="Times New Roman" w:hAnsi="Times New Roman" w:eastAsia="Times New Roman"/>
          <w:b w:val="0"/>
          <w:caps w:val="0"/>
          <w:sz w:val="24"/>
        </w:rPr>
        <w:t>Backend-i dhe eksperimentet janë në Python, ndërfaqja në TypeScript. Të gjitha varësitë janë falas, me licencë të hapur dhe me version të fiksuar, që një rezultat të mund të riprodhohet me të njëjtat versione (Tabela 1).</w:t>
      </w:r>
    </w:p>
    <w:p>
      <w:pPr>
        <w:keepNext/>
        <w:spacing w:line="240" w:lineRule="auto"/>
        <w:jc w:val="center"/>
      </w:pPr>
      <w:r>
        <w:rPr>
          <w:rFonts w:ascii="Times New Roman" w:hAnsi="Times New Roman" w:eastAsia="Times New Roman"/>
          <w:b w:val="0"/>
          <w:caps w:val="0"/>
          <w:sz w:val="22"/>
        </w:rPr>
        <w:t>Tabela 1. Teknologjitë e përdorura dhe roli i tyre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Teknologjia</w:t>
            </w:r>
          </w:p>
        </w:tc>
        <w:tc>
          <w:tcPr>
            <w:tcW w:type="dxa" w:w="2946"/>
          </w:tcPr>
          <w:p>
            <w:pPr>
              <w:spacing w:line="240" w:lineRule="auto"/>
              <w:jc w:val="left"/>
            </w:pPr>
            <w:r>
              <w:rPr>
                <w:rFonts w:ascii="Times New Roman" w:hAnsi="Times New Roman" w:eastAsia="Times New Roman"/>
                <w:b/>
                <w:caps w:val="0"/>
                <w:sz w:val="22"/>
              </w:rPr>
              <w:t>Versioni</w:t>
            </w:r>
          </w:p>
        </w:tc>
        <w:tc>
          <w:tcPr>
            <w:tcW w:type="dxa" w:w="2946"/>
          </w:tcPr>
          <w:p>
            <w:pPr>
              <w:spacing w:line="240" w:lineRule="auto"/>
              <w:jc w:val="left"/>
            </w:pPr>
            <w:r>
              <w:rPr>
                <w:rFonts w:ascii="Times New Roman" w:hAnsi="Times New Roman" w:eastAsia="Times New Roman"/>
                <w:b/>
                <w:caps w:val="0"/>
                <w:sz w:val="22"/>
              </w:rPr>
              <w:t>Roli</w:t>
            </w:r>
          </w:p>
        </w:tc>
      </w:tr>
      <w:tr>
        <w:tc>
          <w:tcPr>
            <w:tcW w:type="dxa" w:w="2946"/>
          </w:tcPr>
          <w:p>
            <w:pPr>
              <w:spacing w:line="240" w:lineRule="auto"/>
              <w:jc w:val="left"/>
            </w:pPr>
            <w:r>
              <w:rPr>
                <w:rFonts w:ascii="Times New Roman" w:hAnsi="Times New Roman" w:eastAsia="Times New Roman"/>
                <w:b w:val="0"/>
                <w:caps w:val="0"/>
                <w:sz w:val="22"/>
              </w:rPr>
              <w:t>Python</w:t>
            </w:r>
          </w:p>
        </w:tc>
        <w:tc>
          <w:tcPr>
            <w:tcW w:type="dxa" w:w="2946"/>
          </w:tcPr>
          <w:p>
            <w:pPr>
              <w:spacing w:line="240" w:lineRule="auto"/>
              <w:jc w:val="left"/>
            </w:pPr>
            <w:r>
              <w:rPr>
                <w:rFonts w:ascii="Times New Roman" w:hAnsi="Times New Roman" w:eastAsia="Times New Roman"/>
                <w:b w:val="0"/>
                <w:caps w:val="0"/>
                <w:sz w:val="22"/>
              </w:rPr>
              <w:t>3.13</w:t>
            </w:r>
          </w:p>
        </w:tc>
        <w:tc>
          <w:tcPr>
            <w:tcW w:type="dxa" w:w="2946"/>
          </w:tcPr>
          <w:p>
            <w:pPr>
              <w:spacing w:line="240" w:lineRule="auto"/>
              <w:jc w:val="left"/>
            </w:pPr>
            <w:r>
              <w:rPr>
                <w:rFonts w:ascii="Times New Roman" w:hAnsi="Times New Roman" w:eastAsia="Times New Roman"/>
                <w:b w:val="0"/>
                <w:caps w:val="0"/>
                <w:sz w:val="22"/>
              </w:rPr>
              <w:t>gjuha e backend-it dhe e eksperimenteve</w:t>
            </w:r>
          </w:p>
        </w:tc>
      </w:tr>
      <w:tr>
        <w:tc>
          <w:tcPr>
            <w:tcW w:type="dxa" w:w="2946"/>
          </w:tcPr>
          <w:p>
            <w:pPr>
              <w:spacing w:line="240" w:lineRule="auto"/>
              <w:jc w:val="left"/>
            </w:pPr>
            <w:r>
              <w:rPr>
                <w:rFonts w:ascii="Times New Roman" w:hAnsi="Times New Roman" w:eastAsia="Times New Roman"/>
                <w:b w:val="0"/>
                <w:caps w:val="0"/>
                <w:sz w:val="22"/>
              </w:rPr>
              <w:t>tree-sitter, tree-sitter-java</w:t>
            </w:r>
          </w:p>
        </w:tc>
        <w:tc>
          <w:tcPr>
            <w:tcW w:type="dxa" w:w="2946"/>
          </w:tcPr>
          <w:p>
            <w:pPr>
              <w:spacing w:line="240" w:lineRule="auto"/>
              <w:jc w:val="left"/>
            </w:pPr>
            <w:r>
              <w:rPr>
                <w:rFonts w:ascii="Times New Roman" w:hAnsi="Times New Roman" w:eastAsia="Times New Roman"/>
                <w:b w:val="0"/>
                <w:caps w:val="0"/>
                <w:sz w:val="22"/>
              </w:rPr>
              <w:t>0.26.0, 0.23.5</w:t>
            </w:r>
          </w:p>
        </w:tc>
        <w:tc>
          <w:tcPr>
            <w:tcW w:type="dxa" w:w="2946"/>
          </w:tcPr>
          <w:p>
            <w:pPr>
              <w:spacing w:line="240" w:lineRule="auto"/>
              <w:jc w:val="left"/>
            </w:pPr>
            <w:r>
              <w:rPr>
                <w:rFonts w:ascii="Times New Roman" w:hAnsi="Times New Roman" w:eastAsia="Times New Roman"/>
                <w:b w:val="0"/>
                <w:caps w:val="0"/>
                <w:sz w:val="22"/>
              </w:rPr>
              <w:t>analiza sintaksore e Java-s</w:t>
            </w:r>
          </w:p>
        </w:tc>
      </w:tr>
      <w:tr>
        <w:tc>
          <w:tcPr>
            <w:tcW w:type="dxa" w:w="2946"/>
          </w:tcPr>
          <w:p>
            <w:pPr>
              <w:spacing w:line="240" w:lineRule="auto"/>
              <w:jc w:val="left"/>
            </w:pPr>
            <w:r>
              <w:rPr>
                <w:rFonts w:ascii="Times New Roman" w:hAnsi="Times New Roman" w:eastAsia="Times New Roman"/>
                <w:b w:val="0"/>
                <w:caps w:val="0"/>
                <w:sz w:val="22"/>
              </w:rPr>
              <w:t>scikit-learn</w:t>
            </w:r>
          </w:p>
        </w:tc>
        <w:tc>
          <w:tcPr>
            <w:tcW w:type="dxa" w:w="2946"/>
          </w:tcPr>
          <w:p>
            <w:pPr>
              <w:spacing w:line="240" w:lineRule="auto"/>
              <w:jc w:val="left"/>
            </w:pPr>
            <w:r>
              <w:rPr>
                <w:rFonts w:ascii="Times New Roman" w:hAnsi="Times New Roman" w:eastAsia="Times New Roman"/>
                <w:b w:val="0"/>
                <w:caps w:val="0"/>
                <w:sz w:val="22"/>
              </w:rPr>
              <w:t>1.9.0</w:t>
            </w:r>
          </w:p>
        </w:tc>
        <w:tc>
          <w:tcPr>
            <w:tcW w:type="dxa" w:w="2946"/>
          </w:tcPr>
          <w:p>
            <w:pPr>
              <w:spacing w:line="240" w:lineRule="auto"/>
              <w:jc w:val="left"/>
            </w:pPr>
            <w:r>
              <w:rPr>
                <w:rFonts w:ascii="Times New Roman" w:hAnsi="Times New Roman" w:eastAsia="Times New Roman"/>
                <w:b w:val="0"/>
                <w:caps w:val="0"/>
                <w:sz w:val="22"/>
              </w:rPr>
              <w:t>modelet, ndarja e grupuar, rëndësia e veçorive</w:t>
            </w:r>
          </w:p>
        </w:tc>
      </w:tr>
      <w:tr>
        <w:tc>
          <w:tcPr>
            <w:tcW w:type="dxa" w:w="2946"/>
          </w:tcPr>
          <w:p>
            <w:pPr>
              <w:spacing w:line="240" w:lineRule="auto"/>
              <w:jc w:val="left"/>
            </w:pPr>
            <w:r>
              <w:rPr>
                <w:rFonts w:ascii="Times New Roman" w:hAnsi="Times New Roman" w:eastAsia="Times New Roman"/>
                <w:b w:val="0"/>
                <w:caps w:val="0"/>
                <w:sz w:val="22"/>
              </w:rPr>
              <w:t>NumPy, SciPy</w:t>
            </w:r>
          </w:p>
        </w:tc>
        <w:tc>
          <w:tcPr>
            <w:tcW w:type="dxa" w:w="2946"/>
          </w:tcPr>
          <w:p>
            <w:pPr>
              <w:spacing w:line="240" w:lineRule="auto"/>
              <w:jc w:val="left"/>
            </w:pPr>
            <w:r>
              <w:rPr>
                <w:rFonts w:ascii="Times New Roman" w:hAnsi="Times New Roman" w:eastAsia="Times New Roman"/>
                <w:b w:val="0"/>
                <w:caps w:val="0"/>
                <w:sz w:val="22"/>
              </w:rPr>
              <w:t>2.5.2, 1.18.1</w:t>
            </w:r>
          </w:p>
        </w:tc>
        <w:tc>
          <w:tcPr>
            <w:tcW w:type="dxa" w:w="2946"/>
          </w:tcPr>
          <w:p>
            <w:pPr>
              <w:spacing w:line="240" w:lineRule="auto"/>
              <w:jc w:val="left"/>
            </w:pPr>
            <w:r>
              <w:rPr>
                <w:rFonts w:ascii="Times New Roman" w:hAnsi="Times New Roman" w:eastAsia="Times New Roman"/>
                <w:b w:val="0"/>
                <w:caps w:val="0"/>
                <w:sz w:val="22"/>
              </w:rPr>
              <w:t>llogaritjet numerike</w:t>
            </w:r>
          </w:p>
        </w:tc>
      </w:tr>
      <w:tr>
        <w:tc>
          <w:tcPr>
            <w:tcW w:type="dxa" w:w="2946"/>
          </w:tcPr>
          <w:p>
            <w:pPr>
              <w:spacing w:line="240" w:lineRule="auto"/>
              <w:jc w:val="left"/>
            </w:pPr>
            <w:r>
              <w:rPr>
                <w:rFonts w:ascii="Times New Roman" w:hAnsi="Times New Roman" w:eastAsia="Times New Roman"/>
                <w:b w:val="0"/>
                <w:caps w:val="0"/>
                <w:sz w:val="22"/>
              </w:rPr>
              <w:t>FastAPI, Uvicorn, Pydantic</w:t>
            </w:r>
          </w:p>
        </w:tc>
        <w:tc>
          <w:tcPr>
            <w:tcW w:type="dxa" w:w="2946"/>
          </w:tcPr>
          <w:p>
            <w:pPr>
              <w:spacing w:line="240" w:lineRule="auto"/>
              <w:jc w:val="left"/>
            </w:pPr>
            <w:r>
              <w:rPr>
                <w:rFonts w:ascii="Times New Roman" w:hAnsi="Times New Roman" w:eastAsia="Times New Roman"/>
                <w:b w:val="0"/>
                <w:caps w:val="0"/>
                <w:sz w:val="22"/>
              </w:rPr>
              <w:t>0.141.1, 0.52.4, 2.13.5</w:t>
            </w:r>
          </w:p>
        </w:tc>
        <w:tc>
          <w:tcPr>
            <w:tcW w:type="dxa" w:w="2946"/>
          </w:tcPr>
          <w:p>
            <w:pPr>
              <w:spacing w:line="240" w:lineRule="auto"/>
              <w:jc w:val="left"/>
            </w:pPr>
            <w:r>
              <w:rPr>
                <w:rFonts w:ascii="Times New Roman" w:hAnsi="Times New Roman" w:eastAsia="Times New Roman"/>
                <w:b w:val="0"/>
                <w:caps w:val="0"/>
                <w:sz w:val="22"/>
              </w:rPr>
              <w:t>shërbimi HTTP dhe validimi i kërkesave</w:t>
            </w:r>
          </w:p>
        </w:tc>
      </w:tr>
      <w:tr>
        <w:tc>
          <w:tcPr>
            <w:tcW w:type="dxa" w:w="2946"/>
          </w:tcPr>
          <w:p>
            <w:pPr>
              <w:spacing w:line="240" w:lineRule="auto"/>
              <w:jc w:val="left"/>
            </w:pPr>
            <w:r>
              <w:rPr>
                <w:rFonts w:ascii="Times New Roman" w:hAnsi="Times New Roman" w:eastAsia="Times New Roman"/>
                <w:b w:val="0"/>
                <w:caps w:val="0"/>
                <w:sz w:val="22"/>
              </w:rPr>
              <w:t>JDK (javac)</w:t>
            </w:r>
          </w:p>
        </w:tc>
        <w:tc>
          <w:tcPr>
            <w:tcW w:type="dxa" w:w="2946"/>
          </w:tcPr>
          <w:p>
            <w:pPr>
              <w:spacing w:line="240" w:lineRule="auto"/>
              <w:jc w:val="left"/>
            </w:pPr>
            <w:r>
              <w:rPr>
                <w:rFonts w:ascii="Times New Roman" w:hAnsi="Times New Roman" w:eastAsia="Times New Roman"/>
                <w:b w:val="0"/>
                <w:caps w:val="0"/>
                <w:sz w:val="22"/>
              </w:rPr>
              <w:t>21</w:t>
            </w:r>
          </w:p>
        </w:tc>
        <w:tc>
          <w:tcPr>
            <w:tcW w:type="dxa" w:w="2946"/>
          </w:tcPr>
          <w:p>
            <w:pPr>
              <w:spacing w:line="240" w:lineRule="auto"/>
              <w:jc w:val="left"/>
            </w:pPr>
            <w:r>
              <w:rPr>
                <w:rFonts w:ascii="Times New Roman" w:hAnsi="Times New Roman" w:eastAsia="Times New Roman"/>
                <w:b w:val="0"/>
                <w:caps w:val="0"/>
                <w:sz w:val="22"/>
              </w:rPr>
              <w:t>verifikimi i rishkrimeve me kompilator</w:t>
            </w:r>
          </w:p>
        </w:tc>
      </w:tr>
      <w:tr>
        <w:tc>
          <w:tcPr>
            <w:tcW w:type="dxa" w:w="2946"/>
          </w:tcPr>
          <w:p>
            <w:pPr>
              <w:spacing w:line="240" w:lineRule="auto"/>
              <w:jc w:val="left"/>
            </w:pPr>
            <w:r>
              <w:rPr>
                <w:rFonts w:ascii="Times New Roman" w:hAnsi="Times New Roman" w:eastAsia="Times New Roman"/>
                <w:b w:val="0"/>
                <w:caps w:val="0"/>
                <w:sz w:val="22"/>
              </w:rPr>
              <w:t>Git</w:t>
            </w:r>
          </w:p>
        </w:tc>
        <w:tc>
          <w:tcPr>
            <w:tcW w:type="dxa" w:w="2946"/>
          </w:tcPr>
          <w:p>
            <w:pPr>
              <w:spacing w:line="240" w:lineRule="auto"/>
              <w:jc w:val="left"/>
            </w:pPr>
            <w:r>
              <w:rPr>
                <w:rFonts w:ascii="Times New Roman" w:hAnsi="Times New Roman" w:eastAsia="Times New Roman"/>
                <w:b w:val="0"/>
                <w:caps w:val="0"/>
                <w:sz w:val="22"/>
              </w:rPr>
              <w:t>—</w:t>
            </w:r>
          </w:p>
        </w:tc>
        <w:tc>
          <w:tcPr>
            <w:tcW w:type="dxa" w:w="2946"/>
          </w:tcPr>
          <w:p>
            <w:pPr>
              <w:spacing w:line="240" w:lineRule="auto"/>
              <w:jc w:val="left"/>
            </w:pPr>
            <w:r>
              <w:rPr>
                <w:rFonts w:ascii="Times New Roman" w:hAnsi="Times New Roman" w:eastAsia="Times New Roman"/>
                <w:b w:val="0"/>
                <w:caps w:val="0"/>
                <w:sz w:val="22"/>
              </w:rPr>
              <w:t>shkrimi i kthyeshëm i rishkrimeve në disk</w:t>
            </w:r>
          </w:p>
        </w:tc>
      </w:tr>
      <w:tr>
        <w:tc>
          <w:tcPr>
            <w:tcW w:type="dxa" w:w="2946"/>
          </w:tcPr>
          <w:p>
            <w:pPr>
              <w:spacing w:line="240" w:lineRule="auto"/>
              <w:jc w:val="left"/>
            </w:pPr>
            <w:r>
              <w:rPr>
                <w:rFonts w:ascii="Times New Roman" w:hAnsi="Times New Roman" w:eastAsia="Times New Roman"/>
                <w:b w:val="0"/>
                <w:caps w:val="0"/>
                <w:sz w:val="22"/>
              </w:rPr>
              <w:t>PMD</w:t>
            </w:r>
          </w:p>
        </w:tc>
        <w:tc>
          <w:tcPr>
            <w:tcW w:type="dxa" w:w="2946"/>
          </w:tcPr>
          <w:p>
            <w:pPr>
              <w:spacing w:line="240" w:lineRule="auto"/>
              <w:jc w:val="left"/>
            </w:pPr>
            <w:r>
              <w:rPr>
                <w:rFonts w:ascii="Times New Roman" w:hAnsi="Times New Roman" w:eastAsia="Times New Roman"/>
                <w:b w:val="0"/>
                <w:caps w:val="0"/>
                <w:sz w:val="22"/>
              </w:rPr>
              <w:t>7.27.0</w:t>
            </w:r>
          </w:p>
        </w:tc>
        <w:tc>
          <w:tcPr>
            <w:tcW w:type="dxa" w:w="2946"/>
          </w:tcPr>
          <w:p>
            <w:pPr>
              <w:spacing w:line="240" w:lineRule="auto"/>
              <w:jc w:val="left"/>
            </w:pPr>
            <w:r>
              <w:rPr>
                <w:rFonts w:ascii="Times New Roman" w:hAnsi="Times New Roman" w:eastAsia="Times New Roman"/>
                <w:b w:val="0"/>
                <w:caps w:val="0"/>
                <w:sz w:val="22"/>
              </w:rPr>
              <w:t>mjeti i jashtëm i krahasimit</w:t>
            </w:r>
          </w:p>
        </w:tc>
      </w:tr>
      <w:tr>
        <w:tc>
          <w:tcPr>
            <w:tcW w:type="dxa" w:w="2946"/>
          </w:tcPr>
          <w:p>
            <w:pPr>
              <w:spacing w:line="240" w:lineRule="auto"/>
              <w:jc w:val="left"/>
            </w:pPr>
            <w:r>
              <w:rPr>
                <w:rFonts w:ascii="Times New Roman" w:hAnsi="Times New Roman" w:eastAsia="Times New Roman"/>
                <w:b w:val="0"/>
                <w:caps w:val="0"/>
                <w:sz w:val="22"/>
              </w:rPr>
              <w:t>React, TypeScript, Vite</w:t>
            </w:r>
          </w:p>
        </w:tc>
        <w:tc>
          <w:tcPr>
            <w:tcW w:type="dxa" w:w="2946"/>
          </w:tcPr>
          <w:p>
            <w:pPr>
              <w:spacing w:line="240" w:lineRule="auto"/>
              <w:jc w:val="left"/>
            </w:pPr>
            <w:r>
              <w:rPr>
                <w:rFonts w:ascii="Times New Roman" w:hAnsi="Times New Roman" w:eastAsia="Times New Roman"/>
                <w:b w:val="0"/>
                <w:caps w:val="0"/>
                <w:sz w:val="22"/>
              </w:rPr>
              <w:t>18.3.1, 5.7.2, 6.4.3</w:t>
            </w:r>
          </w:p>
        </w:tc>
        <w:tc>
          <w:tcPr>
            <w:tcW w:type="dxa" w:w="2946"/>
          </w:tcPr>
          <w:p>
            <w:pPr>
              <w:spacing w:line="240" w:lineRule="auto"/>
              <w:jc w:val="left"/>
            </w:pPr>
            <w:r>
              <w:rPr>
                <w:rFonts w:ascii="Times New Roman" w:hAnsi="Times New Roman" w:eastAsia="Times New Roman"/>
                <w:b w:val="0"/>
                <w:caps w:val="0"/>
                <w:sz w:val="22"/>
              </w:rPr>
              <w:t>ndërfaqja web dhe ndërtimi i saj</w:t>
            </w:r>
          </w:p>
        </w:tc>
      </w:tr>
      <w:tr>
        <w:tc>
          <w:tcPr>
            <w:tcW w:type="dxa" w:w="2946"/>
          </w:tcPr>
          <w:p>
            <w:pPr>
              <w:spacing w:line="240" w:lineRule="auto"/>
              <w:jc w:val="left"/>
            </w:pPr>
            <w:r>
              <w:rPr>
                <w:rFonts w:ascii="Times New Roman" w:hAnsi="Times New Roman" w:eastAsia="Times New Roman"/>
                <w:b w:val="0"/>
                <w:caps w:val="0"/>
                <w:sz w:val="22"/>
              </w:rPr>
              <w:t>Tailwind CSS, Recharts, lucide-react</w:t>
            </w:r>
          </w:p>
        </w:tc>
        <w:tc>
          <w:tcPr>
            <w:tcW w:type="dxa" w:w="2946"/>
          </w:tcPr>
          <w:p>
            <w:pPr>
              <w:spacing w:line="240" w:lineRule="auto"/>
              <w:jc w:val="left"/>
            </w:pPr>
            <w:r>
              <w:rPr>
                <w:rFonts w:ascii="Times New Roman" w:hAnsi="Times New Roman" w:eastAsia="Times New Roman"/>
                <w:b w:val="0"/>
                <w:caps w:val="0"/>
                <w:sz w:val="22"/>
              </w:rPr>
              <w:t>4.1.14, 2.15.4, 0.548.0</w:t>
            </w:r>
          </w:p>
        </w:tc>
        <w:tc>
          <w:tcPr>
            <w:tcW w:type="dxa" w:w="2946"/>
          </w:tcPr>
          <w:p>
            <w:pPr>
              <w:spacing w:line="240" w:lineRule="auto"/>
              <w:jc w:val="left"/>
            </w:pPr>
            <w:r>
              <w:rPr>
                <w:rFonts w:ascii="Times New Roman" w:hAnsi="Times New Roman" w:eastAsia="Times New Roman"/>
                <w:b w:val="0"/>
                <w:caps w:val="0"/>
                <w:sz w:val="22"/>
              </w:rPr>
              <w:t>stili, grafikët dhe ikonat e ndërfaqes</w:t>
            </w:r>
          </w:p>
        </w:tc>
      </w:tr>
      <w:tr>
        <w:tc>
          <w:tcPr>
            <w:tcW w:type="dxa" w:w="2946"/>
          </w:tcPr>
          <w:p>
            <w:pPr>
              <w:spacing w:line="240" w:lineRule="auto"/>
              <w:jc w:val="left"/>
            </w:pPr>
            <w:r>
              <w:rPr>
                <w:rFonts w:ascii="Times New Roman" w:hAnsi="Times New Roman" w:eastAsia="Times New Roman"/>
                <w:b w:val="0"/>
                <w:caps w:val="0"/>
                <w:sz w:val="22"/>
              </w:rPr>
              <w:t>pytest, Vitest, Playwright, axe-core</w:t>
            </w:r>
          </w:p>
        </w:tc>
        <w:tc>
          <w:tcPr>
            <w:tcW w:type="dxa" w:w="2946"/>
          </w:tcPr>
          <w:p>
            <w:pPr>
              <w:spacing w:line="240" w:lineRule="auto"/>
              <w:jc w:val="left"/>
            </w:pPr>
            <w:r>
              <w:rPr>
                <w:rFonts w:ascii="Times New Roman" w:hAnsi="Times New Roman" w:eastAsia="Times New Roman"/>
                <w:b w:val="0"/>
                <w:caps w:val="0"/>
                <w:sz w:val="22"/>
              </w:rPr>
              <w:t>9.1.1, 4.1.11, 1.56.1, 4.13.0</w:t>
            </w:r>
          </w:p>
        </w:tc>
        <w:tc>
          <w:tcPr>
            <w:tcW w:type="dxa" w:w="2946"/>
          </w:tcPr>
          <w:p>
            <w:pPr>
              <w:spacing w:line="240" w:lineRule="auto"/>
              <w:jc w:val="left"/>
            </w:pPr>
            <w:r>
              <w:rPr>
                <w:rFonts w:ascii="Times New Roman" w:hAnsi="Times New Roman" w:eastAsia="Times New Roman"/>
                <w:b w:val="0"/>
                <w:caps w:val="0"/>
                <w:sz w:val="22"/>
              </w:rPr>
              <w:t>testet e backend-it, të ndërfaqes, end-to-end dhe të aksesueshmërisë</w:t>
            </w:r>
          </w:p>
        </w:tc>
      </w:tr>
      <w:tr>
        <w:tc>
          <w:tcPr>
            <w:tcW w:type="dxa" w:w="2946"/>
          </w:tcPr>
          <w:p>
            <w:pPr>
              <w:spacing w:line="240" w:lineRule="auto"/>
              <w:jc w:val="left"/>
            </w:pPr>
            <w:r>
              <w:rPr>
                <w:rFonts w:ascii="Times New Roman" w:hAnsi="Times New Roman" w:eastAsia="Times New Roman"/>
                <w:b w:val="0"/>
                <w:caps w:val="0"/>
                <w:sz w:val="22"/>
              </w:rPr>
              <w:t>Ruff, mypy</w:t>
            </w:r>
          </w:p>
        </w:tc>
        <w:tc>
          <w:tcPr>
            <w:tcW w:type="dxa" w:w="2946"/>
          </w:tcPr>
          <w:p>
            <w:pPr>
              <w:spacing w:line="240" w:lineRule="auto"/>
              <w:jc w:val="left"/>
            </w:pPr>
            <w:r>
              <w:rPr>
                <w:rFonts w:ascii="Times New Roman" w:hAnsi="Times New Roman" w:eastAsia="Times New Roman"/>
                <w:b w:val="0"/>
                <w:caps w:val="0"/>
                <w:sz w:val="22"/>
              </w:rPr>
              <w:t>0.16.4, 2.3.1</w:t>
            </w:r>
          </w:p>
        </w:tc>
        <w:tc>
          <w:tcPr>
            <w:tcW w:type="dxa" w:w="2946"/>
          </w:tcPr>
          <w:p>
            <w:pPr>
              <w:spacing w:line="240" w:lineRule="auto"/>
              <w:jc w:val="left"/>
            </w:pPr>
            <w:r>
              <w:rPr>
                <w:rFonts w:ascii="Times New Roman" w:hAnsi="Times New Roman" w:eastAsia="Times New Roman"/>
                <w:b w:val="0"/>
                <w:caps w:val="0"/>
                <w:sz w:val="22"/>
              </w:rPr>
              <w:t>stili i kodit dhe kontrolli strikt i tipave</w:t>
            </w:r>
          </w:p>
        </w:tc>
      </w:tr>
      <w:tr>
        <w:tc>
          <w:tcPr>
            <w:tcW w:type="dxa" w:w="2946"/>
          </w:tcPr>
          <w:p>
            <w:pPr>
              <w:spacing w:line="240" w:lineRule="auto"/>
              <w:jc w:val="left"/>
            </w:pPr>
            <w:r>
              <w:rPr>
                <w:rFonts w:ascii="Times New Roman" w:hAnsi="Times New Roman" w:eastAsia="Times New Roman"/>
                <w:b w:val="0"/>
                <w:caps w:val="0"/>
                <w:sz w:val="22"/>
              </w:rPr>
              <w:t>Matplotlib, python-docx</w:t>
            </w:r>
          </w:p>
        </w:tc>
        <w:tc>
          <w:tcPr>
            <w:tcW w:type="dxa" w:w="2946"/>
          </w:tcPr>
          <w:p>
            <w:pPr>
              <w:spacing w:line="240" w:lineRule="auto"/>
              <w:jc w:val="left"/>
            </w:pPr>
            <w:r>
              <w:rPr>
                <w:rFonts w:ascii="Times New Roman" w:hAnsi="Times New Roman" w:eastAsia="Times New Roman"/>
                <w:b w:val="0"/>
                <w:caps w:val="0"/>
                <w:sz w:val="22"/>
              </w:rPr>
              <w:t>3.11.1, 1.2.0</w:t>
            </w:r>
          </w:p>
        </w:tc>
        <w:tc>
          <w:tcPr>
            <w:tcW w:type="dxa" w:w="2946"/>
          </w:tcPr>
          <w:p>
            <w:pPr>
              <w:spacing w:line="240" w:lineRule="auto"/>
              <w:jc w:val="left"/>
            </w:pPr>
            <w:r>
              <w:rPr>
                <w:rFonts w:ascii="Times New Roman" w:hAnsi="Times New Roman" w:eastAsia="Times New Roman"/>
                <w:b w:val="0"/>
                <w:caps w:val="0"/>
                <w:sz w:val="22"/>
              </w:rPr>
              <w:t>figurat dhe ky dokument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Zgjedhjet kryesore kanë arsye konkrete. tree-sitter u preferua ndaj një analizuesi që kërkon ndërtimin e projektit, sepse korpusi nuk mban skedarë ndërtimi dhe shumica e skedarëve të tij nuk kompilojnë të vetëm; një analizues që toleron gabimet jep pemë të plotë edhe për ta. scikit-learn ofron në një vend ndarjen e grupuar, dy ansamblet e pemëve dhe rëndësinë me permutim, ndaj asnjëra prej tyre nuk u shkrua nga e para. FastAPI dhe Pydantic e validojnë çdo kërkesë nga tipet e deklaruara, dhe TypeScript e bën kontratën me ndërfaqen të kontrollueshme që gjatë ndërtimit. JDK 21 është versioni me mbështetje afatgjatë, ndaj javac-u i tij është kompilatori i verifikimit. PMD zgjidhet si mjet i jashtëm krahasimi, sepse zbaton dy nga strategjitë e Lanza &amp; Marinescu (2006) dhe është i lirë. Sistemi nuk përdor asnjë model gjuhësor apo shërbim me pagesë.</w:t>
      </w:r>
    </w:p>
    <w:p>
      <w:pPr>
        <w:pStyle w:val="Heading2"/>
      </w:pPr>
      <w:r>
        <w:rPr>
          <w:rFonts w:ascii="Times New Roman" w:hAnsi="Times New Roman" w:eastAsia="Times New Roman"/>
          <w:b/>
          <w:caps w:val="0"/>
          <w:sz w:val="24"/>
        </w:rPr>
        <w:t>4.3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14 739 rishikime të 4 770 mostrave kodi, të bëra nga 26 zhvillues profesionistë për katër erëra: Blob dhe Data Class në nivel klase, Feature Envy dhe Long Method në nivel metode. Çdo rishikim i jep mostrës një ashpërsi në shkallën none, minor, major dhe critical, ku «none» do të thotë se rishikuesi nuk e sheh erën. Mostrat vijnë nga projekte me burim të hapur, por vetë kodi nuk është pjesë e dataset-it: çdo rresht tregon depon, commit-in, skedarin dhe rangun e rreshtave të entitetit.</w:t>
      </w:r>
    </w:p>
    <w:p>
      <w:pPr>
        <w:spacing w:line="360" w:lineRule="auto"/>
        <w:ind w:firstLine="360"/>
        <w:jc w:val="both"/>
      </w:pPr>
      <w:r>
        <w:rPr>
          <w:rFonts w:ascii="Times New Roman" w:hAnsi="Times New Roman" w:eastAsia="Times New Roman"/>
          <w:b/>
          <w:caps w:val="0"/>
          <w:sz w:val="24"/>
        </w:rPr>
        <w:t>Materializimi.</w:t>
      </w:r>
      <w:r>
        <w:rPr>
          <w:rFonts w:ascii="Times New Roman" w:hAnsi="Times New Roman" w:eastAsia="Times New Roman"/>
          <w:b w:val="0"/>
          <w:caps w:val="0"/>
          <w:sz w:val="24"/>
        </w:rPr>
        <w:t xml:space="preserve"> Për çdo depo u shkarkua arkivi i commit-it të rishikuar, dhe prej tij u mbajtën vetëm skedarët «.java». Merret depoja e plotë e jo vetëm skedari i mostrës, sepse ATFD, CBO, DIT dhe NOC përkufizohen kundrejt tipave të tjerë të projektit, dhe një skedar i vetëm do të dukej pothuajse pa qasje në të dhëna të huaja. Shkarkimi është inkremental dhe mund të ndërpritet: depot e përfunduara kapërcehen, dështimet riprovohen, dhe një manifest e ruan gjendjen e secilës depo pas çdo hapi.</w:t>
      </w:r>
    </w:p>
    <w:p>
      <w:pPr>
        <w:spacing w:line="360" w:lineRule="auto"/>
        <w:ind w:firstLine="360"/>
        <w:jc w:val="both"/>
      </w:pPr>
      <w:r>
        <w:rPr>
          <w:rFonts w:ascii="Times New Roman" w:hAnsi="Times New Roman" w:eastAsia="Times New Roman"/>
          <w:b w:val="0"/>
          <w:caps w:val="0"/>
          <w:sz w:val="24"/>
        </w:rPr>
        <w:t>Nëse një depo ishte zhvendosur, ajo u ndoq vetëm kur commit-i gjendej edhe te vendi i ri. Meqë SHA-ja e git-it është hash i përmbajtjes, një commit i gjetur garanton se kodi është i njëjti që panë rishikuesit. Kur nuk gjendet, depoja nuk zëvendësohet me hamendje.</w:t>
      </w:r>
    </w:p>
    <w:p>
      <w:pPr>
        <w:spacing w:line="360" w:lineRule="auto"/>
        <w:ind w:firstLine="360"/>
        <w:jc w:val="both"/>
      </w:pPr>
      <w:r>
        <w:rPr>
          <w:rFonts w:ascii="Times New Roman" w:hAnsi="Times New Roman" w:eastAsia="Times New Roman"/>
          <w:b/>
          <w:caps w:val="0"/>
          <w:sz w:val="24"/>
        </w:rPr>
        <w:t>Përputhja.</w:t>
      </w:r>
      <w:r>
        <w:rPr>
          <w:rFonts w:ascii="Times New Roman" w:hAnsi="Times New Roman" w:eastAsia="Times New Roman"/>
          <w:b w:val="0"/>
          <w:caps w:val="0"/>
          <w:sz w:val="24"/>
        </w:rPr>
        <w:t xml:space="preserve"> Një mostër e MLCQ-së lidhet me entitetin përkatës sipas rangut të rreshtave, dhe lidhja verifikohet me emrin. Renditja e kundërt nuk do të punonte, sepse emri i entitetit në dataset shfaqet në katër formate të ndryshme, ndërsa rangu i rreshtave përputhet pothuajse gjithmonë me atë të parser-it. Ky ankorim zgjidh pa asnjë zgjidhës simbolesh dy rastet që dukeshin të vështira: dy mbingarkesa të një metode nuk nisin në të njëjtin rresht, dhe as një klasë e brendshme me klasën që e përmban. Një mostër që nuk lidhet nuk detyrohet të lidhet: shkaku regjistrohet (skedari mungon, ka gabim sintakse, ose te rreshtat e dhënë nuk ka entitet me atë emër) dhe mostra del nga vlerësimi.</w:t>
      </w:r>
    </w:p>
    <w:p>
      <w:pPr>
        <w:spacing w:line="360" w:lineRule="auto"/>
        <w:ind w:firstLine="360"/>
        <w:jc w:val="both"/>
      </w:pPr>
      <w:r>
        <w:rPr>
          <w:rFonts w:ascii="Times New Roman" w:hAnsi="Times New Roman" w:eastAsia="Times New Roman"/>
          <w:b/>
          <w:caps w:val="0"/>
          <w:sz w:val="24"/>
        </w:rPr>
        <w:t>Etiketa.</w:t>
      </w:r>
      <w:r>
        <w:rPr>
          <w:rFonts w:ascii="Times New Roman" w:hAnsi="Times New Roman" w:eastAsia="Times New Roman"/>
          <w:b w:val="0"/>
          <w:caps w:val="0"/>
          <w:sz w:val="24"/>
        </w:rPr>
        <w:t xml:space="preserve"> Ashpërsitë e rishikuesve kthehen në numra nga 0 (none) te 3 (critical), dhe për çdo mostër merret mesatarja e tyre, e rrumbullakosur te numri i plotë më i afërt me gjysmën drejt lart. Mostra quhet pozitive kur rezultati është mbi zero; te dy rishikues, pra, mjafton që njëri ta shohë erën. Si analizë ndjeshmërie përdoren edhe maksimumi, minimumi dhe unanimiteti, ku mostrat me mospajtim hidhen. Çdo mostër pikëzohet vetëm për erën për të cilën u rishikua, ndaj një mostër e Blob-it nuk hyn si negative në vlerësimin e Data Class-it.</w:t>
      </w:r>
    </w:p>
    <w:p>
      <w:pPr>
        <w:pStyle w:val="Heading2"/>
      </w:pPr>
      <w:r>
        <w:rPr>
          <w:rFonts w:ascii="Times New Roman" w:hAnsi="Times New Roman" w:eastAsia="Times New Roman"/>
          <w:b/>
          <w:caps w:val="0"/>
          <w:sz w:val="24"/>
        </w:rPr>
        <w:t>4.4 Matja e metrikave</w:t>
      </w:r>
    </w:p>
    <w:p>
      <w:pPr>
        <w:spacing w:line="360" w:lineRule="auto"/>
        <w:ind w:firstLine="360"/>
        <w:jc w:val="both"/>
      </w:pPr>
      <w:r>
        <w:rPr>
          <w:rFonts w:ascii="Times New Roman" w:hAnsi="Times New Roman" w:eastAsia="Times New Roman"/>
          <w:b w:val="0"/>
          <w:caps w:val="0"/>
          <w:sz w:val="24"/>
        </w:rPr>
        <w:t>Analizuesi mbështetet te tree-sitter (Brunsfeld et al.), dhe mbi pemën që ai prodhon maten shtatëmbëdhjetë metrika klase dhe nëntë metrika metode, me një kalim për klasë. Ndër to janë metrikat e Chidamber &amp; Kemerer (1994), varianti i normalizuar i LCOM-it nga Henderson-Sellers (1996), TCC-ja e Bieman &amp; Kang (1995) dhe kompleksiteti ciklomatik (McCabe, 1976), i matur si numri i pikave të vendimit në trupin e metodës plus një. Përkufizimet e të gjitha metrikave jepen te Shtojca 8.3.</w:t>
      </w:r>
    </w:p>
    <w:p>
      <w:pPr>
        <w:spacing w:line="360" w:lineRule="auto"/>
        <w:ind w:firstLine="360"/>
        <w:jc w:val="both"/>
      </w:pPr>
      <w:r>
        <w:rPr>
          <w:rFonts w:ascii="Times New Roman" w:hAnsi="Times New Roman" w:eastAsia="Times New Roman"/>
          <w:b w:val="0"/>
          <w:caps w:val="0"/>
          <w:sz w:val="24"/>
        </w:rPr>
        <w:t>Rreshtat e kodit numërohen si rreshta logjikë, sipas dallimit të Park (1992) mes rreshtave fizikë dhe logjikë: rreshtat bosh, komentet dhe rreshtat që kanë vetëm shenja si «}» ose «});» nuk numërohen.</w:t>
      </w:r>
    </w:p>
    <w:p>
      <w:pPr>
        <w:spacing w:line="360" w:lineRule="auto"/>
        <w:ind w:firstLine="360"/>
        <w:jc w:val="both"/>
      </w:pPr>
      <w:r>
        <w:rPr>
          <w:rFonts w:ascii="Times New Roman" w:hAnsi="Times New Roman" w:eastAsia="Times New Roman"/>
          <w:b/>
          <w:caps w:val="0"/>
          <w:sz w:val="24"/>
        </w:rPr>
        <w:t>Metrikat e metodës.</w:t>
      </w:r>
      <w:r>
        <w:rPr>
          <w:rFonts w:ascii="Times New Roman" w:hAnsi="Times New Roman" w:eastAsia="Times New Roman"/>
          <w:b w:val="0"/>
          <w:caps w:val="0"/>
          <w:sz w:val="24"/>
        </w:rPr>
        <w:t xml:space="preserve"> ATFD numëron atributet e klasave të tjera të projektit që metoda i lexon, drejtpërdrejt ose përmes një akses-metode, që njihet nga parashtesa «get», «set», «is» ose «has». FDP numëron klasat nga vijnë këto atribute. LAA është pjesa e qasjeve në atribute që bien mbi klasën e vet, dhe merr vlerën 1 kur metoda nuk prek asnjë atribut. NOAV numëron variablat lokale dhe atributet që metoda prek, ndërsa CINT mat sa operacione të ndryshme thërret ajo. Një thirrje me sjellje mbi një objekt tjetër është lidhje, jo qasje në të dhëna, ndaj hyn te CINT dhe CBO por jo te ATFD.</w:t>
      </w:r>
    </w:p>
    <w:p>
      <w:pPr>
        <w:spacing w:line="360" w:lineRule="auto"/>
        <w:ind w:firstLine="360"/>
        <w:jc w:val="both"/>
      </w:pPr>
      <w:r>
        <w:rPr>
          <w:rFonts w:ascii="Times New Roman" w:hAnsi="Times New Roman" w:eastAsia="Times New Roman"/>
          <w:b/>
          <w:caps w:val="0"/>
          <w:sz w:val="24"/>
        </w:rPr>
        <w:t>Metrikat e klasës.</w:t>
      </w:r>
      <w:r>
        <w:rPr>
          <w:rFonts w:ascii="Times New Roman" w:hAnsi="Times New Roman" w:eastAsia="Times New Roman"/>
          <w:b w:val="0"/>
          <w:caps w:val="0"/>
          <w:sz w:val="24"/>
        </w:rPr>
        <w:t xml:space="preserve"> WMC është shuma e kompleksitetit ciklomatik të metodave, ndërsa AMW mesatarja e tij. TCC është pjesa e çifteve të metodave publike që ndajnë të paktën një fushë; konstruktorët përjashtohen, sepse prekin çdo fushë, dhe kur klasa ka më pak se dy metoda publike, TCC merr vlerën 1. WOC është pjesa e anëtarëve publikë që nuk janë akses-metoda, NOPA numri i fushave publike që nuk janë konstante, dhe NOAM numri i akses-metodave.</w:t>
      </w:r>
    </w:p>
    <w:p>
      <w:pPr>
        <w:spacing w:line="360" w:lineRule="auto"/>
        <w:ind w:firstLine="360"/>
        <w:jc w:val="both"/>
      </w:pPr>
      <w:r>
        <w:rPr>
          <w:rFonts w:ascii="Times New Roman" w:hAnsi="Times New Roman" w:eastAsia="Times New Roman"/>
          <w:b w:val="0"/>
          <w:caps w:val="0"/>
          <w:sz w:val="24"/>
        </w:rPr>
        <w:t>Metrikat ATFD, CBO, DIT dhe TCC varen nga tipat e tjerë të projektit, ndaj çdo depo analizohet e plotë. Si «e huaj» numërohet vetëm një klasë që i përket projektit, që thirrjet në bibliotekën standarde të mos e fryjnë ATFD-në. Tipi i marrësit gjendet vetëm kur marrësi është një identifikues i vetëm; një shprehje si «a.getB().getC()» lihet jashtë në vend që të hamendësohet, ndaj matja anon nga vlera më e ulët.</w:t>
      </w:r>
    </w:p>
    <w:p>
      <w:pPr>
        <w:pStyle w:val="Heading2"/>
      </w:pPr>
      <w:r>
        <w:rPr>
          <w:rFonts w:ascii="Times New Roman" w:hAnsi="Times New Roman" w:eastAsia="Times New Roman"/>
          <w:b/>
          <w:caps w:val="0"/>
          <w:sz w:val="24"/>
        </w:rPr>
        <w:t>4.5 Qasja A: detektimi me rregulla</w:t>
      </w:r>
    </w:p>
    <w:p>
      <w:pPr>
        <w:spacing w:line="360" w:lineRule="auto"/>
        <w:ind w:firstLine="360"/>
        <w:jc w:val="both"/>
      </w:pPr>
      <w:r>
        <w:rPr>
          <w:rFonts w:ascii="Times New Roman" w:hAnsi="Times New Roman" w:eastAsia="Times New Roman"/>
          <w:b w:val="0"/>
          <w:caps w:val="0"/>
          <w:sz w:val="24"/>
        </w:rPr>
        <w:t>Sistemi zbaton tetë strategji. God Class, Data Class, Feature Envy dhe Brain Method janë marrë ashtu siç i publikuan Lanza &amp; Marinescu (2006). Large Class, Long Method dhe Long Parameter List ndjekin përshkrimet e Fowler-it (2018), ndërsa Deep Nesting mat sa thellë janë futur blloqet brenda njëri-tjetrit. Kushtet dhe burimi i secilës janë te Shtojca 8.1.</w:t>
      </w:r>
    </w:p>
    <w:p>
      <w:pPr>
        <w:spacing w:line="360" w:lineRule="auto"/>
        <w:ind w:firstLine="360"/>
        <w:jc w:val="both"/>
      </w:pPr>
      <w:r>
        <w:rPr>
          <w:rFonts w:ascii="Times New Roman" w:hAnsi="Times New Roman" w:eastAsia="Times New Roman"/>
          <w:b/>
          <w:caps w:val="0"/>
          <w:sz w:val="24"/>
        </w:rPr>
        <w:t>Si shprehen strategjitë.</w:t>
      </w:r>
      <w:r>
        <w:rPr>
          <w:rFonts w:ascii="Times New Roman" w:hAnsi="Times New Roman" w:eastAsia="Times New Roman"/>
          <w:b w:val="0"/>
          <w:caps w:val="0"/>
          <w:sz w:val="24"/>
        </w:rPr>
        <w:t xml:space="preserve"> Secila strategji është kombinim kushtesh mbi metrika, jo një metrikë e vetme. God Class kërkon njëkohësisht kompleksitet të lartë (WMC ≥ 47), kohezion të ulët (TCC &lt; 1/3) dhe qasje në të dhëna të huaja (ATFD &gt; 5). Feature Envy kërkon që metoda të lexojë shumë atribute të huaja (ATFD &gt; 5), më shumë të huaja se të vetat (LAA &lt; 1/3), por nga pak klasa (FDP ≤ 5). Data Class kërkon një sipërfaqe publike pothuajse pa sjellje (WOC &lt; 1/3), me shumë fusha publike ose akses-metoda dhe me kompleksitet të ulët. Long Method kërkon vetëm që rreshtat efektivë të kalojnë 30.</w:t>
      </w:r>
    </w:p>
    <w:p>
      <w:pPr>
        <w:spacing w:line="360" w:lineRule="auto"/>
        <w:ind w:firstLine="360"/>
        <w:jc w:val="both"/>
      </w:pPr>
      <w:r>
        <w:rPr>
          <w:rFonts w:ascii="Times New Roman" w:hAnsi="Times New Roman" w:eastAsia="Times New Roman"/>
          <w:b w:val="0"/>
          <w:caps w:val="0"/>
          <w:sz w:val="24"/>
        </w:rPr>
        <w:t>Katër pragje nuk kanë burim të botuar dhe i ka zgjedhur autori: kufiri i Long Method (30 rreshta), dy kushte të Brain Method (CC ≥ 4, ndërfutja ≥ 3) dhe kufiri i Deep Nesting (&gt; 3). Ndjeshmëria ndaj të parit matet te Nënkapitulli 5.5, ndërsa tre të tjerët nuk maten dot kundrejt MLCQ-së. Të autorit janë edhe tre pragjet e ashpërsisë (Shtojca 8.7); të tjerat vijnë nga Lanza &amp; Marinescu (Shtojca 8.2).</w:t>
      </w:r>
    </w:p>
    <w:p>
      <w:pPr>
        <w:spacing w:line="360" w:lineRule="auto"/>
        <w:ind w:firstLine="360"/>
        <w:jc w:val="both"/>
      </w:pPr>
      <w:r>
        <w:rPr>
          <w:rFonts w:ascii="Times New Roman" w:hAnsi="Times New Roman" w:eastAsia="Times New Roman"/>
          <w:b w:val="0"/>
          <w:caps w:val="0"/>
          <w:sz w:val="24"/>
        </w:rPr>
        <w:t>Kundrejt MLCQ-së vlerësohen katër strategji: God Class kundrejt etiketës «blob», dhe Data Class, Feature Envy e Long Method kundrejt etiketave me të njëjtin emër. Për Blob-in pikëzohet edhe një variant që bashkon God Class me Large Class, detektorin që shikon vetëm madhësinë.</w:t>
      </w:r>
    </w:p>
    <w:p>
      <w:pPr>
        <w:spacing w:line="360" w:lineRule="auto"/>
        <w:ind w:firstLine="360"/>
        <w:jc w:val="both"/>
      </w:pPr>
      <w:r>
        <w:rPr>
          <w:rFonts w:ascii="Times New Roman" w:hAnsi="Times New Roman" w:eastAsia="Times New Roman"/>
          <w:b w:val="0"/>
          <w:caps w:val="0"/>
          <w:sz w:val="24"/>
        </w:rPr>
        <w:t>Një detektor nuk kthen thjesht po ose jo, por kushtet që vlerësoi me vlerat e matura. Kjo i lejon ndërfaqes të shpjegojë pse u shënua diçka dhe punimit të raportojë cili kusht e mbajti detektimin.</w:t>
      </w:r>
    </w:p>
    <w:p>
      <w:pPr>
        <w:spacing w:line="360" w:lineRule="auto"/>
        <w:ind w:firstLine="360"/>
        <w:jc w:val="both"/>
      </w:pPr>
      <w:r>
        <w:rPr>
          <w:rFonts w:ascii="Times New Roman" w:hAnsi="Times New Roman" w:eastAsia="Times New Roman"/>
          <w:b/>
          <w:caps w:val="0"/>
          <w:sz w:val="24"/>
        </w:rPr>
        <w:t>Ashpërsia.</w:t>
      </w:r>
      <w:r>
        <w:rPr>
          <w:rFonts w:ascii="Times New Roman" w:hAnsi="Times New Roman" w:eastAsia="Times New Roman"/>
          <w:b w:val="0"/>
          <w:caps w:val="0"/>
          <w:sz w:val="24"/>
        </w:rPr>
        <w:t xml:space="preserve"> Për çdo kusht të plotësuar llogaritet teprica e, raporti mes matjes v dhe pragut t. Kur kushti kërkon që matja të jetë mbi prag, teprica është:</w:t>
      </w:r>
    </w:p>
    <w:p>
      <w:pPr>
        <w:keepLines/>
        <w:tabs>
          <w:tab w:pos="4419" w:val="center"/>
          <w:tab w:pos="8838" w:val="right"/>
        </w:tabs>
        <w:spacing w:line="360" w:lineRule="auto"/>
        <w:jc w:val="both"/>
      </w:pPr>
      <w:r>
        <w:rPr>
          <w:rFonts w:ascii="Times New Roman" w:hAnsi="Times New Roman" w:eastAsia="Times New Roman"/>
          <w:b w:val="0"/>
          <w:caps w:val="0"/>
          <w:sz w:val="24"/>
        </w:rPr>
        <w:tab/>
        <w:t>e = v / t</w:t>
        <w:tab/>
        <w:t>(1)</w:t>
      </w:r>
    </w:p>
    <w:p>
      <w:pPr>
        <w:spacing w:line="360" w:lineRule="auto"/>
        <w:ind w:firstLine="360"/>
        <w:jc w:val="both"/>
      </w:pPr>
      <w:r>
        <w:rPr>
          <w:rFonts w:ascii="Times New Roman" w:hAnsi="Times New Roman" w:eastAsia="Times New Roman"/>
          <w:b w:val="0"/>
          <w:caps w:val="0"/>
          <w:sz w:val="24"/>
        </w:rPr>
        <w:t>Kur kushti kërkon që matja të jetë nën prag, si te TCC-ja, raporti përmbyset, që teprica të jetë përsëri së paku 1 dhe kushtet me drejtim të kundërt të mesatarizohen bashkë:</w:t>
      </w:r>
    </w:p>
    <w:p>
      <w:pPr>
        <w:keepLines/>
        <w:tabs>
          <w:tab w:pos="4419" w:val="center"/>
          <w:tab w:pos="8838" w:val="right"/>
        </w:tabs>
        <w:spacing w:line="360" w:lineRule="auto"/>
        <w:jc w:val="both"/>
      </w:pPr>
      <w:r>
        <w:rPr>
          <w:rFonts w:ascii="Times New Roman" w:hAnsi="Times New Roman" w:eastAsia="Times New Roman"/>
          <w:b w:val="0"/>
          <w:caps w:val="0"/>
          <w:sz w:val="24"/>
        </w:rPr>
        <w:tab/>
        <w:t>e = t / v</w:t>
        <w:tab/>
        <w:t>(2)</w:t>
      </w:r>
    </w:p>
    <w:p>
      <w:pPr>
        <w:spacing w:line="360" w:lineRule="auto"/>
        <w:ind w:firstLine="360"/>
        <w:jc w:val="both"/>
      </w:pPr>
      <w:r>
        <w:rPr>
          <w:rFonts w:ascii="Times New Roman" w:hAnsi="Times New Roman" w:eastAsia="Times New Roman"/>
          <w:b w:val="0"/>
          <w:caps w:val="0"/>
          <w:sz w:val="24"/>
        </w:rPr>
        <w:t>Rezultati i gjetjes është mesatarja e tepricave të saj, ku secila kufizohet te 5, që një metrikë e vetme ekstreme të mos e shtyjë një rast të butë te niveli më i lartë; shuma merret mbi të n kushtet e strategjisë:</w:t>
      </w:r>
    </w:p>
    <w:p>
      <w:pPr>
        <w:keepLines/>
        <w:tabs>
          <w:tab w:pos="4419" w:val="center"/>
          <w:tab w:pos="8838" w:val="right"/>
        </w:tabs>
        <w:spacing w:line="360" w:lineRule="auto"/>
        <w:jc w:val="both"/>
      </w:pPr>
      <w:r>
        <w:rPr>
          <w:rFonts w:ascii="Times New Roman" w:hAnsi="Times New Roman" w:eastAsia="Times New Roman"/>
          <w:b w:val="0"/>
          <w:caps w:val="0"/>
          <w:sz w:val="24"/>
        </w:rPr>
        <w:tab/>
        <w:t>s = (1 / n) · Σ min(e, 5)</w:t>
        <w:tab/>
        <w:t>(3)</w:t>
      </w:r>
    </w:p>
    <w:p>
      <w:pPr>
        <w:spacing w:line="360" w:lineRule="auto"/>
        <w:ind w:firstLine="360"/>
        <w:jc w:val="both"/>
      </w:pPr>
      <w:r>
        <w:rPr>
          <w:rFonts w:ascii="Times New Roman" w:hAnsi="Times New Roman" w:eastAsia="Times New Roman"/>
          <w:b w:val="0"/>
          <w:caps w:val="0"/>
          <w:sz w:val="24"/>
        </w:rPr>
        <w:t>Gjetja quhet minor kur s &lt; 1.5, major kur 1.5 ≤ s &lt; 2.5, dhe critical përndryshe. Shkalla është ajo e MLCQ-së, ndaj ashpërsia e derivuar krahasohet drejtpërdrejt me atë të rishikuesve.</w:t>
      </w:r>
    </w:p>
    <w:p>
      <w:pPr>
        <w:pStyle w:val="Heading2"/>
      </w:pPr>
      <w:r>
        <w:rPr>
          <w:rFonts w:ascii="Times New Roman" w:hAnsi="Times New Roman" w:eastAsia="Times New Roman"/>
          <w:b/>
          <w:caps w:val="0"/>
          <w:sz w:val="24"/>
        </w:rPr>
        <w:t>4.6 Qasja B: detektimi me mësim makine</w:t>
      </w:r>
    </w:p>
    <w:p>
      <w:pPr>
        <w:spacing w:line="360" w:lineRule="auto"/>
        <w:ind w:firstLine="360"/>
        <w:jc w:val="both"/>
      </w:pPr>
      <w:r>
        <w:rPr>
          <w:rFonts w:ascii="Times New Roman" w:hAnsi="Times New Roman" w:eastAsia="Times New Roman"/>
          <w:b w:val="0"/>
          <w:caps w:val="0"/>
          <w:sz w:val="24"/>
        </w:rPr>
        <w:t>Vlerësohen katër modele: klasifikuesi i shumicës, regresioni logjistik, Random Forest (Breiman, 2001) dhe Gradient Boosting (Friedman, 2001), të gjitha me scikit-learn (Pedregosa et al., 2011). Si veçori përdoren të gjitha metrikat e Nënkapitullit 4.4, jo vetëm ato të strategjive. Për erërat e klasës vektori ka shtatëmbëdhjetë metrika klase; për erërat e metodës ka nëntë metrika metode bashkë me metrikat e klasës që e përmban, gjithsej 26. Parashtesa «c_» shënon një metrikë klase dhe «m_» një metrikë metode, sepse disa metrika, si ATFD, maten në të dy nivelet.</w:t>
      </w:r>
    </w:p>
    <w:p>
      <w:pPr>
        <w:spacing w:line="360" w:lineRule="auto"/>
        <w:ind w:firstLine="360"/>
        <w:jc w:val="both"/>
      </w:pPr>
      <w:r>
        <w:rPr>
          <w:rFonts w:ascii="Times New Roman" w:hAnsi="Times New Roman" w:eastAsia="Times New Roman"/>
          <w:b/>
          <w:caps w:val="0"/>
          <w:sz w:val="24"/>
        </w:rPr>
        <w:t>Konfigurimi.</w:t>
      </w:r>
      <w:r>
        <w:rPr>
          <w:rFonts w:ascii="Times New Roman" w:hAnsi="Times New Roman" w:eastAsia="Times New Roman"/>
          <w:b w:val="0"/>
          <w:caps w:val="0"/>
          <w:sz w:val="24"/>
        </w:rPr>
        <w:t xml:space="preserve"> Klasifikuesi i shumicës parashikon gjithmonë «pa erë» dhe shërben si model bazë. Regresioni logjistik përdoret pas standardizimit të veçorive, sepse vetëm ai është i ndjeshëm ndaj shkallës: pa të, LCOM-i, që arrin mijëra, do ta mbulonte TCC-në, që qëndron mes 0 dhe 1. Random Forest ndërtohet me 300 pemë, ndërsa Gradient Boosting përdor variantin me histograma të scikit-learn me parametrat e parazgjedhur. Hiperparametrat nuk akordohen: akordimi do të kërkonte një ndarje të dytë brenda çdo fold-i, dhe pa të do të rridhte informacion nga bashkësia e testimit. Të gjitha modelet përdorin farën 20260826.</w:t>
      </w:r>
    </w:p>
    <w:p>
      <w:pPr>
        <w:spacing w:line="360" w:lineRule="auto"/>
        <w:ind w:firstLine="360"/>
        <w:jc w:val="both"/>
      </w:pPr>
      <w:r>
        <w:rPr>
          <w:rFonts w:ascii="Times New Roman" w:hAnsi="Times New Roman" w:eastAsia="Times New Roman"/>
          <w:b/>
          <w:caps w:val="0"/>
          <w:sz w:val="24"/>
        </w:rPr>
        <w:t>Ndarja.</w:t>
      </w:r>
      <w:r>
        <w:rPr>
          <w:rFonts w:ascii="Times New Roman" w:hAnsi="Times New Roman" w:eastAsia="Times New Roman"/>
          <w:b w:val="0"/>
          <w:caps w:val="0"/>
          <w:sz w:val="24"/>
        </w:rPr>
        <w:t xml:space="preserve"> Ndarja bëhet me GroupKFold në pesë folde sipas depos, që mostrat e një projekti të mos jenë njëkohësisht në trajnim dhe në testim (Nënkapitulli 2.4). Një ndarje e rastësishme sipas rreshtave do të ishte rast i asaj që Kaufman et al. (2012) e quajnë rrjedhje: modeli do të mësonte nga të dhëna që në përdorim real nuk i ka. Çdo mostër parashikohet një herë, nga një model që nuk e ka parë projektin e saj. Kështu modeli jep dalje të së njëjtës formë si detektorët, dhe të dy krahasohen mostër për mostër.</w:t>
      </w:r>
    </w:p>
    <w:p>
      <w:pPr>
        <w:spacing w:line="360" w:lineRule="auto"/>
        <w:ind w:firstLine="360"/>
        <w:jc w:val="both"/>
      </w:pPr>
      <w:r>
        <w:rPr>
          <w:rFonts w:ascii="Times New Roman" w:hAnsi="Times New Roman" w:eastAsia="Times New Roman"/>
          <w:b w:val="0"/>
          <w:caps w:val="0"/>
          <w:sz w:val="24"/>
        </w:rPr>
        <w:t>Çekuilibri i klasave trajtohet me pesha, jo me mbi-mostrim, sepse mbi-mostrimi do t'i kopjonte rreshtat përtej kufirit të fold-it dhe do ta prishte grupimin. Bashkësia e testimit nuk ribalancohet.</w:t>
      </w:r>
    </w:p>
    <w:p>
      <w:pPr>
        <w:spacing w:line="360" w:lineRule="auto"/>
        <w:ind w:firstLine="360"/>
        <w:jc w:val="both"/>
      </w:pPr>
      <w:r>
        <w:rPr>
          <w:rFonts w:ascii="Times New Roman" w:hAnsi="Times New Roman" w:eastAsia="Times New Roman"/>
          <w:b/>
          <w:caps w:val="0"/>
          <w:sz w:val="24"/>
        </w:rPr>
        <w:t>Ablacioni.</w:t>
      </w:r>
      <w:r>
        <w:rPr>
          <w:rFonts w:ascii="Times New Roman" w:hAnsi="Times New Roman" w:eastAsia="Times New Roman"/>
          <w:b w:val="0"/>
          <w:caps w:val="0"/>
          <w:sz w:val="24"/>
        </w:rPr>
        <w:t xml:space="preserve"> Modelet trajnohen edhe vetëm me metrikat që lexon strategjia përkatëse: te Blob WMC, TCC dhe ATFD e klasës, te Feature Envy ATFD, LAA dhe FDP e metodës, te Data Class WOC, NOPA, NOAM dhe WMC, dhe te Long Method vetëm MLOC. Foldet, fara dhe pikëzimi mbeten të njëjta, ndaj dallimi me modelin e plotë tregon sa nga fitimi vjen nga kufiri i mësuar dhe sa nga metrikat shtesë.</w:t>
      </w:r>
    </w:p>
    <w:p>
      <w:pPr>
        <w:spacing w:line="360" w:lineRule="auto"/>
        <w:ind w:firstLine="360"/>
        <w:jc w:val="both"/>
      </w:pPr>
      <w:r>
        <w:rPr>
          <w:rFonts w:ascii="Times New Roman" w:hAnsi="Times New Roman" w:eastAsia="Times New Roman"/>
          <w:b/>
          <w:caps w:val="0"/>
          <w:sz w:val="24"/>
        </w:rPr>
        <w:t>Rëndësia dhe shpjegimi.</w:t>
      </w:r>
      <w:r>
        <w:rPr>
          <w:rFonts w:ascii="Times New Roman" w:hAnsi="Times New Roman" w:eastAsia="Times New Roman"/>
          <w:b w:val="0"/>
          <w:caps w:val="0"/>
          <w:sz w:val="24"/>
        </w:rPr>
        <w:t xml:space="preserve"> Rëndësia e veçorive matet me permutation importance mbi fold-in e testimit, me dhjetë përsëritje, sepse rëndësia e bazuar te papastërtia favorizon veçoritë me shumë vlera të ndryshme (Strobl et al., 2007). Kjo tregon cila metrikë ka peshë në tërë korpusin, por jo pse u shënua një entitet i caktuar. Prandaj çdo verdikt pozitiv shpjegohet veç: çdo metrikë, një nga një, zëvendësohet me mesoren e bashkësisë së trajnimit dhe modeli pyetet sërish. Nëse ky ndryshim i vetëm e ul probabilitetin nën 0.5, ajo metrikë e mban verdiktin, dhe ndërfaqja e shkruan si fjali: «po të ishte CLOC-u tipik, kjo klasë nuk do të shënohej». Metoda vlen për çdo lloj modeli, por shikon një metrikë në një kohë: kur dy metrika mbajnë të njëjtin informacion, ndryshimi i njërës mund të mos lëvizë asgjë, dhe rasti mbetet pa shpjegim. Edhe shpjegimet llogariten jashtë fold-it.</w:t>
      </w:r>
    </w:p>
    <w:p>
      <w:pPr>
        <w:spacing w:line="360" w:lineRule="auto"/>
        <w:ind w:firstLine="360"/>
        <w:jc w:val="both"/>
      </w:pPr>
      <w:r>
        <w:rPr>
          <w:rFonts w:ascii="Times New Roman" w:hAnsi="Times New Roman" w:eastAsia="Times New Roman"/>
          <w:b w:val="0"/>
          <w:caps w:val="0"/>
          <w:sz w:val="24"/>
        </w:rPr>
        <w:t>Për ndërfaqen, modeli më i mirë i secilës erë trajnohet sërish mbi të gjitha mostrat dhe ruhet në disk me një manifest që mban veçoritë, versionet dhe farën. Ai pyetet vetëm kur përdoruesi e kërkon; nëse mungon, analiza me rregulla vazhdon dhe shërbimi e njofton me një kod gabimi të veçantë. Shifrat e punimit vijnë vetëm nga parashikimet jashtë fold-it, kurrë nga ky model.</w:t>
      </w:r>
    </w:p>
    <w:p>
      <w:pPr>
        <w:pStyle w:val="Heading2"/>
      </w:pPr>
      <w:r>
        <w:rPr>
          <w:rFonts w:ascii="Times New Roman" w:hAnsi="Times New Roman" w:eastAsia="Times New Roman"/>
          <w:b/>
          <w:caps w:val="0"/>
          <w:sz w:val="24"/>
        </w:rPr>
        <w:t>4.7 Qasja C: motori i refaktorimit</w:t>
      </w:r>
    </w:p>
    <w:p>
      <w:pPr>
        <w:spacing w:line="360" w:lineRule="auto"/>
        <w:ind w:firstLine="360"/>
        <w:jc w:val="both"/>
      </w:pPr>
      <w:r>
        <w:rPr>
          <w:rFonts w:ascii="Times New Roman" w:hAnsi="Times New Roman" w:eastAsia="Times New Roman"/>
          <w:b w:val="0"/>
          <w:caps w:val="0"/>
          <w:sz w:val="24"/>
        </w:rPr>
        <w:t>Motori automatizon tri transformime të Fowler-it (2018): Extract Method për Long Method dhe Brain Method, Replace Nested Conditional with Guard Clauses për Deep Nesting, dhe Introduce Parameter Object për Long Parameter List, vetëm te metodat «private». Për katër erërat e tjera refaktorimi vetëm propozohet (Shtojca 8.4).</w:t>
      </w:r>
    </w:p>
    <w:p>
      <w:pPr>
        <w:spacing w:line="360" w:lineRule="auto"/>
        <w:ind w:firstLine="360"/>
        <w:jc w:val="both"/>
      </w:pPr>
      <w:r>
        <w:rPr>
          <w:rFonts w:ascii="Times New Roman" w:hAnsi="Times New Roman" w:eastAsia="Times New Roman"/>
          <w:b w:val="0"/>
          <w:caps w:val="0"/>
          <w:sz w:val="24"/>
        </w:rPr>
        <w:t>Çdo transformim ka parakushtet e veta. Nëse ndonjë prej tyre nuk mund të provohet nga pema sintaksore, transformimi kthen «e paaplikueshme» bashkë me arsyen, dhe ky refuzim numërohet si rezultat.</w:t>
      </w:r>
    </w:p>
    <w:p>
      <w:pPr>
        <w:spacing w:line="360" w:lineRule="auto"/>
        <w:ind w:firstLine="360"/>
        <w:jc w:val="both"/>
      </w:pPr>
      <w:r>
        <w:rPr>
          <w:rFonts w:ascii="Times New Roman" w:hAnsi="Times New Roman" w:eastAsia="Times New Roman"/>
          <w:b/>
          <w:caps w:val="0"/>
          <w:sz w:val="24"/>
        </w:rPr>
        <w:t>Extract Method.</w:t>
      </w:r>
      <w:r>
        <w:rPr>
          <w:rFonts w:ascii="Times New Roman" w:hAnsi="Times New Roman" w:eastAsia="Times New Roman"/>
          <w:b w:val="0"/>
          <w:caps w:val="0"/>
          <w:sz w:val="24"/>
        </w:rPr>
        <w:t xml:space="preserve"> Nga trupi i metodës zgjidhet deklarata e përbërë më e madhe e nivelit të parë (një if, for, while, do, try ose switch), e matur në rreshta. Zgjedhja është mekanike, që e njëjta hyrje të japë gjithmonë të njëjtin rishkrim. Një analizë e rrjedhës së të dhënave i ndan variablat e bllokut në tri grupe: ato që blloku i lexon dhe që janë deklaruar para tij bëhen parametra; ajo që blloku e shkruan dhe që lexohet pas tij bëhet vlera që kthehet, dhe mund të jetë vetëm një; ato që deklarohen brenda tij mbeten brenda. Blloku refuzohet kur prej tij del një return, break ose continue, kur ka më shumë se një dalje, kur një variabël që lexon nuk ka vlerë me siguri, ose kur tipi i një variable nuk duket në skedar. Metoda e re është private, statike kur edhe metoda burimore është statike, dhe e trashëgon klauzolën «throws». Ajo quhet «extracted»: një emër sipas qëllimit kërkon të kuptosh për çfarë shërben kodi, gjë që pema sintaksore nuk e jep, ndaj emërtimi i lihet autorit.</w:t>
      </w:r>
    </w:p>
    <w:p>
      <w:pPr>
        <w:spacing w:line="360" w:lineRule="auto"/>
        <w:ind w:firstLine="360"/>
        <w:jc w:val="both"/>
      </w:pPr>
      <w:r>
        <w:rPr>
          <w:rFonts w:ascii="Times New Roman" w:hAnsi="Times New Roman" w:eastAsia="Times New Roman"/>
          <w:b/>
          <w:caps w:val="0"/>
          <w:sz w:val="24"/>
        </w:rPr>
        <w:t>Replace Nested Conditional with Guard Clauses.</w:t>
      </w:r>
      <w:r>
        <w:rPr>
          <w:rFonts w:ascii="Times New Roman" w:hAnsi="Times New Roman" w:eastAsia="Times New Roman"/>
          <w:b w:val="0"/>
          <w:caps w:val="0"/>
          <w:sz w:val="24"/>
        </w:rPr>
        <w:t xml:space="preserve"> Transformimi pranon vetëm një formë: metodë void, trupi i së cilës është një if i vetëm pa else. Kushti mbështillet si «!(kushti)», metoda del menjëherë kur ai vlen, dhe trupi i if-it zbret një nivel. Mbështjellja, në vend të përmbysjes së operatorit, e ruan kuptimin edhe për numrat me presje lëvizëse, ku «a &gt; b» dhe «a &lt;= b» mund të jenë të dy të rremë, dhe e vlerëson kushtin saktësisht një herë. Çdo formë tjetër refuzohet, sepse një degë else apo një vlerë kthyese do të kërkonin një vendim që sintaksa nuk e jep.</w:t>
      </w:r>
    </w:p>
    <w:p>
      <w:pPr>
        <w:spacing w:line="360" w:lineRule="auto"/>
        <w:ind w:firstLine="360"/>
        <w:jc w:val="both"/>
      </w:pPr>
      <w:r>
        <w:rPr>
          <w:rFonts w:ascii="Times New Roman" w:hAnsi="Times New Roman" w:eastAsia="Times New Roman"/>
          <w:b/>
          <w:caps w:val="0"/>
          <w:sz w:val="24"/>
        </w:rPr>
        <w:t>Introduce Parameter Object.</w:t>
      </w:r>
      <w:r>
        <w:rPr>
          <w:rFonts w:ascii="Times New Roman" w:hAnsi="Times New Roman" w:eastAsia="Times New Roman"/>
          <w:b w:val="0"/>
          <w:caps w:val="0"/>
          <w:sz w:val="24"/>
        </w:rPr>
        <w:t xml:space="preserve"> Zbatohet vetëm te metodat private, sepse Java i kufizon thirrjet e tyre brenda klasës së nivelit të lartë, pra brenda skedarit që rishkruhet. Parametrat mblidhen në një klasë të brendshme statike me fusha finale dhe konstruktor, metoda merr një parametër të vetëm, dhe çdo thirrje në skedar e ndërton objektin. Trupi i metodës nuk preket: në krye të tij parametrat e vjetër rideklarohen si variabla lokale me të njëjtin emër e tip, ndaj as fshehja e një emri as caktimi i një parametri nuk e ndryshojnë kuptimin. Refuzohen mbingarkesat, referencat ndaj metodës, parametrat me numër të ndryshueshëm, tipet gjenerike, parametrat me anotime dhe klasat që nuk mund të mbajnë një klasë të brendshme statike.</w:t>
      </w:r>
    </w:p>
    <w:p>
      <w:pPr>
        <w:spacing w:line="360" w:lineRule="auto"/>
        <w:ind w:firstLine="360"/>
        <w:jc w:val="both"/>
      </w:pPr>
      <w:r>
        <w:rPr>
          <w:rFonts w:ascii="Times New Roman" w:hAnsi="Times New Roman" w:eastAsia="Times New Roman"/>
          <w:b/>
          <w:caps w:val="0"/>
          <w:sz w:val="24"/>
        </w:rPr>
        <w:t>Gjetja e vendit dhe editimi.</w:t>
      </w:r>
      <w:r>
        <w:rPr>
          <w:rFonts w:ascii="Times New Roman" w:hAnsi="Times New Roman" w:eastAsia="Times New Roman"/>
          <w:b w:val="0"/>
          <w:caps w:val="0"/>
          <w:sz w:val="24"/>
        </w:rPr>
        <w:t xml:space="preserve"> Para rishkrimit skedari parsohet sërish, dhe entiteti gjendet me të njëjtin parim si mostrat e MLCQ-së: rreshti i fillimit si ankor, emri si kontroll. Kur skedari ka ndryshuar dhe rreshti mban diçka tjetër, vendi numërohet si i palokalizueshëm dhe nuk preket. Rishkrimi bëhet mbi pozicione bajtash, sepse tree-sitter jep pozicionet në bajta të tekstit UTF-8. Editimet aplikohen nga fundi i skedarit drejt fillimit, që pozicionet e të tjerave të mbeten të sakta, dhe dy editime që mbivendosen refuzohen.</w:t>
      </w:r>
    </w:p>
    <w:p>
      <w:pPr>
        <w:spacing w:line="360" w:lineRule="auto"/>
        <w:ind w:firstLine="360"/>
        <w:jc w:val="both"/>
      </w:pPr>
      <w:r>
        <w:rPr>
          <w:rFonts w:ascii="Times New Roman" w:hAnsi="Times New Roman" w:eastAsia="Times New Roman"/>
          <w:b/>
          <w:caps w:val="0"/>
          <w:sz w:val="24"/>
        </w:rPr>
        <w:t>Verifikimi.</w:t>
      </w:r>
      <w:r>
        <w:rPr>
          <w:rFonts w:ascii="Times New Roman" w:hAnsi="Times New Roman" w:eastAsia="Times New Roman"/>
          <w:b w:val="0"/>
          <w:caps w:val="0"/>
          <w:sz w:val="24"/>
        </w:rPr>
        <w:t xml:space="preserve"> Verifikimi ka tri nivele, sepse një skedar nga një depo reale varet nga fqinjët e tij dhe shpesh nuk kompilon i vetëm: skedari i rishkruar duhet të parsohet; javac, i ekzekutuar para dhe pas, nuk duhet të japë lloj të ri gabimi; dhe nëse skedari kompilonte i vetëm, duhet të kompilojë ende. Krahasohen llojet e mesazheve dhe jo numri i tyre, sepse një parametër i ri me tip të importuar shton një «cannot find symbol» që vjen nga izolimi e jo nga rishkrimi. Kompilatori thirret me argumente të fiksuara, me kufi kohe prej 60 sekondash dhe në një dosje të përkohshme. Ndikimi i izolimit matet veç: mbi një mostër skedarësh të zgjedhur me farë, i njëjti rishkrim kompilohet një herë i vetëm dhe një herë me burimet e projektit, dhe verdiktet krahasohen.</w:t>
      </w:r>
    </w:p>
    <w:p>
      <w:pPr>
        <w:spacing w:line="360" w:lineRule="auto"/>
        <w:ind w:firstLine="360"/>
        <w:jc w:val="both"/>
      </w:pPr>
      <w:r>
        <w:rPr>
          <w:rFonts w:ascii="Times New Roman" w:hAnsi="Times New Roman" w:eastAsia="Times New Roman"/>
          <w:b w:val="0"/>
          <w:caps w:val="0"/>
          <w:sz w:val="24"/>
        </w:rPr>
        <w:t>Pas verifikimit, çdo entitet i rishkruar matet sërish me të njëjtët detektorë. Matet e gjithë klasa, para dhe pas, sepse Extract Method shton një metodë të re. Kështu shihet nëse era u hoq, sa ndryshoi metrika që e ndez detektorin, dhe nëse rishkrimi solli një erë të re.</w:t>
      </w:r>
    </w:p>
    <w:p>
      <w:pPr>
        <w:spacing w:line="360" w:lineRule="auto"/>
        <w:ind w:firstLine="360"/>
        <w:jc w:val="both"/>
      </w:pPr>
      <w:r>
        <w:rPr>
          <w:rFonts w:ascii="Times New Roman" w:hAnsi="Times New Roman" w:eastAsia="Times New Roman"/>
          <w:b/>
          <w:caps w:val="0"/>
          <w:sz w:val="24"/>
        </w:rPr>
        <w:t>Cilësia e rishkrimeve.</w:t>
      </w:r>
      <w:r>
        <w:rPr>
          <w:rFonts w:ascii="Times New Roman" w:hAnsi="Times New Roman" w:eastAsia="Times New Roman"/>
          <w:b w:val="0"/>
          <w:caps w:val="0"/>
          <w:sz w:val="24"/>
        </w:rPr>
        <w:t xml:space="preserve"> Kompilimi mbulon vetëm gjysmën e përkufizimit të Fowler-it (2018), ruajtjen e sjelljes. Nëse struktura u përmirësua e gjykon një njeri, mbi një mostër diff-esh, me një rubrikë me tri përmasa: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Mostra zgjidhet me farë, e shtresuar sipas transformimit, dhe shifra e përgjithshme ripeshohet sipas madhësisë së shtresave. Vlerësuesi nuk e sheh verdiktin e kompilatorit. Intervalet janë ato të Wilson (1927), sepse përafrimi normal me pak vëzhgime jep kufij jashtë [0, 1] (Brown et al., 2001). Vlerësuesi është vetë autori, çka është kufizim i deklaruar.</w:t>
      </w:r>
    </w:p>
    <w:p>
      <w:pPr>
        <w:pStyle w:val="Heading2"/>
      </w:pPr>
      <w:r>
        <w:rPr>
          <w:rFonts w:ascii="Times New Roman" w:hAnsi="Times New Roman" w:eastAsia="Times New Roman"/>
          <w:b/>
          <w:caps w:val="0"/>
          <w:sz w:val="24"/>
        </w:rPr>
        <w:t>4.8 Ndërfaqja web dhe API</w:t>
      </w:r>
    </w:p>
    <w:p>
      <w:pPr>
        <w:spacing w:line="360" w:lineRule="auto"/>
        <w:ind w:firstLine="360"/>
        <w:jc w:val="both"/>
      </w:pPr>
      <w:r>
        <w:rPr>
          <w:rFonts w:ascii="Times New Roman" w:hAnsi="Times New Roman" w:eastAsia="Times New Roman"/>
          <w:b w:val="0"/>
          <w:caps w:val="0"/>
          <w:sz w:val="24"/>
        </w:rPr>
        <w:t>Shërbimi HTTP ka njëmbëdhjetë pika hyrjeje: analizën e projektit, metrikat dhe kodin e një entiteti, shfletimin e dosjeve, importin nga GitHub, gjendjen e shërbimit, dhe pesë pika nën /refactor (pamja paraprake, patch-i, kontrolli dhe shkrimi në disk). Secila e validon kërkesën, thërret të njëjtat funksione si rreshti i komandës dhe kthen JSON.</w:t>
      </w:r>
    </w:p>
    <w:p>
      <w:pPr>
        <w:spacing w:line="360" w:lineRule="auto"/>
        <w:ind w:firstLine="360"/>
        <w:jc w:val="both"/>
      </w:pPr>
      <w:r>
        <w:rPr>
          <w:rFonts w:ascii="Times New Roman" w:hAnsi="Times New Roman" w:eastAsia="Times New Roman"/>
          <w:b w:val="0"/>
          <w:caps w:val="0"/>
          <w:sz w:val="24"/>
        </w:rPr>
        <w:t>Aplikacioni ka një përdorues dhe dëgjon vetëm në localhost, ndaj rreziqet kryesore janë shtigjet dhe burimet, jo autentikimi. Pranohen vetëm shtigje brenda rrënjëve të lejuara, edhe pas lidhjeve simbolike; analiza ka kufij për skedarët, madhësinë dhe kohën; dhe gabimet kthehen pa detaje të brendshme. Meqë çdo faqe e hapur në shfletues mund ta arrijë localhost-in, refuzohen edhe emrat jo-lokalë te koka Host (DNS rebinding), kërkesat POST nga origjina të huaja dhe shfaqja e ndërfaqes brenda një faqeje tjetër. Importi nga GitHub ruan vetëm skedarët «.java» të një depoje publike, me kufij madhësie dhe me çdo shteg brenda dosjes së synuar.</w:t>
      </w:r>
    </w:p>
    <w:p>
      <w:pPr>
        <w:spacing w:line="360" w:lineRule="auto"/>
        <w:ind w:firstLine="360"/>
        <w:jc w:val="both"/>
      </w:pPr>
      <w:r>
        <w:rPr>
          <w:rFonts w:ascii="Times New Roman" w:hAnsi="Times New Roman" w:eastAsia="Times New Roman"/>
          <w:b w:val="0"/>
          <w:caps w:val="0"/>
          <w:sz w:val="24"/>
        </w:rPr>
        <w:t>Shkrimi në disk është i vetmi veprim që ndryshon kodin e autorit, ndaj kërkon konfirmim të qartë, një depo git pa ndryshime të pakomituara dhe skedarë që git-i i ndjek, që një «git restore» t'i kthejë të gjitha. Përndryshe refuzohet me arsyen përkatëse. Shkruhen vetëm rishkrimet që kaluan verifikimin.</w:t>
      </w:r>
    </w:p>
    <w:p>
      <w:pPr>
        <w:spacing w:line="360" w:lineRule="auto"/>
        <w:ind w:firstLine="360"/>
        <w:jc w:val="both"/>
      </w:pPr>
      <w:r>
        <w:rPr>
          <w:rFonts w:ascii="Times New Roman" w:hAnsi="Times New Roman" w:eastAsia="Times New Roman"/>
          <w:b w:val="0"/>
          <w:caps w:val="0"/>
          <w:sz w:val="24"/>
        </w:rPr>
        <w:t>Ndërfaqja është aplikacion React me TypeScript, që shërbehet nga i njëjti proces si API-ja. Projekti zgjidhet duke shfletuar dosjet ose duke importuar një depo. Për çdo gjetje shfaqen kushtet me vlerat e matura, shpjegimi i modelit, dhe diff-i i rishkrimit ose arsyeja e refuzimit. Pas shkrimit në disk tregohet cilat erëra u hoqën dhe cilat u shfaqën.</w:t>
      </w:r>
    </w:p>
    <w:p>
      <w:pPr>
        <w:pStyle w:val="Heading2"/>
      </w:pPr>
      <w:r>
        <w:rPr>
          <w:rFonts w:ascii="Times New Roman" w:hAnsi="Times New Roman" w:eastAsia="Times New Roman"/>
          <w:b/>
          <w:caps w:val="0"/>
          <w:sz w:val="24"/>
        </w:rPr>
        <w:t>4.9 Matja e performancës</w:t>
      </w:r>
    </w:p>
    <w:p>
      <w:pPr>
        <w:spacing w:line="360" w:lineRule="auto"/>
        <w:ind w:firstLine="360"/>
        <w:jc w:val="both"/>
      </w:pPr>
      <w:r>
        <w:rPr>
          <w:rFonts w:ascii="Times New Roman" w:hAnsi="Times New Roman" w:eastAsia="Times New Roman"/>
          <w:b w:val="0"/>
          <w:caps w:val="0"/>
          <w:sz w:val="24"/>
        </w:rPr>
        <w:t>Detektimi vlerësohet si klasifikim binar mbi etiketën e Nënkapitullit 4.3. Te matrica konfuze, TP janë mostrat pozitive që detektori i shënon, FP negativet që shënon, FN pozitivet që i humbet dhe TN negativet që i lë. Prej saj llogariten precizioni, recall-i dhe F1:</w:t>
      </w:r>
    </w:p>
    <w:p>
      <w:pPr>
        <w:keepLines/>
        <w:tabs>
          <w:tab w:pos="4419" w:val="center"/>
          <w:tab w:pos="8838" w:val="right"/>
        </w:tabs>
        <w:spacing w:line="360" w:lineRule="auto"/>
        <w:jc w:val="both"/>
      </w:pPr>
      <w:r>
        <w:rPr>
          <w:rFonts w:ascii="Times New Roman" w:hAnsi="Times New Roman" w:eastAsia="Times New Roman"/>
          <w:b w:val="0"/>
          <w:caps w:val="0"/>
          <w:sz w:val="24"/>
        </w:rPr>
        <w:tab/>
        <w:t>P = TP / (TP + FP)</w:t>
        <w:tab/>
        <w:t>(4)</w:t>
      </w:r>
    </w:p>
    <w:p>
      <w:pPr>
        <w:keepLines/>
        <w:tabs>
          <w:tab w:pos="4419" w:val="center"/>
          <w:tab w:pos="8838" w:val="right"/>
        </w:tabs>
        <w:spacing w:line="360" w:lineRule="auto"/>
        <w:jc w:val="both"/>
      </w:pPr>
      <w:r>
        <w:rPr>
          <w:rFonts w:ascii="Times New Roman" w:hAnsi="Times New Roman" w:eastAsia="Times New Roman"/>
          <w:b w:val="0"/>
          <w:caps w:val="0"/>
          <w:sz w:val="24"/>
        </w:rPr>
        <w:tab/>
        <w:t>R = TP / (TP + FN)</w:t>
        <w:tab/>
        <w:t>(5)</w:t>
      </w:r>
    </w:p>
    <w:p>
      <w:pPr>
        <w:keepLines/>
        <w:tabs>
          <w:tab w:pos="4419" w:val="center"/>
          <w:tab w:pos="8838" w:val="right"/>
        </w:tabs>
        <w:spacing w:line="360" w:lineRule="auto"/>
        <w:jc w:val="both"/>
      </w:pPr>
      <w:r>
        <w:rPr>
          <w:rFonts w:ascii="Times New Roman" w:hAnsi="Times New Roman" w:eastAsia="Times New Roman"/>
          <w:b w:val="0"/>
          <w:caps w:val="0"/>
          <w:sz w:val="24"/>
        </w:rPr>
        <w:tab/>
        <w:t>F1 = 2 · P · R / (P + R)</w:t>
        <w:tab/>
        <w:t>(6)</w:t>
      </w:r>
    </w:p>
    <w:p>
      <w:pPr>
        <w:spacing w:line="360" w:lineRule="auto"/>
        <w:ind w:firstLine="360"/>
        <w:jc w:val="both"/>
      </w:pPr>
      <w:r>
        <w:rPr>
          <w:rFonts w:ascii="Times New Roman" w:hAnsi="Times New Roman" w:eastAsia="Times New Roman"/>
          <w:b w:val="0"/>
          <w:caps w:val="0"/>
          <w:sz w:val="24"/>
        </w:rPr>
        <w:t>Treguesi kryesor është koeficienti i korrelacionit i Matthews-it (Matthews, 1975), që i merr parasysh të katër qelizat:</w:t>
      </w:r>
    </w:p>
    <w:p>
      <w:pPr>
        <w:keepLines/>
        <w:tabs>
          <w:tab w:pos="4419" w:val="center"/>
          <w:tab w:pos="8838" w:val="right"/>
        </w:tabs>
        <w:spacing w:line="360" w:lineRule="auto"/>
        <w:jc w:val="both"/>
      </w:pPr>
      <w:r>
        <w:rPr>
          <w:rFonts w:ascii="Times New Roman" w:hAnsi="Times New Roman" w:eastAsia="Times New Roman"/>
          <w:b w:val="0"/>
          <w:caps w:val="0"/>
          <w:sz w:val="24"/>
        </w:rPr>
        <w:tab/>
        <w:t>MCC = (TP·TN − FP·FN) / √((TP+FP)(TP+FN)(TN+FP)(TN+FN))</w:t>
        <w:tab/>
        <w:t>(7)</w:t>
      </w:r>
    </w:p>
    <w:p>
      <w:pPr>
        <w:spacing w:line="360" w:lineRule="auto"/>
        <w:ind w:firstLine="360"/>
        <w:jc w:val="both"/>
      </w:pPr>
      <w:r>
        <w:rPr>
          <w:rFonts w:ascii="Times New Roman" w:hAnsi="Times New Roman" w:eastAsia="Times New Roman"/>
          <w:b w:val="0"/>
          <w:caps w:val="0"/>
          <w:sz w:val="24"/>
        </w:rPr>
        <w:t>Kjo ka rëndësi kur shumica e etiketave janë negative: një detektor që nuk ndez kurrë del i papërcaktuar sipas MCC-së, ndërsa saktësia e përgjithshme do t'i jepte shifër të lartë. Chicco &amp; Jurman (2020) tregojnë se MCC-ja del e lartë vetëm kur parashikimi është i mirë në të katër qelizat, ndërsa saktësia dhe F1 mund të dalin tepër optimiste mbi bashkësi të çekuilibruara. Recall-i raportohet edhe sipas ashpërsisë që caktuan rishikuesit.</w:t>
      </w:r>
    </w:p>
    <w:p>
      <w:pPr>
        <w:spacing w:line="360" w:lineRule="auto"/>
        <w:ind w:firstLine="360"/>
        <w:jc w:val="both"/>
      </w:pPr>
      <w:r>
        <w:rPr>
          <w:rFonts w:ascii="Times New Roman" w:hAnsi="Times New Roman" w:eastAsia="Times New Roman"/>
          <w:b w:val="0"/>
          <w:caps w:val="0"/>
          <w:sz w:val="24"/>
        </w:rPr>
        <w:t>Pajtimi mes dy qasjeve matet me koeficientin kappa (Cohen, 1960), ku A është pjesa e mostrave ku dy qasjet japin të njëjtin verdikt dhe E pajtimi që pritet rastësisht nga shpeshtësia me të cilën ndez secila:</w:t>
      </w:r>
    </w:p>
    <w:p>
      <w:pPr>
        <w:keepLines/>
        <w:tabs>
          <w:tab w:pos="4419" w:val="center"/>
          <w:tab w:pos="8838" w:val="right"/>
        </w:tabs>
        <w:spacing w:line="360" w:lineRule="auto"/>
        <w:jc w:val="both"/>
      </w:pPr>
      <w:r>
        <w:rPr>
          <w:rFonts w:ascii="Times New Roman" w:hAnsi="Times New Roman" w:eastAsia="Times New Roman"/>
          <w:b w:val="0"/>
          <w:caps w:val="0"/>
          <w:sz w:val="24"/>
        </w:rPr>
        <w:tab/>
        <w:t>κ = (A − E) / (1 − E)</w:t>
        <w:tab/>
        <w:t>(8)</w:t>
      </w:r>
    </w:p>
    <w:p>
      <w:pPr>
        <w:spacing w:line="360" w:lineRule="auto"/>
        <w:ind w:firstLine="360"/>
        <w:jc w:val="both"/>
      </w:pPr>
      <w:r>
        <w:rPr>
          <w:rFonts w:ascii="Times New Roman" w:hAnsi="Times New Roman" w:eastAsia="Times New Roman"/>
          <w:b w:val="0"/>
          <w:caps w:val="0"/>
          <w:sz w:val="24"/>
        </w:rPr>
        <w:t>Kappa zgjidhet sepse kur 82% e etiketave janë negative, dy detektorë që ndezin rrallë pajtohen shumë edhe rastësisht. Raportohen edhe të katër qelizat, bashkimi i dy qasjeve (mostra shënohet nëse e shënon njëra) dhe prerja e tyre (nëse e shënojnë të dyja).</w:t>
      </w:r>
    </w:p>
    <w:p>
      <w:pPr>
        <w:spacing w:line="360" w:lineRule="auto"/>
        <w:ind w:firstLine="360"/>
        <w:jc w:val="both"/>
      </w:pPr>
      <w:r>
        <w:rPr>
          <w:rFonts w:ascii="Times New Roman" w:hAnsi="Times New Roman" w:eastAsia="Times New Roman"/>
          <w:b/>
          <w:caps w:val="0"/>
          <w:sz w:val="24"/>
        </w:rPr>
        <w:t>Ndjeshmëria ndaj pragjeve.</w:t>
      </w:r>
      <w:r>
        <w:rPr>
          <w:rFonts w:ascii="Times New Roman" w:hAnsi="Times New Roman" w:eastAsia="Times New Roman"/>
          <w:b w:val="0"/>
          <w:caps w:val="0"/>
          <w:sz w:val="24"/>
        </w:rPr>
        <w:t xml:space="preserve"> Secili prag i katër strategjive të vlerësuara shumëzohet me faktorët 0.5, 0.75, 1, 1.25, 1.5, 2, një prag në një kohë dhe me të tjerët te vlerat e botuara, dhe strategjia pikëzohet sërish. Pragjet nuk hyjnë në matje, ndaj kjo bëhet mbi tabelën e ruajtur të veçorive. Vlera që jep MCC-në më të lartë nuk adoptohet: e zgjedhur mbi të njëjtën bashkësi mbi të cilën raportohet, ajo do të matte sa mirë u përshtat pragu, jo sa mirë detekton strategjia.</w:t>
      </w:r>
    </w:p>
    <w:p>
      <w:pPr>
        <w:spacing w:line="360" w:lineRule="auto"/>
        <w:ind w:firstLine="360"/>
        <w:jc w:val="both"/>
      </w:pPr>
      <w:r>
        <w:rPr>
          <w:rFonts w:ascii="Times New Roman" w:hAnsi="Times New Roman" w:eastAsia="Times New Roman"/>
          <w:b/>
          <w:caps w:val="0"/>
          <w:sz w:val="24"/>
        </w:rPr>
        <w:t>Kalibrimi jashtë fold-it.</w:t>
      </w:r>
      <w:r>
        <w:rPr>
          <w:rFonts w:ascii="Times New Roman" w:hAnsi="Times New Roman" w:eastAsia="Times New Roman"/>
          <w:b w:val="0"/>
          <w:caps w:val="0"/>
          <w:sz w:val="24"/>
        </w:rPr>
        <w:t xml:space="preserve"> Për një shifër të ndershme me pragje të lëvizura, korpusi ndahet në pesë folde sipas depos, si te Qasja B. Për secilin fold, nga i njëjti rrjet faktorësh zgjidhet pragu me MCC-në më të lartë mbi foldet e tjera, dhe ai zbatohet mbi foldin e mbajtur jashtë. Parashikimet e të gjitha foldeve bashkohen dhe pikëzohen një herë, ndaj shifra është jashtë fold-it në të njëjtin kuptim me atë të modeleve.</w:t>
      </w:r>
    </w:p>
    <w:p>
      <w:pPr>
        <w:spacing w:line="360" w:lineRule="auto"/>
        <w:ind w:firstLine="360"/>
        <w:jc w:val="both"/>
      </w:pPr>
      <w:r>
        <w:rPr>
          <w:rFonts w:ascii="Times New Roman" w:hAnsi="Times New Roman" w:eastAsia="Times New Roman"/>
          <w:b/>
          <w:caps w:val="0"/>
          <w:sz w:val="24"/>
        </w:rPr>
        <w:t>Intervalet e besimit.</w:t>
      </w:r>
      <w:r>
        <w:rPr>
          <w:rFonts w:ascii="Times New Roman" w:hAnsi="Times New Roman" w:eastAsia="Times New Roman"/>
          <w:b w:val="0"/>
          <w:caps w:val="0"/>
          <w:sz w:val="24"/>
        </w:rPr>
        <w:t xml:space="preserve"> Çdo tregues rillogaritet mbi 2000 rimostrime me kthim (Efron &amp; Tibshirani, 1993). Njësia e rimostrimit është depoja e jo mostra, që mostrat e një projekti të mbeten bashkë, dhe intervali 95% merret nga percentilet 2.5 dhe 97.5. Për dallimin B − A raportohet edhe pjesa e rimostrimeve ku ai ruan shenjën pozitive, dhe dallimi rillogaritet edhe kur Qasja A merr pragun e saj më të mirë nga fshirja.</w:t>
      </w:r>
    </w:p>
    <w:p>
      <w:pPr>
        <w:spacing w:line="360" w:lineRule="auto"/>
        <w:ind w:firstLine="360"/>
        <w:jc w:val="both"/>
      </w:pPr>
      <w:r>
        <w:rPr>
          <w:rFonts w:ascii="Times New Roman" w:hAnsi="Times New Roman" w:eastAsia="Times New Roman"/>
          <w:b/>
          <w:caps w:val="0"/>
          <w:sz w:val="24"/>
        </w:rPr>
        <w:t>Pajtimi mes rishikuesve.</w:t>
      </w:r>
      <w:r>
        <w:rPr>
          <w:rFonts w:ascii="Times New Roman" w:hAnsi="Times New Roman" w:eastAsia="Times New Roman"/>
          <w:b w:val="0"/>
          <w:caps w:val="0"/>
          <w:sz w:val="24"/>
        </w:rPr>
        <w:t xml:space="preserve"> Për çdo mostër me dy rishikime ose më shumë, çdo çift rishikimesh kalon nëpër të njëjtën matricë konfuze: njëri rishikues merret si e vërtetë, tjetri si parashikim. MCC-ja që del shërben si tavan orientues për detektorët dhe jo si kufi i rreptë, sepse etiketa e agreguar e zbut zhurmën e një rishikuesi të vetëm.</w:t>
      </w:r>
    </w:p>
    <w:p>
      <w:pPr>
        <w:spacing w:line="360" w:lineRule="auto"/>
        <w:ind w:firstLine="360"/>
        <w:jc w:val="both"/>
      </w:pPr>
      <w:r>
        <w:rPr>
          <w:rFonts w:ascii="Times New Roman" w:hAnsi="Times New Roman" w:eastAsia="Times New Roman"/>
          <w:b w:val="0"/>
          <w:caps w:val="0"/>
          <w:sz w:val="24"/>
        </w:rPr>
        <w:t>Motori i refaktorimit matet ndryshe: numërohen vendet e detektuara, të transformuara dhe të refuzuara sipas arsyes, me verdiktin e verifikimit për çdo rishkrim.</w:t>
      </w:r>
    </w:p>
    <w:p>
      <w:pPr>
        <w:spacing w:line="360" w:lineRule="auto"/>
        <w:ind w:firstLine="360"/>
        <w:jc w:val="both"/>
      </w:pPr>
      <w:r>
        <w:rPr>
          <w:rFonts w:ascii="Times New Roman" w:hAnsi="Times New Roman" w:eastAsia="Times New Roman"/>
          <w:b/>
          <w:caps w:val="0"/>
          <w:sz w:val="24"/>
        </w:rPr>
        <w:t>Krahasimi me PMD-në.</w:t>
      </w:r>
      <w:r>
        <w:rPr>
          <w:rFonts w:ascii="Times New Roman" w:hAnsi="Times New Roman" w:eastAsia="Times New Roman"/>
          <w:b w:val="0"/>
          <w:caps w:val="0"/>
          <w:sz w:val="24"/>
        </w:rPr>
        <w:t xml:space="preserve"> Si krahasim i jashtëm, i njëjti vlerësim zbatohet te PMD (PMD Team, 2026), versioni 7.27.0, rregullat GodClass dhe DataClass të të cilit bazohen te strategjitë e Lanza &amp; Marinescu (2006). PMD ekzekutohet me pragjet e veta, pikëzohet njësoj si Qasja A, dhe shkeljet lidhen me entitetet sipas emrit të klasës dhe të metodës. Meqë analizon një skedar në një kohë, ATFD-në e llogarit vetëm brenda skedarit, gjë që e vë në disavantazh; heqja e këtij handikapi do të kërkonte ndërtimin e çdo depoje në commit-in e vet historik. Rregull për Feature Envy PMD nuk ka, ndaj LawOfDemeter, që mat zinxhirët e thirrjeve, raportohet vetëm si referencë. Skedarët që PMD nuk i lexon dhe depot që nuk i përpunon hiqen nga të dyja anët, që dështimi i mjetit të mos lexohet si mosgjetje, dhe një raport XML i pavlefshëm lexohet me një rrugë rikuperimi që jep të njëjtat fusha. Dallimi i MCC-së ka interval të çiftuar, me të njëjtat rimostrime depo për të dyja anët.</w:t>
      </w:r>
    </w:p>
    <w:p>
      <w:pPr>
        <w:pStyle w:val="Heading2"/>
      </w:pPr>
      <w:r>
        <w:rPr>
          <w:rFonts w:ascii="Times New Roman" w:hAnsi="Times New Roman" w:eastAsia="Times New Roman"/>
          <w:b/>
          <w:caps w:val="0"/>
          <w:sz w:val="24"/>
        </w:rPr>
        <w:t>4.10 Validimi i sistemit</w:t>
      </w:r>
    </w:p>
    <w:p>
      <w:pPr>
        <w:spacing w:line="360" w:lineRule="auto"/>
        <w:ind w:firstLine="360"/>
        <w:jc w:val="both"/>
      </w:pPr>
      <w:r>
        <w:rPr>
          <w:rFonts w:ascii="Times New Roman" w:hAnsi="Times New Roman" w:eastAsia="Times New Roman"/>
          <w:b w:val="0"/>
          <w:caps w:val="0"/>
          <w:sz w:val="24"/>
        </w:rPr>
        <w:t>Sistemi validohet në katër nivele, dhe një ndryshim quhet i përfunduar vetëm kur i kalon të gjitha:</w:t>
      </w:r>
    </w:p>
    <w:p>
      <w:pPr>
        <w:pStyle w:val="ListBullet"/>
        <w:spacing w:line="360" w:lineRule="auto"/>
        <w:jc w:val="both"/>
      </w:pPr>
      <w:r>
        <w:rPr>
          <w:rFonts w:ascii="Times New Roman" w:hAnsi="Times New Roman" w:eastAsia="Times New Roman"/>
          <w:b w:val="0"/>
          <w:caps w:val="0"/>
          <w:sz w:val="24"/>
        </w:rPr>
        <w:t>Testet e backend-it me pytest, me vlera të pritura të llogaritura me dorë nga fiksturat dhe jo të marra nga dalja e kodit. Çdo detektor ka një rast pozitiv, një rast që plotëson vetëm disa kushte dhe një rast kufitar (ndërfaqe, enum, klasë bosh); çdo transformim testohet që aplikohet saktë, që refuzon kur nuk është i sigurt dhe që dalja kompilon.</w:t>
      </w:r>
    </w:p>
    <w:p>
      <w:pPr>
        <w:pStyle w:val="ListBullet"/>
        <w:spacing w:line="360" w:lineRule="auto"/>
        <w:jc w:val="both"/>
      </w:pPr>
      <w:r>
        <w:rPr>
          <w:rFonts w:ascii="Times New Roman" w:hAnsi="Times New Roman" w:eastAsia="Times New Roman"/>
          <w:b w:val="0"/>
          <w:caps w:val="0"/>
          <w:sz w:val="24"/>
        </w:rPr>
        <w:t>Testet e ndërfaqes me Vitest dhe testet end-to-end me Playwright, që e përdorin aplikacionin si përdorues dhe kontrollojnë edhe aksesueshmërinë me axe-core.</w:t>
      </w:r>
    </w:p>
    <w:p>
      <w:pPr>
        <w:pStyle w:val="ListBullet"/>
        <w:spacing w:line="360" w:lineRule="auto"/>
        <w:jc w:val="both"/>
      </w:pPr>
      <w:r>
        <w:rPr>
          <w:rFonts w:ascii="Times New Roman" w:hAnsi="Times New Roman" w:eastAsia="Times New Roman"/>
          <w:b w:val="0"/>
          <w:caps w:val="0"/>
          <w:sz w:val="24"/>
        </w:rPr>
        <w:t>Analiza statike: Ruff për stilin dhe mypy në modalitet strikt, që mbulon edhe skriptet e eksperimenteve, sepse ato prodhojnë numrat e punimit.</w:t>
      </w:r>
    </w:p>
    <w:p>
      <w:pPr>
        <w:pStyle w:val="ListBullet"/>
        <w:spacing w:line="360" w:lineRule="auto"/>
        <w:jc w:val="both"/>
      </w:pPr>
      <w:r>
        <w:rPr>
          <w:rFonts w:ascii="Times New Roman" w:hAnsi="Times New Roman" w:eastAsia="Times New Roman"/>
          <w:b w:val="0"/>
          <w:caps w:val="0"/>
          <w:sz w:val="24"/>
        </w:rPr>
        <w:t>Integrimi i vazhdueshëm: çdo commit ekzekuton pesë punë të pavarura, për backend-in, ndërfaqen, testet end-to-end, mjetet e Java-s dhe kontrollet e dokumentit.</w:t>
      </w:r>
    </w:p>
    <w:p>
      <w:pPr>
        <w:spacing w:line="360" w:lineRule="auto"/>
        <w:ind w:firstLine="360"/>
        <w:jc w:val="both"/>
      </w:pPr>
      <w:r>
        <w:rPr>
          <w:rFonts w:ascii="Times New Roman" w:hAnsi="Times New Roman" w:eastAsia="Times New Roman"/>
          <w:b w:val="0"/>
          <w:caps w:val="0"/>
          <w:sz w:val="24"/>
        </w:rPr>
        <w:t>Rregulli kryesor është që asnjë prag, metrikë apo detektor nuk ndryshohet vetëm që të kalojë një test; kur kodi dhe testi nuk pajtohen, gjendet më parë cili është i gabuar. Në verifikimin e fundit, më 25 shtator 2026, kaluan 717 teste të backend-it, me mbulim 96% të kodit, dhe 165 teste të ndërfaqes.</w:t>
      </w:r>
    </w:p>
    <w:p>
      <w:pPr>
        <w:spacing w:line="360" w:lineRule="auto"/>
        <w:ind w:firstLine="360"/>
        <w:jc w:val="both"/>
      </w:pPr>
      <w:r>
        <w:rPr>
          <w:rFonts w:ascii="Times New Roman" w:hAnsi="Times New Roman" w:eastAsia="Times New Roman"/>
          <w:b w:val="0"/>
          <w:caps w:val="0"/>
          <w:sz w:val="24"/>
        </w:rPr>
        <w:t>Edhe vetë ky dokument kontrollohet automatikisht: çdo citim duhet të ketë referencë dhe anasjelltas, formati krahasohet me rregullat e shabllonit, tabela e riprodhimit krahasohet me skriptet që ekzistojnë, dhe fjalitë e përsëritura mes kapitujve raportohen.</w:t>
      </w:r>
    </w:p>
    <w:p>
      <w:pPr>
        <w:pStyle w:val="Heading2"/>
      </w:pPr>
      <w:r>
        <w:rPr>
          <w:rFonts w:ascii="Times New Roman" w:hAnsi="Times New Roman" w:eastAsia="Times New Roman"/>
          <w:b/>
          <w:caps w:val="0"/>
          <w:sz w:val="24"/>
        </w:rPr>
        <w:t>4.11 Riprodhueshmëria dhe mjedisi</w:t>
      </w:r>
    </w:p>
    <w:p>
      <w:pPr>
        <w:spacing w:line="360" w:lineRule="auto"/>
        <w:ind w:firstLine="360"/>
        <w:jc w:val="both"/>
      </w:pPr>
      <w:r>
        <w:rPr>
          <w:rFonts w:ascii="Times New Roman" w:hAnsi="Times New Roman" w:eastAsia="Times New Roman"/>
          <w:b w:val="0"/>
          <w:caps w:val="0"/>
          <w:sz w:val="24"/>
        </w:rPr>
        <w:t>Çdo numër në punim prodhohet nga një skript dhe ruhet si CSV ose JSON në depo. Farat e rastësisë dhe versionet e varësive janë të fiksuara, dhe mjedisi regjistrohet në çdo skedar rezultati.</w:t>
      </w:r>
    </w:p>
    <w:p>
      <w:pPr>
        <w:spacing w:line="360" w:lineRule="auto"/>
        <w:ind w:firstLine="360"/>
        <w:jc w:val="both"/>
      </w:pPr>
      <w:r>
        <w:rPr>
          <w:rFonts w:ascii="Times New Roman" w:hAnsi="Times New Roman" w:eastAsia="Times New Roman"/>
          <w:b w:val="0"/>
          <w:caps w:val="0"/>
          <w:sz w:val="24"/>
        </w:rPr>
        <w:t>Kalimi mbi korpusin, afro një orë për rreth 690 mijë skedarë, bëhet një herë dhe prodhon një tabelë veçorish që ruhet në depo. Pragjet nuk hyjnë në këtë kalim, ndaj analiza e ndjeshmërisë i riekzekuton detektorët mbi rreshtat e ruajtur brenda sekondash. Radha e plotë e skripteve është te Shtojca 8.5.</w:t>
      </w:r>
    </w:p>
    <w:p>
      <w:pPr>
        <w:spacing w:line="360" w:lineRule="auto"/>
        <w:ind w:firstLine="360"/>
        <w:jc w:val="both"/>
      </w:pPr>
      <w:r>
        <w:rPr>
          <w:rFonts w:ascii="Times New Roman" w:hAnsi="Times New Roman" w:eastAsia="Times New Roman"/>
          <w:b/>
          <w:caps w:val="0"/>
          <w:sz w:val="24"/>
        </w:rPr>
        <w:t>Mjedisi eksperimental.</w:t>
      </w:r>
      <w:r>
        <w:rPr>
          <w:rFonts w:ascii="Times New Roman" w:hAnsi="Times New Roman" w:eastAsia="Times New Roman"/>
          <w:b w:val="0"/>
          <w:caps w:val="0"/>
          <w:sz w:val="24"/>
        </w:rPr>
        <w:t xml:space="preserve"> Eksperimentet u ekzekutuan në një laptop pa kartë grafike të dedikuar, me Windows 11, Python 3.13.1 dhe JDK 21. Çdo skedar rezultati mban commit-in e kodit që e prodhoi, platformën dhe versionin e Python-it, ndaj një shifër lidhet gjithmonë me kodin e saktë që e nxori. Trajnimi i modeleve zgjat disa minuta, ndërsa ekzekutimi i motorit të refaktorimit mbi tërë korpusin disa orë, sepse javac thirret dy herë për çdo skedar të rishkruar. Asnjë hap nuk kërkon shërbim në re apo me pagesë.</w:t>
      </w:r>
    </w:p>
    <w:p>
      <w:pPr>
        <w:pStyle w:val="Heading2"/>
      </w:pPr>
      <w:r>
        <w:rPr>
          <w:rFonts w:ascii="Times New Roman" w:hAnsi="Times New Roman" w:eastAsia="Times New Roman"/>
          <w:b/>
          <w:caps w:val="0"/>
          <w:sz w:val="24"/>
        </w:rPr>
        <w:t>4.12 Konsideratat etike</w:t>
      </w:r>
    </w:p>
    <w:p>
      <w:pPr>
        <w:spacing w:line="360" w:lineRule="auto"/>
        <w:ind w:firstLine="360"/>
        <w:jc w:val="both"/>
      </w:pPr>
      <w:r>
        <w:rPr>
          <w:rFonts w:ascii="Times New Roman" w:hAnsi="Times New Roman" w:eastAsia="Times New Roman"/>
          <w:b w:val="0"/>
          <w:caps w:val="0"/>
          <w:sz w:val="24"/>
        </w:rPr>
        <w:t>Punimi nuk mbledh të dhëna nga njerëz, ndaj pëlqimi i informuar dhe konfidencialiteti nuk zbatohen këtu. Të gjitha të dhënat janë publike: gjykimet e MLCQ-së, të mbledhura dhe publikuara nga autorët e saj (Madeyski &amp; Lewowski, 2020), dhe kodi i depove Java me burim të hapur ku ndodhen mostrat.</w:t>
      </w:r>
    </w:p>
    <w:p>
      <w:pPr>
        <w:spacing w:line="360" w:lineRule="auto"/>
        <w:ind w:firstLine="360"/>
        <w:jc w:val="both"/>
      </w:pPr>
      <w:r>
        <w:rPr>
          <w:rFonts w:ascii="Times New Roman" w:hAnsi="Times New Roman" w:eastAsia="Times New Roman"/>
          <w:b w:val="0"/>
          <w:caps w:val="0"/>
          <w:sz w:val="24"/>
        </w:rPr>
        <w:t>Ky kod përdoret vetëm si objekt matjeje dhe nuk ekzekutohet kurrë: analiza e lexon si tekst, dhe verifikimi e kompilon me javac pa e nisur. Korpusi nuk shpërndahet me punimin; kush do t'i riprodhojë rezultatet e shkarkon nga burimet origjinale me skriptin e parë të Shtojcës 8.5. Rezultatet negative raportohen njësoj si ato pozitive.</w:t>
      </w:r>
    </w:p>
    <w:p>
      <w:pPr>
        <w:spacing w:line="360" w:lineRule="auto"/>
        <w:ind w:firstLine="360"/>
        <w:jc w:val="both"/>
      </w:pPr>
      <w:r>
        <w:rPr>
          <w:rFonts w:ascii="Times New Roman" w:hAnsi="Times New Roman" w:eastAsia="Times New Roman"/>
          <w:b w:val="0"/>
          <w:caps w:val="0"/>
          <w:sz w:val="24"/>
        </w:rPr>
        <w:t>Dataset-i MLCQ dhe depot e korpusit mbeten nën licencat e veta. Kodi i sistemit publikohet nën licencën MIT, ndërsa asnjë pjesë e kodit të huaj nuk shpërndahet bashkë me të.</w:t>
      </w:r>
    </w:p>
    <w:p>
      <w:pPr>
        <w:pStyle w:val="Heading2"/>
      </w:pPr>
      <w:r>
        <w:rPr>
          <w:rFonts w:ascii="Times New Roman" w:hAnsi="Times New Roman" w:eastAsia="Times New Roman"/>
          <w:b/>
          <w:caps w:val="0"/>
          <w:sz w:val="24"/>
        </w:rPr>
        <w:t>4.13 Kërcënimet ndaj vlefshmërisë</w:t>
      </w:r>
    </w:p>
    <w:p>
      <w:pPr>
        <w:spacing w:line="360" w:lineRule="auto"/>
        <w:ind w:firstLine="360"/>
        <w:jc w:val="both"/>
      </w:pPr>
      <w:r>
        <w:rPr>
          <w:rFonts w:ascii="Times New Roman" w:hAnsi="Times New Roman" w:eastAsia="Times New Roman"/>
          <w:b w:val="0"/>
          <w:caps w:val="0"/>
          <w:sz w:val="24"/>
        </w:rPr>
        <w:t>Kërcënimet grupohen sipas katër llojeve të vlefshmërisë që përdor literatura e eksperimenteve në inxhinierinë softuerike (Wohlin et al., 2012), secili me masën që e zbut.</w:t>
      </w:r>
    </w:p>
    <w:p>
      <w:pPr>
        <w:spacing w:line="360" w:lineRule="auto"/>
        <w:ind w:firstLine="360"/>
        <w:jc w:val="both"/>
      </w:pPr>
      <w:r>
        <w:rPr>
          <w:rFonts w:ascii="Times New Roman" w:hAnsi="Times New Roman" w:eastAsia="Times New Roman"/>
          <w:b/>
          <w:caps w:val="0"/>
          <w:sz w:val="24"/>
        </w:rPr>
        <w:t>Vlefshmëria e konstruktit.</w:t>
      </w:r>
      <w:r>
        <w:rPr>
          <w:rFonts w:ascii="Times New Roman" w:hAnsi="Times New Roman" w:eastAsia="Times New Roman"/>
          <w:b w:val="0"/>
          <w:caps w:val="0"/>
          <w:sz w:val="24"/>
        </w:rPr>
        <w:t xml:space="preserve"> Pyetja është nëse shifra mat atë që pretendon. Etiketat e MLCQ-së janë gjykime njerëzore, dhe mënyra si bashkohen i ndryshon pozitivët; prandaj çdo agregim alternativ raportohet veç (Nënkapitulli 4.3). Numërimi i rreshtave dhe njohja e akses-metodave nga parashtesa janë zgjedhje që prekin disa metrika, dhe të dyja janë deklaruar te Nënkapitulli 4.4. Te refaktorimi, kompilimi provon se forma e kodit mbetet e ligjshme, jo se sjellja mbetet e njëjtë.</w:t>
      </w:r>
    </w:p>
    <w:p>
      <w:pPr>
        <w:spacing w:line="360" w:lineRule="auto"/>
        <w:ind w:firstLine="360"/>
        <w:jc w:val="both"/>
      </w:pPr>
      <w:r>
        <w:rPr>
          <w:rFonts w:ascii="Times New Roman" w:hAnsi="Times New Roman" w:eastAsia="Times New Roman"/>
          <w:b/>
          <w:caps w:val="0"/>
          <w:sz w:val="24"/>
        </w:rPr>
        <w:t>Vlefshmëria e brendshme.</w:t>
      </w:r>
      <w:r>
        <w:rPr>
          <w:rFonts w:ascii="Times New Roman" w:hAnsi="Times New Roman" w:eastAsia="Times New Roman"/>
          <w:b w:val="0"/>
          <w:caps w:val="0"/>
          <w:sz w:val="24"/>
        </w:rPr>
        <w:t xml:space="preserve"> Një lidhje e gabuar mes mostrës dhe entitetit do t'i prishte të gjitha shifrat pa u vënë re; prandaj përputhja ankorohet te rreshtat, kontrollohet me emrin, dhe çdo mostër e palidhur raportohet me shkakun. Rrjedhja mes trajnimit dhe testimit pengohet nga ndarja sipas depos, dhe peshat në vend të mbi-mostrimit e ruajnë atë ndarje. Pragjet pa burim të botuar janë emërtuar te Nënkapitulli 4.5.</w:t>
      </w:r>
    </w:p>
    <w:p>
      <w:pPr>
        <w:spacing w:line="360" w:lineRule="auto"/>
        <w:ind w:firstLine="360"/>
        <w:jc w:val="both"/>
      </w:pPr>
      <w:r>
        <w:rPr>
          <w:rFonts w:ascii="Times New Roman" w:hAnsi="Times New Roman" w:eastAsia="Times New Roman"/>
          <w:b/>
          <w:caps w:val="0"/>
          <w:sz w:val="24"/>
        </w:rPr>
        <w:t>Vlefshmëria e jashtme.</w:t>
      </w:r>
      <w:r>
        <w:rPr>
          <w:rFonts w:ascii="Times New Roman" w:hAnsi="Times New Roman" w:eastAsia="Times New Roman"/>
          <w:b w:val="0"/>
          <w:caps w:val="0"/>
          <w:sz w:val="24"/>
        </w:rPr>
        <w:t xml:space="preserve"> Rezultatet mbështeten te kod Java me burim të hapur, katër erëra dhe një dataset të vetëm, dhe asgjë këtu nuk provon se transferohen te gjuhë të tjera apo te kodi i mbyllur industrial. Humbja e disa depove mund ta anojë mostrën, dhe ky rrezik nuk matet dot pa kodin e tyre.</w:t>
      </w:r>
    </w:p>
    <w:p>
      <w:pPr>
        <w:spacing w:line="360" w:lineRule="auto"/>
        <w:ind w:firstLine="360"/>
        <w:jc w:val="both"/>
      </w:pPr>
      <w:r>
        <w:rPr>
          <w:rFonts w:ascii="Times New Roman" w:hAnsi="Times New Roman" w:eastAsia="Times New Roman"/>
          <w:b/>
          <w:caps w:val="0"/>
          <w:sz w:val="24"/>
        </w:rPr>
        <w:t>Vlefshmëria e përfundimeve.</w:t>
      </w:r>
      <w:r>
        <w:rPr>
          <w:rFonts w:ascii="Times New Roman" w:hAnsi="Times New Roman" w:eastAsia="Times New Roman"/>
          <w:b w:val="0"/>
          <w:caps w:val="0"/>
          <w:sz w:val="24"/>
        </w:rPr>
        <w:t xml:space="preserve"> Çdo model trajnohet një herë, me parametra të fiksuar dhe pa akordim. Pasiguria që vjen nga korpusi matet me bootstrap sipas depos, por ajo që vjen nga ndryshimi i farës nuk matet. Një dallim, intervali i të cilit përfshin zeron, raportohet si i padallueshëm dhe jo si fitore e njërës anë.</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512 depo, dhe rigjenerohen me një komandë. Agregimi i etiketave është mesatarja e rrumbullakosur lart, përveç aty ku thuhet ndryshe.</w:t>
      </w:r>
    </w:p>
    <w:p>
      <w:pPr>
        <w:spacing w:line="360" w:lineRule="auto"/>
        <w:ind w:firstLine="360"/>
        <w:jc w:val="both"/>
      </w:pPr>
      <w:r>
        <w:rPr>
          <w:rFonts w:ascii="Times New Roman" w:hAnsi="Times New Roman" w:eastAsia="Times New Roman"/>
          <w:b w:val="0"/>
          <w:caps w:val="0"/>
          <w:sz w:val="24"/>
        </w:rPr>
        <w:t>MLCQ-ja përmend 4770 mostra në 522 depo, nga të cilat 10 nuk ishin më të arritshme. Jashtë vlerësimit mbetën 236 mostra: 226 sepse skedari nuk ishte në korpus, dhe 10 sepse entiteti nuk u përputh ose skedari kishte gabim sintakse (Figura 2).</w:t>
      </w:r>
    </w:p>
    <w:p>
      <w:pPr>
        <w:keepNext/>
        <w:jc w:val="center"/>
      </w:pPr>
      <w:r>
        <w:drawing>
          <wp:inline xmlns:a="http://schemas.openxmlformats.org/drawingml/2006/main" xmlns:pic="http://schemas.openxmlformats.org/drawingml/2006/picture">
            <wp:extent cx="5120640" cy="2523481"/>
            <wp:docPr id="4" name="Picture 4"/>
            <wp:cNvGraphicFramePr>
              <a:graphicFrameLocks noChangeAspect="1"/>
            </wp:cNvGraphicFramePr>
            <a:graphic>
              <a:graphicData uri="http://schemas.openxmlformats.org/drawingml/2006/picture">
                <pic:pic>
                  <pic:nvPicPr>
                    <pic:cNvPr id="0" name="shperndarja_e_mostrave.png"/>
                    <pic:cNvPicPr/>
                  </pic:nvPicPr>
                  <pic:blipFill>
                    <a:blip r:embed="rId14"/>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Shpërndarja e mostrave sipas erës</w:t>
      </w:r>
    </w:p>
    <w:p>
      <w:pPr>
        <w:spacing w:line="360" w:lineRule="auto"/>
        <w:ind w:firstLine="360"/>
        <w:jc w:val="both"/>
      </w:pPr>
      <w:r>
        <w:rPr>
          <w:rFonts w:ascii="Times New Roman" w:hAnsi="Times New Roman" w:eastAsia="Times New Roman"/>
          <w:b w:val="0"/>
          <w:caps w:val="0"/>
          <w:sz w:val="24"/>
        </w:rPr>
        <w:t>Rezultatet kryesore ndjekin pyetjet kërkimore: 5.1 i përgjigjet PK1, 5.2 dhe 5.3 PK2, dhe 5.4 PK3. Vëzhgimet dytësore vijnë pas tyre: ndjeshmëria ndaj pragjeve (5.5), krahasimi me një mjet ekzistues (5.6), dhe intervalet e besimit bashkë me pajtimin mes rishikuesve (5.7). Analizat e tjera dytësore janë te Shtojcat 8.6 deri 8.8.</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Kundrejt gjykimit të rishikuesve, strategjitë arrijnë këtë precizion (P), recall (R), F1 dhe MCC për çdo erë, mbi numrin e mostrave pozitive në kolonën e fundit (Tabela 2).</w:t>
      </w:r>
    </w:p>
    <w:p>
      <w:pPr>
        <w:keepNext/>
        <w:spacing w:line="240" w:lineRule="auto"/>
        <w:jc w:val="center"/>
      </w:pPr>
      <w:r>
        <w:rPr>
          <w:rFonts w:ascii="Times New Roman" w:hAnsi="Times New Roman" w:eastAsia="Times New Roman"/>
          <w:b w:val="0"/>
          <w:caps w:val="0"/>
          <w:sz w:val="22"/>
        </w:rPr>
        <w:t>Tabela 2.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c>
          <w:tcPr>
            <w:tcW w:type="dxa" w:w="1473"/>
          </w:tcPr>
          <w:p>
            <w:pPr>
              <w:spacing w:line="240" w:lineRule="auto"/>
              <w:jc w:val="left"/>
            </w:pPr>
            <w:r>
              <w:rPr>
                <w:rFonts w:ascii="Times New Roman" w:hAnsi="Times New Roman" w:eastAsia="Times New Roman"/>
                <w:b/>
                <w:caps w:val="0"/>
                <w:sz w:val="22"/>
              </w:rPr>
              <w:t>Pozitivë</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0.814</w:t>
            </w:r>
          </w:p>
        </w:tc>
        <w:tc>
          <w:tcPr>
            <w:tcW w:type="dxa" w:w="1473"/>
          </w:tcPr>
          <w:p>
            <w:pPr>
              <w:spacing w:line="240" w:lineRule="auto"/>
              <w:jc w:val="left"/>
            </w:pPr>
            <w:r>
              <w:rPr>
                <w:rFonts w:ascii="Times New Roman" w:hAnsi="Times New Roman" w:eastAsia="Times New Roman"/>
                <w:b w:val="0"/>
                <w:caps w:val="0"/>
                <w:sz w:val="22"/>
              </w:rPr>
              <w:t>0.100</w:t>
            </w:r>
          </w:p>
        </w:tc>
        <w:tc>
          <w:tcPr>
            <w:tcW w:type="dxa" w:w="1473"/>
          </w:tcPr>
          <w:p>
            <w:pPr>
              <w:spacing w:line="240" w:lineRule="auto"/>
              <w:jc w:val="left"/>
            </w:pPr>
            <w:r>
              <w:rPr>
                <w:rFonts w:ascii="Times New Roman" w:hAnsi="Times New Roman" w:eastAsia="Times New Roman"/>
                <w:b w:val="0"/>
                <w:caps w:val="0"/>
                <w:sz w:val="22"/>
              </w:rPr>
              <w:t>0.178</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Blob (+ madhësi)</w:t>
            </w:r>
          </w:p>
        </w:tc>
        <w:tc>
          <w:tcPr>
            <w:tcW w:type="dxa" w:w="1473"/>
          </w:tcPr>
          <w:p>
            <w:pPr>
              <w:spacing w:line="240" w:lineRule="auto"/>
              <w:jc w:val="left"/>
            </w:pPr>
            <w:r>
              <w:rPr>
                <w:rFonts w:ascii="Times New Roman" w:hAnsi="Times New Roman" w:eastAsia="Times New Roman"/>
                <w:b w:val="0"/>
                <w:caps w:val="0"/>
                <w:sz w:val="22"/>
              </w:rPr>
              <w:t>0.720</w:t>
            </w:r>
          </w:p>
        </w:tc>
        <w:tc>
          <w:tcPr>
            <w:tcW w:type="dxa" w:w="1473"/>
          </w:tcPr>
          <w:p>
            <w:pPr>
              <w:spacing w:line="240" w:lineRule="auto"/>
              <w:jc w:val="left"/>
            </w:pPr>
            <w:r>
              <w:rPr>
                <w:rFonts w:ascii="Times New Roman" w:hAnsi="Times New Roman" w:eastAsia="Times New Roman"/>
                <w:b w:val="0"/>
                <w:caps w:val="0"/>
                <w:sz w:val="22"/>
              </w:rPr>
              <w:t>0.257</w:t>
            </w:r>
          </w:p>
        </w:tc>
        <w:tc>
          <w:tcPr>
            <w:tcW w:type="dxa" w:w="1473"/>
          </w:tcPr>
          <w:p>
            <w:pPr>
              <w:spacing w:line="240" w:lineRule="auto"/>
              <w:jc w:val="left"/>
            </w:pPr>
            <w:r>
              <w:rPr>
                <w:rFonts w:ascii="Times New Roman" w:hAnsi="Times New Roman" w:eastAsia="Times New Roman"/>
                <w:b w:val="0"/>
                <w:caps w:val="0"/>
                <w:sz w:val="22"/>
              </w:rPr>
              <w:t>0.379</w:t>
            </w:r>
          </w:p>
        </w:tc>
        <w:tc>
          <w:tcPr>
            <w:tcW w:type="dxa" w:w="1473"/>
          </w:tcPr>
          <w:p>
            <w:pPr>
              <w:spacing w:line="240" w:lineRule="auto"/>
              <w:jc w:val="left"/>
            </w:pPr>
            <w:r>
              <w:rPr>
                <w:rFonts w:ascii="Times New Roman" w:hAnsi="Times New Roman" w:eastAsia="Times New Roman"/>
                <w:b w:val="0"/>
                <w:caps w:val="0"/>
                <w:sz w:val="22"/>
              </w:rPr>
              <w:t>0.340</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0.757</w:t>
            </w:r>
          </w:p>
        </w:tc>
        <w:tc>
          <w:tcPr>
            <w:tcW w:type="dxa" w:w="1473"/>
          </w:tcPr>
          <w:p>
            <w:pPr>
              <w:spacing w:line="240" w:lineRule="auto"/>
              <w:jc w:val="left"/>
            </w:pPr>
            <w:r>
              <w:rPr>
                <w:rFonts w:ascii="Times New Roman" w:hAnsi="Times New Roman" w:eastAsia="Times New Roman"/>
                <w:b w:val="0"/>
                <w:caps w:val="0"/>
                <w:sz w:val="22"/>
              </w:rPr>
              <w:t>0.150</w:t>
            </w:r>
          </w:p>
        </w:tc>
        <w:tc>
          <w:tcPr>
            <w:tcW w:type="dxa" w:w="1473"/>
          </w:tcPr>
          <w:p>
            <w:pPr>
              <w:spacing w:line="240" w:lineRule="auto"/>
              <w:jc w:val="left"/>
            </w:pPr>
            <w:r>
              <w:rPr>
                <w:rFonts w:ascii="Times New Roman" w:hAnsi="Times New Roman" w:eastAsia="Times New Roman"/>
                <w:b w:val="0"/>
                <w:caps w:val="0"/>
                <w:sz w:val="22"/>
              </w:rPr>
              <w:t>0.251</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186</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0.520</w:t>
            </w:r>
          </w:p>
        </w:tc>
        <w:tc>
          <w:tcPr>
            <w:tcW w:type="dxa" w:w="1473"/>
          </w:tcPr>
          <w:p>
            <w:pPr>
              <w:spacing w:line="240" w:lineRule="auto"/>
              <w:jc w:val="left"/>
            </w:pPr>
            <w:r>
              <w:rPr>
                <w:rFonts w:ascii="Times New Roman" w:hAnsi="Times New Roman" w:eastAsia="Times New Roman"/>
                <w:b w:val="0"/>
                <w:caps w:val="0"/>
                <w:sz w:val="22"/>
              </w:rPr>
              <w:t>0.181</w:t>
            </w:r>
          </w:p>
        </w:tc>
        <w:tc>
          <w:tcPr>
            <w:tcW w:type="dxa" w:w="1473"/>
          </w:tcPr>
          <w:p>
            <w:pPr>
              <w:spacing w:line="240" w:lineRule="auto"/>
              <w:jc w:val="left"/>
            </w:pPr>
            <w:r>
              <w:rPr>
                <w:rFonts w:ascii="Times New Roman" w:hAnsi="Times New Roman" w:eastAsia="Times New Roman"/>
                <w:b w:val="0"/>
                <w:caps w:val="0"/>
                <w:sz w:val="22"/>
              </w:rPr>
              <w:t>0.268</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72</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0.872</w:t>
            </w:r>
          </w:p>
        </w:tc>
        <w:tc>
          <w:tcPr>
            <w:tcW w:type="dxa" w:w="1473"/>
          </w:tcPr>
          <w:p>
            <w:pPr>
              <w:spacing w:line="240" w:lineRule="auto"/>
              <w:jc w:val="left"/>
            </w:pPr>
            <w:r>
              <w:rPr>
                <w:rFonts w:ascii="Times New Roman" w:hAnsi="Times New Roman" w:eastAsia="Times New Roman"/>
                <w:b w:val="0"/>
                <w:caps w:val="0"/>
                <w:sz w:val="22"/>
              </w:rPr>
              <w:t>0.440</w:t>
            </w:r>
          </w:p>
        </w:tc>
        <w:tc>
          <w:tcPr>
            <w:tcW w:type="dxa" w:w="1473"/>
          </w:tcPr>
          <w:p>
            <w:pPr>
              <w:spacing w:line="240" w:lineRule="auto"/>
              <w:jc w:val="left"/>
            </w:pPr>
            <w:r>
              <w:rPr>
                <w:rFonts w:ascii="Times New Roman" w:hAnsi="Times New Roman" w:eastAsia="Times New Roman"/>
                <w:b w:val="0"/>
                <w:caps w:val="0"/>
                <w:sz w:val="22"/>
              </w:rPr>
              <w:t>0.585</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Precizioni i strategjive është mbi recall-in te të katër erërat: precizioni shkon nga 0.520 deri në 0.872, recall-i nga 0.100 deri në 0.440.</w:t>
      </w:r>
    </w:p>
    <w:p>
      <w:pPr>
        <w:spacing w:line="360" w:lineRule="auto"/>
        <w:ind w:firstLine="360"/>
        <w:jc w:val="both"/>
      </w:pPr>
      <w:r>
        <w:rPr>
          <w:rFonts w:ascii="Times New Roman" w:hAnsi="Times New Roman" w:eastAsia="Times New Roman"/>
          <w:b w:val="0"/>
          <w:caps w:val="0"/>
          <w:sz w:val="24"/>
        </w:rPr>
        <w:t>Recall-i ndryshon ndjeshëm sipas ashpërsisë që rishikuesit i dhanë secilës mostër (Tabela 3; Figura 3).</w:t>
      </w:r>
    </w:p>
    <w:p>
      <w:pPr>
        <w:keepNext/>
        <w:spacing w:line="240" w:lineRule="auto"/>
        <w:jc w:val="center"/>
      </w:pPr>
      <w:r>
        <w:rPr>
          <w:rFonts w:ascii="Times New Roman" w:hAnsi="Times New Roman" w:eastAsia="Times New Roman"/>
          <w:b w:val="0"/>
          <w:caps w:val="0"/>
          <w:sz w:val="22"/>
        </w:rPr>
        <w:t>Tabela 3.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Recall te major</w:t>
            </w:r>
          </w:p>
        </w:tc>
        <w:tc>
          <w:tcPr>
            <w:tcW w:type="dxa" w:w="2946"/>
          </w:tcPr>
          <w:p>
            <w:pPr>
              <w:spacing w:line="240" w:lineRule="auto"/>
              <w:jc w:val="left"/>
            </w:pPr>
            <w:r>
              <w:rPr>
                <w:rFonts w:ascii="Times New Roman" w:hAnsi="Times New Roman" w:eastAsia="Times New Roman"/>
                <w:b/>
                <w:caps w:val="0"/>
                <w:sz w:val="22"/>
              </w:rPr>
              <w:t>Recall te minor</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1/20 (5.0%)</w:t>
            </w:r>
          </w:p>
        </w:tc>
        <w:tc>
          <w:tcPr>
            <w:tcW w:type="dxa" w:w="2946"/>
          </w:tcPr>
          <w:p>
            <w:pPr>
              <w:spacing w:line="240" w:lineRule="auto"/>
              <w:jc w:val="left"/>
            </w:pPr>
            <w:r>
              <w:rPr>
                <w:rFonts w:ascii="Times New Roman" w:hAnsi="Times New Roman" w:eastAsia="Times New Roman"/>
                <w:b w:val="0"/>
                <w:caps w:val="0"/>
                <w:sz w:val="22"/>
              </w:rPr>
              <w:t>34/330 (10.3%)</w:t>
            </w:r>
          </w:p>
        </w:tc>
      </w:tr>
      <w:tr>
        <w:tc>
          <w:tcPr>
            <w:tcW w:type="dxa" w:w="2946"/>
          </w:tcPr>
          <w:p>
            <w:pPr>
              <w:spacing w:line="240" w:lineRule="auto"/>
              <w:jc w:val="left"/>
            </w:pPr>
            <w:r>
              <w:rPr>
                <w:rFonts w:ascii="Times New Roman" w:hAnsi="Times New Roman" w:eastAsia="Times New Roman"/>
                <w:b w:val="0"/>
                <w:caps w:val="0"/>
                <w:sz w:val="22"/>
              </w:rPr>
              <w:t>Blob (+ madhësi)</w:t>
            </w:r>
          </w:p>
        </w:tc>
        <w:tc>
          <w:tcPr>
            <w:tcW w:type="dxa" w:w="2946"/>
          </w:tcPr>
          <w:p>
            <w:pPr>
              <w:spacing w:line="240" w:lineRule="auto"/>
              <w:jc w:val="left"/>
            </w:pPr>
            <w:r>
              <w:rPr>
                <w:rFonts w:ascii="Times New Roman" w:hAnsi="Times New Roman" w:eastAsia="Times New Roman"/>
                <w:b w:val="0"/>
                <w:caps w:val="0"/>
                <w:sz w:val="22"/>
              </w:rPr>
              <w:t>12/20 (60.0%)</w:t>
            </w:r>
          </w:p>
        </w:tc>
        <w:tc>
          <w:tcPr>
            <w:tcW w:type="dxa" w:w="2946"/>
          </w:tcPr>
          <w:p>
            <w:pPr>
              <w:spacing w:line="240" w:lineRule="auto"/>
              <w:jc w:val="left"/>
            </w:pPr>
            <w:r>
              <w:rPr>
                <w:rFonts w:ascii="Times New Roman" w:hAnsi="Times New Roman" w:eastAsia="Times New Roman"/>
                <w:b w:val="0"/>
                <w:caps w:val="0"/>
                <w:sz w:val="22"/>
              </w:rPr>
              <w:t>78/330 (23.6%)</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6/16 (37.5%)</w:t>
            </w:r>
          </w:p>
        </w:tc>
        <w:tc>
          <w:tcPr>
            <w:tcW w:type="dxa" w:w="2946"/>
          </w:tcPr>
          <w:p>
            <w:pPr>
              <w:spacing w:line="240" w:lineRule="auto"/>
              <w:jc w:val="left"/>
            </w:pPr>
            <w:r>
              <w:rPr>
                <w:rFonts w:ascii="Times New Roman" w:hAnsi="Times New Roman" w:eastAsia="Times New Roman"/>
                <w:b w:val="0"/>
                <w:caps w:val="0"/>
                <w:sz w:val="22"/>
              </w:rPr>
              <w:t>22/169 (13.0%)</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3/7 (42.9%)</w:t>
            </w:r>
          </w:p>
        </w:tc>
        <w:tc>
          <w:tcPr>
            <w:tcW w:type="dxa" w:w="2946"/>
          </w:tcPr>
          <w:p>
            <w:pPr>
              <w:spacing w:line="240" w:lineRule="auto"/>
              <w:jc w:val="left"/>
            </w:pPr>
            <w:r>
              <w:rPr>
                <w:rFonts w:ascii="Times New Roman" w:hAnsi="Times New Roman" w:eastAsia="Times New Roman"/>
                <w:b w:val="0"/>
                <w:caps w:val="0"/>
                <w:sz w:val="22"/>
              </w:rPr>
              <w:t>10/64 (15.6%)</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23/24 (95.8%)</w:t>
            </w:r>
          </w:p>
        </w:tc>
        <w:tc>
          <w:tcPr>
            <w:tcW w:type="dxa" w:w="2946"/>
          </w:tcPr>
          <w:p>
            <w:pPr>
              <w:spacing w:line="240" w:lineRule="auto"/>
              <w:jc w:val="left"/>
            </w:pPr>
            <w:r>
              <w:rPr>
                <w:rFonts w:ascii="Times New Roman" w:hAnsi="Times New Roman" w:eastAsia="Times New Roman"/>
                <w:b w:val="0"/>
                <w:caps w:val="0"/>
                <w:sz w:val="22"/>
              </w:rPr>
              <w:t>72/192 (37.5%)</w:t>
            </w:r>
          </w:p>
        </w:tc>
      </w:tr>
    </w:tbl>
    <w:p>
      <w:pPr>
        <w:spacing w:line="240" w:lineRule="auto" w:after="0"/>
      </w:pPr>
    </w:p>
    <w:p>
      <w:pPr>
        <w:keepNext/>
        <w:jc w:val="center"/>
      </w:pPr>
      <w:r>
        <w:drawing>
          <wp:inline xmlns:a="http://schemas.openxmlformats.org/drawingml/2006/main" xmlns:pic="http://schemas.openxmlformats.org/drawingml/2006/picture">
            <wp:extent cx="5120640" cy="2718364"/>
            <wp:docPr id="5" name="Picture 5"/>
            <wp:cNvGraphicFramePr>
              <a:graphicFrameLocks noChangeAspect="1"/>
            </wp:cNvGraphicFramePr>
            <a:graphic>
              <a:graphicData uri="http://schemas.openxmlformats.org/drawingml/2006/picture">
                <pic:pic>
                  <pic:nvPicPr>
                    <pic:cNvPr id="0" name="recall_sipas_ashpersise.png"/>
                    <pic:cNvPicPr/>
                  </pic:nvPicPr>
                  <pic:blipFill>
                    <a:blip r:embed="rId15"/>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Te tri nga katër erërat, strategjia e botuar i kap rastet major më shpesh se ato minor; për Blob ndodh e kundërta.</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i pikëzuar mbi parashikimet jashtë fold-it. Klasifikuesi i shumicës nuk ndez asnjëherë për asnjë erë, ndaj MCC-ja e tij është e papërcaktuar (Tabela 4).</w:t>
      </w:r>
    </w:p>
    <w:p>
      <w:pPr>
        <w:keepNext/>
        <w:spacing w:line="240" w:lineRule="auto"/>
        <w:jc w:val="center"/>
      </w:pPr>
      <w:r>
        <w:rPr>
          <w:rFonts w:ascii="Times New Roman" w:hAnsi="Times New Roman" w:eastAsia="Times New Roman"/>
          <w:b w:val="0"/>
          <w:caps w:val="0"/>
          <w:sz w:val="22"/>
        </w:rPr>
        <w:t>Tabela 4.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Modeli</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0.603</w:t>
            </w:r>
          </w:p>
        </w:tc>
        <w:tc>
          <w:tcPr>
            <w:tcW w:type="dxa" w:w="1473"/>
          </w:tcPr>
          <w:p>
            <w:pPr>
              <w:spacing w:line="240" w:lineRule="auto"/>
              <w:jc w:val="left"/>
            </w:pPr>
            <w:r>
              <w:rPr>
                <w:rFonts w:ascii="Times New Roman" w:hAnsi="Times New Roman" w:eastAsia="Times New Roman"/>
                <w:b w:val="0"/>
                <w:caps w:val="0"/>
                <w:sz w:val="22"/>
              </w:rPr>
              <w:t>0.634</w:t>
            </w:r>
          </w:p>
        </w:tc>
        <w:tc>
          <w:tcPr>
            <w:tcW w:type="dxa" w:w="1473"/>
          </w:tcPr>
          <w:p>
            <w:pPr>
              <w:spacing w:line="240" w:lineRule="auto"/>
              <w:jc w:val="left"/>
            </w:pPr>
            <w:r>
              <w:rPr>
                <w:rFonts w:ascii="Times New Roman" w:hAnsi="Times New Roman" w:eastAsia="Times New Roman"/>
                <w:b w:val="0"/>
                <w:caps w:val="0"/>
                <w:sz w:val="22"/>
              </w:rPr>
              <w:t>0.618</w:t>
            </w:r>
          </w:p>
        </w:tc>
        <w:tc>
          <w:tcPr>
            <w:tcW w:type="dxa" w:w="1473"/>
          </w:tcPr>
          <w:p>
            <w:pPr>
              <w:spacing w:line="240" w:lineRule="auto"/>
              <w:jc w:val="left"/>
            </w:pPr>
            <w:r>
              <w:rPr>
                <w:rFonts w:ascii="Times New Roman" w:hAnsi="Times New Roman" w:eastAsia="Times New Roman"/>
                <w:b w:val="0"/>
                <w:caps w:val="0"/>
                <w:sz w:val="22"/>
              </w:rPr>
              <w:t>0.488</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0.600</w:t>
            </w:r>
          </w:p>
        </w:tc>
        <w:tc>
          <w:tcPr>
            <w:tcW w:type="dxa" w:w="1473"/>
          </w:tcPr>
          <w:p>
            <w:pPr>
              <w:spacing w:line="240" w:lineRule="auto"/>
              <w:jc w:val="left"/>
            </w:pPr>
            <w:r>
              <w:rPr>
                <w:rFonts w:ascii="Times New Roman" w:hAnsi="Times New Roman" w:eastAsia="Times New Roman"/>
                <w:b w:val="0"/>
                <w:caps w:val="0"/>
                <w:sz w:val="22"/>
              </w:rPr>
              <w:t>0.629</w:t>
            </w:r>
          </w:p>
        </w:tc>
        <w:tc>
          <w:tcPr>
            <w:tcW w:type="dxa" w:w="1473"/>
          </w:tcPr>
          <w:p>
            <w:pPr>
              <w:spacing w:line="240" w:lineRule="auto"/>
              <w:jc w:val="left"/>
            </w:pPr>
            <w:r>
              <w:rPr>
                <w:rFonts w:ascii="Times New Roman" w:hAnsi="Times New Roman" w:eastAsia="Times New Roman"/>
                <w:b w:val="0"/>
                <w:caps w:val="0"/>
                <w:sz w:val="22"/>
              </w:rPr>
              <w:t>0.614</w:t>
            </w:r>
          </w:p>
        </w:tc>
        <w:tc>
          <w:tcPr>
            <w:tcW w:type="dxa" w:w="1473"/>
          </w:tcPr>
          <w:p>
            <w:pPr>
              <w:spacing w:line="240" w:lineRule="auto"/>
              <w:jc w:val="left"/>
            </w:pPr>
            <w:r>
              <w:rPr>
                <w:rFonts w:ascii="Times New Roman" w:hAnsi="Times New Roman" w:eastAsia="Times New Roman"/>
                <w:b w:val="0"/>
                <w:caps w:val="0"/>
                <w:sz w:val="22"/>
              </w:rPr>
              <w:t>0.498</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0.696</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0.740</w:t>
            </w:r>
          </w:p>
        </w:tc>
        <w:tc>
          <w:tcPr>
            <w:tcW w:type="dxa" w:w="1473"/>
          </w:tcPr>
          <w:p>
            <w:pPr>
              <w:spacing w:line="240" w:lineRule="auto"/>
              <w:jc w:val="left"/>
            </w:pPr>
            <w:r>
              <w:rPr>
                <w:rFonts w:ascii="Times New Roman" w:hAnsi="Times New Roman" w:eastAsia="Times New Roman"/>
                <w:b w:val="0"/>
                <w:caps w:val="0"/>
                <w:sz w:val="22"/>
              </w:rPr>
              <w:t>0.792</w:t>
            </w:r>
          </w:p>
        </w:tc>
        <w:tc>
          <w:tcPr>
            <w:tcW w:type="dxa" w:w="1473"/>
          </w:tcPr>
          <w:p>
            <w:pPr>
              <w:spacing w:line="240" w:lineRule="auto"/>
              <w:jc w:val="left"/>
            </w:pPr>
            <w:r>
              <w:rPr>
                <w:rFonts w:ascii="Times New Roman" w:hAnsi="Times New Roman" w:eastAsia="Times New Roman"/>
                <w:b w:val="0"/>
                <w:caps w:val="0"/>
                <w:sz w:val="22"/>
              </w:rPr>
              <w:t>0.765</w:t>
            </w:r>
          </w:p>
        </w:tc>
        <w:tc>
          <w:tcPr>
            <w:tcW w:type="dxa" w:w="1473"/>
          </w:tcPr>
          <w:p>
            <w:pPr>
              <w:spacing w:line="240" w:lineRule="auto"/>
              <w:jc w:val="left"/>
            </w:pPr>
            <w:r>
              <w:rPr>
                <w:rFonts w:ascii="Times New Roman" w:hAnsi="Times New Roman" w:eastAsia="Times New Roman"/>
                <w:b w:val="0"/>
                <w:caps w:val="0"/>
                <w:sz w:val="22"/>
              </w:rPr>
              <w:t>0.724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0.724. Veçoritë që peshojnë më shumë te secila erë, të matura me permutim, janë këto (Figura 4):</w:t>
      </w:r>
    </w:p>
    <w:p>
      <w:pPr>
        <w:keepNext/>
        <w:jc w:val="center"/>
      </w:pPr>
      <w:r>
        <w:drawing>
          <wp:inline xmlns:a="http://schemas.openxmlformats.org/drawingml/2006/main" xmlns:pic="http://schemas.openxmlformats.org/drawingml/2006/picture">
            <wp:extent cx="5120640" cy="4356365"/>
            <wp:docPr id="6" name="Picture 6"/>
            <wp:cNvGraphicFramePr>
              <a:graphicFrameLocks noChangeAspect="1"/>
            </wp:cNvGraphicFramePr>
            <a:graphic>
              <a:graphicData uri="http://schemas.openxmlformats.org/drawingml/2006/picture">
                <pic:pic>
                  <pic:nvPicPr>
                    <pic:cNvPr id="0" name="rendesia_e_vecorive.png"/>
                    <pic:cNvPicPr/>
                  </pic:nvPicPr>
                  <pic:blipFill>
                    <a:blip r:embed="rId16"/>
                    <a:stretch>
                      <a:fillRect/>
                    </a:stretch>
                  </pic:blipFill>
                  <pic:spPr>
                    <a:xfrm>
                      <a:off x="0" y="0"/>
                      <a:ext cx="5120640" cy="4356365"/>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Me metodën e Nënkapitullit 4.6, shumica e verdikteve pozitive të modelit gjejnë një matje të vetme që i mban; matjet që dalin më shpesh vendimtare kanë numrin e rasteve në kllapa (Tabela 5).</w:t>
      </w:r>
    </w:p>
    <w:p>
      <w:pPr>
        <w:keepNext/>
        <w:spacing w:line="240" w:lineRule="auto"/>
        <w:jc w:val="center"/>
      </w:pPr>
      <w:r>
        <w:rPr>
          <w:rFonts w:ascii="Times New Roman" w:hAnsi="Times New Roman" w:eastAsia="Times New Roman"/>
          <w:b w:val="0"/>
          <w:caps w:val="0"/>
          <w:sz w:val="22"/>
        </w:rPr>
        <w:t>Tabela 5.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Të shënuara</w:t>
            </w:r>
          </w:p>
        </w:tc>
        <w:tc>
          <w:tcPr>
            <w:tcW w:type="dxa" w:w="2209"/>
          </w:tcPr>
          <w:p>
            <w:pPr>
              <w:spacing w:line="240" w:lineRule="auto"/>
              <w:jc w:val="left"/>
            </w:pPr>
            <w:r>
              <w:rPr>
                <w:rFonts w:ascii="Times New Roman" w:hAnsi="Times New Roman" w:eastAsia="Times New Roman"/>
                <w:b/>
                <w:caps w:val="0"/>
                <w:sz w:val="22"/>
              </w:rPr>
              <w:t>Me shpjegim</w:t>
            </w:r>
          </w:p>
        </w:tc>
        <w:tc>
          <w:tcPr>
            <w:tcW w:type="dxa" w:w="2209"/>
          </w:tcPr>
          <w:p>
            <w:pPr>
              <w:spacing w:line="240" w:lineRule="auto"/>
              <w:jc w:val="left"/>
            </w:pPr>
            <w:r>
              <w:rPr>
                <w:rFonts w:ascii="Times New Roman" w:hAnsi="Times New Roman" w:eastAsia="Times New Roman"/>
                <w:b/>
                <w:caps w:val="0"/>
                <w:sz w:val="22"/>
              </w:rPr>
              <w:t>Matjet vendimtare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368</w:t>
            </w:r>
          </w:p>
        </w:tc>
        <w:tc>
          <w:tcPr>
            <w:tcW w:type="dxa" w:w="2209"/>
          </w:tcPr>
          <w:p>
            <w:pPr>
              <w:spacing w:line="240" w:lineRule="auto"/>
              <w:jc w:val="left"/>
            </w:pPr>
            <w:r>
              <w:rPr>
                <w:rFonts w:ascii="Times New Roman" w:hAnsi="Times New Roman" w:eastAsia="Times New Roman"/>
                <w:b w:val="0"/>
                <w:caps w:val="0"/>
                <w:sz w:val="22"/>
              </w:rPr>
              <w:t>73.1%</w:t>
            </w:r>
          </w:p>
        </w:tc>
        <w:tc>
          <w:tcPr>
            <w:tcW w:type="dxa" w:w="2209"/>
          </w:tcPr>
          <w:p>
            <w:pPr>
              <w:spacing w:line="240" w:lineRule="auto"/>
              <w:jc w:val="left"/>
            </w:pPr>
            <w:r>
              <w:rPr>
                <w:rFonts w:ascii="Times New Roman" w:hAnsi="Times New Roman" w:eastAsia="Times New Roman"/>
                <w:b w:val="0"/>
                <w:caps w:val="0"/>
                <w:sz w:val="22"/>
              </w:rPr>
              <w:t>c_CLOC (86), c_NOAM (83), c_CBO (41)</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195</w:t>
            </w:r>
          </w:p>
        </w:tc>
        <w:tc>
          <w:tcPr>
            <w:tcW w:type="dxa" w:w="2209"/>
          </w:tcPr>
          <w:p>
            <w:pPr>
              <w:spacing w:line="240" w:lineRule="auto"/>
              <w:jc w:val="left"/>
            </w:pPr>
            <w:r>
              <w:rPr>
                <w:rFonts w:ascii="Times New Roman" w:hAnsi="Times New Roman" w:eastAsia="Times New Roman"/>
                <w:b w:val="0"/>
                <w:caps w:val="0"/>
                <w:sz w:val="22"/>
              </w:rPr>
              <w:t>55.9%</w:t>
            </w:r>
          </w:p>
        </w:tc>
        <w:tc>
          <w:tcPr>
            <w:tcW w:type="dxa" w:w="2209"/>
          </w:tcPr>
          <w:p>
            <w:pPr>
              <w:spacing w:line="240" w:lineRule="auto"/>
              <w:jc w:val="left"/>
            </w:pPr>
            <w:r>
              <w:rPr>
                <w:rFonts w:ascii="Times New Roman" w:hAnsi="Times New Roman" w:eastAsia="Times New Roman"/>
                <w:b w:val="0"/>
                <w:caps w:val="0"/>
                <w:sz w:val="22"/>
              </w:rPr>
              <w:t>c_CLOC (25), c_WOC (23), c_CBO (14)</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72</w:t>
            </w:r>
          </w:p>
        </w:tc>
        <w:tc>
          <w:tcPr>
            <w:tcW w:type="dxa" w:w="2209"/>
          </w:tcPr>
          <w:p>
            <w:pPr>
              <w:spacing w:line="240" w:lineRule="auto"/>
              <w:jc w:val="left"/>
            </w:pPr>
            <w:r>
              <w:rPr>
                <w:rFonts w:ascii="Times New Roman" w:hAnsi="Times New Roman" w:eastAsia="Times New Roman"/>
                <w:b w:val="0"/>
                <w:caps w:val="0"/>
                <w:sz w:val="22"/>
              </w:rPr>
              <w:t>97.2%</w:t>
            </w:r>
          </w:p>
        </w:tc>
        <w:tc>
          <w:tcPr>
            <w:tcW w:type="dxa" w:w="2209"/>
          </w:tcPr>
          <w:p>
            <w:pPr>
              <w:spacing w:line="240" w:lineRule="auto"/>
              <w:jc w:val="left"/>
            </w:pPr>
            <w:r>
              <w:rPr>
                <w:rFonts w:ascii="Times New Roman" w:hAnsi="Times New Roman" w:eastAsia="Times New Roman"/>
                <w:b w:val="0"/>
                <w:caps w:val="0"/>
                <w:sz w:val="22"/>
              </w:rPr>
              <w:t>m_MLOC (68), m_NOAV (2)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231</w:t>
            </w:r>
          </w:p>
        </w:tc>
        <w:tc>
          <w:tcPr>
            <w:tcW w:type="dxa" w:w="2209"/>
          </w:tcPr>
          <w:p>
            <w:pPr>
              <w:spacing w:line="240" w:lineRule="auto"/>
              <w:jc w:val="left"/>
            </w:pPr>
            <w:r>
              <w:rPr>
                <w:rFonts w:ascii="Times New Roman" w:hAnsi="Times New Roman" w:eastAsia="Times New Roman"/>
                <w:b w:val="0"/>
                <w:caps w:val="0"/>
                <w:sz w:val="22"/>
              </w:rPr>
              <w:t>93.9%</w:t>
            </w:r>
          </w:p>
        </w:tc>
        <w:tc>
          <w:tcPr>
            <w:tcW w:type="dxa" w:w="2209"/>
          </w:tcPr>
          <w:p>
            <w:pPr>
              <w:spacing w:line="240" w:lineRule="auto"/>
              <w:jc w:val="left"/>
            </w:pPr>
            <w:r>
              <w:rPr>
                <w:rFonts w:ascii="Times New Roman" w:hAnsi="Times New Roman" w:eastAsia="Times New Roman"/>
                <w:b w:val="0"/>
                <w:caps w:val="0"/>
                <w:sz w:val="22"/>
              </w:rPr>
              <w:t>m_MLOC (211), m_CC (5), m_NOAV (1)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Pjesa e verdikteve me shpjegim shkon nga 55.9% deri në 97.2%.</w:t>
      </w:r>
    </w:p>
    <w:p>
      <w:pPr>
        <w:spacing w:line="360" w:lineRule="auto"/>
        <w:ind w:firstLine="360"/>
        <w:jc w:val="both"/>
      </w:pPr>
      <w:r>
        <w:rPr>
          <w:rFonts w:ascii="Times New Roman" w:hAnsi="Times New Roman" w:eastAsia="Times New Roman"/>
          <w:b w:val="0"/>
          <w:caps w:val="0"/>
          <w:sz w:val="24"/>
        </w:rPr>
        <w:t>Vetëm me metrikat e strategjisë, modelet arrijnë këtë MCC (Tabela 6):</w:t>
      </w:r>
    </w:p>
    <w:p>
      <w:pPr>
        <w:keepNext/>
        <w:spacing w:line="240" w:lineRule="auto"/>
        <w:jc w:val="center"/>
      </w:pPr>
      <w:r>
        <w:rPr>
          <w:rFonts w:ascii="Times New Roman" w:hAnsi="Times New Roman" w:eastAsia="Times New Roman"/>
          <w:b w:val="0"/>
          <w:caps w:val="0"/>
          <w:sz w:val="22"/>
        </w:rPr>
        <w:t>Tabela 6. MCC me metrikat e strategjisë dhe me të gjitha metrikat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Metrikat e strategjisë</w:t>
            </w:r>
          </w:p>
        </w:tc>
        <w:tc>
          <w:tcPr>
            <w:tcW w:type="dxa" w:w="1768"/>
          </w:tcPr>
          <w:p>
            <w:pPr>
              <w:spacing w:line="240" w:lineRule="auto"/>
              <w:jc w:val="left"/>
            </w:pPr>
            <w:r>
              <w:rPr>
                <w:rFonts w:ascii="Times New Roman" w:hAnsi="Times New Roman" w:eastAsia="Times New Roman"/>
                <w:b/>
                <w:caps w:val="0"/>
                <w:sz w:val="22"/>
              </w:rPr>
              <w:t>Rregulli</w:t>
            </w:r>
          </w:p>
        </w:tc>
        <w:tc>
          <w:tcPr>
            <w:tcW w:type="dxa" w:w="1768"/>
          </w:tcPr>
          <w:p>
            <w:pPr>
              <w:spacing w:line="240" w:lineRule="auto"/>
              <w:jc w:val="left"/>
            </w:pPr>
            <w:r>
              <w:rPr>
                <w:rFonts w:ascii="Times New Roman" w:hAnsi="Times New Roman" w:eastAsia="Times New Roman"/>
                <w:b/>
                <w:caps w:val="0"/>
                <w:sz w:val="22"/>
              </w:rPr>
              <w:t>Modeli, vetëm ato</w:t>
            </w:r>
          </w:p>
        </w:tc>
        <w:tc>
          <w:tcPr>
            <w:tcW w:type="dxa" w:w="1768"/>
          </w:tcPr>
          <w:p>
            <w:pPr>
              <w:spacing w:line="240" w:lineRule="auto"/>
              <w:jc w:val="left"/>
            </w:pPr>
            <w:r>
              <w:rPr>
                <w:rFonts w:ascii="Times New Roman" w:hAnsi="Times New Roman" w:eastAsia="Times New Roman"/>
                <w:b/>
                <w:caps w:val="0"/>
                <w:sz w:val="22"/>
              </w:rPr>
              <w:t>Modeli, të gjitha</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c_WMC, c_TCC, c_ATFD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0.373</w:t>
            </w:r>
          </w:p>
        </w:tc>
        <w:tc>
          <w:tcPr>
            <w:tcW w:type="dxa" w:w="1768"/>
          </w:tcPr>
          <w:p>
            <w:pPr>
              <w:spacing w:line="240" w:lineRule="auto"/>
              <w:jc w:val="left"/>
            </w:pPr>
            <w:r>
              <w:rPr>
                <w:rFonts w:ascii="Times New Roman" w:hAnsi="Times New Roman" w:eastAsia="Times New Roman"/>
                <w:b w:val="0"/>
                <w:caps w:val="0"/>
                <w:sz w:val="22"/>
              </w:rPr>
              <w:t>0.488</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c_WOC, c_NOPA, c_NOAM, c_WMC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0.399</w:t>
            </w:r>
          </w:p>
        </w:tc>
        <w:tc>
          <w:tcPr>
            <w:tcW w:type="dxa" w:w="1768"/>
          </w:tcPr>
          <w:p>
            <w:pPr>
              <w:spacing w:line="240" w:lineRule="auto"/>
              <w:jc w:val="left"/>
            </w:pPr>
            <w:r>
              <w:rPr>
                <w:rFonts w:ascii="Times New Roman" w:hAnsi="Times New Roman" w:eastAsia="Times New Roman"/>
                <w:b w:val="0"/>
                <w:caps w:val="0"/>
                <w:sz w:val="22"/>
              </w:rPr>
              <w:t>0.498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m_ATFD, m_LAA, m_FDP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0.437</w:t>
            </w:r>
          </w:p>
        </w:tc>
        <w:tc>
          <w:tcPr>
            <w:tcW w:type="dxa" w:w="1768"/>
          </w:tcPr>
          <w:p>
            <w:pPr>
              <w:spacing w:line="240" w:lineRule="auto"/>
              <w:jc w:val="left"/>
            </w:pPr>
            <w:r>
              <w:rPr>
                <w:rFonts w:ascii="Times New Roman" w:hAnsi="Times New Roman" w:eastAsia="Times New Roman"/>
                <w:b w:val="0"/>
                <w:caps w:val="0"/>
                <w:sz w:val="22"/>
              </w:rPr>
              <w:t>0.696</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m_MLOC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0.672</w:t>
            </w:r>
          </w:p>
        </w:tc>
        <w:tc>
          <w:tcPr>
            <w:tcW w:type="dxa" w:w="1768"/>
          </w:tcPr>
          <w:p>
            <w:pPr>
              <w:spacing w:line="240" w:lineRule="auto"/>
              <w:jc w:val="left"/>
            </w:pPr>
            <w:r>
              <w:rPr>
                <w:rFonts w:ascii="Times New Roman" w:hAnsi="Times New Roman" w:eastAsia="Times New Roman"/>
                <w:b w:val="0"/>
                <w:caps w:val="0"/>
                <w:sz w:val="22"/>
              </w:rPr>
              <w:t>0.724</w:t>
            </w:r>
          </w:p>
        </w:tc>
      </w:tr>
    </w:tbl>
    <w:p>
      <w:pPr>
        <w:spacing w:line="240" w:lineRule="auto" w:after="0"/>
      </w:pPr>
    </w:p>
    <w:p>
      <w:pPr>
        <w:pStyle w:val="Heading2"/>
      </w:pPr>
      <w:r>
        <w:rPr>
          <w:rFonts w:ascii="Times New Roman" w:hAnsi="Times New Roman" w:eastAsia="Times New Roman"/>
          <w:b/>
          <w:caps w:val="0"/>
          <w:sz w:val="24"/>
        </w:rPr>
        <w:t>5.3 Krahasimi i dy qasjeve</w:t>
      </w:r>
    </w:p>
    <w:p>
      <w:pPr>
        <w:keepNext/>
        <w:jc w:val="center"/>
      </w:pPr>
      <w:r>
        <w:drawing>
          <wp:inline xmlns:a="http://schemas.openxmlformats.org/drawingml/2006/main" xmlns:pic="http://schemas.openxmlformats.org/drawingml/2006/picture">
            <wp:extent cx="5120640" cy="2900601"/>
            <wp:docPr id="7" name="Picture 7"/>
            <wp:cNvGraphicFramePr>
              <a:graphicFrameLocks noChangeAspect="1"/>
            </wp:cNvGraphicFramePr>
            <a:graphic>
              <a:graphicData uri="http://schemas.openxmlformats.org/drawingml/2006/picture">
                <pic:pic>
                  <pic:nvPicPr>
                    <pic:cNvPr id="0" name="mcc_a_vs_b.png"/>
                    <pic:cNvPicPr/>
                  </pic:nvPicPr>
                  <pic:blipFill>
                    <a:blip r:embed="rId17"/>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MCC për të dyja qasjet</w:t>
      </w:r>
    </w:p>
    <w:p>
      <w:pPr>
        <w:spacing w:line="360" w:lineRule="auto"/>
        <w:ind w:firstLine="360"/>
        <w:jc w:val="both"/>
      </w:pPr>
      <w:r>
        <w:rPr>
          <w:rFonts w:ascii="Times New Roman" w:hAnsi="Times New Roman" w:eastAsia="Times New Roman"/>
          <w:b w:val="0"/>
          <w:caps w:val="0"/>
          <w:sz w:val="24"/>
        </w:rPr>
        <w:t>Qasja B ka MCC më të lartë se Qasja A te të katër erërat. Pajtimi mes tyre matet me koeficientin kappa dhe me numrin e mostrave që shënon secila qasje, vetëm ose bashkë me tjetrën (Figura 5; Tabela 7; Figura 6).</w:t>
      </w:r>
    </w:p>
    <w:p>
      <w:pPr>
        <w:keepNext/>
        <w:spacing w:line="240" w:lineRule="auto"/>
        <w:jc w:val="center"/>
      </w:pPr>
      <w:r>
        <w:rPr>
          <w:rFonts w:ascii="Times New Roman" w:hAnsi="Times New Roman" w:eastAsia="Times New Roman"/>
          <w:b w:val="0"/>
          <w:caps w:val="0"/>
          <w:sz w:val="22"/>
        </w:rPr>
        <w:t>Tabela 7.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κ</w:t>
            </w:r>
          </w:p>
        </w:tc>
        <w:tc>
          <w:tcPr>
            <w:tcW w:type="dxa" w:w="1473"/>
          </w:tcPr>
          <w:p>
            <w:pPr>
              <w:spacing w:line="240" w:lineRule="auto"/>
              <w:jc w:val="left"/>
            </w:pPr>
            <w:r>
              <w:rPr>
                <w:rFonts w:ascii="Times New Roman" w:hAnsi="Times New Roman" w:eastAsia="Times New Roman"/>
                <w:b/>
                <w:caps w:val="0"/>
                <w:sz w:val="22"/>
              </w:rPr>
              <w:t>Të dyja</w:t>
            </w:r>
          </w:p>
        </w:tc>
        <w:tc>
          <w:tcPr>
            <w:tcW w:type="dxa" w:w="1473"/>
          </w:tcPr>
          <w:p>
            <w:pPr>
              <w:spacing w:line="240" w:lineRule="auto"/>
              <w:jc w:val="left"/>
            </w:pPr>
            <w:r>
              <w:rPr>
                <w:rFonts w:ascii="Times New Roman" w:hAnsi="Times New Roman" w:eastAsia="Times New Roman"/>
                <w:b/>
                <w:caps w:val="0"/>
                <w:sz w:val="22"/>
              </w:rPr>
              <w:t>Vetëm A</w:t>
            </w:r>
          </w:p>
        </w:tc>
        <w:tc>
          <w:tcPr>
            <w:tcW w:type="dxa" w:w="1473"/>
          </w:tcPr>
          <w:p>
            <w:pPr>
              <w:spacing w:line="240" w:lineRule="auto"/>
              <w:jc w:val="left"/>
            </w:pPr>
            <w:r>
              <w:rPr>
                <w:rFonts w:ascii="Times New Roman" w:hAnsi="Times New Roman" w:eastAsia="Times New Roman"/>
                <w:b/>
                <w:caps w:val="0"/>
                <w:sz w:val="22"/>
              </w:rPr>
              <w:t>Vetëm B</w:t>
            </w:r>
          </w:p>
        </w:tc>
        <w:tc>
          <w:tcPr>
            <w:tcW w:type="dxa" w:w="1473"/>
          </w:tcPr>
          <w:p>
            <w:pPr>
              <w:spacing w:line="240" w:lineRule="auto"/>
              <w:jc w:val="left"/>
            </w:pPr>
            <w:r>
              <w:rPr>
                <w:rFonts w:ascii="Times New Roman" w:hAnsi="Times New Roman" w:eastAsia="Times New Roman"/>
                <w:b/>
                <w:caps w:val="0"/>
                <w:sz w:val="22"/>
              </w:rPr>
              <w:t>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0.143</w:t>
            </w:r>
          </w:p>
        </w:tc>
        <w:tc>
          <w:tcPr>
            <w:tcW w:type="dxa" w:w="1473"/>
          </w:tcPr>
          <w:p>
            <w:pPr>
              <w:spacing w:line="240" w:lineRule="auto"/>
              <w:jc w:val="left"/>
            </w:pPr>
            <w:r>
              <w:rPr>
                <w:rFonts w:ascii="Times New Roman" w:hAnsi="Times New Roman" w:eastAsia="Times New Roman"/>
                <w:b w:val="0"/>
                <w:caps w:val="0"/>
                <w:sz w:val="22"/>
              </w:rPr>
              <w:t>39</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329</w:t>
            </w:r>
          </w:p>
        </w:tc>
        <w:tc>
          <w:tcPr>
            <w:tcW w:type="dxa" w:w="1473"/>
          </w:tcPr>
          <w:p>
            <w:pPr>
              <w:spacing w:line="240" w:lineRule="auto"/>
              <w:jc w:val="left"/>
            </w:pPr>
            <w:r>
              <w:rPr>
                <w:rFonts w:ascii="Times New Roman" w:hAnsi="Times New Roman" w:eastAsia="Times New Roman"/>
                <w:b w:val="0"/>
                <w:caps w:val="0"/>
                <w:sz w:val="22"/>
              </w:rPr>
              <w:t>1407</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0.217</w:t>
            </w:r>
          </w:p>
        </w:tc>
        <w:tc>
          <w:tcPr>
            <w:tcW w:type="dxa" w:w="1473"/>
          </w:tcPr>
          <w:p>
            <w:pPr>
              <w:spacing w:line="240" w:lineRule="auto"/>
              <w:jc w:val="left"/>
            </w:pPr>
            <w:r>
              <w:rPr>
                <w:rFonts w:ascii="Times New Roman" w:hAnsi="Times New Roman" w:eastAsia="Times New Roman"/>
                <w:b w:val="0"/>
                <w:caps w:val="0"/>
                <w:sz w:val="22"/>
              </w:rPr>
              <w:t>32</w:t>
            </w:r>
          </w:p>
        </w:tc>
        <w:tc>
          <w:tcPr>
            <w:tcW w:type="dxa" w:w="1473"/>
          </w:tcPr>
          <w:p>
            <w:pPr>
              <w:spacing w:line="240" w:lineRule="auto"/>
              <w:jc w:val="left"/>
            </w:pPr>
            <w:r>
              <w:rPr>
                <w:rFonts w:ascii="Times New Roman" w:hAnsi="Times New Roman" w:eastAsia="Times New Roman"/>
                <w:b w:val="0"/>
                <w:caps w:val="0"/>
                <w:sz w:val="22"/>
              </w:rPr>
              <w:t>5</w:t>
            </w:r>
          </w:p>
        </w:tc>
        <w:tc>
          <w:tcPr>
            <w:tcW w:type="dxa" w:w="1473"/>
          </w:tcPr>
          <w:p>
            <w:pPr>
              <w:spacing w:line="240" w:lineRule="auto"/>
              <w:jc w:val="left"/>
            </w:pPr>
            <w:r>
              <w:rPr>
                <w:rFonts w:ascii="Times New Roman" w:hAnsi="Times New Roman" w:eastAsia="Times New Roman"/>
                <w:b w:val="0"/>
                <w:caps w:val="0"/>
                <w:sz w:val="22"/>
              </w:rPr>
              <w:t>163</w:t>
            </w:r>
          </w:p>
        </w:tc>
        <w:tc>
          <w:tcPr>
            <w:tcW w:type="dxa" w:w="1473"/>
          </w:tcPr>
          <w:p>
            <w:pPr>
              <w:spacing w:line="240" w:lineRule="auto"/>
              <w:jc w:val="left"/>
            </w:pPr>
            <w:r>
              <w:rPr>
                <w:rFonts w:ascii="Times New Roman" w:hAnsi="Times New Roman" w:eastAsia="Times New Roman"/>
                <w:b w:val="0"/>
                <w:caps w:val="0"/>
                <w:sz w:val="22"/>
              </w:rPr>
              <w:t>821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0.255</w:t>
            </w:r>
          </w:p>
        </w:tc>
        <w:tc>
          <w:tcPr>
            <w:tcW w:type="dxa" w:w="1473"/>
          </w:tcPr>
          <w:p>
            <w:pPr>
              <w:spacing w:line="240" w:lineRule="auto"/>
              <w:jc w:val="left"/>
            </w:pPr>
            <w:r>
              <w:rPr>
                <w:rFonts w:ascii="Times New Roman" w:hAnsi="Times New Roman" w:eastAsia="Times New Roman"/>
                <w:b w:val="0"/>
                <w:caps w:val="0"/>
                <w:sz w:val="22"/>
              </w:rPr>
              <w:t>14</w:t>
            </w:r>
          </w:p>
        </w:tc>
        <w:tc>
          <w:tcPr>
            <w:tcW w:type="dxa" w:w="1473"/>
          </w:tcPr>
          <w:p>
            <w:pPr>
              <w:spacing w:line="240" w:lineRule="auto"/>
              <w:jc w:val="left"/>
            </w:pPr>
            <w:r>
              <w:rPr>
                <w:rFonts w:ascii="Times New Roman" w:hAnsi="Times New Roman" w:eastAsia="Times New Roman"/>
                <w:b w:val="0"/>
                <w:caps w:val="0"/>
                <w:sz w:val="22"/>
              </w:rPr>
              <w:t>11</w:t>
            </w:r>
          </w:p>
        </w:tc>
        <w:tc>
          <w:tcPr>
            <w:tcW w:type="dxa" w:w="1473"/>
          </w:tcPr>
          <w:p>
            <w:pPr>
              <w:spacing w:line="240" w:lineRule="auto"/>
              <w:jc w:val="left"/>
            </w:pPr>
            <w:r>
              <w:rPr>
                <w:rFonts w:ascii="Times New Roman" w:hAnsi="Times New Roman" w:eastAsia="Times New Roman"/>
                <w:b w:val="0"/>
                <w:caps w:val="0"/>
                <w:sz w:val="22"/>
              </w:rPr>
              <w:t>58</w:t>
            </w:r>
          </w:p>
        </w:tc>
        <w:tc>
          <w:tcPr>
            <w:tcW w:type="dxa" w:w="1473"/>
          </w:tcPr>
          <w:p>
            <w:pPr>
              <w:spacing w:line="240" w:lineRule="auto"/>
              <w:jc w:val="left"/>
            </w:pPr>
            <w:r>
              <w:rPr>
                <w:rFonts w:ascii="Times New Roman" w:hAnsi="Times New Roman" w:eastAsia="Times New Roman"/>
                <w:b w:val="0"/>
                <w:caps w:val="0"/>
                <w:sz w:val="22"/>
              </w:rPr>
              <w:t>823</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0.575</w:t>
            </w:r>
          </w:p>
        </w:tc>
        <w:tc>
          <w:tcPr>
            <w:tcW w:type="dxa" w:w="1473"/>
          </w:tcPr>
          <w:p>
            <w:pPr>
              <w:spacing w:line="240" w:lineRule="auto"/>
              <w:jc w:val="left"/>
            </w:pPr>
            <w:r>
              <w:rPr>
                <w:rFonts w:ascii="Times New Roman" w:hAnsi="Times New Roman" w:eastAsia="Times New Roman"/>
                <w:b w:val="0"/>
                <w:caps w:val="0"/>
                <w:sz w:val="22"/>
              </w:rPr>
              <w:t>105</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126</w:t>
            </w:r>
          </w:p>
        </w:tc>
        <w:tc>
          <w:tcPr>
            <w:tcW w:type="dxa" w:w="1473"/>
          </w:tcPr>
          <w:p>
            <w:pPr>
              <w:spacing w:line="240" w:lineRule="auto"/>
              <w:jc w:val="left"/>
            </w:pPr>
            <w:r>
              <w:rPr>
                <w:rFonts w:ascii="Times New Roman" w:hAnsi="Times New Roman" w:eastAsia="Times New Roman"/>
                <w:b w:val="0"/>
                <w:caps w:val="0"/>
                <w:sz w:val="22"/>
              </w:rPr>
              <w:t>1483</w:t>
            </w:r>
          </w:p>
        </w:tc>
      </w:tr>
    </w:tbl>
    <w:p>
      <w:pPr>
        <w:spacing w:line="240" w:lineRule="auto" w:after="0"/>
      </w:pPr>
    </w:p>
    <w:p>
      <w:pPr>
        <w:keepNext/>
        <w:jc w:val="center"/>
      </w:pPr>
      <w:r>
        <w:drawing>
          <wp:inline xmlns:a="http://schemas.openxmlformats.org/drawingml/2006/main" xmlns:pic="http://schemas.openxmlformats.org/drawingml/2006/picture">
            <wp:extent cx="5120640" cy="2837552"/>
            <wp:docPr id="8" name="Picture 8"/>
            <wp:cNvGraphicFramePr>
              <a:graphicFrameLocks noChangeAspect="1"/>
            </wp:cNvGraphicFramePr>
            <a:graphic>
              <a:graphicData uri="http://schemas.openxmlformats.org/drawingml/2006/picture">
                <pic:pic>
                  <pic:nvPicPr>
                    <pic:cNvPr id="0" name="pajtimi_a_b.png"/>
                    <pic:cNvPicPr/>
                  </pic:nvPicPr>
                  <pic:blipFill>
                    <a:blip r:embed="rId18"/>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Mostrat e shënuara nga secila qasje</w:t>
      </w:r>
    </w:p>
    <w:p>
      <w:pPr>
        <w:spacing w:line="360" w:lineRule="auto"/>
        <w:ind w:firstLine="360"/>
        <w:jc w:val="both"/>
      </w:pPr>
      <w:r>
        <w:rPr>
          <w:rFonts w:ascii="Times New Roman" w:hAnsi="Times New Roman" w:eastAsia="Times New Roman"/>
          <w:b w:val="0"/>
          <w:caps w:val="0"/>
          <w:sz w:val="24"/>
        </w:rPr>
        <w:t>Te të katër erërat, mostrat që shënon vetëm B janë më të shumta se ato që shënon vetëm A. Raporti më i afërt mes të dyjave është te Feature Envy, 11 me 58.</w:t>
      </w:r>
    </w:p>
    <w:p>
      <w:pPr>
        <w:spacing w:line="360" w:lineRule="auto"/>
        <w:ind w:firstLine="360"/>
        <w:jc w:val="both"/>
      </w:pPr>
      <w:r>
        <w:rPr>
          <w:rFonts w:ascii="Times New Roman" w:hAnsi="Times New Roman" w:eastAsia="Times New Roman"/>
          <w:b w:val="0"/>
          <w:caps w:val="0"/>
          <w:sz w:val="24"/>
        </w:rPr>
        <w:t>Dy qasjet u kombinuan edhe drejtpërdrejt, si bashkim (A∪B) dhe si prerje (A∩B), me këto vlera (Tabela 8):</w:t>
      </w:r>
    </w:p>
    <w:p>
      <w:pPr>
        <w:keepNext/>
        <w:spacing w:line="240" w:lineRule="auto"/>
        <w:jc w:val="center"/>
      </w:pPr>
      <w:r>
        <w:rPr>
          <w:rFonts w:ascii="Times New Roman" w:hAnsi="Times New Roman" w:eastAsia="Times New Roman"/>
          <w:b w:val="0"/>
          <w:caps w:val="0"/>
          <w:sz w:val="22"/>
        </w:rPr>
        <w:t>Tabela 8.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B: modeli</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 recall</w:t>
            </w:r>
          </w:p>
        </w:tc>
        <w:tc>
          <w:tcPr>
            <w:tcW w:type="dxa" w:w="1473"/>
          </w:tcPr>
          <w:p>
            <w:pPr>
              <w:spacing w:line="240" w:lineRule="auto"/>
              <w:jc w:val="left"/>
            </w:pPr>
            <w:r>
              <w:rPr>
                <w:rFonts w:ascii="Times New Roman" w:hAnsi="Times New Roman" w:eastAsia="Times New Roman"/>
                <w:b/>
                <w:caps w:val="0"/>
                <w:sz w:val="22"/>
              </w:rPr>
              <w:t>A∩B: precizion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0.488</w:t>
            </w:r>
          </w:p>
        </w:tc>
        <w:tc>
          <w:tcPr>
            <w:tcW w:type="dxa" w:w="1473"/>
          </w:tcPr>
          <w:p>
            <w:pPr>
              <w:spacing w:line="240" w:lineRule="auto"/>
              <w:jc w:val="left"/>
            </w:pPr>
            <w:r>
              <w:rPr>
                <w:rFonts w:ascii="Times New Roman" w:hAnsi="Times New Roman" w:eastAsia="Times New Roman"/>
                <w:b w:val="0"/>
                <w:caps w:val="0"/>
                <w:sz w:val="22"/>
              </w:rPr>
              <w:t>0.494</w:t>
            </w:r>
          </w:p>
        </w:tc>
        <w:tc>
          <w:tcPr>
            <w:tcW w:type="dxa" w:w="1473"/>
          </w:tcPr>
          <w:p>
            <w:pPr>
              <w:spacing w:line="240" w:lineRule="auto"/>
              <w:jc w:val="left"/>
            </w:pPr>
            <w:r>
              <w:rPr>
                <w:rFonts w:ascii="Times New Roman" w:hAnsi="Times New Roman" w:eastAsia="Times New Roman"/>
                <w:b w:val="0"/>
                <w:caps w:val="0"/>
                <w:sz w:val="22"/>
              </w:rPr>
              <w:t>0.223</w:t>
            </w:r>
          </w:p>
        </w:tc>
        <w:tc>
          <w:tcPr>
            <w:tcW w:type="dxa" w:w="1473"/>
          </w:tcPr>
          <w:p>
            <w:pPr>
              <w:spacing w:line="240" w:lineRule="auto"/>
              <w:jc w:val="left"/>
            </w:pPr>
            <w:r>
              <w:rPr>
                <w:rFonts w:ascii="Times New Roman" w:hAnsi="Times New Roman" w:eastAsia="Times New Roman"/>
                <w:b w:val="0"/>
                <w:caps w:val="0"/>
                <w:sz w:val="22"/>
              </w:rPr>
              <w:t>0.643</w:t>
            </w:r>
          </w:p>
        </w:tc>
        <w:tc>
          <w:tcPr>
            <w:tcW w:type="dxa" w:w="1473"/>
          </w:tcPr>
          <w:p>
            <w:pPr>
              <w:spacing w:line="240" w:lineRule="auto"/>
              <w:jc w:val="left"/>
            </w:pPr>
            <w:r>
              <w:rPr>
                <w:rFonts w:ascii="Times New Roman" w:hAnsi="Times New Roman" w:eastAsia="Times New Roman"/>
                <w:b w:val="0"/>
                <w:caps w:val="0"/>
                <w:sz w:val="22"/>
              </w:rPr>
              <w:t>0.821</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0.498</w:t>
            </w:r>
          </w:p>
        </w:tc>
        <w:tc>
          <w:tcPr>
            <w:tcW w:type="dxa" w:w="1473"/>
          </w:tcPr>
          <w:p>
            <w:pPr>
              <w:spacing w:line="240" w:lineRule="auto"/>
              <w:jc w:val="left"/>
            </w:pPr>
            <w:r>
              <w:rPr>
                <w:rFonts w:ascii="Times New Roman" w:hAnsi="Times New Roman" w:eastAsia="Times New Roman"/>
                <w:b w:val="0"/>
                <w:caps w:val="0"/>
                <w:sz w:val="22"/>
              </w:rPr>
              <w:t>0.506</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0.645</w:t>
            </w:r>
          </w:p>
        </w:tc>
        <w:tc>
          <w:tcPr>
            <w:tcW w:type="dxa" w:w="1473"/>
          </w:tcPr>
          <w:p>
            <w:pPr>
              <w:spacing w:line="240" w:lineRule="auto"/>
              <w:jc w:val="left"/>
            </w:pPr>
            <w:r>
              <w:rPr>
                <w:rFonts w:ascii="Times New Roman" w:hAnsi="Times New Roman" w:eastAsia="Times New Roman"/>
                <w:b w:val="0"/>
                <w:caps w:val="0"/>
                <w:sz w:val="22"/>
              </w:rPr>
              <w:t>0.781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0.696</w:t>
            </w:r>
          </w:p>
        </w:tc>
        <w:tc>
          <w:tcPr>
            <w:tcW w:type="dxa" w:w="1473"/>
          </w:tcPr>
          <w:p>
            <w:pPr>
              <w:spacing w:line="240" w:lineRule="auto"/>
              <w:jc w:val="left"/>
            </w:pPr>
            <w:r>
              <w:rPr>
                <w:rFonts w:ascii="Times New Roman" w:hAnsi="Times New Roman" w:eastAsia="Times New Roman"/>
                <w:b w:val="0"/>
                <w:caps w:val="0"/>
                <w:sz w:val="22"/>
              </w:rPr>
              <w:t>0.667</w:t>
            </w:r>
          </w:p>
        </w:tc>
        <w:tc>
          <w:tcPr>
            <w:tcW w:type="dxa" w:w="1473"/>
          </w:tcPr>
          <w:p>
            <w:pPr>
              <w:spacing w:line="240" w:lineRule="auto"/>
              <w:jc w:val="left"/>
            </w:pPr>
            <w:r>
              <w:rPr>
                <w:rFonts w:ascii="Times New Roman" w:hAnsi="Times New Roman" w:eastAsia="Times New Roman"/>
                <w:b w:val="0"/>
                <w:caps w:val="0"/>
                <w:sz w:val="22"/>
              </w:rPr>
              <w:t>0.325</w:t>
            </w:r>
          </w:p>
        </w:tc>
        <w:tc>
          <w:tcPr>
            <w:tcW w:type="dxa" w:w="1473"/>
          </w:tcPr>
          <w:p>
            <w:pPr>
              <w:spacing w:line="240" w:lineRule="auto"/>
              <w:jc w:val="left"/>
            </w:pPr>
            <w:r>
              <w:rPr>
                <w:rFonts w:ascii="Times New Roman" w:hAnsi="Times New Roman" w:eastAsia="Times New Roman"/>
                <w:b w:val="0"/>
                <w:caps w:val="0"/>
                <w:sz w:val="22"/>
              </w:rPr>
              <w:t>0.750</w:t>
            </w:r>
          </w:p>
        </w:tc>
        <w:tc>
          <w:tcPr>
            <w:tcW w:type="dxa" w:w="1473"/>
          </w:tcPr>
          <w:p>
            <w:pPr>
              <w:spacing w:line="240" w:lineRule="auto"/>
              <w:jc w:val="left"/>
            </w:pPr>
            <w:r>
              <w:rPr>
                <w:rFonts w:ascii="Times New Roman" w:hAnsi="Times New Roman" w:eastAsia="Times New Roman"/>
                <w:b w:val="0"/>
                <w:caps w:val="0"/>
                <w:sz w:val="22"/>
              </w:rPr>
              <w:t>0.786</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0.724</w:t>
            </w:r>
          </w:p>
        </w:tc>
        <w:tc>
          <w:tcPr>
            <w:tcW w:type="dxa" w:w="1473"/>
          </w:tcPr>
          <w:p>
            <w:pPr>
              <w:spacing w:line="240" w:lineRule="auto"/>
              <w:jc w:val="left"/>
            </w:pPr>
            <w:r>
              <w:rPr>
                <w:rFonts w:ascii="Times New Roman" w:hAnsi="Times New Roman" w:eastAsia="Times New Roman"/>
                <w:b w:val="0"/>
                <w:caps w:val="0"/>
                <w:sz w:val="22"/>
              </w:rPr>
              <w:t>0.716</w:t>
            </w:r>
          </w:p>
        </w:tc>
        <w:tc>
          <w:tcPr>
            <w:tcW w:type="dxa" w:w="1473"/>
          </w:tcPr>
          <w:p>
            <w:pPr>
              <w:spacing w:line="240" w:lineRule="auto"/>
              <w:jc w:val="left"/>
            </w:pPr>
            <w:r>
              <w:rPr>
                <w:rFonts w:ascii="Times New Roman" w:hAnsi="Times New Roman" w:eastAsia="Times New Roman"/>
                <w:b w:val="0"/>
                <w:caps w:val="0"/>
                <w:sz w:val="22"/>
              </w:rPr>
              <w:t>0.594</w:t>
            </w:r>
          </w:p>
        </w:tc>
        <w:tc>
          <w:tcPr>
            <w:tcW w:type="dxa" w:w="1473"/>
          </w:tcPr>
          <w:p>
            <w:pPr>
              <w:spacing w:line="240" w:lineRule="auto"/>
              <w:jc w:val="left"/>
            </w:pPr>
            <w:r>
              <w:rPr>
                <w:rFonts w:ascii="Times New Roman" w:hAnsi="Times New Roman" w:eastAsia="Times New Roman"/>
                <w:b w:val="0"/>
                <w:caps w:val="0"/>
                <w:sz w:val="22"/>
              </w:rPr>
              <w:t>0.792</w:t>
            </w:r>
          </w:p>
        </w:tc>
        <w:tc>
          <w:tcPr>
            <w:tcW w:type="dxa" w:w="1473"/>
          </w:tcPr>
          <w:p>
            <w:pPr>
              <w:spacing w:line="240" w:lineRule="auto"/>
              <w:jc w:val="left"/>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Bashkimi e ngre recall-in mbi atë të modelit te të katër erërat; MCC-ja rritet te Blob (0.488 → 0.494) dhe Data Class (0.498 → 0.506), dhe bie te Feature Envy (0.696 → 0.667) dhe Long Method (0.724 → 0.716).</w:t>
      </w:r>
    </w:p>
    <w:p>
      <w:pPr>
        <w:spacing w:line="360" w:lineRule="auto"/>
        <w:ind w:firstLine="360"/>
        <w:jc w:val="both"/>
      </w:pPr>
      <w:r>
        <w:rPr>
          <w:rFonts w:ascii="Times New Roman" w:hAnsi="Times New Roman" w:eastAsia="Times New Roman"/>
          <w:b w:val="0"/>
          <w:caps w:val="0"/>
          <w:sz w:val="24"/>
        </w:rPr>
        <w:t>Te prerja, precizioni është të paktën 0.78 te çdo erë dhe arrin 0.905 te Long Method, ndërsa recall-i dhe MCC-ja janë nën ato të modelit te të katër erërat.</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Mbi 4409 skedarë të korpusit u detektuan 15 800 vende ku motori ka një transformim; prej tyre 3532 u transformuan (Tabela 9).</w:t>
      </w:r>
    </w:p>
    <w:p>
      <w:pPr>
        <w:keepNext/>
        <w:spacing w:line="240" w:lineRule="auto"/>
        <w:jc w:val="center"/>
      </w:pPr>
      <w:r>
        <w:rPr>
          <w:rFonts w:ascii="Times New Roman" w:hAnsi="Times New Roman" w:eastAsia="Times New Roman"/>
          <w:b w:val="0"/>
          <w:caps w:val="0"/>
          <w:sz w:val="22"/>
        </w:rPr>
        <w:t>Tabela 9.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w:t>
            </w:r>
          </w:p>
        </w:tc>
      </w:tr>
      <w:tr>
        <w:tc>
          <w:tcPr>
            <w:tcW w:type="dxa" w:w="2946"/>
          </w:tcPr>
          <w:p>
            <w:pPr>
              <w:spacing w:line="240" w:lineRule="auto"/>
              <w:jc w:val="left"/>
            </w:pPr>
            <w:r>
              <w:rPr>
                <w:rFonts w:ascii="Times New Roman" w:hAnsi="Times New Roman" w:eastAsia="Times New Roman"/>
                <w:b w:val="0"/>
                <w:caps w:val="0"/>
                <w:sz w:val="22"/>
              </w:rPr>
              <w:t>Vende të detektuara</w:t>
            </w:r>
          </w:p>
        </w:tc>
        <w:tc>
          <w:tcPr>
            <w:tcW w:type="dxa" w:w="2946"/>
          </w:tcPr>
          <w:p>
            <w:pPr>
              <w:spacing w:line="240" w:lineRule="auto"/>
              <w:jc w:val="left"/>
            </w:pPr>
            <w:r>
              <w:rPr>
                <w:rFonts w:ascii="Times New Roman" w:hAnsi="Times New Roman" w:eastAsia="Times New Roman"/>
                <w:b w:val="0"/>
                <w:caps w:val="0"/>
                <w:sz w:val="22"/>
              </w:rPr>
              <w:t>15 800</w:t>
            </w:r>
          </w:p>
        </w:tc>
        <w:tc>
          <w:tcPr>
            <w:tcW w:type="dxa" w:w="2946"/>
          </w:tcPr>
          <w:p>
            <w:pPr>
              <w:spacing w:line="240" w:lineRule="auto"/>
              <w:jc w:val="left"/>
            </w:pPr>
            <w:r>
              <w:rPr>
                <w:rFonts w:ascii="Times New Roman" w:hAnsi="Times New Roman" w:eastAsia="Times New Roman"/>
                <w:b w:val="0"/>
                <w:caps w:val="0"/>
                <w:sz w:val="22"/>
              </w:rPr>
              <w:t>100%</w:t>
            </w:r>
          </w:p>
        </w:tc>
      </w:tr>
      <w:tr>
        <w:tc>
          <w:tcPr>
            <w:tcW w:type="dxa" w:w="2946"/>
          </w:tcPr>
          <w:p>
            <w:pPr>
              <w:spacing w:line="240" w:lineRule="auto"/>
              <w:jc w:val="left"/>
            </w:pPr>
            <w:r>
              <w:rPr>
                <w:rFonts w:ascii="Times New Roman" w:hAnsi="Times New Roman" w:eastAsia="Times New Roman"/>
                <w:b w:val="0"/>
                <w:caps w:val="0"/>
                <w:sz w:val="22"/>
              </w:rPr>
              <w:t>Të transformuara</w:t>
            </w:r>
          </w:p>
        </w:tc>
        <w:tc>
          <w:tcPr>
            <w:tcW w:type="dxa" w:w="2946"/>
          </w:tcPr>
          <w:p>
            <w:pPr>
              <w:spacing w:line="240" w:lineRule="auto"/>
              <w:jc w:val="left"/>
            </w:pPr>
            <w:r>
              <w:rPr>
                <w:rFonts w:ascii="Times New Roman" w:hAnsi="Times New Roman" w:eastAsia="Times New Roman"/>
                <w:b w:val="0"/>
                <w:caps w:val="0"/>
                <w:sz w:val="22"/>
              </w:rPr>
              <w:t>3532</w:t>
            </w:r>
          </w:p>
        </w:tc>
        <w:tc>
          <w:tcPr>
            <w:tcW w:type="dxa" w:w="2946"/>
          </w:tcPr>
          <w:p>
            <w:pPr>
              <w:spacing w:line="240" w:lineRule="auto"/>
              <w:jc w:val="left"/>
            </w:pPr>
            <w:r>
              <w:rPr>
                <w:rFonts w:ascii="Times New Roman" w:hAnsi="Times New Roman" w:eastAsia="Times New Roman"/>
                <w:b w:val="0"/>
                <w:caps w:val="0"/>
                <w:sz w:val="22"/>
              </w:rPr>
              <w:t>22.4%</w:t>
            </w:r>
          </w:p>
        </w:tc>
      </w:tr>
      <w:tr>
        <w:tc>
          <w:tcPr>
            <w:tcW w:type="dxa" w:w="2946"/>
          </w:tcPr>
          <w:p>
            <w:pPr>
              <w:spacing w:line="240" w:lineRule="auto"/>
              <w:jc w:val="left"/>
            </w:pPr>
            <w:r>
              <w:rPr>
                <w:rFonts w:ascii="Times New Roman" w:hAnsi="Times New Roman" w:eastAsia="Times New Roman"/>
                <w:b w:val="0"/>
                <w:caps w:val="0"/>
                <w:sz w:val="22"/>
              </w:rPr>
              <w:t>Të refuzuara</w:t>
            </w:r>
          </w:p>
        </w:tc>
        <w:tc>
          <w:tcPr>
            <w:tcW w:type="dxa" w:w="2946"/>
          </w:tcPr>
          <w:p>
            <w:pPr>
              <w:spacing w:line="240" w:lineRule="auto"/>
              <w:jc w:val="left"/>
            </w:pPr>
            <w:r>
              <w:rPr>
                <w:rFonts w:ascii="Times New Roman" w:hAnsi="Times New Roman" w:eastAsia="Times New Roman"/>
                <w:b w:val="0"/>
                <w:caps w:val="0"/>
                <w:sz w:val="22"/>
              </w:rPr>
              <w:t>12 252</w:t>
            </w:r>
          </w:p>
        </w:tc>
        <w:tc>
          <w:tcPr>
            <w:tcW w:type="dxa" w:w="2946"/>
          </w:tcPr>
          <w:p>
            <w:pPr>
              <w:spacing w:line="240" w:lineRule="auto"/>
              <w:jc w:val="left"/>
            </w:pPr>
            <w:r>
              <w:rPr>
                <w:rFonts w:ascii="Times New Roman" w:hAnsi="Times New Roman" w:eastAsia="Times New Roman"/>
                <w:b w:val="0"/>
                <w:caps w:val="0"/>
                <w:sz w:val="22"/>
              </w:rPr>
              <w:t>77.5%</w:t>
            </w:r>
          </w:p>
        </w:tc>
      </w:tr>
      <w:tr>
        <w:tc>
          <w:tcPr>
            <w:tcW w:type="dxa" w:w="2946"/>
          </w:tcPr>
          <w:p>
            <w:pPr>
              <w:spacing w:line="240" w:lineRule="auto"/>
              <w:jc w:val="left"/>
            </w:pPr>
            <w:r>
              <w:rPr>
                <w:rFonts w:ascii="Times New Roman" w:hAnsi="Times New Roman" w:eastAsia="Times New Roman"/>
                <w:b w:val="0"/>
                <w:caps w:val="0"/>
                <w:sz w:val="22"/>
              </w:rPr>
              <w:t>Të palokalizueshme</w:t>
            </w:r>
          </w:p>
        </w:tc>
        <w:tc>
          <w:tcPr>
            <w:tcW w:type="dxa" w:w="2946"/>
          </w:tcPr>
          <w:p>
            <w:pPr>
              <w:spacing w:line="240" w:lineRule="auto"/>
              <w:jc w:val="left"/>
            </w:pPr>
            <w:r>
              <w:rPr>
                <w:rFonts w:ascii="Times New Roman" w:hAnsi="Times New Roman" w:eastAsia="Times New Roman"/>
                <w:b w:val="0"/>
                <w:caps w:val="0"/>
                <w:sz w:val="22"/>
              </w:rPr>
              <w:t>16</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Sipas transformimit, rishkrimet ndahen: Extract Method 3298 (93.4%), Introduce Parameter Object 155 (4.4%), Replace Nested Conditional with Guard Clauses 79 (2.2%).</w:t>
      </w:r>
    </w:p>
    <w:p>
      <w:pPr>
        <w:spacing w:line="360" w:lineRule="auto"/>
        <w:ind w:firstLine="360"/>
        <w:jc w:val="both"/>
      </w:pPr>
      <w:r>
        <w:rPr>
          <w:rFonts w:ascii="Times New Roman" w:hAnsi="Times New Roman" w:eastAsia="Times New Roman"/>
          <w:b w:val="0"/>
          <w:caps w:val="0"/>
          <w:sz w:val="24"/>
        </w:rPr>
        <w:t>Refuzimet ndahen sipas arsyes, kuptimi i së cilës jepet te Shtojca 8.4, dhe rishkrimet e aplikuara sipas verdiktit të verifikimit (Tabela 10; Tabela 11).</w:t>
      </w:r>
    </w:p>
    <w:p>
      <w:pPr>
        <w:keepNext/>
        <w:spacing w:line="240" w:lineRule="auto"/>
        <w:jc w:val="center"/>
      </w:pPr>
      <w:r>
        <w:rPr>
          <w:rFonts w:ascii="Times New Roman" w:hAnsi="Times New Roman" w:eastAsia="Times New Roman"/>
          <w:b w:val="0"/>
          <w:caps w:val="0"/>
          <w:sz w:val="22"/>
        </w:rPr>
        <w:t>Tabela 10.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Arsyeja</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vendeve</w:t>
            </w:r>
          </w:p>
        </w:tc>
      </w:tr>
      <w:tr>
        <w:tc>
          <w:tcPr>
            <w:tcW w:type="dxa" w:w="2946"/>
          </w:tcPr>
          <w:p>
            <w:pPr>
              <w:spacing w:line="240" w:lineRule="auto"/>
              <w:jc w:val="left"/>
            </w:pPr>
            <w:r>
              <w:rPr>
                <w:rFonts w:ascii="Times New Roman" w:hAnsi="Times New Roman" w:eastAsia="Times New Roman"/>
                <w:b w:val="0"/>
                <w:caps w:val="0"/>
                <w:sz w:val="22"/>
              </w:rPr>
              <w:t>shape not matched</w:t>
            </w:r>
          </w:p>
        </w:tc>
        <w:tc>
          <w:tcPr>
            <w:tcW w:type="dxa" w:w="2946"/>
          </w:tcPr>
          <w:p>
            <w:pPr>
              <w:spacing w:line="240" w:lineRule="auto"/>
              <w:jc w:val="left"/>
            </w:pPr>
            <w:r>
              <w:rPr>
                <w:rFonts w:ascii="Times New Roman" w:hAnsi="Times New Roman" w:eastAsia="Times New Roman"/>
                <w:b w:val="0"/>
                <w:caps w:val="0"/>
                <w:sz w:val="22"/>
              </w:rPr>
              <w:t>7154</w:t>
            </w:r>
          </w:p>
        </w:tc>
        <w:tc>
          <w:tcPr>
            <w:tcW w:type="dxa" w:w="2946"/>
          </w:tcPr>
          <w:p>
            <w:pPr>
              <w:spacing w:line="240" w:lineRule="auto"/>
              <w:jc w:val="left"/>
            </w:pPr>
            <w:r>
              <w:rPr>
                <w:rFonts w:ascii="Times New Roman" w:hAnsi="Times New Roman" w:eastAsia="Times New Roman"/>
                <w:b w:val="0"/>
                <w:caps w:val="0"/>
                <w:sz w:val="22"/>
              </w:rPr>
              <w:t>45.3%</w:t>
            </w:r>
          </w:p>
        </w:tc>
      </w:tr>
      <w:tr>
        <w:tc>
          <w:tcPr>
            <w:tcW w:type="dxa" w:w="2946"/>
          </w:tcPr>
          <w:p>
            <w:pPr>
              <w:spacing w:line="240" w:lineRule="auto"/>
              <w:jc w:val="left"/>
            </w:pPr>
            <w:r>
              <w:rPr>
                <w:rFonts w:ascii="Times New Roman" w:hAnsi="Times New Roman" w:eastAsia="Times New Roman"/>
                <w:b w:val="0"/>
                <w:caps w:val="0"/>
                <w:sz w:val="22"/>
              </w:rPr>
              <w:t>control flow escapes</w:t>
            </w:r>
          </w:p>
        </w:tc>
        <w:tc>
          <w:tcPr>
            <w:tcW w:type="dxa" w:w="2946"/>
          </w:tcPr>
          <w:p>
            <w:pPr>
              <w:spacing w:line="240" w:lineRule="auto"/>
              <w:jc w:val="left"/>
            </w:pPr>
            <w:r>
              <w:rPr>
                <w:rFonts w:ascii="Times New Roman" w:hAnsi="Times New Roman" w:eastAsia="Times New Roman"/>
                <w:b w:val="0"/>
                <w:caps w:val="0"/>
                <w:sz w:val="22"/>
              </w:rPr>
              <w:t>4050</w:t>
            </w:r>
          </w:p>
        </w:tc>
        <w:tc>
          <w:tcPr>
            <w:tcW w:type="dxa" w:w="2946"/>
          </w:tcPr>
          <w:p>
            <w:pPr>
              <w:spacing w:line="240" w:lineRule="auto"/>
              <w:jc w:val="left"/>
            </w:pPr>
            <w:r>
              <w:rPr>
                <w:rFonts w:ascii="Times New Roman" w:hAnsi="Times New Roman" w:eastAsia="Times New Roman"/>
                <w:b w:val="0"/>
                <w:caps w:val="0"/>
                <w:sz w:val="22"/>
              </w:rPr>
              <w:t>25.6%</w:t>
            </w:r>
          </w:p>
        </w:tc>
      </w:tr>
      <w:tr>
        <w:tc>
          <w:tcPr>
            <w:tcW w:type="dxa" w:w="2946"/>
          </w:tcPr>
          <w:p>
            <w:pPr>
              <w:spacing w:line="240" w:lineRule="auto"/>
              <w:jc w:val="left"/>
            </w:pPr>
            <w:r>
              <w:rPr>
                <w:rFonts w:ascii="Times New Roman" w:hAnsi="Times New Roman" w:eastAsia="Times New Roman"/>
                <w:b w:val="0"/>
                <w:caps w:val="0"/>
                <w:sz w:val="22"/>
              </w:rPr>
              <w:t>not definitely assigned</w:t>
            </w:r>
          </w:p>
        </w:tc>
        <w:tc>
          <w:tcPr>
            <w:tcW w:type="dxa" w:w="2946"/>
          </w:tcPr>
          <w:p>
            <w:pPr>
              <w:spacing w:line="240" w:lineRule="auto"/>
              <w:jc w:val="left"/>
            </w:pPr>
            <w:r>
              <w:rPr>
                <w:rFonts w:ascii="Times New Roman" w:hAnsi="Times New Roman" w:eastAsia="Times New Roman"/>
                <w:b w:val="0"/>
                <w:caps w:val="0"/>
                <w:sz w:val="22"/>
              </w:rPr>
              <w:t>621</w:t>
            </w:r>
          </w:p>
        </w:tc>
        <w:tc>
          <w:tcPr>
            <w:tcW w:type="dxa" w:w="2946"/>
          </w:tcPr>
          <w:p>
            <w:pPr>
              <w:spacing w:line="240" w:lineRule="auto"/>
              <w:jc w:val="left"/>
            </w:pPr>
            <w:r>
              <w:rPr>
                <w:rFonts w:ascii="Times New Roman" w:hAnsi="Times New Roman" w:eastAsia="Times New Roman"/>
                <w:b w:val="0"/>
                <w:caps w:val="0"/>
                <w:sz w:val="22"/>
              </w:rPr>
              <w:t>3.9%</w:t>
            </w:r>
          </w:p>
        </w:tc>
      </w:tr>
      <w:tr>
        <w:tc>
          <w:tcPr>
            <w:tcW w:type="dxa" w:w="2946"/>
          </w:tcPr>
          <w:p>
            <w:pPr>
              <w:spacing w:line="240" w:lineRule="auto"/>
              <w:jc w:val="left"/>
            </w:pPr>
            <w:r>
              <w:rPr>
                <w:rFonts w:ascii="Times New Roman" w:hAnsi="Times New Roman" w:eastAsia="Times New Roman"/>
                <w:b w:val="0"/>
                <w:caps w:val="0"/>
                <w:sz w:val="22"/>
              </w:rPr>
              <w:t>multiple outputs</w:t>
            </w:r>
          </w:p>
        </w:tc>
        <w:tc>
          <w:tcPr>
            <w:tcW w:type="dxa" w:w="2946"/>
          </w:tcPr>
          <w:p>
            <w:pPr>
              <w:spacing w:line="240" w:lineRule="auto"/>
              <w:jc w:val="left"/>
            </w:pPr>
            <w:r>
              <w:rPr>
                <w:rFonts w:ascii="Times New Roman" w:hAnsi="Times New Roman" w:eastAsia="Times New Roman"/>
                <w:b w:val="0"/>
                <w:caps w:val="0"/>
                <w:sz w:val="22"/>
              </w:rPr>
              <w:t>360</w:t>
            </w:r>
          </w:p>
        </w:tc>
        <w:tc>
          <w:tcPr>
            <w:tcW w:type="dxa" w:w="2946"/>
          </w:tcPr>
          <w:p>
            <w:pPr>
              <w:spacing w:line="240" w:lineRule="auto"/>
              <w:jc w:val="left"/>
            </w:pPr>
            <w:r>
              <w:rPr>
                <w:rFonts w:ascii="Times New Roman" w:hAnsi="Times New Roman" w:eastAsia="Times New Roman"/>
                <w:b w:val="0"/>
                <w:caps w:val="0"/>
                <w:sz w:val="22"/>
              </w:rPr>
              <w:t>2.3%</w:t>
            </w:r>
          </w:p>
        </w:tc>
      </w:tr>
      <w:tr>
        <w:tc>
          <w:tcPr>
            <w:tcW w:type="dxa" w:w="2946"/>
          </w:tcPr>
          <w:p>
            <w:pPr>
              <w:spacing w:line="240" w:lineRule="auto"/>
              <w:jc w:val="left"/>
            </w:pPr>
            <w:r>
              <w:rPr>
                <w:rFonts w:ascii="Times New Roman" w:hAnsi="Times New Roman" w:eastAsia="Times New Roman"/>
                <w:b w:val="0"/>
                <w:caps w:val="0"/>
                <w:sz w:val="22"/>
              </w:rPr>
              <w:t>ambiguous overload</w:t>
            </w:r>
          </w:p>
        </w:tc>
        <w:tc>
          <w:tcPr>
            <w:tcW w:type="dxa" w:w="2946"/>
          </w:tcPr>
          <w:p>
            <w:pPr>
              <w:spacing w:line="240" w:lineRule="auto"/>
              <w:jc w:val="left"/>
            </w:pPr>
            <w:r>
              <w:rPr>
                <w:rFonts w:ascii="Times New Roman" w:hAnsi="Times New Roman" w:eastAsia="Times New Roman"/>
                <w:b w:val="0"/>
                <w:caps w:val="0"/>
                <w:sz w:val="22"/>
              </w:rPr>
              <w:t>52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unresolved name</w:t>
            </w:r>
          </w:p>
        </w:tc>
        <w:tc>
          <w:tcPr>
            <w:tcW w:type="dxa" w:w="2946"/>
          </w:tcPr>
          <w:p>
            <w:pPr>
              <w:spacing w:line="240" w:lineRule="auto"/>
              <w:jc w:val="left"/>
            </w:pPr>
            <w:r>
              <w:rPr>
                <w:rFonts w:ascii="Times New Roman" w:hAnsi="Times New Roman" w:eastAsia="Times New Roman"/>
                <w:b w:val="0"/>
                <w:caps w:val="0"/>
                <w:sz w:val="22"/>
              </w:rPr>
              <w:t>15</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keepNext/>
        <w:spacing w:line="240" w:lineRule="auto"/>
        <w:jc w:val="center"/>
      </w:pPr>
      <w:r>
        <w:rPr>
          <w:rFonts w:ascii="Times New Roman" w:hAnsi="Times New Roman" w:eastAsia="Times New Roman"/>
          <w:b w:val="0"/>
          <w:caps w:val="0"/>
          <w:sz w:val="22"/>
        </w:rPr>
        <w:t>Tabela 11.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3459</w:t>
            </w:r>
          </w:p>
        </w:tc>
        <w:tc>
          <w:tcPr>
            <w:tcW w:type="dxa" w:w="2946"/>
          </w:tcPr>
          <w:p>
            <w:pPr>
              <w:spacing w:line="240" w:lineRule="auto"/>
              <w:jc w:val="left"/>
            </w:pPr>
            <w:r>
              <w:rPr>
                <w:rFonts w:ascii="Times New Roman" w:hAnsi="Times New Roman" w:eastAsia="Times New Roman"/>
                <w:b w:val="0"/>
                <w:caps w:val="0"/>
                <w:sz w:val="22"/>
              </w:rPr>
              <w:t>97.9%</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1.6%</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12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 parsua, pa kompilim</w:t>
            </w:r>
          </w:p>
        </w:tc>
        <w:tc>
          <w:tcPr>
            <w:tcW w:type="dxa" w:w="2946"/>
          </w:tcPr>
          <w:p>
            <w:pPr>
              <w:spacing w:line="240" w:lineRule="auto"/>
              <w:jc w:val="left"/>
            </w:pPr>
            <w:r>
              <w:rPr>
                <w:rFonts w:ascii="Times New Roman" w:hAnsi="Times New Roman" w:eastAsia="Times New Roman"/>
                <w:b w:val="0"/>
                <w:caps w:val="0"/>
                <w:sz w:val="22"/>
              </w:rPr>
              <w:t>3</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3532 rishkrime, 58 futën një gabim që nuk ishte aty më parë (1.64%). Te 3 rishkrime javac-u nuk dha verdikt, ndaj për ato dihet vetëm se rishkrimi është Java e vlefshme.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Çdo entitet i rishkruar u mat sërish, për të parë nëse detektori ende ndez mbi të (Tabela 12).</w:t>
      </w:r>
    </w:p>
    <w:p>
      <w:pPr>
        <w:keepNext/>
        <w:spacing w:line="240" w:lineRule="auto"/>
        <w:jc w:val="center"/>
      </w:pPr>
      <w:r>
        <w:rPr>
          <w:rFonts w:ascii="Times New Roman" w:hAnsi="Times New Roman" w:eastAsia="Times New Roman"/>
          <w:b w:val="0"/>
          <w:caps w:val="0"/>
          <w:sz w:val="22"/>
        </w:rPr>
        <w:t>Tabela 12.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Rezultati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era u hoq</w:t>
            </w:r>
          </w:p>
        </w:tc>
        <w:tc>
          <w:tcPr>
            <w:tcW w:type="dxa" w:w="2946"/>
          </w:tcPr>
          <w:p>
            <w:pPr>
              <w:spacing w:line="240" w:lineRule="auto"/>
              <w:jc w:val="left"/>
            </w:pPr>
            <w:r>
              <w:rPr>
                <w:rFonts w:ascii="Times New Roman" w:hAnsi="Times New Roman" w:eastAsia="Times New Roman"/>
                <w:b w:val="0"/>
                <w:caps w:val="0"/>
                <w:sz w:val="22"/>
              </w:rPr>
              <w:t>2287</w:t>
            </w:r>
          </w:p>
        </w:tc>
        <w:tc>
          <w:tcPr>
            <w:tcW w:type="dxa" w:w="2946"/>
          </w:tcPr>
          <w:p>
            <w:pPr>
              <w:spacing w:line="240" w:lineRule="auto"/>
              <w:jc w:val="left"/>
            </w:pPr>
            <w:r>
              <w:rPr>
                <w:rFonts w:ascii="Times New Roman" w:hAnsi="Times New Roman" w:eastAsia="Times New Roman"/>
                <w:b w:val="0"/>
                <w:caps w:val="0"/>
                <w:sz w:val="22"/>
              </w:rPr>
              <w:t>64.8%</w:t>
            </w:r>
          </w:p>
        </w:tc>
      </w:tr>
      <w:tr>
        <w:tc>
          <w:tcPr>
            <w:tcW w:type="dxa" w:w="2946"/>
          </w:tcPr>
          <w:p>
            <w:pPr>
              <w:spacing w:line="240" w:lineRule="auto"/>
              <w:jc w:val="left"/>
            </w:pPr>
            <w:r>
              <w:rPr>
                <w:rFonts w:ascii="Times New Roman" w:hAnsi="Times New Roman" w:eastAsia="Times New Roman"/>
                <w:b w:val="0"/>
                <w:caps w:val="0"/>
                <w:sz w:val="22"/>
              </w:rPr>
              <w:t>era mbeti</w:t>
            </w:r>
          </w:p>
        </w:tc>
        <w:tc>
          <w:tcPr>
            <w:tcW w:type="dxa" w:w="2946"/>
          </w:tcPr>
          <w:p>
            <w:pPr>
              <w:spacing w:line="240" w:lineRule="auto"/>
              <w:jc w:val="left"/>
            </w:pPr>
            <w:r>
              <w:rPr>
                <w:rFonts w:ascii="Times New Roman" w:hAnsi="Times New Roman" w:eastAsia="Times New Roman"/>
                <w:b w:val="0"/>
                <w:caps w:val="0"/>
                <w:sz w:val="22"/>
              </w:rPr>
              <w:t>793</w:t>
            </w:r>
          </w:p>
        </w:tc>
        <w:tc>
          <w:tcPr>
            <w:tcW w:type="dxa" w:w="2946"/>
          </w:tcPr>
          <w:p>
            <w:pPr>
              <w:spacing w:line="240" w:lineRule="auto"/>
              <w:jc w:val="left"/>
            </w:pPr>
            <w:r>
              <w:rPr>
                <w:rFonts w:ascii="Times New Roman" w:hAnsi="Times New Roman" w:eastAsia="Times New Roman"/>
                <w:b w:val="0"/>
                <w:caps w:val="0"/>
                <w:sz w:val="22"/>
              </w:rPr>
              <w:t>22.5%</w:t>
            </w:r>
          </w:p>
        </w:tc>
      </w:tr>
      <w:tr>
        <w:tc>
          <w:tcPr>
            <w:tcW w:type="dxa" w:w="2946"/>
          </w:tcPr>
          <w:p>
            <w:pPr>
              <w:spacing w:line="240" w:lineRule="auto"/>
              <w:jc w:val="left"/>
            </w:pPr>
            <w:r>
              <w:rPr>
                <w:rFonts w:ascii="Times New Roman" w:hAnsi="Times New Roman" w:eastAsia="Times New Roman"/>
                <w:b w:val="0"/>
                <w:caps w:val="0"/>
                <w:sz w:val="22"/>
              </w:rPr>
              <w:t>entiteti nuk u identifikua dot</w:t>
            </w:r>
          </w:p>
        </w:tc>
        <w:tc>
          <w:tcPr>
            <w:tcW w:type="dxa" w:w="2946"/>
          </w:tcPr>
          <w:p>
            <w:pPr>
              <w:spacing w:line="240" w:lineRule="auto"/>
              <w:jc w:val="left"/>
            </w:pPr>
            <w:r>
              <w:rPr>
                <w:rFonts w:ascii="Times New Roman" w:hAnsi="Times New Roman" w:eastAsia="Times New Roman"/>
                <w:b w:val="0"/>
                <w:caps w:val="0"/>
                <w:sz w:val="22"/>
              </w:rPr>
              <w:t>452</w:t>
            </w:r>
          </w:p>
        </w:tc>
        <w:tc>
          <w:tcPr>
            <w:tcW w:type="dxa" w:w="2946"/>
          </w:tcPr>
          <w:p>
            <w:pPr>
              <w:spacing w:line="240" w:lineRule="auto"/>
              <w:jc w:val="left"/>
            </w:pPr>
            <w:r>
              <w:rPr>
                <w:rFonts w:ascii="Times New Roman" w:hAnsi="Times New Roman" w:eastAsia="Times New Roman"/>
                <w:b w:val="0"/>
                <w:caps w:val="0"/>
                <w:sz w:val="22"/>
              </w:rPr>
              <w:t>12.8%</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Edhe metrika që e ndez detektorin u mat para dhe pas; mesoret mbi vendet e aplikuara janë (Tabela 13):</w:t>
      </w:r>
    </w:p>
    <w:p>
      <w:pPr>
        <w:keepNext/>
        <w:spacing w:line="240" w:lineRule="auto"/>
        <w:jc w:val="center"/>
      </w:pPr>
      <w:r>
        <w:rPr>
          <w:rFonts w:ascii="Times New Roman" w:hAnsi="Times New Roman" w:eastAsia="Times New Roman"/>
          <w:b w:val="0"/>
          <w:caps w:val="0"/>
          <w:sz w:val="22"/>
        </w:rPr>
        <w:t>Tabela 13.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Para</w:t>
            </w:r>
          </w:p>
        </w:tc>
        <w:tc>
          <w:tcPr>
            <w:tcW w:type="dxa" w:w="2209"/>
          </w:tcPr>
          <w:p>
            <w:pPr>
              <w:spacing w:line="240" w:lineRule="auto"/>
              <w:jc w:val="left"/>
            </w:pPr>
            <w:r>
              <w:rPr>
                <w:rFonts w:ascii="Times New Roman" w:hAnsi="Times New Roman" w:eastAsia="Times New Roman"/>
                <w:b/>
                <w:caps w:val="0"/>
                <w:sz w:val="22"/>
              </w:rPr>
              <w:t>Pas</w:t>
            </w:r>
          </w:p>
        </w:tc>
        <w:tc>
          <w:tcPr>
            <w:tcW w:type="dxa" w:w="2209"/>
          </w:tcPr>
          <w:p>
            <w:pPr>
              <w:spacing w:line="240" w:lineRule="auto"/>
              <w:jc w:val="left"/>
            </w:pPr>
            <w:r>
              <w:rPr>
                <w:rFonts w:ascii="Times New Roman" w:hAnsi="Times New Roman" w:eastAsia="Times New Roman"/>
                <w:b/>
                <w:caps w:val="0"/>
                <w:sz w:val="22"/>
              </w:rPr>
              <w:t>Vende</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761</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72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45</w:t>
            </w:r>
          </w:p>
        </w:tc>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2092</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Pas rishkrimit u shfaqën 865 erëra që nuk ishin aty më parë: Brain Method (55), Deep Nesting (89), Feature Envy (134), God Class (47), Large Class (8), Long Method (165), Long Parameter List (367).</w:t>
      </w:r>
    </w:p>
    <w:p>
      <w:pPr>
        <w:spacing w:line="360" w:lineRule="auto"/>
        <w:ind w:firstLine="360"/>
        <w:jc w:val="both"/>
      </w:pPr>
      <w:r>
        <w:rPr>
          <w:rFonts w:ascii="Times New Roman" w:hAnsi="Times New Roman" w:eastAsia="Times New Roman"/>
          <w:b w:val="0"/>
          <w:caps w:val="0"/>
          <w:sz w:val="24"/>
        </w:rPr>
        <w:t>Mbi mostrën e mbjellë të Nënkapitullit 4.7, prej 60 skedarësh dhe 201 rishkrimesh, i njëjti rishkrim u kompilua i vetëm dhe brenda projektit të vet (Tabela 14).</w:t>
      </w:r>
    </w:p>
    <w:p>
      <w:pPr>
        <w:keepNext/>
        <w:spacing w:line="240" w:lineRule="auto"/>
        <w:jc w:val="center"/>
      </w:pPr>
      <w:r>
        <w:rPr>
          <w:rFonts w:ascii="Times New Roman" w:hAnsi="Times New Roman" w:eastAsia="Times New Roman"/>
          <w:b w:val="0"/>
          <w:caps w:val="0"/>
          <w:sz w:val="22"/>
        </w:rPr>
        <w:t>Tabela 14.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I izoluar</w:t>
            </w:r>
          </w:p>
        </w:tc>
        <w:tc>
          <w:tcPr>
            <w:tcW w:type="dxa" w:w="2946"/>
          </w:tcPr>
          <w:p>
            <w:pPr>
              <w:spacing w:line="240" w:lineRule="auto"/>
              <w:jc w:val="left"/>
            </w:pPr>
            <w:r>
              <w:rPr>
                <w:rFonts w:ascii="Times New Roman" w:hAnsi="Times New Roman" w:eastAsia="Times New Roman"/>
                <w:b/>
                <w:caps w:val="0"/>
                <w:sz w:val="22"/>
              </w:rPr>
              <w:t>Brenda projektit</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4</w:t>
            </w:r>
          </w:p>
        </w:tc>
        <w:tc>
          <w:tcPr>
            <w:tcW w:type="dxa" w:w="2946"/>
          </w:tcPr>
          <w:p>
            <w:pPr>
              <w:spacing w:line="240" w:lineRule="auto"/>
              <w:jc w:val="left"/>
            </w:pPr>
            <w:r>
              <w:rPr>
                <w:rFonts w:ascii="Times New Roman" w:hAnsi="Times New Roman" w:eastAsia="Times New Roman"/>
                <w:b w:val="0"/>
                <w:caps w:val="0"/>
                <w:sz w:val="22"/>
              </w:rPr>
              <w:t>66</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2</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197</w:t>
            </w:r>
          </w:p>
        </w:tc>
        <w:tc>
          <w:tcPr>
            <w:tcW w:type="dxa" w:w="2946"/>
          </w:tcPr>
          <w:p>
            <w:pPr>
              <w:spacing w:line="240" w:lineRule="auto"/>
              <w:jc w:val="left"/>
            </w:pPr>
            <w:r>
              <w:rPr>
                <w:rFonts w:ascii="Times New Roman" w:hAnsi="Times New Roman" w:eastAsia="Times New Roman"/>
                <w:b w:val="0"/>
                <w:caps w:val="0"/>
                <w:sz w:val="22"/>
              </w:rPr>
              <w:t>114</w:t>
            </w:r>
          </w:p>
        </w:tc>
      </w:tr>
      <w:tr>
        <w:tc>
          <w:tcPr>
            <w:tcW w:type="dxa" w:w="2946"/>
          </w:tcPr>
          <w:p>
            <w:pPr>
              <w:spacing w:line="240" w:lineRule="auto"/>
              <w:jc w:val="left"/>
            </w:pPr>
            <w:r>
              <w:rPr>
                <w:rFonts w:ascii="Times New Roman" w:hAnsi="Times New Roman" w:eastAsia="Times New Roman"/>
                <w:b w:val="0"/>
                <w:caps w:val="0"/>
                <w:sz w:val="22"/>
              </w:rPr>
              <w:t>i pakontrolluar</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19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«kompilon» kalon nga 4 te 66 nga 201 rishkrime, pra nga 2.0% në 32.8%.</w:t>
      </w:r>
    </w:p>
    <w:p>
      <w:pPr>
        <w:spacing w:line="360" w:lineRule="auto"/>
        <w:ind w:firstLine="360"/>
        <w:jc w:val="both"/>
      </w:pPr>
      <w:r>
        <w:rPr>
          <w:rFonts w:ascii="Times New Roman" w:hAnsi="Times New Roman" w:eastAsia="Times New Roman"/>
          <w:b w:val="0"/>
          <w:caps w:val="0"/>
          <w:sz w:val="24"/>
        </w:rPr>
        <w:t>Dy rishkrime nga 201 nuk shtonin lloj të ri gabimi të izoluara, por shtojnë brenda projektit të vet. Rastet janë Extract Method mbi PlanModifierUtil.fixTopOBSchema(RelNode, Pair, List, boolean) në projektin «hive» dhe Extract Method mbi TypeHierarchyTests.testSupertypeHierarchyOnWorkingCopy() në projektin «eclipse.jdt.core». Gabimet që shtojnë janë «package ImmutableMap does not exist», «package org.eclipse.jface.text does not exist» dhe «package org.eclipse.text.edits does not exist». 19 kompilime mbetën pa verdikt, nga kufiri kohor ose nga një javac që dështoi pa emërtuar gabim, dhe numërohen si të pakontrolluara, kurrë si sukses.</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e transformimit është 22.4%. E ndarë sipas erës dhe sipas ashpërsisë që sistemi i cakton vendit, ajo shpërndahet kështu (Tabela 15):</w:t>
      </w:r>
    </w:p>
    <w:p>
      <w:pPr>
        <w:keepNext/>
        <w:spacing w:line="240" w:lineRule="auto"/>
        <w:jc w:val="center"/>
      </w:pPr>
      <w:r>
        <w:rPr>
          <w:rFonts w:ascii="Times New Roman" w:hAnsi="Times New Roman" w:eastAsia="Times New Roman"/>
          <w:b w:val="0"/>
          <w:caps w:val="0"/>
          <w:sz w:val="22"/>
        </w:rPr>
        <w:t>Tabela 15.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Vende të gjykuara</w:t>
            </w:r>
          </w:p>
        </w:tc>
        <w:tc>
          <w:tcPr>
            <w:tcW w:type="dxa" w:w="1768"/>
          </w:tcPr>
          <w:p>
            <w:pPr>
              <w:spacing w:line="240" w:lineRule="auto"/>
              <w:jc w:val="left"/>
            </w:pPr>
            <w:r>
              <w:rPr>
                <w:rFonts w:ascii="Times New Roman" w:hAnsi="Times New Roman" w:eastAsia="Times New Roman"/>
                <w:b/>
                <w:caps w:val="0"/>
                <w:sz w:val="22"/>
              </w:rPr>
              <w:t>Të transformuara</w:t>
            </w:r>
          </w:p>
        </w:tc>
        <w:tc>
          <w:tcPr>
            <w:tcW w:type="dxa" w:w="1768"/>
          </w:tcPr>
          <w:p>
            <w:pPr>
              <w:spacing w:line="240" w:lineRule="auto"/>
              <w:jc w:val="left"/>
            </w:pPr>
            <w:r>
              <w:rPr>
                <w:rFonts w:ascii="Times New Roman" w:hAnsi="Times New Roman" w:eastAsia="Times New Roman"/>
                <w:b/>
                <w:caps w:val="0"/>
                <w:sz w:val="22"/>
              </w:rPr>
              <w:t>Norma</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1334</w:t>
            </w:r>
          </w:p>
        </w:tc>
        <w:tc>
          <w:tcPr>
            <w:tcW w:type="dxa" w:w="1768"/>
          </w:tcPr>
          <w:p>
            <w:pPr>
              <w:spacing w:line="240" w:lineRule="auto"/>
              <w:jc w:val="left"/>
            </w:pPr>
            <w:r>
              <w:rPr>
                <w:rFonts w:ascii="Times New Roman" w:hAnsi="Times New Roman" w:eastAsia="Times New Roman"/>
                <w:b w:val="0"/>
                <w:caps w:val="0"/>
                <w:sz w:val="22"/>
              </w:rPr>
              <w:t>325</w:t>
            </w:r>
          </w:p>
        </w:tc>
        <w:tc>
          <w:tcPr>
            <w:tcW w:type="dxa" w:w="1768"/>
          </w:tcPr>
          <w:p>
            <w:pPr>
              <w:spacing w:line="240" w:lineRule="auto"/>
              <w:jc w:val="left"/>
            </w:pPr>
            <w:r>
              <w:rPr>
                <w:rFonts w:ascii="Times New Roman" w:hAnsi="Times New Roman" w:eastAsia="Times New Roman"/>
                <w:b w:val="0"/>
                <w:caps w:val="0"/>
                <w:sz w:val="22"/>
              </w:rPr>
              <w:t>24.4%</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1496</w:t>
            </w:r>
          </w:p>
        </w:tc>
        <w:tc>
          <w:tcPr>
            <w:tcW w:type="dxa" w:w="1768"/>
          </w:tcPr>
          <w:p>
            <w:pPr>
              <w:spacing w:line="240" w:lineRule="auto"/>
              <w:jc w:val="left"/>
            </w:pPr>
            <w:r>
              <w:rPr>
                <w:rFonts w:ascii="Times New Roman" w:hAnsi="Times New Roman" w:eastAsia="Times New Roman"/>
                <w:b w:val="0"/>
                <w:caps w:val="0"/>
                <w:sz w:val="22"/>
              </w:rPr>
              <w:t>519</w:t>
            </w:r>
          </w:p>
        </w:tc>
        <w:tc>
          <w:tcPr>
            <w:tcW w:type="dxa" w:w="1768"/>
          </w:tcPr>
          <w:p>
            <w:pPr>
              <w:spacing w:line="240" w:lineRule="auto"/>
              <w:jc w:val="left"/>
            </w:pPr>
            <w:r>
              <w:rPr>
                <w:rFonts w:ascii="Times New Roman" w:hAnsi="Times New Roman" w:eastAsia="Times New Roman"/>
                <w:b w:val="0"/>
                <w:caps w:val="0"/>
                <w:sz w:val="22"/>
              </w:rPr>
              <w:t>34.7%</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135</w:t>
            </w:r>
          </w:p>
        </w:tc>
        <w:tc>
          <w:tcPr>
            <w:tcW w:type="dxa" w:w="1768"/>
          </w:tcPr>
          <w:p>
            <w:pPr>
              <w:spacing w:line="240" w:lineRule="auto"/>
              <w:jc w:val="left"/>
            </w:pPr>
            <w:r>
              <w:rPr>
                <w:rFonts w:ascii="Times New Roman" w:hAnsi="Times New Roman" w:eastAsia="Times New Roman"/>
                <w:b w:val="0"/>
                <w:caps w:val="0"/>
                <w:sz w:val="22"/>
              </w:rPr>
              <w:t>56</w:t>
            </w:r>
          </w:p>
        </w:tc>
        <w:tc>
          <w:tcPr>
            <w:tcW w:type="dxa" w:w="1768"/>
          </w:tcPr>
          <w:p>
            <w:pPr>
              <w:spacing w:line="240" w:lineRule="auto"/>
              <w:jc w:val="left"/>
            </w:pPr>
            <w:r>
              <w:rPr>
                <w:rFonts w:ascii="Times New Roman" w:hAnsi="Times New Roman" w:eastAsia="Times New Roman"/>
                <w:b w:val="0"/>
                <w:caps w:val="0"/>
                <w:sz w:val="22"/>
              </w:rPr>
              <w:t>41.5%</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96</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1383</w:t>
            </w:r>
          </w:p>
        </w:tc>
        <w:tc>
          <w:tcPr>
            <w:tcW w:type="dxa" w:w="1768"/>
          </w:tcPr>
          <w:p>
            <w:pPr>
              <w:spacing w:line="240" w:lineRule="auto"/>
              <w:jc w:val="left"/>
            </w:pPr>
            <w:r>
              <w:rPr>
                <w:rFonts w:ascii="Times New Roman" w:hAnsi="Times New Roman" w:eastAsia="Times New Roman"/>
                <w:b w:val="0"/>
                <w:caps w:val="0"/>
                <w:sz w:val="22"/>
              </w:rPr>
              <w:t>29</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2348</w:t>
            </w:r>
          </w:p>
        </w:tc>
        <w:tc>
          <w:tcPr>
            <w:tcW w:type="dxa" w:w="1768"/>
          </w:tcPr>
          <w:p>
            <w:pPr>
              <w:spacing w:line="240" w:lineRule="auto"/>
              <w:jc w:val="left"/>
            </w:pPr>
            <w:r>
              <w:rPr>
                <w:rFonts w:ascii="Times New Roman" w:hAnsi="Times New Roman" w:eastAsia="Times New Roman"/>
                <w:b w:val="0"/>
                <w:caps w:val="0"/>
                <w:sz w:val="22"/>
              </w:rPr>
              <w:t>48</w:t>
            </w:r>
          </w:p>
        </w:tc>
        <w:tc>
          <w:tcPr>
            <w:tcW w:type="dxa" w:w="1768"/>
          </w:tcPr>
          <w:p>
            <w:pPr>
              <w:spacing w:line="240" w:lineRule="auto"/>
              <w:jc w:val="left"/>
            </w:pPr>
            <w:r>
              <w:rPr>
                <w:rFonts w:ascii="Times New Roman" w:hAnsi="Times New Roman" w:eastAsia="Times New Roman"/>
                <w:b w:val="0"/>
                <w:caps w:val="0"/>
                <w:sz w:val="22"/>
              </w:rPr>
              <w:t>2.0%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1363</w:t>
            </w:r>
          </w:p>
        </w:tc>
        <w:tc>
          <w:tcPr>
            <w:tcW w:type="dxa" w:w="1768"/>
          </w:tcPr>
          <w:p>
            <w:pPr>
              <w:spacing w:line="240" w:lineRule="auto"/>
              <w:jc w:val="left"/>
            </w:pPr>
            <w:r>
              <w:rPr>
                <w:rFonts w:ascii="Times New Roman" w:hAnsi="Times New Roman" w:eastAsia="Times New Roman"/>
                <w:b w:val="0"/>
                <w:caps w:val="0"/>
                <w:sz w:val="22"/>
              </w:rPr>
              <w:t>401</w:t>
            </w:r>
          </w:p>
        </w:tc>
        <w:tc>
          <w:tcPr>
            <w:tcW w:type="dxa" w:w="1768"/>
          </w:tcPr>
          <w:p>
            <w:pPr>
              <w:spacing w:line="240" w:lineRule="auto"/>
              <w:jc w:val="left"/>
            </w:pPr>
            <w:r>
              <w:rPr>
                <w:rFonts w:ascii="Times New Roman" w:hAnsi="Times New Roman" w:eastAsia="Times New Roman"/>
                <w:b w:val="0"/>
                <w:caps w:val="0"/>
                <w:sz w:val="22"/>
              </w:rPr>
              <w:t>29.4%</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2331</w:t>
            </w:r>
          </w:p>
        </w:tc>
        <w:tc>
          <w:tcPr>
            <w:tcW w:type="dxa" w:w="1768"/>
          </w:tcPr>
          <w:p>
            <w:pPr>
              <w:spacing w:line="240" w:lineRule="auto"/>
              <w:jc w:val="left"/>
            </w:pPr>
            <w:r>
              <w:rPr>
                <w:rFonts w:ascii="Times New Roman" w:hAnsi="Times New Roman" w:eastAsia="Times New Roman"/>
                <w:b w:val="0"/>
                <w:caps w:val="0"/>
                <w:sz w:val="22"/>
              </w:rPr>
              <w:t>821</w:t>
            </w:r>
          </w:p>
        </w:tc>
        <w:tc>
          <w:tcPr>
            <w:tcW w:type="dxa" w:w="1768"/>
          </w:tcPr>
          <w:p>
            <w:pPr>
              <w:spacing w:line="240" w:lineRule="auto"/>
              <w:jc w:val="left"/>
            </w:pPr>
            <w:r>
              <w:rPr>
                <w:rFonts w:ascii="Times New Roman" w:hAnsi="Times New Roman" w:eastAsia="Times New Roman"/>
                <w:b w:val="0"/>
                <w:caps w:val="0"/>
                <w:sz w:val="22"/>
              </w:rPr>
              <w:t>35.2%</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3456</w:t>
            </w:r>
          </w:p>
        </w:tc>
        <w:tc>
          <w:tcPr>
            <w:tcW w:type="dxa" w:w="1768"/>
          </w:tcPr>
          <w:p>
            <w:pPr>
              <w:spacing w:line="240" w:lineRule="auto"/>
              <w:jc w:val="left"/>
            </w:pPr>
            <w:r>
              <w:rPr>
                <w:rFonts w:ascii="Times New Roman" w:hAnsi="Times New Roman" w:eastAsia="Times New Roman"/>
                <w:b w:val="0"/>
                <w:caps w:val="0"/>
                <w:sz w:val="22"/>
              </w:rPr>
              <w:t>1176</w:t>
            </w:r>
          </w:p>
        </w:tc>
        <w:tc>
          <w:tcPr>
            <w:tcW w:type="dxa" w:w="1768"/>
          </w:tcPr>
          <w:p>
            <w:pPr>
              <w:spacing w:line="240" w:lineRule="auto"/>
              <w:jc w:val="left"/>
            </w:pPr>
            <w:r>
              <w:rPr>
                <w:rFonts w:ascii="Times New Roman" w:hAnsi="Times New Roman" w:eastAsia="Times New Roman"/>
                <w:b w:val="0"/>
                <w:caps w:val="0"/>
                <w:sz w:val="22"/>
              </w:rPr>
              <w:t>34.0%</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91</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2.2%</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494</w:t>
            </w:r>
          </w:p>
        </w:tc>
        <w:tc>
          <w:tcPr>
            <w:tcW w:type="dxa" w:w="1768"/>
          </w:tcPr>
          <w:p>
            <w:pPr>
              <w:spacing w:line="240" w:lineRule="auto"/>
              <w:jc w:val="left"/>
            </w:pPr>
            <w:r>
              <w:rPr>
                <w:rFonts w:ascii="Times New Roman" w:hAnsi="Times New Roman" w:eastAsia="Times New Roman"/>
                <w:b w:val="0"/>
                <w:caps w:val="0"/>
                <w:sz w:val="22"/>
              </w:rPr>
              <w:t>40</w:t>
            </w:r>
          </w:p>
        </w:tc>
        <w:tc>
          <w:tcPr>
            <w:tcW w:type="dxa" w:w="1768"/>
          </w:tcPr>
          <w:p>
            <w:pPr>
              <w:spacing w:line="240" w:lineRule="auto"/>
              <w:jc w:val="left"/>
            </w:pPr>
            <w:r>
              <w:rPr>
                <w:rFonts w:ascii="Times New Roman" w:hAnsi="Times New Roman" w:eastAsia="Times New Roman"/>
                <w:b w:val="0"/>
                <w:caps w:val="0"/>
                <w:sz w:val="22"/>
              </w:rPr>
              <w:t>8.1%</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1257</w:t>
            </w:r>
          </w:p>
        </w:tc>
        <w:tc>
          <w:tcPr>
            <w:tcW w:type="dxa" w:w="1768"/>
          </w:tcPr>
          <w:p>
            <w:pPr>
              <w:spacing w:line="240" w:lineRule="auto"/>
              <w:jc w:val="left"/>
            </w:pPr>
            <w:r>
              <w:rPr>
                <w:rFonts w:ascii="Times New Roman" w:hAnsi="Times New Roman" w:eastAsia="Times New Roman"/>
                <w:b w:val="0"/>
                <w:caps w:val="0"/>
                <w:sz w:val="22"/>
              </w:rPr>
              <w:t>113</w:t>
            </w:r>
          </w:p>
        </w:tc>
        <w:tc>
          <w:tcPr>
            <w:tcW w:type="dxa" w:w="1768"/>
          </w:tcPr>
          <w:p>
            <w:pPr>
              <w:spacing w:line="240" w:lineRule="auto"/>
              <w:jc w:val="left"/>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Niveli kritik ka normën më të ulët te tri nga katër erërat, dhe te Deep Nesting dhe Long Method niveli i mesëm ka normë më të lartë se i buti.</w:t>
      </w:r>
    </w:p>
    <w:p>
      <w:pPr>
        <w:spacing w:line="360" w:lineRule="auto"/>
        <w:ind w:firstLine="360"/>
        <w:jc w:val="both"/>
      </w:pPr>
      <w:r>
        <w:rPr>
          <w:rFonts w:ascii="Times New Roman" w:hAnsi="Times New Roman" w:eastAsia="Times New Roman"/>
          <w:b w:val="0"/>
          <w:caps w:val="0"/>
          <w:sz w:val="24"/>
        </w:rPr>
        <w:t>E bashkuar mbi erërat, niveli kritik del me 25.3% kundrejt 21.7% të niveleve të tjera, renditje e kundërt me atë të erërave veç e veç (paradoksi i Simpson-it): Brain Method ka normë 30.4% dhe 45.0% vende kritike, ndërsa Deep Nesting ka 2.1% dhe 2.5%. Prandaj tabela nuk bashkohet.</w:t>
      </w:r>
    </w:p>
    <w:p>
      <w:pPr>
        <w:spacing w:line="360" w:lineRule="auto"/>
        <w:ind w:firstLine="360"/>
        <w:jc w:val="both"/>
      </w:pPr>
      <w:r>
        <w:rPr>
          <w:rFonts w:ascii="Times New Roman" w:hAnsi="Times New Roman" w:eastAsia="Times New Roman"/>
          <w:b w:val="0"/>
          <w:caps w:val="0"/>
          <w:sz w:val="24"/>
        </w:rPr>
        <w:t>Brenda çdo niveli ashpërsie, arsyet e refuzimit kanë këtë përbërje (Tabela 16):</w:t>
      </w:r>
    </w:p>
    <w:p>
      <w:pPr>
        <w:keepNext/>
        <w:spacing w:line="240" w:lineRule="auto"/>
        <w:jc w:val="center"/>
      </w:pPr>
      <w:r>
        <w:rPr>
          <w:rFonts w:ascii="Times New Roman" w:hAnsi="Times New Roman" w:eastAsia="Times New Roman"/>
          <w:b w:val="0"/>
          <w:caps w:val="0"/>
          <w:sz w:val="22"/>
        </w:rPr>
        <w:t>Tabela 16.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Arsyeja</w:t>
            </w:r>
          </w:p>
        </w:tc>
        <w:tc>
          <w:tcPr>
            <w:tcW w:type="dxa" w:w="2209"/>
          </w:tcPr>
          <w:p>
            <w:pPr>
              <w:spacing w:line="240" w:lineRule="auto"/>
              <w:jc w:val="left"/>
            </w:pPr>
            <w:r>
              <w:rPr>
                <w:rFonts w:ascii="Times New Roman" w:hAnsi="Times New Roman" w:eastAsia="Times New Roman"/>
                <w:b/>
                <w:caps w:val="0"/>
                <w:sz w:val="22"/>
              </w:rPr>
              <w:t>minor</w:t>
            </w:r>
          </w:p>
        </w:tc>
        <w:tc>
          <w:tcPr>
            <w:tcW w:type="dxa" w:w="2209"/>
          </w:tcPr>
          <w:p>
            <w:pPr>
              <w:spacing w:line="240" w:lineRule="auto"/>
              <w:jc w:val="left"/>
            </w:pPr>
            <w:r>
              <w:rPr>
                <w:rFonts w:ascii="Times New Roman" w:hAnsi="Times New Roman" w:eastAsia="Times New Roman"/>
                <w:b/>
                <w:caps w:val="0"/>
                <w:sz w:val="22"/>
              </w:rPr>
              <w:t>major</w:t>
            </w:r>
          </w:p>
        </w:tc>
        <w:tc>
          <w:tcPr>
            <w:tcW w:type="dxa" w:w="2209"/>
          </w:tcPr>
          <w:p>
            <w:pPr>
              <w:spacing w:line="240" w:lineRule="auto"/>
              <w:jc w:val="left"/>
            </w:pPr>
            <w:r>
              <w:rPr>
                <w:rFonts w:ascii="Times New Roman" w:hAnsi="Times New Roman" w:eastAsia="Times New Roman"/>
                <w:b/>
                <w:caps w:val="0"/>
                <w:sz w:val="22"/>
              </w:rPr>
              <w:t>critical</w:t>
            </w:r>
          </w:p>
        </w:tc>
      </w:tr>
      <w:tr>
        <w:tc>
          <w:tcPr>
            <w:tcW w:type="dxa" w:w="2209"/>
          </w:tcPr>
          <w:p>
            <w:pPr>
              <w:spacing w:line="240" w:lineRule="auto"/>
              <w:jc w:val="left"/>
            </w:pPr>
            <w:r>
              <w:rPr>
                <w:rFonts w:ascii="Times New Roman" w:hAnsi="Times New Roman" w:eastAsia="Times New Roman"/>
                <w:b w:val="0"/>
                <w:caps w:val="0"/>
                <w:sz w:val="22"/>
              </w:rPr>
              <w:t>shape not matched</w:t>
            </w:r>
          </w:p>
        </w:tc>
        <w:tc>
          <w:tcPr>
            <w:tcW w:type="dxa" w:w="2209"/>
          </w:tcPr>
          <w:p>
            <w:pPr>
              <w:spacing w:line="240" w:lineRule="auto"/>
              <w:jc w:val="left"/>
            </w:pPr>
            <w:r>
              <w:rPr>
                <w:rFonts w:ascii="Times New Roman" w:hAnsi="Times New Roman" w:eastAsia="Times New Roman"/>
                <w:b w:val="0"/>
                <w:caps w:val="0"/>
                <w:sz w:val="22"/>
              </w:rPr>
              <w:t>75%</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r>
      <w:tr>
        <w:tc>
          <w:tcPr>
            <w:tcW w:type="dxa" w:w="2209"/>
          </w:tcPr>
          <w:p>
            <w:pPr>
              <w:spacing w:line="240" w:lineRule="auto"/>
              <w:jc w:val="left"/>
            </w:pPr>
            <w:r>
              <w:rPr>
                <w:rFonts w:ascii="Times New Roman" w:hAnsi="Times New Roman" w:eastAsia="Times New Roman"/>
                <w:b w:val="0"/>
                <w:caps w:val="0"/>
                <w:sz w:val="22"/>
              </w:rPr>
              <w:t>control flow escapes</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34%</w:t>
            </w:r>
          </w:p>
        </w:tc>
        <w:tc>
          <w:tcPr>
            <w:tcW w:type="dxa" w:w="2209"/>
          </w:tcPr>
          <w:p>
            <w:pPr>
              <w:spacing w:line="240" w:lineRule="auto"/>
              <w:jc w:val="left"/>
            </w:pPr>
            <w:r>
              <w:rPr>
                <w:rFonts w:ascii="Times New Roman" w:hAnsi="Times New Roman" w:eastAsia="Times New Roman"/>
                <w:b w:val="0"/>
                <w:caps w:val="0"/>
                <w:sz w:val="22"/>
              </w:rPr>
              <w:t>69%</w:t>
            </w:r>
          </w:p>
        </w:tc>
      </w:tr>
      <w:tr>
        <w:tc>
          <w:tcPr>
            <w:tcW w:type="dxa" w:w="2209"/>
          </w:tcPr>
          <w:p>
            <w:pPr>
              <w:spacing w:line="240" w:lineRule="auto"/>
              <w:jc w:val="left"/>
            </w:pPr>
            <w:r>
              <w:rPr>
                <w:rFonts w:ascii="Times New Roman" w:hAnsi="Times New Roman" w:eastAsia="Times New Roman"/>
                <w:b w:val="0"/>
                <w:caps w:val="0"/>
                <w:sz w:val="22"/>
              </w:rPr>
              <w:t>not definitely assigned</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multiple outputs</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ambiguous overload</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r>
        <w:tc>
          <w:tcPr>
            <w:tcW w:type="dxa" w:w="2209"/>
          </w:tcPr>
          <w:p>
            <w:pPr>
              <w:spacing w:line="240" w:lineRule="auto"/>
              <w:jc w:val="left"/>
            </w:pPr>
            <w:r>
              <w:rPr>
                <w:rFonts w:ascii="Times New Roman" w:hAnsi="Times New Roman" w:eastAsia="Times New Roman"/>
                <w:b w:val="0"/>
                <w:caps w:val="0"/>
                <w:sz w:val="22"/>
              </w:rPr>
              <w:t>unresolved name</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niveli minor te critical, pjesa e refuzimeve për formën e kodit (shape not matched) kalon nga 75% në 19%, ndërsa ajo për rrjedhën e kontrollit (control flow escapes) nga 19% në 69%.</w:t>
      </w:r>
    </w:p>
    <w:p>
      <w:pPr>
        <w:spacing w:line="360" w:lineRule="auto"/>
        <w:ind w:firstLine="360"/>
        <w:jc w:val="both"/>
      </w:pPr>
      <w:r>
        <w:rPr>
          <w:rFonts w:ascii="Times New Roman" w:hAnsi="Times New Roman" w:eastAsia="Times New Roman"/>
          <w:b w:val="0"/>
          <w:caps w:val="0"/>
          <w:sz w:val="24"/>
        </w:rPr>
        <w:t>Gjatë ekzekutimit mbi korpus, verifikimi nxori edhe tri defekte në motor që prodhonin kod që nuk kompilon, dhe që testet e shkruara me dorë nuk i kishin kapur: deklarimet brenda një cikli të mëparshëm numëroheshin si të dukshme, kllapat e vargut pas emrit të variablës nuk hynin në tip, dhe klauzola «throws» nuk bartej te metoda e nxjerrë.</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Secili prag i strategjive u zhvendos veç me faktorët e Nënkapitullit 4.9, ndërsa të tjerët mbetën te vlerat e botuara. Rreshtat renditen sipas amplitudës, pra dallimit mes MCC-së më të lartë dhe më të ulët që jep pragu (Tabela 17; Figura 7):</w:t>
      </w:r>
    </w:p>
    <w:p>
      <w:pPr>
        <w:keepNext/>
        <w:spacing w:line="240" w:lineRule="auto"/>
        <w:jc w:val="center"/>
      </w:pPr>
      <w:r>
        <w:rPr>
          <w:rFonts w:ascii="Times New Roman" w:hAnsi="Times New Roman" w:eastAsia="Times New Roman"/>
          <w:b w:val="0"/>
          <w:caps w:val="0"/>
          <w:sz w:val="22"/>
        </w:rPr>
        <w:t>Tabela 17.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w:t>
            </w:r>
          </w:p>
        </w:tc>
        <w:tc>
          <w:tcPr>
            <w:tcW w:type="dxa" w:w="1768"/>
          </w:tcPr>
          <w:p>
            <w:pPr>
              <w:spacing w:line="240" w:lineRule="auto"/>
              <w:jc w:val="left"/>
            </w:pPr>
            <w:r>
              <w:rPr>
                <w:rFonts w:ascii="Times New Roman" w:hAnsi="Times New Roman" w:eastAsia="Times New Roman"/>
                <w:b/>
                <w:caps w:val="0"/>
                <w:sz w:val="22"/>
              </w:rPr>
              <w:t>Te vlera e botuar</w:t>
            </w:r>
          </w:p>
        </w:tc>
        <w:tc>
          <w:tcPr>
            <w:tcW w:type="dxa" w:w="1768"/>
          </w:tcPr>
          <w:p>
            <w:pPr>
              <w:spacing w:line="240" w:lineRule="auto"/>
              <w:jc w:val="left"/>
            </w:pPr>
            <w:r>
              <w:rPr>
                <w:rFonts w:ascii="Times New Roman" w:hAnsi="Times New Roman" w:eastAsia="Times New Roman"/>
                <w:b/>
                <w:caps w:val="0"/>
                <w:sz w:val="22"/>
              </w:rPr>
              <w:t>Brezi</w:t>
            </w:r>
          </w:p>
        </w:tc>
        <w:tc>
          <w:tcPr>
            <w:tcW w:type="dxa" w:w="1768"/>
          </w:tcPr>
          <w:p>
            <w:pPr>
              <w:spacing w:line="240" w:lineRule="auto"/>
              <w:jc w:val="left"/>
            </w:pPr>
            <w:r>
              <w:rPr>
                <w:rFonts w:ascii="Times New Roman" w:hAnsi="Times New Roman" w:eastAsia="Times New Roman"/>
                <w:b/>
                <w:caps w:val="0"/>
                <w:sz w:val="22"/>
              </w:rPr>
              <w:t>Amplituda</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0.342 – 0.690</w:t>
            </w:r>
          </w:p>
        </w:tc>
        <w:tc>
          <w:tcPr>
            <w:tcW w:type="dxa" w:w="1768"/>
          </w:tcPr>
          <w:p>
            <w:pPr>
              <w:spacing w:line="240" w:lineRule="auto"/>
              <w:jc w:val="left"/>
            </w:pPr>
            <w:r>
              <w:rPr>
                <w:rFonts w:ascii="Times New Roman" w:hAnsi="Times New Roman" w:eastAsia="Times New Roman"/>
                <w:b w:val="0"/>
                <w:caps w:val="0"/>
                <w:sz w:val="22"/>
              </w:rPr>
              <w:t>0.348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0.091 – 0.411</w:t>
            </w:r>
          </w:p>
        </w:tc>
        <w:tc>
          <w:tcPr>
            <w:tcW w:type="dxa" w:w="1768"/>
          </w:tcPr>
          <w:p>
            <w:pPr>
              <w:spacing w:line="240" w:lineRule="auto"/>
              <w:jc w:val="left"/>
            </w:pPr>
            <w:r>
              <w:rPr>
                <w:rFonts w:ascii="Times New Roman" w:hAnsi="Times New Roman" w:eastAsia="Times New Roman"/>
                <w:b w:val="0"/>
                <w:caps w:val="0"/>
                <w:sz w:val="22"/>
              </w:rPr>
              <w:t>0.320</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god_class_tcc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0.153 – 0.254</w:t>
            </w:r>
          </w:p>
        </w:tc>
        <w:tc>
          <w:tcPr>
            <w:tcW w:type="dxa" w:w="1768"/>
          </w:tcPr>
          <w:p>
            <w:pPr>
              <w:spacing w:line="240" w:lineRule="auto"/>
              <w:jc w:val="left"/>
            </w:pPr>
            <w:r>
              <w:rPr>
                <w:rFonts w:ascii="Times New Roman" w:hAnsi="Times New Roman" w:eastAsia="Times New Roman"/>
                <w:b w:val="0"/>
                <w:caps w:val="0"/>
                <w:sz w:val="22"/>
              </w:rPr>
              <w:t>0.101</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0.162 – 0.261</w:t>
            </w:r>
          </w:p>
        </w:tc>
        <w:tc>
          <w:tcPr>
            <w:tcW w:type="dxa" w:w="1768"/>
          </w:tcPr>
          <w:p>
            <w:pPr>
              <w:spacing w:line="240" w:lineRule="auto"/>
              <w:jc w:val="left"/>
            </w:pPr>
            <w:r>
              <w:rPr>
                <w:rFonts w:ascii="Times New Roman" w:hAnsi="Times New Roman" w:eastAsia="Times New Roman"/>
                <w:b w:val="0"/>
                <w:caps w:val="0"/>
                <w:sz w:val="22"/>
              </w:rPr>
              <w:t>0.099</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data_class_public_members</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0.197 – 0.275</w:t>
            </w:r>
          </w:p>
        </w:tc>
        <w:tc>
          <w:tcPr>
            <w:tcW w:type="dxa" w:w="1768"/>
          </w:tcPr>
          <w:p>
            <w:pPr>
              <w:spacing w:line="240" w:lineRule="auto"/>
              <w:jc w:val="left"/>
            </w:pPr>
            <w:r>
              <w:rPr>
                <w:rFonts w:ascii="Times New Roman" w:hAnsi="Times New Roman" w:eastAsia="Times New Roman"/>
                <w:b w:val="0"/>
                <w:caps w:val="0"/>
                <w:sz w:val="22"/>
              </w:rPr>
              <w:t>0.078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feature_envy_laa</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0.223 – 0.288</w:t>
            </w:r>
          </w:p>
        </w:tc>
        <w:tc>
          <w:tcPr>
            <w:tcW w:type="dxa" w:w="1768"/>
          </w:tcPr>
          <w:p>
            <w:pPr>
              <w:spacing w:line="240" w:lineRule="auto"/>
              <w:jc w:val="left"/>
            </w:pPr>
            <w:r>
              <w:rPr>
                <w:rFonts w:ascii="Times New Roman" w:hAnsi="Times New Roman" w:eastAsia="Times New Roman"/>
                <w:b w:val="0"/>
                <w:caps w:val="0"/>
                <w:sz w:val="22"/>
              </w:rPr>
              <w:t>0.066</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feature_envy_atfd</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0.211 – 0.271</w:t>
            </w:r>
          </w:p>
        </w:tc>
        <w:tc>
          <w:tcPr>
            <w:tcW w:type="dxa" w:w="1768"/>
          </w:tcPr>
          <w:p>
            <w:pPr>
              <w:spacing w:line="240" w:lineRule="auto"/>
              <w:jc w:val="left"/>
            </w:pPr>
            <w:r>
              <w:rPr>
                <w:rFonts w:ascii="Times New Roman" w:hAnsi="Times New Roman" w:eastAsia="Times New Roman"/>
                <w:b w:val="0"/>
                <w:caps w:val="0"/>
                <w:sz w:val="22"/>
              </w:rPr>
              <w:t>0.060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0.268 – 0.292</w:t>
            </w:r>
          </w:p>
        </w:tc>
        <w:tc>
          <w:tcPr>
            <w:tcW w:type="dxa" w:w="1768"/>
          </w:tcPr>
          <w:p>
            <w:pPr>
              <w:spacing w:line="240" w:lineRule="auto"/>
              <w:jc w:val="left"/>
            </w:pPr>
            <w:r>
              <w:rPr>
                <w:rFonts w:ascii="Times New Roman" w:hAnsi="Times New Roman" w:eastAsia="Times New Roman"/>
                <w:b w:val="0"/>
                <w:caps w:val="0"/>
                <w:sz w:val="22"/>
              </w:rPr>
              <w:t>0.025</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data_class_wmc_low</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0.259 – 0.282</w:t>
            </w:r>
          </w:p>
        </w:tc>
        <w:tc>
          <w:tcPr>
            <w:tcW w:type="dxa" w:w="1768"/>
          </w:tcPr>
          <w:p>
            <w:pPr>
              <w:spacing w:line="240" w:lineRule="auto"/>
              <w:jc w:val="left"/>
            </w:pPr>
            <w:r>
              <w:rPr>
                <w:rFonts w:ascii="Times New Roman" w:hAnsi="Times New Roman" w:eastAsia="Times New Roman"/>
                <w:b w:val="0"/>
                <w:caps w:val="0"/>
                <w:sz w:val="22"/>
              </w:rPr>
              <w:t>0.023</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0.214 – 0.232</w:t>
            </w:r>
          </w:p>
        </w:tc>
        <w:tc>
          <w:tcPr>
            <w:tcW w:type="dxa" w:w="1768"/>
          </w:tcPr>
          <w:p>
            <w:pPr>
              <w:spacing w:line="240" w:lineRule="auto"/>
              <w:jc w:val="left"/>
            </w:pPr>
            <w:r>
              <w:rPr>
                <w:rFonts w:ascii="Times New Roman" w:hAnsi="Times New Roman" w:eastAsia="Times New Roman"/>
                <w:b w:val="0"/>
                <w:caps w:val="0"/>
                <w:sz w:val="22"/>
              </w:rPr>
              <w:t>0.018</w:t>
            </w:r>
          </w:p>
        </w:tc>
      </w:tr>
    </w:tbl>
    <w:p>
      <w:pPr>
        <w:spacing w:line="240" w:lineRule="auto" w:after="0"/>
      </w:pPr>
    </w:p>
    <w:p>
      <w:pPr>
        <w:keepNext/>
        <w:jc w:val="center"/>
      </w:pPr>
      <w:r>
        <w:drawing>
          <wp:inline xmlns:a="http://schemas.openxmlformats.org/drawingml/2006/main" xmlns:pic="http://schemas.openxmlformats.org/drawingml/2006/picture">
            <wp:extent cx="5120640" cy="3172826"/>
            <wp:docPr id="9" name="Picture 9"/>
            <wp:cNvGraphicFramePr>
              <a:graphicFrameLocks noChangeAspect="1"/>
            </wp:cNvGraphicFramePr>
            <a:graphic>
              <a:graphicData uri="http://schemas.openxmlformats.org/drawingml/2006/picture">
                <pic:pic>
                  <pic:nvPicPr>
                    <pic:cNvPr id="0" name="ndjeshmeria_e_pragjeve.png"/>
                    <pic:cNvPicPr/>
                  </pic:nvPicPr>
                  <pic:blipFill>
                    <a:blip r:embed="rId19"/>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Ndjeshmëria e MCC-së ndaj zhvendosjes së pragjeve</w:t>
      </w:r>
    </w:p>
    <w:p>
      <w:pPr>
        <w:spacing w:line="360" w:lineRule="auto"/>
        <w:ind w:firstLine="360"/>
        <w:jc w:val="both"/>
      </w:pPr>
      <w:r>
        <w:rPr>
          <w:rFonts w:ascii="Times New Roman" w:hAnsi="Times New Roman" w:eastAsia="Times New Roman"/>
          <w:b w:val="0"/>
          <w:caps w:val="0"/>
          <w:sz w:val="24"/>
        </w:rPr>
        <w:t>Amplituda kalon 0.2 vetëm te Long Method dhe Feature Envy; te Blob dhe Data Class asnjë prag nuk e lëviz MCC-në më shumë se 0.101.</w:t>
      </w:r>
    </w:p>
    <w:p>
      <w:pPr>
        <w:spacing w:line="360" w:lineRule="auto"/>
        <w:ind w:firstLine="360"/>
        <w:jc w:val="both"/>
      </w:pPr>
      <w:r>
        <w:rPr>
          <w:rFonts w:ascii="Times New Roman" w:hAnsi="Times New Roman" w:eastAsia="Times New Roman"/>
          <w:b w:val="0"/>
          <w:caps w:val="0"/>
          <w:sz w:val="24"/>
        </w:rPr>
        <w:t>Vlera me MCC-në më të lartë është long_method_loc = 15 në vend të 30 te Long Method (MCC 0.690; recall 0.440 → 0.838, precizion 0.872 → 0.653) dhe feature_envy_fdp = 10 në vend të 5 te Feature Envy (MCC 0.411; recall 0.181 → 0.306, precizion 0.520 → 0.647).</w:t>
      </w:r>
    </w:p>
    <w:p>
      <w:pPr>
        <w:spacing w:line="360" w:lineRule="auto"/>
        <w:ind w:firstLine="360"/>
        <w:jc w:val="both"/>
      </w:pPr>
      <w:r>
        <w:rPr>
          <w:rFonts w:ascii="Times New Roman" w:hAnsi="Times New Roman" w:eastAsia="Times New Roman"/>
          <w:b w:val="0"/>
          <w:caps w:val="0"/>
          <w:sz w:val="24"/>
        </w:rPr>
        <w:t>Me kalibrimin jashtë fold-it (5 folde sipas depos, Nënkapitulli 4.9), rregullat arrijnë këto vlera; kolona e fundit jep pragun që zgjodhi secili fold dhe sa herë u zgjodh (Tabela 18):</w:t>
      </w:r>
    </w:p>
    <w:p>
      <w:pPr>
        <w:keepNext/>
        <w:spacing w:line="240" w:lineRule="auto"/>
        <w:jc w:val="center"/>
      </w:pPr>
      <w:r>
        <w:rPr>
          <w:rFonts w:ascii="Times New Roman" w:hAnsi="Times New Roman" w:eastAsia="Times New Roman"/>
          <w:b w:val="0"/>
          <w:caps w:val="0"/>
          <w:sz w:val="22"/>
        </w:rPr>
        <w:t>Tabela 18.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E botuar</w:t>
            </w:r>
          </w:p>
        </w:tc>
        <w:tc>
          <w:tcPr>
            <w:tcW w:type="dxa" w:w="1473"/>
          </w:tcPr>
          <w:p>
            <w:pPr>
              <w:spacing w:line="240" w:lineRule="auto"/>
              <w:jc w:val="left"/>
            </w:pPr>
            <w:r>
              <w:rPr>
                <w:rFonts w:ascii="Times New Roman" w:hAnsi="Times New Roman" w:eastAsia="Times New Roman"/>
                <w:b/>
                <w:caps w:val="0"/>
                <w:sz w:val="22"/>
              </w:rPr>
              <w:t>E kalibruar</w:t>
            </w:r>
          </w:p>
        </w:tc>
        <w:tc>
          <w:tcPr>
            <w:tcW w:type="dxa" w:w="1473"/>
          </w:tcPr>
          <w:p>
            <w:pPr>
              <w:spacing w:line="240" w:lineRule="auto"/>
              <w:jc w:val="left"/>
            </w:pPr>
            <w:r>
              <w:rPr>
                <w:rFonts w:ascii="Times New Roman" w:hAnsi="Times New Roman" w:eastAsia="Times New Roman"/>
                <w:b/>
                <w:caps w:val="0"/>
                <w:sz w:val="22"/>
              </w:rPr>
              <w:t>Recall</w:t>
            </w:r>
          </w:p>
        </w:tc>
        <w:tc>
          <w:tcPr>
            <w:tcW w:type="dxa" w:w="1473"/>
          </w:tcPr>
          <w:p>
            <w:pPr>
              <w:spacing w:line="240" w:lineRule="auto"/>
              <w:jc w:val="left"/>
            </w:pPr>
            <w:r>
              <w:rPr>
                <w:rFonts w:ascii="Times New Roman" w:hAnsi="Times New Roman" w:eastAsia="Times New Roman"/>
                <w:b/>
                <w:caps w:val="0"/>
                <w:sz w:val="22"/>
              </w:rPr>
              <w:t>Precizion</w:t>
            </w:r>
          </w:p>
        </w:tc>
        <w:tc>
          <w:tcPr>
            <w:tcW w:type="dxa" w:w="1473"/>
          </w:tcPr>
          <w:p>
            <w:pPr>
              <w:spacing w:line="240" w:lineRule="auto"/>
              <w:jc w:val="left"/>
            </w:pPr>
            <w:r>
              <w:rPr>
                <w:rFonts w:ascii="Times New Roman" w:hAnsi="Times New Roman" w:eastAsia="Times New Roman"/>
                <w:b/>
                <w:caps w:val="0"/>
                <w:sz w:val="22"/>
              </w:rPr>
              <w:t>Vlerat e zgjedhura</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0.253</w:t>
            </w:r>
          </w:p>
        </w:tc>
        <w:tc>
          <w:tcPr>
            <w:tcW w:type="dxa" w:w="1473"/>
          </w:tcPr>
          <w:p>
            <w:pPr>
              <w:spacing w:line="240" w:lineRule="auto"/>
              <w:jc w:val="left"/>
            </w:pPr>
            <w:r>
              <w:rPr>
                <w:rFonts w:ascii="Times New Roman" w:hAnsi="Times New Roman" w:eastAsia="Times New Roman"/>
                <w:b w:val="0"/>
                <w:caps w:val="0"/>
                <w:sz w:val="22"/>
              </w:rPr>
              <w:t>0.100 → 0.131</w:t>
            </w:r>
          </w:p>
        </w:tc>
        <w:tc>
          <w:tcPr>
            <w:tcW w:type="dxa" w:w="1473"/>
          </w:tcPr>
          <w:p>
            <w:pPr>
              <w:spacing w:line="240" w:lineRule="auto"/>
              <w:jc w:val="left"/>
            </w:pPr>
            <w:r>
              <w:rPr>
                <w:rFonts w:ascii="Times New Roman" w:hAnsi="Times New Roman" w:eastAsia="Times New Roman"/>
                <w:b w:val="0"/>
                <w:caps w:val="0"/>
                <w:sz w:val="22"/>
              </w:rPr>
              <w:t>0.814 → 0.767</w:t>
            </w:r>
          </w:p>
        </w:tc>
        <w:tc>
          <w:tcPr>
            <w:tcW w:type="dxa" w:w="1473"/>
          </w:tcPr>
          <w:p>
            <w:pPr>
              <w:spacing w:line="240" w:lineRule="auto"/>
              <w:jc w:val="left"/>
            </w:pPr>
            <w:r>
              <w:rPr>
                <w:rFonts w:ascii="Times New Roman" w:hAnsi="Times New Roman" w:eastAsia="Times New Roman"/>
                <w:b w:val="0"/>
                <w:caps w:val="0"/>
                <w:sz w:val="22"/>
              </w:rPr>
              <w:t>god_class_wmc = 23.5 (3×), 35.25 (2×)</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0.150 → 0.172</w:t>
            </w:r>
          </w:p>
        </w:tc>
        <w:tc>
          <w:tcPr>
            <w:tcW w:type="dxa" w:w="1473"/>
          </w:tcPr>
          <w:p>
            <w:pPr>
              <w:spacing w:line="240" w:lineRule="auto"/>
              <w:jc w:val="left"/>
            </w:pPr>
            <w:r>
              <w:rPr>
                <w:rFonts w:ascii="Times New Roman" w:hAnsi="Times New Roman" w:eastAsia="Times New Roman"/>
                <w:b w:val="0"/>
                <w:caps w:val="0"/>
                <w:sz w:val="22"/>
              </w:rPr>
              <w:t>0.757 → 0.681</w:t>
            </w:r>
          </w:p>
        </w:tc>
        <w:tc>
          <w:tcPr>
            <w:tcW w:type="dxa" w:w="1473"/>
          </w:tcPr>
          <w:p>
            <w:pPr>
              <w:spacing w:line="240" w:lineRule="auto"/>
              <w:jc w:val="left"/>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0.411</w:t>
            </w:r>
          </w:p>
        </w:tc>
        <w:tc>
          <w:tcPr>
            <w:tcW w:type="dxa" w:w="1473"/>
          </w:tcPr>
          <w:p>
            <w:pPr>
              <w:spacing w:line="240" w:lineRule="auto"/>
              <w:jc w:val="left"/>
            </w:pPr>
            <w:r>
              <w:rPr>
                <w:rFonts w:ascii="Times New Roman" w:hAnsi="Times New Roman" w:eastAsia="Times New Roman"/>
                <w:b w:val="0"/>
                <w:caps w:val="0"/>
                <w:sz w:val="22"/>
              </w:rPr>
              <w:t>0.181 → 0.306</w:t>
            </w:r>
          </w:p>
        </w:tc>
        <w:tc>
          <w:tcPr>
            <w:tcW w:type="dxa" w:w="1473"/>
          </w:tcPr>
          <w:p>
            <w:pPr>
              <w:spacing w:line="240" w:lineRule="auto"/>
              <w:jc w:val="left"/>
            </w:pPr>
            <w:r>
              <w:rPr>
                <w:rFonts w:ascii="Times New Roman" w:hAnsi="Times New Roman" w:eastAsia="Times New Roman"/>
                <w:b w:val="0"/>
                <w:caps w:val="0"/>
                <w:sz w:val="22"/>
              </w:rPr>
              <w:t>0.520 → 0.647</w:t>
            </w:r>
          </w:p>
        </w:tc>
        <w:tc>
          <w:tcPr>
            <w:tcW w:type="dxa" w:w="1473"/>
          </w:tcPr>
          <w:p>
            <w:pPr>
              <w:spacing w:line="240" w:lineRule="auto"/>
              <w:jc w:val="left"/>
            </w:pPr>
            <w:r>
              <w:rPr>
                <w:rFonts w:ascii="Times New Roman" w:hAnsi="Times New Roman" w:eastAsia="Times New Roman"/>
                <w:b w:val="0"/>
                <w:caps w:val="0"/>
                <w:sz w:val="22"/>
              </w:rPr>
              <w:t>feature_envy_fdp = 10.0 (5×)</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0.666</w:t>
            </w:r>
          </w:p>
        </w:tc>
        <w:tc>
          <w:tcPr>
            <w:tcW w:type="dxa" w:w="1473"/>
          </w:tcPr>
          <w:p>
            <w:pPr>
              <w:spacing w:line="240" w:lineRule="auto"/>
              <w:jc w:val="left"/>
            </w:pPr>
            <w:r>
              <w:rPr>
                <w:rFonts w:ascii="Times New Roman" w:hAnsi="Times New Roman" w:eastAsia="Times New Roman"/>
                <w:b w:val="0"/>
                <w:caps w:val="0"/>
                <w:sz w:val="22"/>
              </w:rPr>
              <w:t>0.440 → 0.759</w:t>
            </w:r>
          </w:p>
        </w:tc>
        <w:tc>
          <w:tcPr>
            <w:tcW w:type="dxa" w:w="1473"/>
          </w:tcPr>
          <w:p>
            <w:pPr>
              <w:spacing w:line="240" w:lineRule="auto"/>
              <w:jc w:val="left"/>
            </w:pPr>
            <w:r>
              <w:rPr>
                <w:rFonts w:ascii="Times New Roman" w:hAnsi="Times New Roman" w:eastAsia="Times New Roman"/>
                <w:b w:val="0"/>
                <w:caps w:val="0"/>
                <w:sz w:val="22"/>
              </w:rPr>
              <w:t>0.872 → 0.678</w:t>
            </w:r>
          </w:p>
        </w:tc>
        <w:tc>
          <w:tcPr>
            <w:tcW w:type="dxa" w:w="1473"/>
          </w:tcPr>
          <w:p>
            <w:pPr>
              <w:spacing w:line="240" w:lineRule="auto"/>
              <w:jc w:val="left"/>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Të gjitha foldet zgjodhën të njëjtën vlerë vetëm te Feature Envy; te Blob dhe Long Method ranë dakord për pragun, por jo për vlerën; te Data Class katër folde lëvizën data_class_woc dhe një fold lëvizi data_class_wmc_low.</w:t>
      </w:r>
    </w:p>
    <w:p>
      <w:pPr>
        <w:spacing w:line="360" w:lineRule="auto"/>
        <w:ind w:firstLine="360"/>
        <w:jc w:val="both"/>
      </w:pPr>
      <w:r>
        <w:rPr>
          <w:rFonts w:ascii="Times New Roman" w:hAnsi="Times New Roman" w:eastAsia="Times New Roman"/>
          <w:b w:val="0"/>
          <w:caps w:val="0"/>
          <w:sz w:val="24"/>
        </w:rPr>
        <w:t>Recall-i u rrit te të katër erërat, precizioni vetëm te Feature Envy, dhe MCC-ja te tri nga katër erërat.</w:t>
      </w:r>
    </w:p>
    <w:p>
      <w:pPr>
        <w:spacing w:line="360" w:lineRule="auto"/>
        <w:ind w:firstLine="360"/>
        <w:jc w:val="both"/>
      </w:pPr>
      <w:r>
        <w:rPr>
          <w:rFonts w:ascii="Times New Roman" w:hAnsi="Times New Roman" w:eastAsia="Times New Roman"/>
          <w:b w:val="0"/>
          <w:caps w:val="0"/>
          <w:sz w:val="24"/>
        </w:rPr>
        <w:t>Për Long Method, vlera më e mirë e fshirjes mbi tërë korpusin është 0.690, ndërsa kalibrimi jashtë fold-it jep 0.666.</w:t>
      </w:r>
    </w:p>
    <w:p>
      <w:pPr>
        <w:pStyle w:val="Heading2"/>
      </w:pPr>
      <w:r>
        <w:rPr>
          <w:rFonts w:ascii="Times New Roman" w:hAnsi="Times New Roman" w:eastAsia="Times New Roman"/>
          <w:b/>
          <w:caps w:val="0"/>
          <w:sz w:val="24"/>
        </w:rPr>
        <w:t>5.6 Krahasimi me një mjet ekzistues</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 (Tabela 19).</w:t>
      </w:r>
    </w:p>
    <w:p>
      <w:pPr>
        <w:keepNext/>
        <w:spacing w:line="240" w:lineRule="auto"/>
        <w:jc w:val="center"/>
      </w:pPr>
      <w:r>
        <w:rPr>
          <w:rFonts w:ascii="Times New Roman" w:hAnsi="Times New Roman" w:eastAsia="Times New Roman"/>
          <w:b w:val="0"/>
          <w:caps w:val="0"/>
          <w:sz w:val="22"/>
        </w:rPr>
        <w:t>Tabela 19.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Mostra</w:t>
            </w:r>
          </w:p>
        </w:tc>
        <w:tc>
          <w:tcPr>
            <w:tcW w:type="dxa" w:w="1768"/>
          </w:tcPr>
          <w:p>
            <w:pPr>
              <w:spacing w:line="240" w:lineRule="auto"/>
              <w:jc w:val="left"/>
            </w:pPr>
            <w:r>
              <w:rPr>
                <w:rFonts w:ascii="Times New Roman" w:hAnsi="Times New Roman" w:eastAsia="Times New Roman"/>
                <w:b/>
                <w:caps w:val="0"/>
                <w:sz w:val="22"/>
              </w:rPr>
              <w:t>MCC i PMD-së</w:t>
            </w:r>
          </w:p>
        </w:tc>
        <w:tc>
          <w:tcPr>
            <w:tcW w:type="dxa" w:w="1768"/>
          </w:tcPr>
          <w:p>
            <w:pPr>
              <w:spacing w:line="240" w:lineRule="auto"/>
              <w:jc w:val="left"/>
            </w:pPr>
            <w:r>
              <w:rPr>
                <w:rFonts w:ascii="Times New Roman" w:hAnsi="Times New Roman" w:eastAsia="Times New Roman"/>
                <w:b/>
                <w:caps w:val="0"/>
                <w:sz w:val="22"/>
              </w:rPr>
              <w:t>MCC i punimit</w:t>
            </w:r>
          </w:p>
        </w:tc>
        <w:tc>
          <w:tcPr>
            <w:tcW w:type="dxa" w:w="1768"/>
          </w:tcPr>
          <w:p>
            <w:pPr>
              <w:spacing w:line="240" w:lineRule="auto"/>
              <w:jc w:val="left"/>
            </w:pPr>
            <w:r>
              <w:rPr>
                <w:rFonts w:ascii="Times New Roman" w:hAnsi="Times New Roman" w:eastAsia="Times New Roman"/>
                <w:b/>
                <w:caps w:val="0"/>
                <w:sz w:val="22"/>
              </w:rPr>
              <w:t>Ndryshimi, IB 95%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0.231</w:t>
            </w:r>
          </w:p>
        </w:tc>
        <w:tc>
          <w:tcPr>
            <w:tcW w:type="dxa" w:w="1768"/>
          </w:tcPr>
          <w:p>
            <w:pPr>
              <w:spacing w:line="240" w:lineRule="auto"/>
              <w:jc w:val="left"/>
            </w:pPr>
            <w:r>
              <w:rPr>
                <w:rFonts w:ascii="Times New Roman" w:hAnsi="Times New Roman" w:eastAsia="Times New Roman"/>
                <w:b w:val="0"/>
                <w:caps w:val="0"/>
                <w:sz w:val="22"/>
              </w:rPr>
              <w:t>-0.086 deri +0.014</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0.341</w:t>
            </w:r>
          </w:p>
        </w:tc>
        <w:tc>
          <w:tcPr>
            <w:tcW w:type="dxa" w:w="1768"/>
          </w:tcPr>
          <w:p>
            <w:pPr>
              <w:spacing w:line="240" w:lineRule="auto"/>
              <w:jc w:val="left"/>
            </w:pPr>
            <w:r>
              <w:rPr>
                <w:rFonts w:ascii="Times New Roman" w:hAnsi="Times New Roman" w:eastAsia="Times New Roman"/>
                <w:b w:val="0"/>
                <w:caps w:val="0"/>
                <w:sz w:val="22"/>
              </w:rPr>
              <w:t>+0.021 deri +0.130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737</w:t>
            </w:r>
          </w:p>
        </w:tc>
        <w:tc>
          <w:tcPr>
            <w:tcW w:type="dxa" w:w="1768"/>
          </w:tcPr>
          <w:p>
            <w:pPr>
              <w:spacing w:line="240" w:lineRule="auto"/>
              <w:jc w:val="left"/>
            </w:pPr>
            <w:r>
              <w:rPr>
                <w:rFonts w:ascii="Times New Roman" w:hAnsi="Times New Roman" w:eastAsia="Times New Roman"/>
                <w:b w:val="0"/>
                <w:caps w:val="0"/>
                <w:sz w:val="22"/>
              </w:rPr>
              <w:t>0.272</w:t>
            </w:r>
          </w:p>
        </w:tc>
        <w:tc>
          <w:tcPr>
            <w:tcW w:type="dxa" w:w="1768"/>
          </w:tcPr>
          <w:p>
            <w:pPr>
              <w:spacing w:line="240" w:lineRule="auto"/>
              <w:jc w:val="left"/>
            </w:pPr>
            <w:r>
              <w:rPr>
                <w:rFonts w:ascii="Times New Roman" w:hAnsi="Times New Roman" w:eastAsia="Times New Roman"/>
                <w:b w:val="0"/>
                <w:caps w:val="0"/>
                <w:sz w:val="22"/>
              </w:rPr>
              <w:t>0.281</w:t>
            </w:r>
          </w:p>
        </w:tc>
        <w:tc>
          <w:tcPr>
            <w:tcW w:type="dxa" w:w="1768"/>
          </w:tcPr>
          <w:p>
            <w:pPr>
              <w:spacing w:line="240" w:lineRule="auto"/>
              <w:jc w:val="left"/>
            </w:pPr>
            <w:r>
              <w:rPr>
                <w:rFonts w:ascii="Times New Roman" w:hAnsi="Times New Roman" w:eastAsia="Times New Roman"/>
                <w:b w:val="0"/>
                <w:caps w:val="0"/>
                <w:sz w:val="22"/>
              </w:rPr>
              <w:t>-0.077 deri +0.104</w:t>
            </w:r>
          </w:p>
        </w:tc>
      </w:tr>
      <w:tr>
        <w:tc>
          <w:tcPr>
            <w:tcW w:type="dxa" w:w="1768"/>
          </w:tcPr>
          <w:p>
            <w:pPr>
              <w:spacing w:line="240" w:lineRule="auto"/>
              <w:jc w:val="left"/>
            </w:pPr>
            <w:r>
              <w:rPr>
                <w:rFonts w:ascii="Times New Roman" w:hAnsi="Times New Roman" w:eastAsia="Times New Roman"/>
                <w:b w:val="0"/>
                <w:caps w:val="0"/>
                <w:sz w:val="22"/>
              </w:rPr>
              <w:t>Feature Envy (LawOfDemeter)</w:t>
            </w:r>
          </w:p>
        </w:tc>
        <w:tc>
          <w:tcPr>
            <w:tcW w:type="dxa" w:w="1768"/>
          </w:tcPr>
          <w:p>
            <w:pPr>
              <w:spacing w:line="240" w:lineRule="auto"/>
              <w:jc w:val="left"/>
            </w:pPr>
            <w:r>
              <w:rPr>
                <w:rFonts w:ascii="Times New Roman" w:hAnsi="Times New Roman" w:eastAsia="Times New Roman"/>
                <w:b w:val="0"/>
                <w:caps w:val="0"/>
                <w:sz w:val="22"/>
              </w:rPr>
              <w:t>733</w:t>
            </w:r>
          </w:p>
        </w:tc>
        <w:tc>
          <w:tcPr>
            <w:tcW w:type="dxa" w:w="1768"/>
          </w:tcPr>
          <w:p>
            <w:pPr>
              <w:spacing w:line="240" w:lineRule="auto"/>
              <w:jc w:val="left"/>
            </w:pPr>
            <w:r>
              <w:rPr>
                <w:rFonts w:ascii="Times New Roman" w:hAnsi="Times New Roman" w:eastAsia="Times New Roman"/>
                <w:b w:val="0"/>
                <w:caps w:val="0"/>
                <w:sz w:val="22"/>
              </w:rPr>
              <w:t>0.160</w:t>
            </w:r>
          </w:p>
        </w:tc>
        <w:tc>
          <w:tcPr>
            <w:tcW w:type="dxa" w:w="1768"/>
          </w:tcPr>
          <w:p>
            <w:pPr>
              <w:spacing w:line="240" w:lineRule="auto"/>
              <w:jc w:val="left"/>
            </w:pPr>
            <w:r>
              <w:rPr>
                <w:rFonts w:ascii="Times New Roman" w:hAnsi="Times New Roman" w:eastAsia="Times New Roman"/>
                <w:b w:val="0"/>
                <w:caps w:val="0"/>
                <w:sz w:val="22"/>
              </w:rPr>
              <w:t>—</w:t>
            </w:r>
          </w:p>
        </w:tc>
        <w:tc>
          <w:tcPr>
            <w:tcW w:type="dxa" w:w="1768"/>
          </w:tcPr>
          <w:p>
            <w:pPr>
              <w:spacing w:line="240" w:lineRule="auto"/>
              <w:jc w:val="left"/>
            </w:pPr>
            <w:r>
              <w:rPr>
                <w:rFonts w:ascii="Times New Roman" w:hAnsi="Times New Roman" w:eastAsia="Times New Roman"/>
                <w:b w:val="0"/>
                <w:caps w:val="0"/>
                <w:sz w:val="22"/>
              </w:rPr>
              <w:t>—</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1324</w:t>
            </w:r>
          </w:p>
        </w:tc>
        <w:tc>
          <w:tcPr>
            <w:tcW w:type="dxa" w:w="1768"/>
          </w:tcPr>
          <w:p>
            <w:pPr>
              <w:spacing w:line="240" w:lineRule="auto"/>
              <w:jc w:val="left"/>
            </w:pPr>
            <w:r>
              <w:rPr>
                <w:rFonts w:ascii="Times New Roman" w:hAnsi="Times New Roman" w:eastAsia="Times New Roman"/>
                <w:b w:val="0"/>
                <w:caps w:val="0"/>
                <w:sz w:val="22"/>
              </w:rPr>
              <w:t>0.230</w:t>
            </w:r>
          </w:p>
        </w:tc>
        <w:tc>
          <w:tcPr>
            <w:tcW w:type="dxa" w:w="1768"/>
          </w:tcPr>
          <w:p>
            <w:pPr>
              <w:spacing w:line="240" w:lineRule="auto"/>
              <w:jc w:val="left"/>
            </w:pPr>
            <w:r>
              <w:rPr>
                <w:rFonts w:ascii="Times New Roman" w:hAnsi="Times New Roman" w:eastAsia="Times New Roman"/>
                <w:b w:val="0"/>
                <w:caps w:val="0"/>
                <w:sz w:val="22"/>
              </w:rPr>
              <w:t>0.581</w:t>
            </w:r>
          </w:p>
        </w:tc>
        <w:tc>
          <w:tcPr>
            <w:tcW w:type="dxa" w:w="1768"/>
          </w:tcPr>
          <w:p>
            <w:pPr>
              <w:spacing w:line="240" w:lineRule="auto"/>
              <w:jc w:val="left"/>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katër krahasimet me përgjigje, detektorët e këtij punimi dalin përpara te dy dhe PMD te asnjëri. Te dy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Për Feature Envy PMD nuk ka rregull, ndaj rreshti i saj ka vetëm MCC-në e LawOfDemeter-it, rregullit më të afërt, dhe nuk ka kolonë krahasimi.</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Mostrat e atyre depove janë hequr nga të dyja kolonat e tabelës, ndaj emëruesi i saj është më i vogël se ai i Qasjes A, e cila vlerësoi 4534 mostra.</w:t>
      </w:r>
    </w:p>
    <w:p>
      <w:pPr>
        <w:pStyle w:val="Heading2"/>
      </w:pPr>
      <w:r>
        <w:rPr>
          <w:rFonts w:ascii="Times New Roman" w:hAnsi="Times New Roman" w:eastAsia="Times New Roman"/>
          <w:b/>
          <w:caps w:val="0"/>
          <w:sz w:val="24"/>
        </w:rPr>
        <w:t>5.7 Intervalet e besimit dhe pajtimi mes rishikuesve</w:t>
      </w:r>
    </w:p>
    <w:p>
      <w:pPr>
        <w:spacing w:line="360" w:lineRule="auto"/>
        <w:ind w:firstLine="360"/>
        <w:jc w:val="both"/>
      </w:pPr>
      <w:r>
        <w:rPr>
          <w:rFonts w:ascii="Times New Roman" w:hAnsi="Times New Roman" w:eastAsia="Times New Roman"/>
          <w:b w:val="0"/>
          <w:caps w:val="0"/>
          <w:sz w:val="24"/>
        </w:rPr>
        <w:t>Me bootstrap sipas depos (2000 rimostrime, Nënkapitulli 4.9), MCC-ja e secilës qasje dhe dallimi mes tyre kanë këto intervale besimi 95% (Tabela 20; Figura 8):</w:t>
      </w:r>
    </w:p>
    <w:p>
      <w:pPr>
        <w:keepNext/>
        <w:spacing w:line="240" w:lineRule="auto"/>
        <w:jc w:val="center"/>
      </w:pPr>
      <w:r>
        <w:rPr>
          <w:rFonts w:ascii="Times New Roman" w:hAnsi="Times New Roman" w:eastAsia="Times New Roman"/>
          <w:b w:val="0"/>
          <w:caps w:val="0"/>
          <w:sz w:val="22"/>
        </w:rPr>
        <w:t>Tabela 20.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 rregullat</w:t>
            </w:r>
          </w:p>
        </w:tc>
        <w:tc>
          <w:tcPr>
            <w:tcW w:type="dxa" w:w="1768"/>
          </w:tcPr>
          <w:p>
            <w:pPr>
              <w:spacing w:line="240" w:lineRule="auto"/>
              <w:jc w:val="left"/>
            </w:pPr>
            <w:r>
              <w:rPr>
                <w:rFonts w:ascii="Times New Roman" w:hAnsi="Times New Roman" w:eastAsia="Times New Roman"/>
                <w:b/>
                <w:caps w:val="0"/>
                <w:sz w:val="22"/>
              </w:rPr>
              <w:t>B: modeli</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[0.167, 0.290]</w:t>
            </w:r>
          </w:p>
        </w:tc>
        <w:tc>
          <w:tcPr>
            <w:tcW w:type="dxa" w:w="1768"/>
          </w:tcPr>
          <w:p>
            <w:pPr>
              <w:spacing w:line="240" w:lineRule="auto"/>
              <w:jc w:val="left"/>
            </w:pPr>
            <w:r>
              <w:rPr>
                <w:rFonts w:ascii="Times New Roman" w:hAnsi="Times New Roman" w:eastAsia="Times New Roman"/>
                <w:b w:val="0"/>
                <w:caps w:val="0"/>
                <w:sz w:val="22"/>
              </w:rPr>
              <w:t>[0.437, 0.538]</w:t>
            </w:r>
          </w:p>
        </w:tc>
        <w:tc>
          <w:tcPr>
            <w:tcW w:type="dxa" w:w="1768"/>
          </w:tcPr>
          <w:p>
            <w:pPr>
              <w:spacing w:line="240" w:lineRule="auto"/>
              <w:jc w:val="left"/>
            </w:pPr>
            <w:r>
              <w:rPr>
                <w:rFonts w:ascii="Times New Roman" w:hAnsi="Times New Roman" w:eastAsia="Times New Roman"/>
                <w:b w:val="0"/>
                <w:caps w:val="0"/>
                <w:sz w:val="22"/>
              </w:rPr>
              <w:t>[0.189, 0.328]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[0.188, 0.354]</w:t>
            </w:r>
          </w:p>
        </w:tc>
        <w:tc>
          <w:tcPr>
            <w:tcW w:type="dxa" w:w="1768"/>
          </w:tcPr>
          <w:p>
            <w:pPr>
              <w:spacing w:line="240" w:lineRule="auto"/>
              <w:jc w:val="left"/>
            </w:pPr>
            <w:r>
              <w:rPr>
                <w:rFonts w:ascii="Times New Roman" w:hAnsi="Times New Roman" w:eastAsia="Times New Roman"/>
                <w:b w:val="0"/>
                <w:caps w:val="0"/>
                <w:sz w:val="22"/>
              </w:rPr>
              <w:t>[0.423, 0.568]</w:t>
            </w:r>
          </w:p>
        </w:tc>
        <w:tc>
          <w:tcPr>
            <w:tcW w:type="dxa" w:w="1768"/>
          </w:tcPr>
          <w:p>
            <w:pPr>
              <w:spacing w:line="240" w:lineRule="auto"/>
              <w:jc w:val="left"/>
            </w:pPr>
            <w:r>
              <w:rPr>
                <w:rFonts w:ascii="Times New Roman" w:hAnsi="Times New Roman" w:eastAsia="Times New Roman"/>
                <w:b w:val="0"/>
                <w:caps w:val="0"/>
                <w:sz w:val="22"/>
              </w:rPr>
              <w:t>[0.135, 0.312]</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[0.138, 0.393]</w:t>
            </w:r>
          </w:p>
        </w:tc>
        <w:tc>
          <w:tcPr>
            <w:tcW w:type="dxa" w:w="1768"/>
          </w:tcPr>
          <w:p>
            <w:pPr>
              <w:spacing w:line="240" w:lineRule="auto"/>
              <w:jc w:val="left"/>
            </w:pPr>
            <w:r>
              <w:rPr>
                <w:rFonts w:ascii="Times New Roman" w:hAnsi="Times New Roman" w:eastAsia="Times New Roman"/>
                <w:b w:val="0"/>
                <w:caps w:val="0"/>
                <w:sz w:val="22"/>
              </w:rPr>
              <w:t>[0.608, 0.778]</w:t>
            </w:r>
          </w:p>
        </w:tc>
        <w:tc>
          <w:tcPr>
            <w:tcW w:type="dxa" w:w="1768"/>
          </w:tcPr>
          <w:p>
            <w:pPr>
              <w:spacing w:line="240" w:lineRule="auto"/>
              <w:jc w:val="left"/>
            </w:pPr>
            <w:r>
              <w:rPr>
                <w:rFonts w:ascii="Times New Roman" w:hAnsi="Times New Roman" w:eastAsia="Times New Roman"/>
                <w:b w:val="0"/>
                <w:caps w:val="0"/>
                <w:sz w:val="22"/>
              </w:rPr>
              <w:t>[0.288, 0.568]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[0.512, 0.637]</w:t>
            </w:r>
          </w:p>
        </w:tc>
        <w:tc>
          <w:tcPr>
            <w:tcW w:type="dxa" w:w="1768"/>
          </w:tcPr>
          <w:p>
            <w:pPr>
              <w:spacing w:line="240" w:lineRule="auto"/>
              <w:jc w:val="left"/>
            </w:pPr>
            <w:r>
              <w:rPr>
                <w:rFonts w:ascii="Times New Roman" w:hAnsi="Times New Roman" w:eastAsia="Times New Roman"/>
                <w:b w:val="0"/>
                <w:caps w:val="0"/>
                <w:sz w:val="22"/>
              </w:rPr>
              <w:t>[0.681, 0.766]</w:t>
            </w:r>
          </w:p>
        </w:tc>
        <w:tc>
          <w:tcPr>
            <w:tcW w:type="dxa" w:w="1768"/>
          </w:tcPr>
          <w:p>
            <w:pPr>
              <w:spacing w:line="240" w:lineRule="auto"/>
              <w:jc w:val="left"/>
            </w:pPr>
            <w:r>
              <w:rPr>
                <w:rFonts w:ascii="Times New Roman" w:hAnsi="Times New Roman" w:eastAsia="Times New Roman"/>
                <w:b w:val="0"/>
                <w:caps w:val="0"/>
                <w:sz w:val="22"/>
              </w:rPr>
              <w:t>[0.082, 0.213]</w:t>
            </w:r>
          </w:p>
        </w:tc>
        <w:tc>
          <w:tcPr>
            <w:tcW w:type="dxa" w:w="1768"/>
          </w:tcPr>
          <w:p>
            <w:pPr>
              <w:spacing w:line="240" w:lineRule="auto"/>
              <w:jc w:val="left"/>
            </w:pPr>
            <w:r>
              <w:rPr>
                <w:rFonts w:ascii="Times New Roman" w:hAnsi="Times New Roman" w:eastAsia="Times New Roman"/>
                <w:b w:val="0"/>
                <w:caps w:val="0"/>
                <w:sz w:val="22"/>
              </w:rPr>
              <w:t>po</w:t>
            </w:r>
          </w:p>
        </w:tc>
      </w:tr>
    </w:tbl>
    <w:p>
      <w:pPr>
        <w:spacing w:line="240" w:lineRule="auto" w:after="0"/>
      </w:pPr>
    </w:p>
    <w:p>
      <w:pPr>
        <w:keepNext/>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Kufiri i poshtëm i dallimit B − A është mbi zero te të katër erërat. Intervali më i gjerë i dallimit është te Feature Envy, 0.281 pikë MCC.</w:t>
      </w:r>
    </w:p>
    <w:p>
      <w:pPr>
        <w:spacing w:line="360" w:lineRule="auto"/>
        <w:ind w:firstLine="360"/>
        <w:jc w:val="both"/>
      </w:pPr>
      <w:r>
        <w:rPr>
          <w:rFonts w:ascii="Times New Roman" w:hAnsi="Times New Roman" w:eastAsia="Times New Roman"/>
          <w:b w:val="0"/>
          <w:caps w:val="0"/>
          <w:sz w:val="24"/>
        </w:rPr>
        <w:t>Kur Qasja A merr pragun e saj më të mirë nga fshirja e Nënkapitullit 5.5, dallimi ka këto intervale (Tabela 21):</w:t>
      </w:r>
    </w:p>
    <w:p>
      <w:pPr>
        <w:keepNext/>
        <w:spacing w:line="240" w:lineRule="auto"/>
        <w:jc w:val="center"/>
      </w:pPr>
      <w:r>
        <w:rPr>
          <w:rFonts w:ascii="Times New Roman" w:hAnsi="Times New Roman" w:eastAsia="Times New Roman"/>
          <w:b w:val="0"/>
          <w:caps w:val="0"/>
          <w:sz w:val="22"/>
        </w:rPr>
        <w:t>Tabela 21.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 i zhvendosur</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c>
          <w:tcPr>
            <w:tcW w:type="dxa" w:w="1768"/>
          </w:tcPr>
          <w:p>
            <w:pPr>
              <w:spacing w:line="240" w:lineRule="auto"/>
              <w:jc w:val="left"/>
            </w:pPr>
            <w:r>
              <w:rPr>
                <w:rFonts w:ascii="Times New Roman" w:hAnsi="Times New Roman" w:eastAsia="Times New Roman"/>
                <w:b/>
                <w:caps w:val="0"/>
                <w:sz w:val="22"/>
              </w:rPr>
              <w:t>Shenja e ruajtur</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[0.163, 0.295]</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[0.120, 0.297]</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[0.168, 0.400]</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[-0.001, 0.068]</w:t>
            </w:r>
          </w:p>
        </w:tc>
        <w:tc>
          <w:tcPr>
            <w:tcW w:type="dxa" w:w="1768"/>
          </w:tcPr>
          <w:p>
            <w:pPr>
              <w:spacing w:line="240" w:lineRule="auto"/>
              <w:jc w:val="left"/>
            </w:pPr>
            <w:r>
              <w:rPr>
                <w:rFonts w:ascii="Times New Roman" w:hAnsi="Times New Roman" w:eastAsia="Times New Roman"/>
                <w:b w:val="0"/>
                <w:caps w:val="0"/>
                <w:sz w:val="22"/>
              </w:rPr>
              <w:t>jo</w:t>
            </w:r>
          </w:p>
        </w:tc>
        <w:tc>
          <w:tcPr>
            <w:tcW w:type="dxa" w:w="1768"/>
          </w:tcPr>
          <w:p>
            <w:pPr>
              <w:spacing w:line="240" w:lineRule="auto"/>
              <w:jc w:val="left"/>
            </w:pPr>
            <w:r>
              <w:rPr>
                <w:rFonts w:ascii="Times New Roman" w:hAnsi="Times New Roman" w:eastAsia="Times New Roman"/>
                <w:b w:val="0"/>
                <w:caps w:val="0"/>
                <w:sz w:val="22"/>
              </w:rPr>
              <w:t>97.2%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Kufiri i poshtëm mbetet mbi zero te Blob, Data Class dhe Feature Envy. Te Long Method intervali e përfshin zeron, dhe shenja pozitive ruhet në 97.2% të rimostrimeve.</w:t>
      </w:r>
    </w:p>
    <w:p>
      <w:pPr>
        <w:spacing w:line="360" w:lineRule="auto"/>
        <w:ind w:firstLine="360"/>
        <w:jc w:val="both"/>
      </w:pPr>
      <w:r>
        <w:rPr>
          <w:rFonts w:ascii="Times New Roman" w:hAnsi="Times New Roman" w:eastAsia="Times New Roman"/>
          <w:b w:val="0"/>
          <w:caps w:val="0"/>
          <w:sz w:val="24"/>
        </w:rPr>
        <w:t>Pajtimi mes vetë rishikuesve të MLCQ-së, i matur me të njëjtin tregues mbi çdo çift rishikimesh të së njëjtës mostër (Nënkapitulli 4.9), jep këto vlera (Tabela 22):</w:t>
      </w:r>
    </w:p>
    <w:p>
      <w:pPr>
        <w:keepNext/>
        <w:spacing w:line="240" w:lineRule="auto"/>
        <w:jc w:val="center"/>
      </w:pPr>
      <w:r>
        <w:rPr>
          <w:rFonts w:ascii="Times New Roman" w:hAnsi="Times New Roman" w:eastAsia="Times New Roman"/>
          <w:b w:val="0"/>
          <w:caps w:val="0"/>
          <w:sz w:val="22"/>
        </w:rPr>
        <w:t>Tabela 22.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MCC mes rishikuesve</w:t>
            </w:r>
          </w:p>
        </w:tc>
        <w:tc>
          <w:tcPr>
            <w:tcW w:type="dxa" w:w="2209"/>
          </w:tcPr>
          <w:p>
            <w:pPr>
              <w:spacing w:line="240" w:lineRule="auto"/>
              <w:jc w:val="left"/>
            </w:pPr>
            <w:r>
              <w:rPr>
                <w:rFonts w:ascii="Times New Roman" w:hAnsi="Times New Roman" w:eastAsia="Times New Roman"/>
                <w:b/>
                <w:caps w:val="0"/>
                <w:sz w:val="22"/>
              </w:rPr>
              <w:t>Saktësia</w:t>
            </w:r>
          </w:p>
        </w:tc>
        <w:tc>
          <w:tcPr>
            <w:tcW w:type="dxa" w:w="2209"/>
          </w:tcPr>
          <w:p>
            <w:pPr>
              <w:spacing w:line="240" w:lineRule="auto"/>
              <w:jc w:val="left"/>
            </w:pPr>
            <w:r>
              <w:rPr>
                <w:rFonts w:ascii="Times New Roman" w:hAnsi="Times New Roman" w:eastAsia="Times New Roman"/>
                <w:b/>
                <w:caps w:val="0"/>
                <w:sz w:val="22"/>
              </w:rPr>
              <w:t>Çifte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0.022</w:t>
            </w:r>
          </w:p>
        </w:tc>
        <w:tc>
          <w:tcPr>
            <w:tcW w:type="dxa" w:w="2209"/>
          </w:tcPr>
          <w:p>
            <w:pPr>
              <w:spacing w:line="240" w:lineRule="auto"/>
              <w:jc w:val="left"/>
            </w:pPr>
            <w:r>
              <w:rPr>
                <w:rFonts w:ascii="Times New Roman" w:hAnsi="Times New Roman" w:eastAsia="Times New Roman"/>
                <w:b w:val="0"/>
                <w:caps w:val="0"/>
                <w:sz w:val="22"/>
              </w:rPr>
              <w:t>0.539</w:t>
            </w:r>
          </w:p>
        </w:tc>
        <w:tc>
          <w:tcPr>
            <w:tcW w:type="dxa" w:w="2209"/>
          </w:tcPr>
          <w:p>
            <w:pPr>
              <w:spacing w:line="240" w:lineRule="auto"/>
              <w:jc w:val="left"/>
            </w:pPr>
            <w:r>
              <w:rPr>
                <w:rFonts w:ascii="Times New Roman" w:hAnsi="Times New Roman" w:eastAsia="Times New Roman"/>
                <w:b w:val="0"/>
                <w:caps w:val="0"/>
                <w:sz w:val="22"/>
              </w:rPr>
              <w:t>9849</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0.031</w:t>
            </w:r>
          </w:p>
        </w:tc>
        <w:tc>
          <w:tcPr>
            <w:tcW w:type="dxa" w:w="2209"/>
          </w:tcPr>
          <w:p>
            <w:pPr>
              <w:spacing w:line="240" w:lineRule="auto"/>
              <w:jc w:val="left"/>
            </w:pPr>
            <w:r>
              <w:rPr>
                <w:rFonts w:ascii="Times New Roman" w:hAnsi="Times New Roman" w:eastAsia="Times New Roman"/>
                <w:b w:val="0"/>
                <w:caps w:val="0"/>
                <w:sz w:val="22"/>
              </w:rPr>
              <w:t>0.555</w:t>
            </w:r>
          </w:p>
        </w:tc>
        <w:tc>
          <w:tcPr>
            <w:tcW w:type="dxa" w:w="2209"/>
          </w:tcPr>
          <w:p>
            <w:pPr>
              <w:spacing w:line="240" w:lineRule="auto"/>
              <w:jc w:val="left"/>
            </w:pPr>
            <w:r>
              <w:rPr>
                <w:rFonts w:ascii="Times New Roman" w:hAnsi="Times New Roman" w:eastAsia="Times New Roman"/>
                <w:b w:val="0"/>
                <w:caps w:val="0"/>
                <w:sz w:val="22"/>
              </w:rPr>
              <w:t>5786</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0.238</w:t>
            </w:r>
          </w:p>
        </w:tc>
        <w:tc>
          <w:tcPr>
            <w:tcW w:type="dxa" w:w="2209"/>
          </w:tcPr>
          <w:p>
            <w:pPr>
              <w:spacing w:line="240" w:lineRule="auto"/>
              <w:jc w:val="left"/>
            </w:pPr>
            <w:r>
              <w:rPr>
                <w:rFonts w:ascii="Times New Roman" w:hAnsi="Times New Roman" w:eastAsia="Times New Roman"/>
                <w:b w:val="0"/>
                <w:caps w:val="0"/>
                <w:sz w:val="22"/>
              </w:rPr>
              <w:t>0.663</w:t>
            </w:r>
          </w:p>
        </w:tc>
        <w:tc>
          <w:tcPr>
            <w:tcW w:type="dxa" w:w="2209"/>
          </w:tcPr>
          <w:p>
            <w:pPr>
              <w:spacing w:line="240" w:lineRule="auto"/>
              <w:jc w:val="left"/>
            </w:pPr>
            <w:r>
              <w:rPr>
                <w:rFonts w:ascii="Times New Roman" w:hAnsi="Times New Roman" w:eastAsia="Times New Roman"/>
                <w:b w:val="0"/>
                <w:caps w:val="0"/>
                <w:sz w:val="22"/>
              </w:rPr>
              <w:t>2762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0.189</w:t>
            </w:r>
          </w:p>
        </w:tc>
        <w:tc>
          <w:tcPr>
            <w:tcW w:type="dxa" w:w="2209"/>
          </w:tcPr>
          <w:p>
            <w:pPr>
              <w:spacing w:line="240" w:lineRule="auto"/>
              <w:jc w:val="left"/>
            </w:pPr>
            <w:r>
              <w:rPr>
                <w:rFonts w:ascii="Times New Roman" w:hAnsi="Times New Roman" w:eastAsia="Times New Roman"/>
                <w:b w:val="0"/>
                <w:caps w:val="0"/>
                <w:sz w:val="22"/>
              </w:rPr>
              <w:t>0.621</w:t>
            </w:r>
          </w:p>
        </w:tc>
        <w:tc>
          <w:tcPr>
            <w:tcW w:type="dxa" w:w="2209"/>
          </w:tcPr>
          <w:p>
            <w:pPr>
              <w:spacing w:line="240" w:lineRule="auto"/>
              <w:jc w:val="left"/>
            </w:pPr>
            <w:r>
              <w:rPr>
                <w:rFonts w:ascii="Times New Roman" w:hAnsi="Times New Roman" w:eastAsia="Times New Roman"/>
                <w:b w:val="0"/>
                <w:caps w:val="0"/>
                <w:sz w:val="22"/>
              </w:rPr>
              <w:t>6507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mes rishikuesve nuk e kalon 0.238 te asnjë erë.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caps w:val="0"/>
          <w:sz w:val="24"/>
        </w:rPr>
        <w:t>Qasja A.</w:t>
      </w:r>
      <w:r>
        <w:rPr>
          <w:rFonts w:ascii="Times New Roman" w:hAnsi="Times New Roman" w:eastAsia="Times New Roman"/>
          <w:b w:val="0"/>
          <w:caps w:val="0"/>
          <w:sz w:val="24"/>
        </w:rPr>
        <w:t xml:space="preserve"> Kur ndezin, strategjitë e publikuara kanë më shpesh të drejtë sesa gabim, por i humbin shumicën e rasteve që rishikuesit i shënojnë, nga 56% te Long Method deri në 90% te Blob. Pragjet e tyre, të llogaritura mbi sisteme krejt të tjera, janë pra konservative për mënyrën si i gjykojnë erërat rishikuesit e MLCQ-së.</w:t>
      </w:r>
    </w:p>
    <w:p>
      <w:pPr>
        <w:spacing w:line="360" w:lineRule="auto"/>
        <w:ind w:firstLine="360"/>
        <w:jc w:val="both"/>
      </w:pPr>
      <w:r>
        <w:rPr>
          <w:rFonts w:ascii="Times New Roman" w:hAnsi="Times New Roman" w:eastAsia="Times New Roman"/>
          <w:b w:val="0"/>
          <w:caps w:val="0"/>
          <w:sz w:val="24"/>
        </w:rPr>
        <w:t>Kjo tërheqje nuk bie njësoj mbi të gjitha rastet. Shfaqjet e qarta të erës, ato që rishikuesit i quajtën major, kapen më lehtë se ato të butat (Nënkapitulli 5.1): strategjitë reagojnë ndaj tepricës së dukshme dhe heshtin para asaj që mezi dallohet; përjashtimi, Blob, mbështetet te vetëm 20 raste major. Një F1 i vetëm do ta fshihte këtë dallim.</w:t>
      </w:r>
    </w:p>
    <w:p>
      <w:pPr>
        <w:spacing w:line="360" w:lineRule="auto"/>
        <w:ind w:firstLine="360"/>
        <w:jc w:val="both"/>
      </w:pPr>
      <w:r>
        <w:rPr>
          <w:rFonts w:ascii="Times New Roman" w:hAnsi="Times New Roman" w:eastAsia="Times New Roman"/>
          <w:b w:val="0"/>
          <w:caps w:val="0"/>
          <w:sz w:val="24"/>
        </w:rPr>
        <w:t>Sa varet ky përfundim nga pragjet? Te Blob dhe Data Class zhvendosja e çdo pragu mezi e lëviz MCC-në (Nënkapitulli 5.5), ndaj shifrat e tyre flasin për kodin dhe jo për pragun. Te Feature Envy dhe Long Method amplituda është e madhe, pra shifra e raportuar flet po aq për pragun sa për kodin. Kjo vlen sa herë krahasohen mjete detektimi që përdorin pragje të ndryshme: dallimi mes tyre mund të jetë dallim pragjesh e jo metodash.</w:t>
      </w:r>
    </w:p>
    <w:p>
      <w:pPr>
        <w:spacing w:line="360" w:lineRule="auto"/>
        <w:ind w:firstLine="360"/>
        <w:jc w:val="both"/>
      </w:pPr>
      <w:r>
        <w:rPr>
          <w:rFonts w:ascii="Times New Roman" w:hAnsi="Times New Roman" w:eastAsia="Times New Roman"/>
          <w:b w:val="0"/>
          <w:caps w:val="0"/>
          <w:sz w:val="24"/>
        </w:rPr>
        <w:t>Te Long Method, pragu i botuar del konservativ për këtë korpus: me një prag më të ulët recall-i rritet shumë më tepër se sa bie precizioni, çka sugjeron se rishikuesit e MLCQ-së e quajnë një metodë të gjatë më herët se sa e vendos pragu. Fitimi megjithatë paguhet me precizion, dhe foldet e kalibrimit nuk bien dakord për vlerën.</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klasat-burim të jenë pak, kur relaksohet, i përmirëson njëkohësisht precizionin dhe recall-in, dhe kalibrimi jashtë fold-it e zgjedh të njëjtën vlerë në çdo fold. Një kufizim që heq pozitivë të vërtetë pa hequr të rremë nuk e ndan sinjalin nga zhurma; mbi këtë korpus, pra, ajo klauzolë nuk e bën punën për të cilën u vendos.</w:t>
      </w:r>
    </w:p>
    <w:p>
      <w:pPr>
        <w:spacing w:line="360" w:lineRule="auto"/>
        <w:ind w:firstLine="360"/>
        <w:jc w:val="both"/>
      </w:pPr>
      <w:r>
        <w:rPr>
          <w:rFonts w:ascii="Times New Roman" w:hAnsi="Times New Roman" w:eastAsia="Times New Roman"/>
          <w:b w:val="0"/>
          <w:caps w:val="0"/>
          <w:sz w:val="24"/>
        </w:rPr>
        <w:t>Te Long Method, dallimi mes fshirjes dhe kalibrimit (Nënkapitulli 5.5) është pikërisht ajo që fitohet kur zgjedhjes i lejohet ta shohë bashkësinë mbi të cilën do të raportohet, dhe arsyeja pse u raportua shifra e kalibruar.</w:t>
      </w:r>
    </w:p>
    <w:p>
      <w:pPr>
        <w:spacing w:line="360" w:lineRule="auto"/>
        <w:ind w:firstLine="360"/>
        <w:jc w:val="both"/>
      </w:pPr>
      <w:r>
        <w:rPr>
          <w:rFonts w:ascii="Times New Roman" w:hAnsi="Times New Roman" w:eastAsia="Times New Roman"/>
          <w:b/>
          <w:caps w:val="0"/>
          <w:sz w:val="24"/>
        </w:rPr>
        <w:t>Qasja B.</w:t>
      </w:r>
      <w:r>
        <w:rPr>
          <w:rFonts w:ascii="Times New Roman" w:hAnsi="Times New Roman" w:eastAsia="Times New Roman"/>
          <w:b w:val="0"/>
          <w:caps w:val="0"/>
          <w:sz w:val="24"/>
        </w:rPr>
        <w:t xml:space="preserve"> Modelet e tejkalojnë qasjen me rregulla te çdo erë, dhe meqë klasifikuesi i shumicës nuk ndez kurrë, fitimi nuk vjen nga çekuilibri i klasave. Ablacioni i Nënkapitullit 5.2 e ndan këtë fitim në dy pjesë. Vetëm me metrikat e strategjisë, pra duke mësuar vetëm ku pritet kufiri, modeli e ngre MCC-në te të katër erërat, me 0.093 deri në 0.166. Metrikat e tjera shtojnë edhe 0.052 deri në 0.259, më së shumti te Feature Envy. Strategjive u mungojnë pra të dyja: kufiri i duhur dhe një pjesë e informacionit.</w:t>
      </w:r>
    </w:p>
    <w:p>
      <w:pPr>
        <w:spacing w:line="360" w:lineRule="auto"/>
        <w:ind w:firstLine="360"/>
        <w:jc w:val="both"/>
      </w:pPr>
      <w:r>
        <w:rPr>
          <w:rFonts w:ascii="Times New Roman" w:hAnsi="Times New Roman" w:eastAsia="Times New Roman"/>
          <w:b w:val="0"/>
          <w:caps w:val="0"/>
          <w:sz w:val="24"/>
        </w:rPr>
        <w:t>Intervalet e besimit e forcojnë këtë lexim (Nënkapitulli 5.7). Përparësia e modelit mbetet mbi zero te të katër erërat kur korpusi rimostrohet sipas depos, pra nuk është artefakt i një korpusi të veçantë. Por intervalet janë të gjera, ndaj renditja e erërave mes tyre nuk qëndron: dallimi mes Data Class-it dhe Blob-it, për shembull, humbet brenda tyre. Kur rregullit i jepet pragu i tij më i mirë, përparësia zhduket te Long Method, pikërisht aty ku rregulli punonte më mirë; ky është kufizimi i vetëm i rëndësishëm i krahasimit mes dy qasjeve.</w:t>
      </w:r>
    </w:p>
    <w:p>
      <w:pPr>
        <w:spacing w:line="360" w:lineRule="auto"/>
        <w:ind w:firstLine="360"/>
        <w:jc w:val="both"/>
      </w:pPr>
      <w:r>
        <w:rPr>
          <w:rFonts w:ascii="Times New Roman" w:hAnsi="Times New Roman" w:eastAsia="Times New Roman"/>
          <w:b w:val="0"/>
          <w:caps w:val="0"/>
          <w:sz w:val="24"/>
        </w:rPr>
        <w:t>Shpjegimi për rast e zbut kundërshtimin standard ndaj mësimit të makinës, se modeli fiton por nuk thotë pse. Te 56% deri në 97% të verdikteve një matje e vetme e mban shënimin, dhe matja më e shpeshtë vendimtare është CLOC te Blob, CLOC te Data Class, MLOC te Feature Envy, MLOC te Long Method. Zhvilluesi merr kështu një fjali me të njëjtën formë si klauzola e një strategjie. Që Feature Envy shpjegohet kryesisht me gjatësinë e metodës, e jo me qasjet në të dhëna të huaja, tregon se modeli mëson atë që rishikuesit shënojnë, jo domosdoshmërisht përkufizimin e erës.</w:t>
      </w:r>
    </w:p>
    <w:p>
      <w:pPr>
        <w:spacing w:line="360" w:lineRule="auto"/>
        <w:ind w:firstLine="360"/>
        <w:jc w:val="both"/>
      </w:pPr>
      <w:r>
        <w:rPr>
          <w:rFonts w:ascii="Times New Roman" w:hAnsi="Times New Roman" w:eastAsia="Times New Roman"/>
          <w:b w:val="0"/>
          <w:caps w:val="0"/>
          <w:sz w:val="24"/>
        </w:rPr>
        <w:t>Modeli pothuajse e përfshin rregullin: te çdo erë ai shënon më shumë raste që rregulli i humb sesa anasjelltas. Bashkimi i dy qasjeve nuk ndihmon, sepse bashkë me rastet e sakta të rregullit vijnë edhe pozitivët e tij të rremë, dhe mbi një bashkësi ku shumica e etiketave janë negative ky shkëmbim humbet; ironikisht, bashkimi humbet më shumë pikërisht te Feature Envy, ku rregulli kishte më shumë raste të veta. Prerja sillet ndryshe: te çdo erë, kur dy qasje të pavarura pajtohen, precizioni del mbi secilën veç, sepse gabimet e tyre rrallë bien mbi të njëjtat mostra.</w:t>
      </w:r>
    </w:p>
    <w:p>
      <w:pPr>
        <w:spacing w:line="360" w:lineRule="auto"/>
        <w:ind w:firstLine="360"/>
        <w:jc w:val="both"/>
      </w:pPr>
      <w:r>
        <w:rPr>
          <w:rFonts w:ascii="Times New Roman" w:hAnsi="Times New Roman" w:eastAsia="Times New Roman"/>
          <w:b/>
          <w:caps w:val="0"/>
          <w:sz w:val="24"/>
        </w:rPr>
        <w:t>Qasja C.</w:t>
      </w:r>
      <w:r>
        <w:rPr>
          <w:rFonts w:ascii="Times New Roman" w:hAnsi="Times New Roman" w:eastAsia="Times New Roman"/>
          <w:b w:val="0"/>
          <w:caps w:val="0"/>
          <w:sz w:val="24"/>
        </w:rPr>
        <w:t xml:space="preserve"> Refuzimet e motorit tregojnë ku ndalet automatizimi i sigurt. Arsyeja kryesore është forma e kodit që nuk i përshtatet transformimit, e ndjekur nga rrjedha e kontrollit që del nga blloku, dhe sa më e rëndë metoda, aq më shumë peshon e dyta: një metodë e gjatë ose e ndërfutur thellë mban më shumë return, break e continue. Motori tërhiqet pra pikërisht te metodat ku ndihma do të vlente më shumë.</w:t>
      </w:r>
    </w:p>
    <w:p>
      <w:pPr>
        <w:spacing w:line="360" w:lineRule="auto"/>
        <w:ind w:firstLine="360"/>
        <w:jc w:val="both"/>
      </w:pPr>
      <w:r>
        <w:rPr>
          <w:rFonts w:ascii="Times New Roman" w:hAnsi="Times New Roman" w:eastAsia="Times New Roman"/>
          <w:b w:val="0"/>
          <w:caps w:val="0"/>
          <w:sz w:val="24"/>
        </w:rPr>
        <w:t>Verdikti i izoluar është më i rreptë se vetë rishkrimi. Brenda projektit të vet (Nënkapitulli 5.4), 65 nga 197 rishkrimet «pa gabim të ri» kompilojnë plotësisht, pra gabimet e tyre të mëparshme i detyroheshin mungesës së fqinjëve dhe jo transformimit. Te pjesa tjetër, gabimet ishin aty edhe para rishkrimit: korpusi nuk mban bibliotekat e jashtme. Dy rishkrime shkojnë në drejtimin e kundërt: pa gabim të ri të izoluara, me gabim të ri brenda projektit. Toleranca «pa lloj të ri gabimi» mbetet dëshmi e përdorshme ku kompilimi i plotë nuk arrihet, por jo garanci.</w:t>
      </w:r>
    </w:p>
    <w:p>
      <w:pPr>
        <w:spacing w:line="360" w:lineRule="auto"/>
        <w:ind w:firstLine="360"/>
        <w:jc w:val="both"/>
      </w:pPr>
      <w:r>
        <w:rPr>
          <w:rFonts w:ascii="Times New Roman" w:hAnsi="Times New Roman" w:eastAsia="Times New Roman"/>
          <w:b w:val="0"/>
          <w:caps w:val="0"/>
          <w:sz w:val="24"/>
        </w:rPr>
        <w:t>Që një rishkrim kompilon nuk do të thotë se e heq erën, dhe kur era mbetet, shkaku është te vetë transformimet. Guard Clauses heq saktësisht një nivel ndërfutjeje, ndërsa Deep Nesting ndez mbi tre, ndaj një metodë me gjashtë nivele mbetet mbi kufirin; Extract Method nxjerr bllokun më të madh pa garanci se metoda bie nën prag.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Erërat e reja janë më shpesh Long Parameter List, dhe shkaku është i drejtpërdrejtë: Extract Method ia kalon metodës së nxjerrë çdo vlerë që blloku lexonte, ndaj një bllok me gjashtë hyrje prodhon një metodë me gjashtë parametra. Transformimi është i saktë, por e zhvendos problemin. Prandaj numri i vendeve të transformuara nuk lexohet si numri i erërave të hequra: sa u shëruan, sa lëvizi matja dhe sa probleme të reja lindën duhen lexuar bashkë.</w:t>
      </w:r>
    </w:p>
    <w:p>
      <w:pPr>
        <w:pStyle w:val="Heading2"/>
      </w:pPr>
      <w:r>
        <w:rPr>
          <w:rFonts w:ascii="Times New Roman" w:hAnsi="Times New Roman" w:eastAsia="Times New Roman"/>
          <w:b/>
          <w:caps w:val="0"/>
          <w:sz w:val="24"/>
        </w:rPr>
        <w:t>6.2 Çfarë funksionoi dhe çfarë jo</w:t>
      </w:r>
    </w:p>
    <w:p>
      <w:pPr>
        <w:spacing w:line="360" w:lineRule="auto"/>
        <w:ind w:firstLine="360"/>
        <w:jc w:val="both"/>
      </w:pPr>
      <w:r>
        <w:rPr>
          <w:rFonts w:ascii="Times New Roman" w:hAnsi="Times New Roman" w:eastAsia="Times New Roman"/>
          <w:b/>
          <w:caps w:val="0"/>
          <w:sz w:val="24"/>
        </w:rPr>
        <w:t>Çfarë funksionoi.</w:t>
      </w:r>
      <w:r>
        <w:rPr>
          <w:rFonts w:ascii="Times New Roman" w:hAnsi="Times New Roman" w:eastAsia="Times New Roman"/>
          <w:b w:val="0"/>
          <w:caps w:val="0"/>
          <w:sz w:val="24"/>
        </w:rPr>
        <w:t xml:space="preserve"> Tri zgjedhje metodologjike u dëshmuan të drejta. Ndarja e grupuar sipas depos e la vlerësimin pa rrjedhje, ndaj krahasimi i dy qasjeve mbi të njëjtat mostra është i ndershëm. Refuzimi si parim e mbajti motorin larg kodit që nuk e kuptonte, dhe dëmi mbeti te pakica e raportuar. Matja mbi kod real, më në fund, kapi tri defekte që testet e njësisë i kishin lënë të kalonin (Nënkapitulli 5.4).</w:t>
      </w:r>
    </w:p>
    <w:p>
      <w:pPr>
        <w:spacing w:line="360" w:lineRule="auto"/>
        <w:ind w:firstLine="360"/>
        <w:jc w:val="both"/>
      </w:pPr>
      <w:r>
        <w:rPr>
          <w:rFonts w:ascii="Times New Roman" w:hAnsi="Times New Roman" w:eastAsia="Times New Roman"/>
          <w:b/>
          <w:caps w:val="0"/>
          <w:sz w:val="24"/>
        </w:rPr>
        <w:t>Çfarë nuk funksionoi.</w:t>
      </w:r>
      <w:r>
        <w:rPr>
          <w:rFonts w:ascii="Times New Roman" w:hAnsi="Times New Roman" w:eastAsia="Times New Roman"/>
          <w:b w:val="0"/>
          <w:caps w:val="0"/>
          <w:sz w:val="24"/>
        </w:rPr>
        <w:t xml:space="preserve"> Strategjitë nuk matin plotësisht atë që emërtojnë. Dy gjetje të pavarura tregojnë në të njëjtin drejtim. E para: kur modeleve u lihet të zgjedhin vetë veçoritë, te Blob nuk zgjidhen TCC dhe WMC, pikërisht kushtet e kohezionit dhe të kompleksitetit mbi të cilat është ndërtuar God Class, por metrikat e madhësisë. E dyta: shtimi i një detektori që mbështetet vetëm te madhësia e përmirëson përputhjen me rishikuesit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(Shtojca 8.6). Humbja e tyre nuk zgjidhet pra duke lëvizur një prag: këto klasa dallojnë nga përkufizimi i strategjisë në më shumë se një dimension.</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kohezionin që strategjia e vendos në qendër. Strategjia nuk bëhet e gabuar prej kësaj; rishikuesit dhe autorët e saj thjesht nuk kanë ndër mend saktësisht të njëjtën erë.</w:t>
      </w:r>
    </w:p>
    <w:p>
      <w:pPr>
        <w:spacing w:line="360" w:lineRule="auto"/>
        <w:ind w:firstLine="360"/>
        <w:jc w:val="both"/>
      </w:pPr>
      <w:r>
        <w:rPr>
          <w:rFonts w:ascii="Times New Roman" w:hAnsi="Times New Roman" w:eastAsia="Times New Roman"/>
          <w:b w:val="0"/>
          <w:caps w:val="0"/>
          <w:sz w:val="24"/>
        </w:rPr>
        <w:t>Edhe ashpërsia doli rezultat negativ: e llogaritur nga teprica, ajo u pajtua me rishikuesit afërsisht sa rastësia te tri nga katër erërat, duke e mbivlerësuar sistematikisht (Shtojca 8.7). Kalibrimi i pragjeve jashtë fold-it e ngriti MCC-në qartë te Feature Envy dhe Long Method, pak te Blob, e uli te Data Class, dhe foldet nuk pajtohen për të njëjtën vlerë te tri nga katër erërat; një prag «optimal» që ndryshon me pjesën e korpusit që shihet është veti e bashkësisë, jo e gjuhës (Nënkapitulli 5.5).</w:t>
      </w:r>
    </w:p>
    <w:p>
      <w:pPr>
        <w:spacing w:line="360" w:lineRule="auto"/>
        <w:ind w:firstLine="360"/>
        <w:jc w:val="both"/>
      </w:pPr>
      <w:r>
        <w:rPr>
          <w:rFonts w:ascii="Times New Roman" w:hAnsi="Times New Roman" w:eastAsia="Times New Roman"/>
          <w:b w:val="0"/>
          <w:caps w:val="0"/>
          <w:sz w:val="24"/>
        </w:rPr>
        <w:t>Te refaktorimi, dy transformime të rekomanduara gjerësisht e zhvendosin problemin në vend që ta heqin. Encapsulate Field, i rekomanduar për Data Class, e përkeqëson matjen sipas vetë përkufizimit të strategjisë: një fushë publike bëhet dy akses-metoda publike, dhe të dyja kushtet e strategjisë e numërojnë këtë si përkeqësim. Fowler-i e trajton atë si hap përgatitor, jo si ilaç. Extract Method e ka të njëjtin cen në shkallë më të vogël, përmes listës së gjatë të parametrave që lë pas (Nënkapitulli 6.1).</w:t>
      </w:r>
    </w:p>
    <w:p>
      <w:pPr>
        <w:pStyle w:val="Heading2"/>
      </w:pPr>
      <w:r>
        <w:rPr>
          <w:rFonts w:ascii="Times New Roman" w:hAnsi="Times New Roman" w:eastAsia="Times New Roman"/>
          <w:b/>
          <w:caps w:val="0"/>
          <w:sz w:val="24"/>
        </w:rPr>
        <w:t>6.3 Krahasimi me literaturën</w:t>
      </w:r>
    </w:p>
    <w:p>
      <w:pPr>
        <w:spacing w:line="360" w:lineRule="auto"/>
        <w:ind w:firstLine="360"/>
        <w:jc w:val="both"/>
      </w:pPr>
      <w:r>
        <w:rPr>
          <w:rFonts w:ascii="Times New Roman" w:hAnsi="Times New Roman" w:eastAsia="Times New Roman"/>
          <w:b w:val="0"/>
          <w:caps w:val="0"/>
          <w:sz w:val="24"/>
        </w:rPr>
        <w:t>Krahasimi më i drejtpërdrejtë është me Madeyski &amp; Lewowski (2023), të cilët trajnuan tetë algoritme mbi të njëjtin dataset MLCQ, me metrikat e PMD-së dhe të CODEBEAT-it si veçori. Konfigurimi i tyre DS1 e quan pozitive një mostër me të njëjtin kriter si ky punim (Nënkapitulli 4.9). Tabela vë përballë MCC-në e të dy qasjeve këtu me mesoren më të mirë të MCC-së që raportojnë ata (Tabela 23).</w:t>
      </w:r>
    </w:p>
    <w:p>
      <w:pPr>
        <w:keepNext/>
        <w:spacing w:line="240" w:lineRule="auto"/>
        <w:jc w:val="center"/>
      </w:pPr>
      <w:r>
        <w:rPr>
          <w:rFonts w:ascii="Times New Roman" w:hAnsi="Times New Roman" w:eastAsia="Times New Roman"/>
          <w:b w:val="0"/>
          <w:caps w:val="0"/>
          <w:sz w:val="22"/>
        </w:rPr>
        <w:t>Tabela 23. Krahasimi i MCC-së me Madeyski &amp; Lewowski (2023), mbi MLCQ</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Qasja A</w:t>
            </w:r>
          </w:p>
        </w:tc>
        <w:tc>
          <w:tcPr>
            <w:tcW w:type="dxa" w:w="2209"/>
          </w:tcPr>
          <w:p>
            <w:pPr>
              <w:spacing w:line="240" w:lineRule="auto"/>
              <w:jc w:val="left"/>
            </w:pPr>
            <w:r>
              <w:rPr>
                <w:rFonts w:ascii="Times New Roman" w:hAnsi="Times New Roman" w:eastAsia="Times New Roman"/>
                <w:b/>
                <w:caps w:val="0"/>
                <w:sz w:val="22"/>
              </w:rPr>
              <w:t>Qasja B</w:t>
            </w:r>
          </w:p>
        </w:tc>
        <w:tc>
          <w:tcPr>
            <w:tcW w:type="dxa" w:w="2209"/>
          </w:tcPr>
          <w:p>
            <w:pPr>
              <w:spacing w:line="240" w:lineRule="auto"/>
              <w:jc w:val="left"/>
            </w:pPr>
            <w:r>
              <w:rPr>
                <w:rFonts w:ascii="Times New Roman" w:hAnsi="Times New Roman" w:eastAsia="Times New Roman"/>
                <w:b/>
                <w:caps w:val="0"/>
                <w:sz w:val="22"/>
              </w:rPr>
              <w:t>M&amp;L 2023, DS1</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0.232</w:t>
            </w:r>
          </w:p>
        </w:tc>
        <w:tc>
          <w:tcPr>
            <w:tcW w:type="dxa" w:w="2209"/>
          </w:tcPr>
          <w:p>
            <w:pPr>
              <w:spacing w:line="240" w:lineRule="auto"/>
              <w:jc w:val="left"/>
            </w:pPr>
            <w:r>
              <w:rPr>
                <w:rFonts w:ascii="Times New Roman" w:hAnsi="Times New Roman" w:eastAsia="Times New Roman"/>
                <w:b w:val="0"/>
                <w:caps w:val="0"/>
                <w:sz w:val="22"/>
              </w:rPr>
              <w:t>0.488</w:t>
            </w:r>
          </w:p>
        </w:tc>
        <w:tc>
          <w:tcPr>
            <w:tcW w:type="dxa" w:w="2209"/>
          </w:tcPr>
          <w:p>
            <w:pPr>
              <w:spacing w:line="240" w:lineRule="auto"/>
              <w:jc w:val="left"/>
            </w:pPr>
            <w:r>
              <w:rPr>
                <w:rFonts w:ascii="Times New Roman" w:hAnsi="Times New Roman" w:eastAsia="Times New Roman"/>
                <w:b w:val="0"/>
                <w:caps w:val="0"/>
                <w:sz w:val="22"/>
              </w:rPr>
              <w:t>0.51 (RF)</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0.275</w:t>
            </w:r>
          </w:p>
        </w:tc>
        <w:tc>
          <w:tcPr>
            <w:tcW w:type="dxa" w:w="2209"/>
          </w:tcPr>
          <w:p>
            <w:pPr>
              <w:spacing w:line="240" w:lineRule="auto"/>
              <w:jc w:val="left"/>
            </w:pPr>
            <w:r>
              <w:rPr>
                <w:rFonts w:ascii="Times New Roman" w:hAnsi="Times New Roman" w:eastAsia="Times New Roman"/>
                <w:b w:val="0"/>
                <w:caps w:val="0"/>
                <w:sz w:val="22"/>
              </w:rPr>
              <w:t>0.498</w:t>
            </w:r>
          </w:p>
        </w:tc>
        <w:tc>
          <w:tcPr>
            <w:tcW w:type="dxa" w:w="2209"/>
          </w:tcPr>
          <w:p>
            <w:pPr>
              <w:spacing w:line="240" w:lineRule="auto"/>
              <w:jc w:val="left"/>
            </w:pPr>
            <w:r>
              <w:rPr>
                <w:rFonts w:ascii="Times New Roman" w:hAnsi="Times New Roman" w:eastAsia="Times New Roman"/>
                <w:b w:val="0"/>
                <w:caps w:val="0"/>
                <w:sz w:val="22"/>
              </w:rPr>
              <w:t>0.57 (RF)</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0.271</w:t>
            </w:r>
          </w:p>
        </w:tc>
        <w:tc>
          <w:tcPr>
            <w:tcW w:type="dxa" w:w="2209"/>
          </w:tcPr>
          <w:p>
            <w:pPr>
              <w:spacing w:line="240" w:lineRule="auto"/>
              <w:jc w:val="left"/>
            </w:pPr>
            <w:r>
              <w:rPr>
                <w:rFonts w:ascii="Times New Roman" w:hAnsi="Times New Roman" w:eastAsia="Times New Roman"/>
                <w:b w:val="0"/>
                <w:caps w:val="0"/>
                <w:sz w:val="22"/>
              </w:rPr>
              <w:t>0.696</w:t>
            </w:r>
          </w:p>
        </w:tc>
        <w:tc>
          <w:tcPr>
            <w:tcW w:type="dxa" w:w="2209"/>
          </w:tcPr>
          <w:p>
            <w:pPr>
              <w:spacing w:line="240" w:lineRule="auto"/>
              <w:jc w:val="left"/>
            </w:pPr>
            <w:r>
              <w:rPr>
                <w:rFonts w:ascii="Times New Roman" w:hAnsi="Times New Roman" w:eastAsia="Times New Roman"/>
                <w:b w:val="0"/>
                <w:caps w:val="0"/>
                <w:sz w:val="22"/>
              </w:rPr>
              <w:t>0.31 (FDA)</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0.580</w:t>
            </w:r>
          </w:p>
        </w:tc>
        <w:tc>
          <w:tcPr>
            <w:tcW w:type="dxa" w:w="2209"/>
          </w:tcPr>
          <w:p>
            <w:pPr>
              <w:spacing w:line="240" w:lineRule="auto"/>
              <w:jc w:val="left"/>
            </w:pPr>
            <w:r>
              <w:rPr>
                <w:rFonts w:ascii="Times New Roman" w:hAnsi="Times New Roman" w:eastAsia="Times New Roman"/>
                <w:b w:val="0"/>
                <w:caps w:val="0"/>
                <w:sz w:val="22"/>
              </w:rPr>
              <w:t>0.724</w:t>
            </w:r>
          </w:p>
        </w:tc>
        <w:tc>
          <w:tcPr>
            <w:tcW w:type="dxa" w:w="2209"/>
          </w:tcPr>
          <w:p>
            <w:pPr>
              <w:spacing w:line="240" w:lineRule="auto"/>
              <w:jc w:val="left"/>
            </w:pPr>
            <w:r>
              <w:rPr>
                <w:rFonts w:ascii="Times New Roman" w:hAnsi="Times New Roman" w:eastAsia="Times New Roman"/>
                <w:b w:val="0"/>
                <w:caps w:val="0"/>
                <w:sz w:val="22"/>
              </w:rPr>
              <w:t>&gt; 0.75 (RF)</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Te Blob, Data Class dhe Long Method modelet e këtij punimi dalin pak nën ato të Madeyski &amp; Lewowski-t. Dallimi i validimit e bën këtë të pritshme: ata e ndajnë bashkësinë me validim të kryqëzuar me pesë folde, të shtresuar sipas klasës por jo të grupuar sipas projektit, ndaj e njëjta depo mund ta ushqejë trajnimin dhe të vlerësohet në të njëjtën kohë, pikërisht rrjedhja që ky punim e shmang me GroupKFold. Ata raportojnë edhe mesoren e 120 ekzekutimeve me hiperparametra të optimizuar për MCC, ndërsa këtu modelet kanë parametra fiksë dhe një ekzekutim të vetëm jashtë fold-it. Me një ndarje më të rreptë dhe pa akordim, rezultatet e këtij punimi janë në të njëjtin brez.</w:t>
      </w:r>
    </w:p>
    <w:p>
      <w:pPr>
        <w:spacing w:line="360" w:lineRule="auto"/>
        <w:ind w:firstLine="360"/>
        <w:jc w:val="both"/>
      </w:pPr>
      <w:r>
        <w:rPr>
          <w:rFonts w:ascii="Times New Roman" w:hAnsi="Times New Roman" w:eastAsia="Times New Roman"/>
          <w:b w:val="0"/>
          <w:caps w:val="0"/>
          <w:sz w:val="24"/>
        </w:rPr>
        <w:t>Te Feature Envy drejtimi është i kundërt: 0.70 këtu kundrejt 0.31 atje, ku autorët e quajnë erën më të vështirë. Shpjegimi më i mundshëm janë veçoritë: ky punim mat për çdo metodë ATFD, LAA, FDP dhe rreshtat efektivë, ndërsa ata përdorin metrika të mjeteve të përgjithshme. Dy punimet nuk vlerësohen mbi saktësisht të njëjtat mostra, sepse një pjesë e depove sot mungon, ndaj dallimi lexohet si tregues dhe jo si provë.</w:t>
      </w:r>
    </w:p>
    <w:p>
      <w:pPr>
        <w:spacing w:line="360" w:lineRule="auto"/>
        <w:ind w:firstLine="360"/>
        <w:jc w:val="both"/>
      </w:pPr>
      <w:r>
        <w:rPr>
          <w:rFonts w:ascii="Times New Roman" w:hAnsi="Times New Roman" w:eastAsia="Times New Roman"/>
          <w:b w:val="0"/>
          <w:caps w:val="0"/>
          <w:sz w:val="24"/>
        </w:rPr>
        <w:t>Rezultatet janë shumë larg atyre të Arcelli Fontana et al. (2016), ku shumica e klasifikuesve kaluan 95% në saktësi dhe F-measure. Di Nucci et al. (2018) treguan se ato vlera vinin nga ndërtimi i dataset-it: me shpërndarje më realiste të metrikave, F-measure ra deri në 90% më poshtë. MLCQ është ky lloj dataset-i realist, dhe F1-i i këtij punimi, nga 0.61 deri në 0.77, e konfirmon drejtimin e Di Nucci et al.: mësimi i makinës ndihmon, por problemi nuk është i zgjidhur.</w:t>
      </w:r>
    </w:p>
    <w:p>
      <w:pPr>
        <w:spacing w:line="360" w:lineRule="auto"/>
        <w:ind w:firstLine="360"/>
        <w:jc w:val="both"/>
      </w:pPr>
      <w:r>
        <w:rPr>
          <w:rFonts w:ascii="Times New Roman" w:hAnsi="Times New Roman" w:eastAsia="Times New Roman"/>
          <w:b w:val="0"/>
          <w:caps w:val="0"/>
          <w:sz w:val="24"/>
        </w:rPr>
        <w:t>Mäntylä &amp; Lassenius (2006) gjetën se vlerësimi i erërave nga zhvilluesit është subjektiv, dhe ky punim e mat këtë mbi MLCQ: dy rishikues të së njëjtës mostër pajtohen me MCC nga 0.02 deri në 0.24. Etiketa e agreguar është mesatare e disa gjykimeve dhe e zbut zhurmën e secilit, ndaj modelet mund të pajtohen me të më shumë se sa pajtohen dy rishikues mes tyre. Kjo nuk e bën modelin më të mirë se njeriun, por tregon se shifrat e fushës duhen lexuar kundrejt një tavani të ulët.</w:t>
      </w:r>
    </w:p>
    <w:p>
      <w:pPr>
        <w:spacing w:line="360" w:lineRule="auto"/>
        <w:ind w:firstLine="360"/>
        <w:jc w:val="both"/>
      </w:pPr>
      <w:r>
        <w:rPr>
          <w:rFonts w:ascii="Times New Roman" w:hAnsi="Times New Roman" w:eastAsia="Times New Roman"/>
          <w:b w:val="0"/>
          <w:caps w:val="0"/>
          <w:sz w:val="24"/>
        </w:rPr>
        <w:t>Te rregullat, rezultati përputhet me vërejtjen e Nënkapitullit 2.3 se pragjet e nxjerra nga një korpus nuk transferohen lehtë në një tjetër: strategjitë e Lanza &amp; Marinescu (2006) ruajnë precizion të lartë mbi MLCQ, por humbin shumicën e rasteve. PMD-ja, që zbaton të njëjtat strategji me pragjet e veta, nuk del më mirë në asnjë krahasim (Nënkapitulli 5.6), ndaj recall-i i ulët nuk është defekt i zbatimit tonë. Te refaktorimi, motori ndjek parimin e Opdyke (1992): transformimi aplikohet vetëm kur parakushtet provohen. Tsantalis &amp; Chatzigeorgiou (2009) ia lënë vendimin përfundimtar projektuesit; ky punim e aplikon rishkrimin, por vetëm pas verifikimit me kompilator dhe vetëm aty ku kthimi është një komandë.</w:t>
      </w:r>
    </w:p>
    <w:p>
      <w:pPr>
        <w:spacing w:line="360" w:lineRule="auto"/>
        <w:ind w:firstLine="360"/>
        <w:jc w:val="both"/>
      </w:pPr>
      <w:r>
        <w:rPr>
          <w:rFonts w:ascii="Times New Roman" w:hAnsi="Times New Roman" w:eastAsia="Times New Roman"/>
          <w:b w:val="0"/>
          <w:caps w:val="0"/>
          <w:sz w:val="24"/>
        </w:rPr>
        <w:t>Dy gjetje të tjera lidhen me literaturën për ndikimin e erërave. Roli i madhësisë te Blob-i, i diskutuar te Nënkapitulli 6.2, ka një paralel te Sjøberg et al. (2013): edhe atje madhësia e kodit peshonte më shumë se erërat vetë në përpjekjen e mirëmbajtjes. Te refaktorimi, Bavota et al. (2015) gjetën se vetëm 7% e refaktorimeve të zhvilluesve e heqin erën nga klasa; motori i këtij punimi e heq atë te 64.8% e rishkrimeve që aplikon. Krahasimi nuk është i drejtpërdrejtë, sepse zhvilluesit shpesh refaktorojnë për arsye që nuk kanë lidhje me një erë (Silva et al., 2016), por tregon vlerën e një transformimi që zgjidhet për erën e gjetur dhe matet pas aplikimit.</w:t>
      </w:r>
    </w:p>
    <w:p>
      <w:pPr>
        <w:pStyle w:val="Heading2"/>
      </w:pPr>
      <w:r>
        <w:rPr>
          <w:rFonts w:ascii="Times New Roman" w:hAnsi="Times New Roman" w:eastAsia="Times New Roman"/>
          <w:b/>
          <w:caps w:val="0"/>
          <w:sz w:val="24"/>
        </w:rPr>
        <w:t>6.4 Përgjigjet ndaj pyetjeve kërkimore</w:t>
      </w:r>
    </w:p>
    <w:p>
      <w:pPr>
        <w:spacing w:line="360" w:lineRule="auto"/>
        <w:ind w:firstLine="360"/>
        <w:jc w:val="both"/>
      </w:pPr>
      <w:r>
        <w:rPr>
          <w:rFonts w:ascii="Times New Roman" w:hAnsi="Times New Roman" w:eastAsia="Times New Roman"/>
          <w:b/>
          <w:caps w:val="0"/>
          <w:sz w:val="24"/>
        </w:rPr>
        <w:t>PK1, saktësia e strategjive.</w:t>
      </w:r>
      <w:r>
        <w:rPr>
          <w:rFonts w:ascii="Times New Roman" w:hAnsi="Times New Roman" w:eastAsia="Times New Roman"/>
          <w:b w:val="0"/>
          <w:caps w:val="0"/>
          <w:sz w:val="24"/>
        </w:rPr>
        <w:t xml:space="preserve"> Precizioni i tyre e kalon recall-in te çdo erë, dhe MCC-ja kundrejt rishikuesve shkon nga 0.232 deri në 0.580, më e larta te Long Method dhe më e ulëta te Blob. Ashpërsia që derivojnë nuk pajtohet me atë të rishikuesve.</w:t>
      </w:r>
    </w:p>
    <w:p>
      <w:pPr>
        <w:spacing w:line="360" w:lineRule="auto"/>
        <w:ind w:firstLine="360"/>
        <w:jc w:val="both"/>
      </w:pPr>
      <w:r>
        <w:rPr>
          <w:rFonts w:ascii="Times New Roman" w:hAnsi="Times New Roman" w:eastAsia="Times New Roman"/>
          <w:b/>
          <w:caps w:val="0"/>
          <w:sz w:val="24"/>
        </w:rPr>
        <w:t>PK2, mësimi i makinës.</w:t>
      </w:r>
      <w:r>
        <w:rPr>
          <w:rFonts w:ascii="Times New Roman" w:hAnsi="Times New Roman" w:eastAsia="Times New Roman"/>
          <w:b w:val="0"/>
          <w:caps w:val="0"/>
          <w:sz w:val="24"/>
        </w:rPr>
        <w:t xml:space="preserve"> Po, e përmirëson. Modeli i mësuar mbi metrikat e sistemit e ngre MCC-në te të katër erërat: brezi kalon nga 0.232–0.580 në 0.488–0.724, dhe intervalet bootstrap sipas depos e vendosin këtë përparësi mbi zero pa përjashtim. Fitimi vjen kryesisht nga recall-i, që rritet te çdo erë. Një rezervë e vetme: kur rregullit i jepet pragu i tij më i mirë nga fshirja, dallimi te Long Method nuk ndahet më nga zeroja (Nënkapitulli 5.7). Fitimi mbetet, më i vogël, edhe kur modeli sheh vetëm metrikat e strategjisë, ndaj nuk vjen vetëm nga metrikat shtesë (Nënkapitulli 5.2).</w:t>
      </w:r>
    </w:p>
    <w:p>
      <w:pPr>
        <w:spacing w:line="360" w:lineRule="auto"/>
        <w:ind w:firstLine="360"/>
        <w:jc w:val="both"/>
      </w:pPr>
      <w:r>
        <w:rPr>
          <w:rFonts w:ascii="Times New Roman" w:hAnsi="Times New Roman" w:eastAsia="Times New Roman"/>
          <w:b/>
          <w:caps w:val="0"/>
          <w:sz w:val="24"/>
        </w:rPr>
        <w:t>PK3, refaktorimi.</w:t>
      </w:r>
      <w:r>
        <w:rPr>
          <w:rFonts w:ascii="Times New Roman" w:hAnsi="Times New Roman" w:eastAsia="Times New Roman"/>
          <w:b w:val="0"/>
          <w:caps w:val="0"/>
          <w:sz w:val="24"/>
        </w:rPr>
        <w:t xml:space="preserve"> Pjesërisht. Motori transformoi 22.4% të vendeve të detektuara; nga rishkrimet, 98.3% kompiluan ose nuk shtuan lloj të ri gabimi, dhe 1.6% shtuan. Era u hoq te 64.8% e tyre, dhe metrika që e shkakton detektimin ra edhe aty ku era mbeti: struktura përmirësohet objektivisht në shumicën e rasteve, me koston e 865 erërave të reja. Kur skedari kompilohet brenda projektit të vet, pjesa që kompilon plotësisht rritet ndjeshëm, ndërsa dy rishkrime nga 201 e përmbysin verdiktin në drejtimin e kundërt dhe e kufizojnë pretendimin. Ruajtja e sjelljes </w:t>
      </w:r>
      <w:r>
        <w:rPr>
          <w:rFonts w:ascii="Times New Roman" w:hAnsi="Times New Roman" w:eastAsia="Times New Roman"/>
          <w:b/>
          <w:caps w:val="0"/>
          <w:sz w:val="24"/>
        </w:rPr>
        <w:t>nuk u mat</w:t>
      </w:r>
      <w:r>
        <w:rPr>
          <w:rFonts w:ascii="Times New Roman" w:hAnsi="Times New Roman" w:eastAsia="Times New Roman"/>
          <w:b w:val="0"/>
          <w:caps w:val="0"/>
          <w:sz w:val="24"/>
        </w:rPr>
        <w:t xml:space="preserve"> (Nënkapitulli 3.4). Përgjigjja është pra po për strukturën dhe kompilueshmërinë, me kosto të matur, dhe e hapur për sjelljen.</w:t>
      </w:r>
    </w:p>
    <w:p>
      <w:pPr>
        <w:pStyle w:val="Heading2"/>
      </w:pPr>
      <w:r>
        <w:rPr>
          <w:rFonts w:ascii="Times New Roman" w:hAnsi="Times New Roman" w:eastAsia="Times New Roman"/>
          <w:b/>
          <w:caps w:val="0"/>
          <w:sz w:val="24"/>
        </w:rPr>
        <w:t>6.5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Strategjitë e publikuara nuk hidhen poshtë nga këto rezultate: si njohuri e shpjegueshme për atë që e bën një klasë të dyshimtë, ato mbeten të vlefshme. Ajo që nuk kalon nga një korpus te tjetri janë kufijtë numerikë, të cilët duhen kalibruar ose mësuar për kodin ku zbatohen. Pajtimi i ulët mes rishikuesve i vë gjithashtu një tavan çdo detektori, përtej të cilit gabimi i përket paqartësisë së vetë erës.</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Për një ekip, strategjitë janë sinjal i rrallë por i besueshëm, i përshtatshëm si paralajmërim që nuk e mbyt zhvilluesin me zhurmë. Modeli vlen aty ku ka më shumë rëndësi të mos humbasë asnjë rast, dhe kur të dyja pajtohen, sistemi jep sinjalin e tij më të sigurt. Rishkrimi automatik mund t'i besohet mjetit për rreth një në katër vende, me kusht që ai të refuzojë çdo gjë që nuk e provon dhe ta masë atë që ndodh pas rishkrimit.</w:t>
      </w:r>
    </w:p>
    <w:p>
      <w:pPr>
        <w:spacing w:line="360" w:lineRule="auto"/>
        <w:ind w:firstLine="360"/>
        <w:jc w:val="both"/>
      </w:pPr>
      <w:r>
        <w:rPr>
          <w:rFonts w:ascii="Times New Roman" w:hAnsi="Times New Roman" w:eastAsia="Times New Roman"/>
          <w:b w:val="0"/>
          <w:caps w:val="0"/>
          <w:sz w:val="24"/>
        </w:rPr>
        <w:t>Meqë shumica e erërave lindin bashkë me kodin (Tufano et al., 2015), mjeti ka më shumë vlerë kur vepron herët, si portë në integrimin e vazhdueshëm, sesa si auditim i rrallë mbi një sistem të pjekur. Për Feature Envy, erën që literatura e trajton më shpesh si objektiv refaktorimi, mjetet e lira të përhapura ofrojnë pak: PMD nuk ka rregull për të, DesigniteJava nuk e përfshin mes erërave që dokumenton, dhe JDeodorant, që e gjen përmes mundësive për Move Method (Tsantalis &amp; Chatzigeorgiou, 2009), punon si shtojcë e mjedisit të zhvillimit, ndërsa varianti i tij në rresht komande nuk mban licencë. Një detektor i lirë që punon nga rreshti i komandës e mbush pjesërisht këtë boshllëk.</w:t>
      </w:r>
    </w:p>
    <w:p>
      <w:pPr>
        <w:pStyle w:val="Heading2"/>
      </w:pPr>
      <w:r>
        <w:rPr>
          <w:rFonts w:ascii="Times New Roman" w:hAnsi="Times New Roman" w:eastAsia="Times New Roman"/>
          <w:b/>
          <w:caps w:val="0"/>
          <w:sz w:val="24"/>
        </w:rPr>
        <w:t>6.6 Kufizimet</w:t>
      </w:r>
    </w:p>
    <w:p>
      <w:pPr>
        <w:spacing w:line="360" w:lineRule="auto"/>
        <w:ind w:firstLine="360"/>
        <w:jc w:val="both"/>
      </w:pPr>
      <w:r>
        <w:rPr>
          <w:rFonts w:ascii="Times New Roman" w:hAnsi="Times New Roman" w:eastAsia="Times New Roman"/>
          <w:b w:val="0"/>
          <w:caps w:val="0"/>
          <w:sz w:val="24"/>
        </w:rPr>
        <w:t>Mostrat e depove që nuk ishin më të arritshme mungojnë nga vlerësimi (hyrja e Kapitullit 5); nëse ato ndryshojnë sistematikisht nga pjesa tjetër, shifrat e raportuara nuk e pasqyrojnë këtë. E vërteta bazë vjen nga një dataset i vetëm, me mospajtim të konsiderueshëm mes rishikuesve; prandaj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kufizohet te kompilatori, dhe për shumicën e skedarëve vetëm te forma e tij më e dobët, mungesa e llojeve të reja të gabimit; testet e projekteve nuk u ekzekutuan, për arsyen e dhënë te Nënkapitulli 3.4. Cilësia e rishkrimeve u gjykua nga një rishikues i vetëm, autori i motorit, ndaj për të nuk ka pajtim mes rishikuesish që të matet.</w:t>
      </w:r>
    </w:p>
    <w:p>
      <w:pPr>
        <w:spacing w:line="360" w:lineRule="auto"/>
        <w:ind w:firstLine="360"/>
        <w:jc w:val="both"/>
      </w:pPr>
      <w:r>
        <w:rPr>
          <w:rFonts w:ascii="Times New Roman" w:hAnsi="Times New Roman" w:eastAsia="Times New Roman"/>
          <w:b w:val="0"/>
          <w:caps w:val="0"/>
          <w:sz w:val="24"/>
        </w:rPr>
        <w:t>Pa zgjidhje simbolesh (Nënkapitulli 3.4), motori ndreq vetëm atë që mbyllet brenda një skedari; erërat që kërkojnë ndryshime në gjithë projektin mbeten te zhvilluesi. Për të njëjtën arsye, ATFD-ja nuk i ndjek marrësit me zinxhir («a.getB().getC()»): matet në mënyrë konservative, dhe mund t'i humbasë disa raste të Feature Envy-së e të God Class-it. Po ashtu, niveli i ashpërsisë që shfaq mjeti është renditje e brendshme e tij dhe jo parashikim i gjykimit njerëzor.</w:t>
      </w:r>
    </w:p>
    <w:p>
      <w:pPr>
        <w:spacing w:line="360" w:lineRule="auto"/>
        <w:ind w:firstLine="360"/>
        <w:jc w:val="both"/>
      </w:pPr>
      <w:r>
        <w:rPr>
          <w:rFonts w:ascii="Times New Roman" w:hAnsi="Times New Roman" w:eastAsia="Times New Roman"/>
          <w:b w:val="0"/>
          <w:caps w:val="0"/>
          <w:sz w:val="24"/>
        </w:rPr>
        <w:t>Recall-i i Blob-it ka dy tavane që nuk varen nga pragjet (Shtojca 8.8). I pari: një pjesë e rasteve të humbura nuk janë më të mëdha se klasat e pastra, dhe asnjë metrikë e vetme klase nuk i ndan prej tyre (më e mira arrin 0.773); një detektor që mbështetet vetëm te këto metrika e ka të vështirë t'i kapë. I dyti: TCC-ja e papërcaktuar merr vlerën maksimale, të cilën God Class nuk e pranon. Ndreqja do ta shkëpuste TCC-në nga përkufizimi i botuar, ndaj u zgjodh raportimi.</w:t>
      </w:r>
    </w:p>
    <w:p>
      <w:pPr>
        <w:pStyle w:val="Heading2"/>
      </w:pPr>
      <w:r>
        <w:rPr>
          <w:rFonts w:ascii="Times New Roman" w:hAnsi="Times New Roman" w:eastAsia="Times New Roman"/>
          <w:b/>
          <w:caps w:val="0"/>
          <w:sz w:val="24"/>
        </w:rPr>
        <w:t>6.7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Extract Method që e kufizon numrin e parametrave të metodës së nxjerrë, që rishkrimi të mos sjellë Long Parameter List.</w:t>
      </w:r>
    </w:p>
    <w:p>
      <w:pPr>
        <w:pStyle w:val="ListBullet"/>
        <w:spacing w:line="360" w:lineRule="auto"/>
        <w:jc w:val="both"/>
      </w:pPr>
      <w:r>
        <w:rPr>
          <w:rFonts w:ascii="Times New Roman" w:hAnsi="Times New Roman" w:eastAsia="Times New Roman"/>
          <w:b w:val="0"/>
          <w:caps w:val="0"/>
          <w:sz w:val="24"/>
        </w:rPr>
        <w:t>Zgjerim i të vërtetës bazë përtej katër erërave që mbulon MLCQ, dhe gjykim i cilësisë së rishkrimeve nga rishikues të pavarur.</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me ndarjen e vet të korpusit.</w:t>
      </w:r>
    </w:p>
    <w:p>
      <w:pPr>
        <w:pStyle w:val="Heading2"/>
      </w:pPr>
      <w:r>
        <w:rPr>
          <w:rFonts w:ascii="Times New Roman" w:hAnsi="Times New Roman" w:eastAsia="Times New Roman"/>
          <w:b/>
          <w:caps w:val="0"/>
          <w:sz w:val="24"/>
        </w:rPr>
        <w:t>6.8 Përfundim</w:t>
      </w:r>
    </w:p>
    <w:p>
      <w:pPr>
        <w:spacing w:line="360" w:lineRule="auto"/>
        <w:ind w:firstLine="360"/>
        <w:jc w:val="both"/>
      </w:pPr>
      <w:r>
        <w:rPr>
          <w:rFonts w:ascii="Times New Roman" w:hAnsi="Times New Roman" w:eastAsia="Times New Roman"/>
          <w:b w:val="0"/>
          <w:caps w:val="0"/>
          <w:sz w:val="24"/>
        </w:rPr>
        <w:t>Punimi u nis nga pyetja nëse erërat e kodit mund të gjenden dhe të ndreqen automatikisht në një mënyrë të cilës zhvilluesi t'i besojë. Përgjigjja që japin të dhënat është e ndarë. Gjetja mund t'u besohet metrikave, por jo pragjeve të fiksuara gjetiu: kufiri i mësuar nga vetë bashkësia jep më shumë se ai i trashëguar. Ndreqja mund t'i besohet makinës vetëm aty ku ajo e provon se ka të drejtë, dhe kjo ndodh më rrallë sesa ndeshen erërat. Mes të dyjave qëndron një kufi që asnjë algoritëm nuk e kapërcen: as rishikuesit nuk pajtohen plotësisht se ku fillon një erë.</w:t>
      </w:r>
    </w:p>
    <w:p>
      <w:pPr>
        <w:spacing w:line="360" w:lineRule="auto"/>
        <w:ind w:firstLine="360"/>
        <w:jc w:val="both"/>
      </w:pPr>
      <w:r>
        <w:rPr>
          <w:rFonts w:ascii="Times New Roman" w:hAnsi="Times New Roman" w:eastAsia="Times New Roman"/>
          <w:b w:val="0"/>
          <w:caps w:val="0"/>
          <w:sz w:val="24"/>
        </w:rPr>
        <w:t>Më i qëndrueshëm se çdo shifër është mësimi metodologjik. Dy qasje krahasohen me kuptim vetëm mbi të njëjtat mostra dhe me një ndarje që nuk rrjedh nga një depo te tjetra, dhe një rishkrim vlen aq sa verifikimi që e ndjek. Që këto të mos mbeten pohime, çdo numër i punimit rigjenerohet nga korpusi me një komandë, dhe çdo vendim ruhet bashkë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Bavota, G., De Lucia, A., Di Penta, M., Oliveto, R. &amp; Palomba, F. 2015. “An experimental investigation on the innate relationship between quality and refactoring.” Journal of Systems and Software, 107, pp. 1-14.</w:t>
      </w:r>
    </w:p>
    <w:p>
      <w:pPr>
        <w:spacing w:line="360" w:lineRule="auto"/>
        <w:ind w:left="720" w:hanging="720"/>
        <w:jc w:val="both"/>
      </w:pPr>
      <w:r>
        <w:rPr>
          <w:rFonts w:ascii="Times New Roman" w:hAnsi="Times New Roman" w:eastAsia="Times New Roman"/>
          <w:b w:val="0"/>
          <w:caps w:val="0"/>
          <w:sz w:val="24"/>
        </w:rPr>
        <w:t>[4]</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[5]</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[6]</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[7]</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[8]</w:t>
        <w:tab/>
        <w:t>Chicco, D. &amp; Jurman, G. 2020. “The advantages of the Matthews correlation coefficient (MCC) over F1 score and accuracy in binary classification evaluation.” BMC Genomics, 21, 6.</w:t>
      </w:r>
    </w:p>
    <w:p>
      <w:pPr>
        <w:spacing w:line="360" w:lineRule="auto"/>
        <w:ind w:left="720" w:hanging="720"/>
        <w:jc w:val="both"/>
      </w:pPr>
      <w:r>
        <w:rPr>
          <w:rFonts w:ascii="Times New Roman" w:hAnsi="Times New Roman" w:eastAsia="Times New Roman"/>
          <w:b w:val="0"/>
          <w:caps w:val="0"/>
          <w:sz w:val="24"/>
        </w:rPr>
        <w:t>[9]</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[10]</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[11]</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[12]</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[13]</w:t>
        <w:tab/>
        <w:t>Efron, B. &amp; Tibshirani, R. J. 1993. An Introduction to the Bootstrap. New York: Chapman &amp; Hall.</w:t>
      </w:r>
    </w:p>
    <w:p>
      <w:pPr>
        <w:spacing w:line="360" w:lineRule="auto"/>
        <w:ind w:left="720" w:hanging="720"/>
        <w:jc w:val="both"/>
      </w:pPr>
      <w:r>
        <w:rPr>
          <w:rFonts w:ascii="Times New Roman" w:hAnsi="Times New Roman" w:eastAsia="Times New Roman"/>
          <w:b w:val="0"/>
          <w:caps w:val="0"/>
          <w:sz w:val="24"/>
        </w:rPr>
        <w:t>[14]</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[15]</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[16]</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[17]</w:t>
        <w:tab/>
        <w:t>Kaufman, S., Rosset, S., Perlich, C. &amp; Stitelman, O. 2012. “Leakage in Data Mining: Formulation, Detection, and Avoidance.” ACM Transactions on Knowledge Discovery from Data, 6(4), 15.</w:t>
      </w:r>
    </w:p>
    <w:p>
      <w:pPr>
        <w:spacing w:line="360" w:lineRule="auto"/>
        <w:ind w:left="720" w:hanging="720"/>
        <w:jc w:val="both"/>
      </w:pPr>
      <w:r>
        <w:rPr>
          <w:rFonts w:ascii="Times New Roman" w:hAnsi="Times New Roman" w:eastAsia="Times New Roman"/>
          <w:b w:val="0"/>
          <w:caps w:val="0"/>
          <w:sz w:val="24"/>
        </w:rPr>
        <w:t>[18]</w:t>
        <w:tab/>
        <w:t>Khomh, F., Di Penta, M., Guéhéneuc, Y.-G. &amp; Antoniol, G. 2012. “An exploratory study of the impact of antipatterns on class change- and fault-proneness.” Empirical Software Engineering, 17(3), pp. 243-275.</w:t>
      </w:r>
    </w:p>
    <w:p>
      <w:pPr>
        <w:spacing w:line="360" w:lineRule="auto"/>
        <w:ind w:left="720" w:hanging="720"/>
        <w:jc w:val="both"/>
      </w:pPr>
      <w:r>
        <w:rPr>
          <w:rFonts w:ascii="Times New Roman" w:hAnsi="Times New Roman" w:eastAsia="Times New Roman"/>
          <w:b w:val="0"/>
          <w:caps w:val="0"/>
          <w:sz w:val="24"/>
        </w:rPr>
        <w:t>[19]</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[20]</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[21]</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[22]</w:t>
        <w:tab/>
        <w:t>Madeyski, L. &amp; Lewowski, T. 2023. “Detecting code smells using industry-relevant data.” Information and Software Technology, 155, 107112.</w:t>
      </w:r>
    </w:p>
    <w:p>
      <w:pPr>
        <w:spacing w:line="360" w:lineRule="auto"/>
        <w:ind w:left="720" w:hanging="720"/>
        <w:jc w:val="both"/>
      </w:pPr>
      <w:r>
        <w:rPr>
          <w:rFonts w:ascii="Times New Roman" w:hAnsi="Times New Roman" w:eastAsia="Times New Roman"/>
          <w:b w:val="0"/>
          <w:caps w:val="0"/>
          <w:sz w:val="24"/>
        </w:rPr>
        <w:t>[23]</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[24]</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[25]</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[26]</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[27]</w:t>
        <w:tab/>
        <w:t>Mens, T. &amp; Tourwé, T. 2004. “A Survey of Software Refactoring.” IEEE Transactions on Software Engineering, 30(2), pp. 126-139.</w:t>
      </w:r>
    </w:p>
    <w:p>
      <w:pPr>
        <w:spacing w:line="360" w:lineRule="auto"/>
        <w:ind w:left="720" w:hanging="720"/>
        <w:jc w:val="both"/>
      </w:pPr>
      <w:r>
        <w:rPr>
          <w:rFonts w:ascii="Times New Roman" w:hAnsi="Times New Roman" w:eastAsia="Times New Roman"/>
          <w:b w:val="0"/>
          <w:caps w:val="0"/>
          <w:sz w:val="24"/>
        </w:rPr>
        <w:t>[28]</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[29]</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[30]</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[31]</w:t>
        <w:tab/>
        <w:t>Palomba, F., Bavota, G., Di Penta, M., Fasano, F., Oliveto, R. &amp; De Lucia, A. 2018. “On the diffuseness and the impact on maintainability of code smells: a large scale empirical investigation.” Empirical Software Engineering, 23, pp. 1188-1221.</w:t>
      </w:r>
    </w:p>
    <w:p>
      <w:pPr>
        <w:spacing w:line="360" w:lineRule="auto"/>
        <w:ind w:left="720" w:hanging="720"/>
        <w:jc w:val="both"/>
      </w:pPr>
      <w:r>
        <w:rPr>
          <w:rFonts w:ascii="Times New Roman" w:hAnsi="Times New Roman" w:eastAsia="Times New Roman"/>
          <w:b w:val="0"/>
          <w:caps w:val="0"/>
          <w:sz w:val="24"/>
        </w:rPr>
        <w:t>[32]</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[33]</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[34]</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[35]</w:t>
        <w:tab/>
        <w:t>PMD Team, 2026. PMD: An Extensible Cross-Language Static Code Analyzer, versioni 7.27.0. https://pmd.github.io/ (data e qasjes: 8 shtator 2026).</w:t>
      </w:r>
    </w:p>
    <w:p>
      <w:pPr>
        <w:spacing w:line="360" w:lineRule="auto"/>
        <w:ind w:left="720" w:hanging="720"/>
        <w:jc w:val="both"/>
      </w:pPr>
      <w:r>
        <w:rPr>
          <w:rFonts w:ascii="Times New Roman" w:hAnsi="Times New Roman" w:eastAsia="Times New Roman"/>
          <w:b w:val="0"/>
          <w:caps w:val="0"/>
          <w:sz w:val="24"/>
        </w:rPr>
        <w:t>[36]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[37]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[38]</w:t>
        <w:tab/>
        <w:t>Sjøberg, D. I. K., Yamashita, A., Anda, B. C. D., Mockus, A. &amp; Dybå, T. 2013. “Quantifying the Effect of Code Smells on Maintenance Effort.” IEEE Transactions on Software Engineering, 39(8), pp. 1144-1156.</w:t>
      </w:r>
    </w:p>
    <w:p>
      <w:pPr>
        <w:spacing w:line="360" w:lineRule="auto"/>
        <w:ind w:left="720" w:hanging="720"/>
        <w:jc w:val="both"/>
      </w:pPr>
      <w:r>
        <w:rPr>
          <w:rFonts w:ascii="Times New Roman" w:hAnsi="Times New Roman" w:eastAsia="Times New Roman"/>
          <w:b w:val="0"/>
          <w:caps w:val="0"/>
          <w:sz w:val="24"/>
        </w:rPr>
        <w:t>[39]</w:t>
        <w:tab/>
        <w:t>Strobl, C., Boulesteix, A.-L., Zeileis, A. &amp; Hothorn, T. 2007. “Bias in random forest variable importance measures: Illustrations, sources and a solution.” BMC Bioinformatics, 8, 25.</w:t>
      </w:r>
    </w:p>
    <w:p>
      <w:pPr>
        <w:spacing w:line="360" w:lineRule="auto"/>
        <w:ind w:left="720" w:hanging="720"/>
        <w:jc w:val="both"/>
      </w:pPr>
      <w:r>
        <w:rPr>
          <w:rFonts w:ascii="Times New Roman" w:hAnsi="Times New Roman" w:eastAsia="Times New Roman"/>
          <w:b w:val="0"/>
          <w:caps w:val="0"/>
          <w:sz w:val="24"/>
        </w:rPr>
        <w:t>[40]</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[41]</w:t>
        <w:tab/>
        <w:t>Tufano, M., Palomba, F., Bavota, G., Oliveto, R., Di Penta, M., De Lucia, A. &amp; Poshyvanyk, D. 2015. “When and Why Your Code Starts to Smell Bad.” Proceedings of the 37th IEEE/ACM International Conference on Software Engineering (ICSE ’15), pp. 403-414.</w:t>
      </w:r>
    </w:p>
    <w:p>
      <w:pPr>
        <w:spacing w:line="360" w:lineRule="auto"/>
        <w:ind w:left="720" w:hanging="720"/>
        <w:jc w:val="both"/>
      </w:pPr>
      <w:r>
        <w:rPr>
          <w:rFonts w:ascii="Times New Roman" w:hAnsi="Times New Roman" w:eastAsia="Times New Roman"/>
          <w:b w:val="0"/>
          <w:caps w:val="0"/>
          <w:sz w:val="24"/>
        </w:rPr>
        <w:t>[42]</w:t>
        <w:tab/>
        <w:t>Wilson, E. B. 1927. “Probable Inference, the Law of Succession, and Statistical Inference.” Journal of the American Statistical Association, 22(158), pp. 209-212.</w:t>
      </w:r>
    </w:p>
    <w:p>
      <w:pPr>
        <w:spacing w:line="360" w:lineRule="auto"/>
        <w:ind w:left="720" w:hanging="720"/>
        <w:jc w:val="both"/>
      </w:pPr>
      <w:r>
        <w:rPr>
          <w:rFonts w:ascii="Times New Roman" w:hAnsi="Times New Roman" w:eastAsia="Times New Roman"/>
          <w:b w:val="0"/>
          <w:caps w:val="0"/>
          <w:sz w:val="24"/>
        </w:rPr>
        <w:t>[43]</w:t>
        <w:tab/>
        <w:t>Wohlin, C., Runeson, P., Höst, M., Ohlsson, M. C., Regnell, B. &amp; Wesslén, A. 2012. Experimentation in Software Engineering. Berlin: Springer.</w:t>
      </w:r>
    </w:p>
    <w:p>
      <w:pPr>
        <w:spacing w:line="360" w:lineRule="auto"/>
        <w:ind w:left="720" w:hanging="720"/>
        <w:jc w:val="both"/>
      </w:pPr>
      <w:r>
        <w:rPr>
          <w:rFonts w:ascii="Times New Roman" w:hAnsi="Times New Roman" w:eastAsia="Times New Roman"/>
          <w:b w:val="0"/>
          <w:caps w:val="0"/>
          <w:sz w:val="24"/>
        </w:rPr>
        <w:t>[44]</w:t>
        <w:tab/>
        <w:t>Yamashita, A. &amp; Moonen, L. 2013. “Do developers care about code smells? An exploratory survey.” Proceedings of the 20th Working Conference on Reverse Engineering (WCRE ’13), pp. 242-251.</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24).</w:t>
      </w:r>
    </w:p>
    <w:p>
      <w:pPr>
        <w:keepNext/>
        <w:spacing w:line="240" w:lineRule="auto"/>
        <w:jc w:val="center"/>
      </w:pPr>
      <w:r>
        <w:rPr>
          <w:rFonts w:ascii="Times New Roman" w:hAnsi="Times New Roman" w:eastAsia="Times New Roman"/>
          <w:b w:val="0"/>
          <w:caps w:val="0"/>
          <w:sz w:val="22"/>
        </w:rPr>
        <w:t>Tabela 24.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Fusha</w:t>
            </w:r>
          </w:p>
        </w:tc>
        <w:tc>
          <w:tcPr>
            <w:tcW w:type="dxa" w:w="2209"/>
          </w:tcPr>
          <w:p>
            <w:pPr>
              <w:spacing w:line="240" w:lineRule="auto"/>
              <w:jc w:val="left"/>
            </w:pPr>
            <w:r>
              <w:rPr>
                <w:rFonts w:ascii="Times New Roman" w:hAnsi="Times New Roman" w:eastAsia="Times New Roman"/>
                <w:b/>
                <w:caps w:val="0"/>
                <w:sz w:val="22"/>
              </w:rPr>
              <w:t>Kushtet</w:t>
            </w:r>
          </w:p>
        </w:tc>
        <w:tc>
          <w:tcPr>
            <w:tcW w:type="dxa" w:w="2209"/>
          </w:tcPr>
          <w:p>
            <w:pPr>
              <w:spacing w:line="240" w:lineRule="auto"/>
              <w:jc w:val="left"/>
            </w:pPr>
            <w:r>
              <w:rPr>
                <w:rFonts w:ascii="Times New Roman" w:hAnsi="Times New Roman" w:eastAsia="Times New Roman"/>
                <w:b/>
                <w:caps w:val="0"/>
                <w:sz w:val="22"/>
              </w:rPr>
              <w:t>Burimi</w:t>
            </w:r>
          </w:p>
        </w:tc>
      </w:tr>
      <w:tr>
        <w:tc>
          <w:tcPr>
            <w:tcW w:type="dxa" w:w="2209"/>
          </w:tcPr>
          <w:p>
            <w:pPr>
              <w:spacing w:line="240" w:lineRule="auto"/>
              <w:jc w:val="left"/>
            </w:pPr>
            <w:r>
              <w:rPr>
                <w:rFonts w:ascii="Times New Roman" w:hAnsi="Times New Roman" w:eastAsia="Times New Roman"/>
                <w:b w:val="0"/>
                <w:caps w:val="0"/>
                <w:sz w:val="22"/>
              </w:rPr>
              <w:t>God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WMC &gt;= VERY_HIGH  AND  TCC &lt; ONE_THIRD  AND  ATFD &gt; FEW</w:t>
            </w:r>
          </w:p>
        </w:tc>
        <w:tc>
          <w:tcPr>
            <w:tcW w:type="dxa" w:w="2209"/>
          </w:tcPr>
          <w:p>
            <w:pPr>
              <w:spacing w:line="240" w:lineRule="auto"/>
              <w:jc w:val="left"/>
            </w:pPr>
            <w:r>
              <w:rPr>
                <w:rFonts w:ascii="Times New Roman" w:hAnsi="Times New Roman" w:eastAsia="Times New Roman"/>
                <w:b w:val="0"/>
                <w:caps w:val="0"/>
                <w:sz w:val="22"/>
              </w:rPr>
              <w:t>Lanza &amp; Marinescu (2006), f. 80</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jc w:val="left"/>
            </w:pPr>
            <w:r>
              <w:rPr>
                <w:rFonts w:ascii="Times New Roman" w:hAnsi="Times New Roman" w:eastAsia="Times New Roman"/>
                <w:b w:val="0"/>
                <w:caps w:val="0"/>
                <w:sz w:val="22"/>
              </w:rPr>
              <w:t>Lanza &amp; Marinescu (2006), f. 88</w:t>
            </w:r>
          </w:p>
        </w:tc>
      </w:tr>
      <w:tr>
        <w:tc>
          <w:tcPr>
            <w:tcW w:type="dxa" w:w="2209"/>
          </w:tcPr>
          <w:p>
            <w:pPr>
              <w:spacing w:line="240" w:lineRule="auto"/>
              <w:jc w:val="left"/>
            </w:pPr>
            <w:r>
              <w:rPr>
                <w:rFonts w:ascii="Times New Roman" w:hAnsi="Times New Roman" w:eastAsia="Times New Roman"/>
                <w:b w:val="0"/>
                <w:caps w:val="0"/>
                <w:sz w:val="22"/>
              </w:rPr>
              <w:t>Large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CLOC &gt; HIGH_CLASS_LOC  OR  NOM &gt; HIGH_NOM</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ATFD &gt; FEW  AND  LAA &lt; ONE_THIRD  AND  FDP &lt;= FEW</w:t>
            </w:r>
          </w:p>
        </w:tc>
        <w:tc>
          <w:tcPr>
            <w:tcW w:type="dxa" w:w="2209"/>
          </w:tcPr>
          <w:p>
            <w:pPr>
              <w:spacing w:line="240" w:lineRule="auto"/>
              <w:jc w:val="left"/>
            </w:pPr>
            <w:r>
              <w:rPr>
                <w:rFonts w:ascii="Times New Roman" w:hAnsi="Times New Roman" w:eastAsia="Times New Roman"/>
                <w:b w:val="0"/>
                <w:caps w:val="0"/>
                <w:sz w:val="22"/>
              </w:rPr>
              <w:t>Lanza &amp; Marinescu (2006), f. 84</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HIGH_METHOD_LOC/2  AND  CC &gt;= 4  AND  MAXNESTING &gt;= 3 AND  NOAV &gt; MANY</w:t>
            </w:r>
          </w:p>
        </w:tc>
        <w:tc>
          <w:tcPr>
            <w:tcW w:type="dxa" w:w="2209"/>
          </w:tcPr>
          <w:p>
            <w:pPr>
              <w:spacing w:line="240" w:lineRule="auto"/>
              <w:jc w:val="left"/>
            </w:pPr>
            <w:r>
              <w:rPr>
                <w:rFonts w:ascii="Times New Roman" w:hAnsi="Times New Roman" w:eastAsia="Times New Roman"/>
                <w:b w:val="0"/>
                <w:caps w:val="0"/>
                <w:sz w:val="22"/>
              </w:rPr>
              <w:t>Lanza &amp; Marinescu (2006), f. 92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30</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NP &gt; FEW</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MAXNESTING &gt; 3</w:t>
            </w:r>
          </w:p>
        </w:tc>
        <w:tc>
          <w:tcPr>
            <w:tcW w:type="dxa" w:w="2209"/>
          </w:tcPr>
          <w:p>
            <w:pPr>
              <w:spacing w:line="240" w:lineRule="auto"/>
              <w:jc w:val="left"/>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numerike pas tyre vijnë nga statistikat e metrikave mbi dyzet e pesë sisteme Java (Tabela 25).</w:t>
      </w:r>
    </w:p>
    <w:p>
      <w:pPr>
        <w:keepNext/>
        <w:spacing w:line="240" w:lineRule="auto"/>
        <w:jc w:val="center"/>
      </w:pPr>
      <w:r>
        <w:rPr>
          <w:rFonts w:ascii="Times New Roman" w:hAnsi="Times New Roman" w:eastAsia="Times New Roman"/>
          <w:b w:val="0"/>
          <w:caps w:val="0"/>
          <w:sz w:val="22"/>
        </w:rPr>
        <w:t>Tabela 25.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Emri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FEW</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HIGH_CLASS_LOC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HIGH_METHOD_LOC</w:t>
            </w:r>
          </w:p>
        </w:tc>
        <w:tc>
          <w:tcPr>
            <w:tcW w:type="dxa" w:w="4419"/>
          </w:tcPr>
          <w:p>
            <w:pPr>
              <w:spacing w:line="240" w:lineRule="auto"/>
              <w:jc w:val="left"/>
            </w:pPr>
            <w:r>
              <w:rPr>
                <w:rFonts w:ascii="Times New Roman" w:hAnsi="Times New Roman" w:eastAsia="Times New Roman"/>
                <w:b w:val="0"/>
                <w:caps w:val="0"/>
                <w:sz w:val="22"/>
              </w:rPr>
              <w:t>70</w:t>
            </w:r>
          </w:p>
        </w:tc>
      </w:tr>
      <w:tr>
        <w:tc>
          <w:tcPr>
            <w:tcW w:type="dxa" w:w="4419"/>
          </w:tcPr>
          <w:p>
            <w:pPr>
              <w:spacing w:line="240" w:lineRule="auto"/>
              <w:jc w:val="left"/>
            </w:pPr>
            <w:r>
              <w:rPr>
                <w:rFonts w:ascii="Times New Roman" w:hAnsi="Times New Roman" w:eastAsia="Times New Roman"/>
                <w:b w:val="0"/>
                <w:caps w:val="0"/>
                <w:sz w:val="22"/>
              </w:rPr>
              <w:t>HIGH_NOM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HIGH_WMC</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ONE_THIRD</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SHORT_MEMORY_CAP</w:t>
            </w:r>
          </w:p>
        </w:tc>
        <w:tc>
          <w:tcPr>
            <w:tcW w:type="dxa" w:w="4419"/>
          </w:tcPr>
          <w:p>
            <w:pPr>
              <w:spacing w:line="240" w:lineRule="auto"/>
              <w:jc w:val="left"/>
            </w:pPr>
            <w:r>
              <w:rPr>
                <w:rFonts w:ascii="Times New Roman" w:hAnsi="Times New Roman" w:eastAsia="Times New Roman"/>
                <w:b w:val="0"/>
                <w:caps w:val="0"/>
                <w:sz w:val="22"/>
              </w:rPr>
              <w:t>7</w:t>
            </w:r>
          </w:p>
        </w:tc>
      </w:tr>
      <w:tr>
        <w:tc>
          <w:tcPr>
            <w:tcW w:type="dxa" w:w="4419"/>
          </w:tcPr>
          <w:p>
            <w:pPr>
              <w:spacing w:line="240" w:lineRule="auto"/>
              <w:jc w:val="left"/>
            </w:pPr>
            <w:r>
              <w:rPr>
                <w:rFonts w:ascii="Times New Roman" w:hAnsi="Times New Roman" w:eastAsia="Times New Roman"/>
                <w:b w:val="0"/>
                <w:caps w:val="0"/>
                <w:sz w:val="22"/>
              </w:rPr>
              <w:t>VERY_HIGH_WMC</w:t>
            </w:r>
          </w:p>
        </w:tc>
        <w:tc>
          <w:tcPr>
            <w:tcW w:type="dxa" w:w="4419"/>
          </w:tcPr>
          <w:p>
            <w:pPr>
              <w:spacing w:line="240" w:lineRule="auto"/>
              <w:jc w:val="left"/>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26).</w:t>
      </w:r>
    </w:p>
    <w:p>
      <w:pPr>
        <w:keepNext/>
        <w:spacing w:line="240" w:lineRule="auto"/>
        <w:jc w:val="center"/>
      </w:pPr>
      <w:r>
        <w:rPr>
          <w:rFonts w:ascii="Times New Roman" w:hAnsi="Times New Roman" w:eastAsia="Times New Roman"/>
          <w:b w:val="0"/>
          <w:caps w:val="0"/>
          <w:sz w:val="22"/>
        </w:rPr>
        <w:t>Tabela 26.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Parametri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brain_method_cc</w:t>
            </w:r>
          </w:p>
        </w:tc>
        <w:tc>
          <w:tcPr>
            <w:tcW w:type="dxa" w:w="4419"/>
          </w:tcPr>
          <w:p>
            <w:pPr>
              <w:spacing w:line="240" w:lineRule="auto"/>
              <w:jc w:val="left"/>
            </w:pPr>
            <w:r>
              <w:rPr>
                <w:rFonts w:ascii="Times New Roman" w:hAnsi="Times New Roman" w:eastAsia="Times New Roman"/>
                <w:b w:val="0"/>
                <w:caps w:val="0"/>
                <w:sz w:val="22"/>
              </w:rPr>
              <w:t>4</w:t>
            </w:r>
          </w:p>
        </w:tc>
      </w:tr>
      <w:tr>
        <w:tc>
          <w:tcPr>
            <w:tcW w:type="dxa" w:w="4419"/>
          </w:tcPr>
          <w:p>
            <w:pPr>
              <w:spacing w:line="240" w:lineRule="auto"/>
              <w:jc w:val="left"/>
            </w:pPr>
            <w:r>
              <w:rPr>
                <w:rFonts w:ascii="Times New Roman" w:hAnsi="Times New Roman" w:eastAsia="Times New Roman"/>
                <w:b w:val="0"/>
                <w:caps w:val="0"/>
                <w:sz w:val="22"/>
              </w:rPr>
              <w:t>brain_method_loc</w:t>
            </w:r>
          </w:p>
        </w:tc>
        <w:tc>
          <w:tcPr>
            <w:tcW w:type="dxa" w:w="4419"/>
          </w:tcPr>
          <w:p>
            <w:pPr>
              <w:spacing w:line="240" w:lineRule="auto"/>
              <w:jc w:val="left"/>
            </w:pPr>
            <w:r>
              <w:rPr>
                <w:rFonts w:ascii="Times New Roman" w:hAnsi="Times New Roman" w:eastAsia="Times New Roman"/>
                <w:b w:val="0"/>
                <w:caps w:val="0"/>
                <w:sz w:val="22"/>
              </w:rPr>
              <w:t>35</w:t>
            </w:r>
          </w:p>
        </w:tc>
      </w:tr>
      <w:tr>
        <w:tc>
          <w:tcPr>
            <w:tcW w:type="dxa" w:w="4419"/>
          </w:tcPr>
          <w:p>
            <w:pPr>
              <w:spacing w:line="240" w:lineRule="auto"/>
              <w:jc w:val="left"/>
            </w:pPr>
            <w:r>
              <w:rPr>
                <w:rFonts w:ascii="Times New Roman" w:hAnsi="Times New Roman" w:eastAsia="Times New Roman"/>
                <w:b w:val="0"/>
                <w:caps w:val="0"/>
                <w:sz w:val="22"/>
              </w:rPr>
              <w:t>brain_method_nesting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brain_method_noav</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data_class_public_members</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data_class_public_members_many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data_class_wmc_high</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data_class_wmc_low</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data_class_woc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deep_nesting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excess_cap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feature_envy_fdp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feature_envy_laa</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god_class_tcc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god_class_wmc</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large_class_loc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large_class_nom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long_method_loc</w:t>
            </w:r>
          </w:p>
        </w:tc>
        <w:tc>
          <w:tcPr>
            <w:tcW w:type="dxa" w:w="4419"/>
          </w:tcPr>
          <w:p>
            <w:pPr>
              <w:spacing w:line="240" w:lineRule="auto"/>
              <w:jc w:val="left"/>
            </w:pPr>
            <w:r>
              <w:rPr>
                <w:rFonts w:ascii="Times New Roman" w:hAnsi="Times New Roman" w:eastAsia="Times New Roman"/>
                <w:b w:val="0"/>
                <w:caps w:val="0"/>
                <w:sz w:val="22"/>
              </w:rPr>
              <w:t>30</w:t>
            </w:r>
          </w:p>
        </w:tc>
      </w:tr>
      <w:tr>
        <w:tc>
          <w:tcPr>
            <w:tcW w:type="dxa" w:w="4419"/>
          </w:tcPr>
          <w:p>
            <w:pPr>
              <w:spacing w:line="240" w:lineRule="auto"/>
              <w:jc w:val="left"/>
            </w:pPr>
            <w:r>
              <w:rPr>
                <w:rFonts w:ascii="Times New Roman" w:hAnsi="Times New Roman" w:eastAsia="Times New Roman"/>
                <w:b w:val="0"/>
                <w:caps w:val="0"/>
                <w:sz w:val="22"/>
              </w:rPr>
              <w:t>long_parameter_list_np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severity_critical</w:t>
            </w:r>
          </w:p>
        </w:tc>
        <w:tc>
          <w:tcPr>
            <w:tcW w:type="dxa" w:w="4419"/>
          </w:tcPr>
          <w:p>
            <w:pPr>
              <w:spacing w:line="240" w:lineRule="auto"/>
              <w:jc w:val="left"/>
            </w:pPr>
            <w:r>
              <w:rPr>
                <w:rFonts w:ascii="Times New Roman" w:hAnsi="Times New Roman" w:eastAsia="Times New Roman"/>
                <w:b w:val="0"/>
                <w:caps w:val="0"/>
                <w:sz w:val="22"/>
              </w:rPr>
              <w:t>2.5</w:t>
            </w:r>
          </w:p>
        </w:tc>
      </w:tr>
      <w:tr>
        <w:tc>
          <w:tcPr>
            <w:tcW w:type="dxa" w:w="4419"/>
          </w:tcPr>
          <w:p>
            <w:pPr>
              <w:spacing w:line="240" w:lineRule="auto"/>
              <w:jc w:val="left"/>
            </w:pPr>
            <w:r>
              <w:rPr>
                <w:rFonts w:ascii="Times New Roman" w:hAnsi="Times New Roman" w:eastAsia="Times New Roman"/>
                <w:b w:val="0"/>
                <w:caps w:val="0"/>
                <w:sz w:val="22"/>
              </w:rPr>
              <w:t>severity_major</w:t>
            </w:r>
          </w:p>
        </w:tc>
        <w:tc>
          <w:tcPr>
            <w:tcW w:type="dxa" w:w="4419"/>
          </w:tcPr>
          <w:p>
            <w:pPr>
              <w:spacing w:line="240" w:lineRule="auto"/>
              <w:jc w:val="left"/>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 (Tabela 27).</w:t>
      </w:r>
    </w:p>
    <w:p>
      <w:pPr>
        <w:keepNext/>
        <w:spacing w:line="240" w:lineRule="auto"/>
        <w:jc w:val="center"/>
      </w:pPr>
      <w:r>
        <w:rPr>
          <w:rFonts w:ascii="Times New Roman" w:hAnsi="Times New Roman" w:eastAsia="Times New Roman"/>
          <w:b w:val="0"/>
          <w:caps w:val="0"/>
          <w:sz w:val="22"/>
        </w:rPr>
        <w:t>Tabela 27.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Niveli</w:t>
            </w:r>
          </w:p>
        </w:tc>
        <w:tc>
          <w:tcPr>
            <w:tcW w:type="dxa" w:w="4419"/>
          </w:tcPr>
          <w:p>
            <w:pPr>
              <w:spacing w:line="240" w:lineRule="auto"/>
              <w:jc w:val="left"/>
            </w:pPr>
            <w:r>
              <w:rPr>
                <w:rFonts w:ascii="Times New Roman" w:hAnsi="Times New Roman" w:eastAsia="Times New Roman"/>
                <w:b/>
                <w:caps w:val="0"/>
                <w:sz w:val="22"/>
              </w:rPr>
              <w:t>Metrikat</w:t>
            </w:r>
          </w:p>
        </w:tc>
      </w:tr>
      <w:tr>
        <w:tc>
          <w:tcPr>
            <w:tcW w:type="dxa" w:w="4419"/>
          </w:tcPr>
          <w:p>
            <w:pPr>
              <w:spacing w:line="240" w:lineRule="auto"/>
              <w:jc w:val="left"/>
            </w:pPr>
            <w:r>
              <w:rPr>
                <w:rFonts w:ascii="Times New Roman" w:hAnsi="Times New Roman" w:eastAsia="Times New Roman"/>
                <w:b w:val="0"/>
                <w:caps w:val="0"/>
                <w:sz w:val="22"/>
              </w:rPr>
              <w:t>Klasë (17)</w:t>
            </w:r>
          </w:p>
        </w:tc>
        <w:tc>
          <w:tcPr>
            <w:tcW w:type="dxa" w:w="4419"/>
          </w:tcPr>
          <w:p>
            <w:pPr>
              <w:spacing w:line="240" w:lineRule="auto"/>
              <w:jc w:val="left"/>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jc w:val="left"/>
            </w:pPr>
            <w:r>
              <w:rPr>
                <w:rFonts w:ascii="Times New Roman" w:hAnsi="Times New Roman" w:eastAsia="Times New Roman"/>
                <w:b w:val="0"/>
                <w:caps w:val="0"/>
                <w:sz w:val="22"/>
              </w:rPr>
              <w:t>Metodë (9)</w:t>
            </w:r>
          </w:p>
        </w:tc>
        <w:tc>
          <w:tcPr>
            <w:tcW w:type="dxa" w:w="4419"/>
          </w:tcPr>
          <w:p>
            <w:pPr>
              <w:spacing w:line="240" w:lineRule="auto"/>
              <w:jc w:val="left"/>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 (Tabela 28).</w:t>
      </w:r>
    </w:p>
    <w:p>
      <w:pPr>
        <w:keepNext/>
        <w:spacing w:line="240" w:lineRule="auto"/>
        <w:jc w:val="center"/>
      </w:pPr>
      <w:r>
        <w:rPr>
          <w:rFonts w:ascii="Times New Roman" w:hAnsi="Times New Roman" w:eastAsia="Times New Roman"/>
          <w:b w:val="0"/>
          <w:caps w:val="0"/>
          <w:sz w:val="22"/>
        </w:rPr>
        <w:t>Tabela 28.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Refaktorimet e Fowler-it</w:t>
            </w:r>
          </w:p>
        </w:tc>
        <w:tc>
          <w:tcPr>
            <w:tcW w:type="dxa" w:w="2946"/>
          </w:tcPr>
          <w:p>
            <w:pPr>
              <w:spacing w:line="240" w:lineRule="auto"/>
              <w:jc w:val="left"/>
            </w:pPr>
            <w:r>
              <w:rPr>
                <w:rFonts w:ascii="Times New Roman" w:hAnsi="Times New Roman" w:eastAsia="Times New Roman"/>
                <w:b/>
                <w:caps w:val="0"/>
                <w:sz w:val="22"/>
              </w:rPr>
              <w:t>Motori</w:t>
            </w:r>
          </w:p>
        </w:tc>
      </w:tr>
      <w:tr>
        <w:tc>
          <w:tcPr>
            <w:tcW w:type="dxa" w:w="2946"/>
          </w:tcPr>
          <w:p>
            <w:pPr>
              <w:spacing w:line="240" w:lineRule="auto"/>
              <w:jc w:val="left"/>
            </w:pPr>
            <w:r>
              <w:rPr>
                <w:rFonts w:ascii="Times New Roman" w:hAnsi="Times New Roman" w:eastAsia="Times New Roman"/>
                <w:b w:val="0"/>
                <w:caps w:val="0"/>
                <w:sz w:val="22"/>
              </w:rPr>
              <w:t>God Class</w:t>
            </w:r>
          </w:p>
        </w:tc>
        <w:tc>
          <w:tcPr>
            <w:tcW w:type="dxa" w:w="2946"/>
          </w:tcPr>
          <w:p>
            <w:pPr>
              <w:spacing w:line="240" w:lineRule="auto"/>
              <w:jc w:val="left"/>
            </w:pPr>
            <w:r>
              <w:rPr>
                <w:rFonts w:ascii="Times New Roman" w:hAnsi="Times New Roman" w:eastAsia="Times New Roman"/>
                <w:b w:val="0"/>
                <w:caps w:val="0"/>
                <w:sz w:val="22"/>
              </w:rPr>
              <w:t>Extract Class, Move Method,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Encapsulate Field, Move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Large Class</w:t>
            </w:r>
          </w:p>
        </w:tc>
        <w:tc>
          <w:tcPr>
            <w:tcW w:type="dxa" w:w="2946"/>
          </w:tcPr>
          <w:p>
            <w:pPr>
              <w:spacing w:line="240" w:lineRule="auto"/>
              <w:jc w:val="left"/>
            </w:pPr>
            <w:r>
              <w:rPr>
                <w:rFonts w:ascii="Times New Roman" w:hAnsi="Times New Roman" w:eastAsia="Times New Roman"/>
                <w:b w:val="0"/>
                <w:caps w:val="0"/>
                <w:sz w:val="22"/>
              </w:rPr>
              <w:t>Extract Class,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Move Method, Extract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Brain Method</w:t>
            </w:r>
          </w:p>
        </w:tc>
        <w:tc>
          <w:tcPr>
            <w:tcW w:type="dxa" w:w="2946"/>
          </w:tcPr>
          <w:p>
            <w:pPr>
              <w:spacing w:line="240" w:lineRule="auto"/>
              <w:jc w:val="left"/>
            </w:pPr>
            <w:r>
              <w:rPr>
                <w:rFonts w:ascii="Times New Roman" w:hAnsi="Times New Roman" w:eastAsia="Times New Roman"/>
                <w:b w:val="0"/>
                <w:caps w:val="0"/>
                <w:sz w:val="22"/>
              </w:rPr>
              <w:t>Extract Method, Replace Conditional with Polymorphism</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Extract Method, Decompose Conditional</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Parameter List</w:t>
            </w:r>
          </w:p>
        </w:tc>
        <w:tc>
          <w:tcPr>
            <w:tcW w:type="dxa" w:w="2946"/>
          </w:tcPr>
          <w:p>
            <w:pPr>
              <w:spacing w:line="240" w:lineRule="auto"/>
              <w:jc w:val="left"/>
            </w:pPr>
            <w:r>
              <w:rPr>
                <w:rFonts w:ascii="Times New Roman" w:hAnsi="Times New Roman" w:eastAsia="Times New Roman"/>
                <w:b w:val="0"/>
                <w:caps w:val="0"/>
                <w:sz w:val="22"/>
              </w:rPr>
              <w:t>Introduce Parameter Object, Preserve Whole Object</w:t>
            </w:r>
          </w:p>
        </w:tc>
        <w:tc>
          <w:tcPr>
            <w:tcW w:type="dxa" w:w="2946"/>
          </w:tcPr>
          <w:p>
            <w:pPr>
              <w:spacing w:line="240" w:lineRule="auto"/>
              <w:jc w:val="left"/>
            </w:pPr>
            <w:r>
              <w:rPr>
                <w:rFonts w:ascii="Times New Roman" w:hAnsi="Times New Roman" w:eastAsia="Times New Roman"/>
                <w:b w:val="0"/>
                <w:caps w:val="0"/>
                <w:sz w:val="22"/>
              </w:rPr>
              <w:t>aplikohet: Introduce Parameter Object</w:t>
            </w:r>
          </w:p>
        </w:tc>
      </w:tr>
      <w:tr>
        <w:tc>
          <w:tcPr>
            <w:tcW w:type="dxa" w:w="2946"/>
          </w:tcPr>
          <w:p>
            <w:pPr>
              <w:spacing w:line="240" w:lineRule="auto"/>
              <w:jc w:val="left"/>
            </w:pPr>
            <w:r>
              <w:rPr>
                <w:rFonts w:ascii="Times New Roman" w:hAnsi="Times New Roman" w:eastAsia="Times New Roman"/>
                <w:b w:val="0"/>
                <w:caps w:val="0"/>
                <w:sz w:val="22"/>
              </w:rPr>
              <w:t>Deep Nesting</w:t>
            </w:r>
          </w:p>
        </w:tc>
        <w:tc>
          <w:tcPr>
            <w:tcW w:type="dxa" w:w="2946"/>
          </w:tcPr>
          <w:p>
            <w:pPr>
              <w:spacing w:line="240" w:lineRule="auto"/>
              <w:jc w:val="left"/>
            </w:pPr>
            <w:r>
              <w:rPr>
                <w:rFonts w:ascii="Times New Roman" w:hAnsi="Times New Roman" w:eastAsia="Times New Roman"/>
                <w:b w:val="0"/>
                <w:caps w:val="0"/>
                <w:sz w:val="22"/>
              </w:rPr>
              <w:t>Replace Nested Conditional with Guard Clauses, Extract Method</w:t>
            </w:r>
          </w:p>
        </w:tc>
        <w:tc>
          <w:tcPr>
            <w:tcW w:type="dxa" w:w="2946"/>
          </w:tcPr>
          <w:p>
            <w:pPr>
              <w:spacing w:line="240" w:lineRule="auto"/>
              <w:jc w:val="left"/>
            </w:pPr>
            <w:r>
              <w:rPr>
                <w:rFonts w:ascii="Times New Roman" w:hAnsi="Times New Roman" w:eastAsia="Times New Roman"/>
                <w:b w:val="0"/>
                <w:caps w:val="0"/>
                <w:sz w:val="22"/>
              </w:rPr>
              <w:t>aplikohet: Replace Nested Conditional with Guard 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29).</w:t>
      </w:r>
    </w:p>
    <w:p>
      <w:pPr>
        <w:keepNext/>
        <w:spacing w:line="240" w:lineRule="auto"/>
        <w:jc w:val="center"/>
      </w:pPr>
      <w:r>
        <w:rPr>
          <w:rFonts w:ascii="Times New Roman" w:hAnsi="Times New Roman" w:eastAsia="Times New Roman"/>
          <w:b w:val="0"/>
          <w:caps w:val="0"/>
          <w:sz w:val="22"/>
        </w:rPr>
        <w:t>Tabela 29.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Arsyeja</w:t>
            </w:r>
          </w:p>
        </w:tc>
        <w:tc>
          <w:tcPr>
            <w:tcW w:type="dxa" w:w="4419"/>
          </w:tcPr>
          <w:p>
            <w:pPr>
              <w:spacing w:line="240" w:lineRule="auto"/>
              <w:jc w:val="left"/>
            </w:pPr>
            <w:r>
              <w:rPr>
                <w:rFonts w:ascii="Times New Roman" w:hAnsi="Times New Roman" w:eastAsia="Times New Roman"/>
                <w:b/>
                <w:caps w:val="0"/>
                <w:sz w:val="22"/>
              </w:rPr>
              <w:t>Kuptimi</w:t>
            </w:r>
          </w:p>
        </w:tc>
      </w:tr>
      <w:tr>
        <w:tc>
          <w:tcPr>
            <w:tcW w:type="dxa" w:w="4419"/>
          </w:tcPr>
          <w:p>
            <w:pPr>
              <w:spacing w:line="240" w:lineRule="auto"/>
              <w:jc w:val="left"/>
            </w:pPr>
            <w:r>
              <w:rPr>
                <w:rFonts w:ascii="Times New Roman" w:hAnsi="Times New Roman" w:eastAsia="Times New Roman"/>
                <w:b w:val="0"/>
                <w:caps w:val="0"/>
                <w:sz w:val="22"/>
              </w:rPr>
              <w:t>unresolved name</w:t>
            </w:r>
          </w:p>
        </w:tc>
        <w:tc>
          <w:tcPr>
            <w:tcW w:type="dxa" w:w="4419"/>
          </w:tcPr>
          <w:p>
            <w:pPr>
              <w:spacing w:line="240" w:lineRule="auto"/>
              <w:jc w:val="left"/>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jc w:val="left"/>
            </w:pPr>
            <w:r>
              <w:rPr>
                <w:rFonts w:ascii="Times New Roman" w:hAnsi="Times New Roman" w:eastAsia="Times New Roman"/>
                <w:b w:val="0"/>
                <w:caps w:val="0"/>
                <w:sz w:val="22"/>
              </w:rPr>
              <w:t>possible side effect</w:t>
            </w:r>
          </w:p>
        </w:tc>
        <w:tc>
          <w:tcPr>
            <w:tcW w:type="dxa" w:w="4419"/>
          </w:tcPr>
          <w:p>
            <w:pPr>
              <w:spacing w:line="240" w:lineRule="auto"/>
              <w:jc w:val="left"/>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jc w:val="left"/>
            </w:pPr>
            <w:r>
              <w:rPr>
                <w:rFonts w:ascii="Times New Roman" w:hAnsi="Times New Roman" w:eastAsia="Times New Roman"/>
                <w:b w:val="0"/>
                <w:caps w:val="0"/>
                <w:sz w:val="22"/>
              </w:rPr>
              <w:t>ambiguous overload</w:t>
            </w:r>
          </w:p>
        </w:tc>
        <w:tc>
          <w:tcPr>
            <w:tcW w:type="dxa" w:w="4419"/>
          </w:tcPr>
          <w:p>
            <w:pPr>
              <w:spacing w:line="240" w:lineRule="auto"/>
              <w:jc w:val="left"/>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jc w:val="left"/>
            </w:pPr>
            <w:r>
              <w:rPr>
                <w:rFonts w:ascii="Times New Roman" w:hAnsi="Times New Roman" w:eastAsia="Times New Roman"/>
                <w:b w:val="0"/>
                <w:caps w:val="0"/>
                <w:sz w:val="22"/>
              </w:rPr>
              <w:t>multiple outputs</w:t>
            </w:r>
          </w:p>
        </w:tc>
        <w:tc>
          <w:tcPr>
            <w:tcW w:type="dxa" w:w="4419"/>
          </w:tcPr>
          <w:p>
            <w:pPr>
              <w:spacing w:line="240" w:lineRule="auto"/>
              <w:jc w:val="left"/>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jc w:val="left"/>
            </w:pPr>
            <w:r>
              <w:rPr>
                <w:rFonts w:ascii="Times New Roman" w:hAnsi="Times New Roman" w:eastAsia="Times New Roman"/>
                <w:b w:val="0"/>
                <w:caps w:val="0"/>
                <w:sz w:val="22"/>
              </w:rPr>
              <w:t>control flow escapes</w:t>
            </w:r>
          </w:p>
        </w:tc>
        <w:tc>
          <w:tcPr>
            <w:tcW w:type="dxa" w:w="4419"/>
          </w:tcPr>
          <w:p>
            <w:pPr>
              <w:spacing w:line="240" w:lineRule="auto"/>
              <w:jc w:val="left"/>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jc w:val="left"/>
            </w:pPr>
            <w:r>
              <w:rPr>
                <w:rFonts w:ascii="Times New Roman" w:hAnsi="Times New Roman" w:eastAsia="Times New Roman"/>
                <w:b w:val="0"/>
                <w:caps w:val="0"/>
                <w:sz w:val="22"/>
              </w:rPr>
              <w:t>shape not matched</w:t>
            </w:r>
          </w:p>
        </w:tc>
        <w:tc>
          <w:tcPr>
            <w:tcW w:type="dxa" w:w="4419"/>
          </w:tcPr>
          <w:p>
            <w:pPr>
              <w:spacing w:line="240" w:lineRule="auto"/>
              <w:jc w:val="left"/>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jc w:val="left"/>
            </w:pPr>
            <w:r>
              <w:rPr>
                <w:rFonts w:ascii="Times New Roman" w:hAnsi="Times New Roman" w:eastAsia="Times New Roman"/>
                <w:b w:val="0"/>
                <w:caps w:val="0"/>
                <w:sz w:val="22"/>
              </w:rPr>
              <w:t>edit conflict</w:t>
            </w:r>
          </w:p>
        </w:tc>
        <w:tc>
          <w:tcPr>
            <w:tcW w:type="dxa" w:w="4419"/>
          </w:tcPr>
          <w:p>
            <w:pPr>
              <w:spacing w:line="240" w:lineRule="auto"/>
              <w:jc w:val="left"/>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jc w:val="left"/>
            </w:pPr>
            <w:r>
              <w:rPr>
                <w:rFonts w:ascii="Times New Roman" w:hAnsi="Times New Roman" w:eastAsia="Times New Roman"/>
                <w:b w:val="0"/>
                <w:caps w:val="0"/>
                <w:sz w:val="22"/>
              </w:rPr>
              <w:t>not definitely assigned</w:t>
            </w:r>
          </w:p>
        </w:tc>
        <w:tc>
          <w:tcPr>
            <w:tcW w:type="dxa" w:w="4419"/>
          </w:tcPr>
          <w:p>
            <w:pPr>
              <w:spacing w:line="240" w:lineRule="auto"/>
              <w:jc w:val="left"/>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jc w:val="left"/>
            </w:pPr>
            <w:r>
              <w:rPr>
                <w:rFonts w:ascii="Times New Roman" w:hAnsi="Times New Roman" w:eastAsia="Times New Roman"/>
                <w:b w:val="0"/>
                <w:caps w:val="0"/>
                <w:sz w:val="22"/>
              </w:rPr>
              <w:t>unparseable</w:t>
            </w:r>
          </w:p>
        </w:tc>
        <w:tc>
          <w:tcPr>
            <w:tcW w:type="dxa" w:w="4419"/>
          </w:tcPr>
          <w:p>
            <w:pPr>
              <w:spacing w:line="240" w:lineRule="auto"/>
              <w:jc w:val="left"/>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30).</w:t>
      </w:r>
    </w:p>
    <w:p>
      <w:pPr>
        <w:keepNext/>
        <w:spacing w:line="240" w:lineRule="auto"/>
        <w:jc w:val="center"/>
      </w:pPr>
      <w:r>
        <w:rPr>
          <w:rFonts w:ascii="Times New Roman" w:hAnsi="Times New Roman" w:eastAsia="Times New Roman"/>
          <w:b w:val="0"/>
          <w:caps w:val="0"/>
          <w:sz w:val="22"/>
        </w:rPr>
        <w:t>Tabela 30.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w:t>
            </w:r>
          </w:p>
        </w:tc>
        <w:tc>
          <w:tcPr>
            <w:tcW w:type="dxa" w:w="2209"/>
          </w:tcPr>
          <w:p>
            <w:pPr>
              <w:spacing w:line="240" w:lineRule="auto"/>
              <w:jc w:val="left"/>
            </w:pPr>
            <w:r>
              <w:rPr>
                <w:rFonts w:ascii="Times New Roman" w:hAnsi="Times New Roman" w:eastAsia="Times New Roman"/>
                <w:b/>
                <w:caps w:val="0"/>
                <w:sz w:val="22"/>
              </w:rPr>
              <w:t>Skripti</w:t>
            </w:r>
          </w:p>
        </w:tc>
        <w:tc>
          <w:tcPr>
            <w:tcW w:type="dxa" w:w="2209"/>
          </w:tcPr>
          <w:p>
            <w:pPr>
              <w:spacing w:line="240" w:lineRule="auto"/>
              <w:jc w:val="left"/>
            </w:pPr>
            <w:r>
              <w:rPr>
                <w:rFonts w:ascii="Times New Roman" w:hAnsi="Times New Roman" w:eastAsia="Times New Roman"/>
                <w:b/>
                <w:caps w:val="0"/>
                <w:sz w:val="22"/>
              </w:rPr>
              <w:t>Prodhon</w:t>
            </w:r>
          </w:p>
        </w:tc>
        <w:tc>
          <w:tcPr>
            <w:tcW w:type="dxa" w:w="2209"/>
          </w:tcPr>
          <w:p>
            <w:pPr>
              <w:spacing w:line="240" w:lineRule="auto"/>
              <w:jc w:val="left"/>
            </w:pPr>
            <w:r>
              <w:rPr>
                <w:rFonts w:ascii="Times New Roman" w:hAnsi="Times New Roman" w:eastAsia="Times New Roman"/>
                <w:b/>
                <w:caps w:val="0"/>
                <w:sz w:val="22"/>
              </w:rPr>
              <w:t>Kohë</w:t>
            </w:r>
          </w:p>
        </w:tc>
      </w:tr>
      <w:tr>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fetch_corpus.py</w:t>
            </w:r>
          </w:p>
        </w:tc>
        <w:tc>
          <w:tcPr>
            <w:tcW w:type="dxa" w:w="2209"/>
          </w:tcPr>
          <w:p>
            <w:pPr>
              <w:spacing w:line="240" w:lineRule="auto"/>
              <w:jc w:val="left"/>
            </w:pPr>
            <w:r>
              <w:rPr>
                <w:rFonts w:ascii="Times New Roman" w:hAnsi="Times New Roman" w:eastAsia="Times New Roman"/>
                <w:b w:val="0"/>
                <w:caps w:val="0"/>
                <w:sz w:val="22"/>
              </w:rPr>
              <w:t>korpusi, jashtë git-it</w:t>
            </w:r>
          </w:p>
        </w:tc>
        <w:tc>
          <w:tcPr>
            <w:tcW w:type="dxa" w:w="2209"/>
          </w:tcPr>
          <w:p>
            <w:pPr>
              <w:spacing w:line="240" w:lineRule="auto"/>
              <w:jc w:val="left"/>
            </w:pPr>
            <w:r>
              <w:rPr>
                <w:rFonts w:ascii="Times New Roman" w:hAnsi="Times New Roman" w:eastAsia="Times New Roman"/>
                <w:b w:val="0"/>
                <w:caps w:val="0"/>
                <w:sz w:val="22"/>
              </w:rPr>
              <w:t>orë, një herë</w:t>
            </w:r>
          </w:p>
        </w:tc>
      </w:tr>
      <w:tr>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report_matching.py</w:t>
            </w:r>
          </w:p>
        </w:tc>
        <w:tc>
          <w:tcPr>
            <w:tcW w:type="dxa" w:w="2209"/>
          </w:tcPr>
          <w:p>
            <w:pPr>
              <w:spacing w:line="240" w:lineRule="auto"/>
              <w:jc w:val="left"/>
            </w:pPr>
            <w:r>
              <w:rPr>
                <w:rFonts w:ascii="Times New Roman" w:hAnsi="Times New Roman" w:eastAsia="Times New Roman"/>
                <w:b w:val="0"/>
                <w:caps w:val="0"/>
                <w:sz w:val="22"/>
              </w:rPr>
              <w:t>mbulimi i përputhjes MLCQ↔entitet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build_dataset.py</w:t>
            </w:r>
          </w:p>
        </w:tc>
        <w:tc>
          <w:tcPr>
            <w:tcW w:type="dxa" w:w="2209"/>
          </w:tcPr>
          <w:p>
            <w:pPr>
              <w:spacing w:line="240" w:lineRule="auto"/>
              <w:jc w:val="left"/>
            </w:pPr>
            <w:r>
              <w:rPr>
                <w:rFonts w:ascii="Times New Roman" w:hAnsi="Times New Roman" w:eastAsia="Times New Roman"/>
                <w:b w:val="0"/>
                <w:caps w:val="0"/>
                <w:sz w:val="22"/>
              </w:rPr>
              <w:t>tabela e veçorive, e komituar</w:t>
            </w:r>
          </w:p>
        </w:tc>
        <w:tc>
          <w:tcPr>
            <w:tcW w:type="dxa" w:w="2209"/>
          </w:tcPr>
          <w:p>
            <w:pPr>
              <w:spacing w:line="240" w:lineRule="auto"/>
              <w:jc w:val="left"/>
            </w:pPr>
            <w:r>
              <w:rPr>
                <w:rFonts w:ascii="Times New Roman" w:hAnsi="Times New Roman" w:eastAsia="Times New Roman"/>
                <w:b w:val="0"/>
                <w:caps w:val="0"/>
                <w:sz w:val="22"/>
              </w:rPr>
              <w:t>~56 min</w:t>
            </w:r>
          </w:p>
        </w:tc>
      </w:tr>
      <w:tr>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evaluate_rules.py --from-dataset data/results/mlcq_dataset.csv</w:t>
            </w:r>
          </w:p>
        </w:tc>
        <w:tc>
          <w:tcPr>
            <w:tcW w:type="dxa" w:w="2209"/>
          </w:tcPr>
          <w:p>
            <w:pPr>
              <w:spacing w:line="240" w:lineRule="auto"/>
              <w:jc w:val="left"/>
            </w:pPr>
            <w:r>
              <w:rPr>
                <w:rFonts w:ascii="Times New Roman" w:hAnsi="Times New Roman" w:eastAsia="Times New Roman"/>
                <w:b w:val="0"/>
                <w:caps w:val="0"/>
                <w:sz w:val="22"/>
              </w:rPr>
              <w:t>numrat e Qasjes A</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5</w:t>
            </w:r>
          </w:p>
        </w:tc>
        <w:tc>
          <w:tcPr>
            <w:tcW w:type="dxa" w:w="2209"/>
          </w:tcPr>
          <w:p>
            <w:pPr>
              <w:spacing w:line="240" w:lineRule="auto"/>
              <w:jc w:val="left"/>
            </w:pPr>
            <w:r>
              <w:rPr>
                <w:rFonts w:ascii="Times New Roman" w:hAnsi="Times New Roman" w:eastAsia="Times New Roman"/>
                <w:b w:val="0"/>
                <w:caps w:val="0"/>
                <w:sz w:val="22"/>
              </w:rPr>
              <w:t>train_models.py</w:t>
            </w:r>
          </w:p>
        </w:tc>
        <w:tc>
          <w:tcPr>
            <w:tcW w:type="dxa" w:w="2209"/>
          </w:tcPr>
          <w:p>
            <w:pPr>
              <w:spacing w:line="240" w:lineRule="auto"/>
              <w:jc w:val="left"/>
            </w:pPr>
            <w:r>
              <w:rPr>
                <w:rFonts w:ascii="Times New Roman" w:hAnsi="Times New Roman" w:eastAsia="Times New Roman"/>
                <w:b w:val="0"/>
                <w:caps w:val="0"/>
                <w:sz w:val="22"/>
              </w:rPr>
              <w:t>numrat e Qasjes B dhe modelet</w:t>
            </w:r>
          </w:p>
        </w:tc>
        <w:tc>
          <w:tcPr>
            <w:tcW w:type="dxa" w:w="2209"/>
          </w:tcPr>
          <w:p>
            <w:pPr>
              <w:spacing w:line="240" w:lineRule="auto"/>
              <w:jc w:val="left"/>
            </w:pPr>
            <w:r>
              <w:rPr>
                <w:rFonts w:ascii="Times New Roman" w:hAnsi="Times New Roman" w:eastAsia="Times New Roman"/>
                <w:b w:val="0"/>
                <w:caps w:val="0"/>
                <w:sz w:val="22"/>
              </w:rPr>
              <w:t>~3 min</w:t>
            </w:r>
          </w:p>
        </w:tc>
      </w:tr>
      <w:tr>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sweep_thresholds.py</w:t>
            </w:r>
          </w:p>
        </w:tc>
        <w:tc>
          <w:tcPr>
            <w:tcW w:type="dxa" w:w="2209"/>
          </w:tcPr>
          <w:p>
            <w:pPr>
              <w:spacing w:line="240" w:lineRule="auto"/>
              <w:jc w:val="left"/>
            </w:pPr>
            <w:r>
              <w:rPr>
                <w:rFonts w:ascii="Times New Roman" w:hAnsi="Times New Roman" w:eastAsia="Times New Roman"/>
                <w:b w:val="0"/>
                <w:caps w:val="0"/>
                <w:sz w:val="22"/>
              </w:rPr>
              <w:t>analiza e ndjeshmërisë</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evaluate_refactorings.py</w:t>
            </w:r>
          </w:p>
        </w:tc>
        <w:tc>
          <w:tcPr>
            <w:tcW w:type="dxa" w:w="2209"/>
          </w:tcPr>
          <w:p>
            <w:pPr>
              <w:spacing w:line="240" w:lineRule="auto"/>
              <w:jc w:val="left"/>
            </w:pPr>
            <w:r>
              <w:rPr>
                <w:rFonts w:ascii="Times New Roman" w:hAnsi="Times New Roman" w:eastAsia="Times New Roman"/>
                <w:b w:val="0"/>
                <w:caps w:val="0"/>
                <w:sz w:val="22"/>
              </w:rPr>
              <w:t>tabela N/M/K e Qasjes C</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8</w:t>
            </w:r>
          </w:p>
        </w:tc>
        <w:tc>
          <w:tcPr>
            <w:tcW w:type="dxa" w:w="2209"/>
          </w:tcPr>
          <w:p>
            <w:pPr>
              <w:spacing w:line="240" w:lineRule="auto"/>
              <w:jc w:val="left"/>
            </w:pPr>
            <w:r>
              <w:rPr>
                <w:rFonts w:ascii="Times New Roman" w:hAnsi="Times New Roman" w:eastAsia="Times New Roman"/>
                <w:b w:val="0"/>
                <w:caps w:val="0"/>
                <w:sz w:val="22"/>
              </w:rPr>
              <w:t>calibrate_thresholds.py</w:t>
            </w:r>
          </w:p>
        </w:tc>
        <w:tc>
          <w:tcPr>
            <w:tcW w:type="dxa" w:w="2209"/>
          </w:tcPr>
          <w:p>
            <w:pPr>
              <w:spacing w:line="240" w:lineRule="auto"/>
              <w:jc w:val="left"/>
            </w:pPr>
            <w:r>
              <w:rPr>
                <w:rFonts w:ascii="Times New Roman" w:hAnsi="Times New Roman" w:eastAsia="Times New Roman"/>
                <w:b w:val="0"/>
                <w:caps w:val="0"/>
                <w:sz w:val="22"/>
              </w:rPr>
              <w:t>pragjet e kalibruara jashtë fold-it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reviewer_agreement.py</w:t>
            </w:r>
          </w:p>
        </w:tc>
        <w:tc>
          <w:tcPr>
            <w:tcW w:type="dxa" w:w="2209"/>
          </w:tcPr>
          <w:p>
            <w:pPr>
              <w:spacing w:line="240" w:lineRule="auto"/>
              <w:jc w:val="left"/>
            </w:pPr>
            <w:r>
              <w:rPr>
                <w:rFonts w:ascii="Times New Roman" w:hAnsi="Times New Roman" w:eastAsia="Times New Roman"/>
                <w:b w:val="0"/>
                <w:caps w:val="0"/>
                <w:sz w:val="22"/>
              </w:rPr>
              <w:t>tavani i pajtimit mes rishikuesve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10</w:t>
            </w:r>
          </w:p>
        </w:tc>
        <w:tc>
          <w:tcPr>
            <w:tcW w:type="dxa" w:w="2209"/>
          </w:tcPr>
          <w:p>
            <w:pPr>
              <w:spacing w:line="240" w:lineRule="auto"/>
              <w:jc w:val="left"/>
            </w:pPr>
            <w:r>
              <w:rPr>
                <w:rFonts w:ascii="Times New Roman" w:hAnsi="Times New Roman" w:eastAsia="Times New Roman"/>
                <w:b w:val="0"/>
                <w:caps w:val="0"/>
                <w:sz w:val="22"/>
              </w:rPr>
              <w:t>bootstrap_intervals.py</w:t>
            </w:r>
          </w:p>
        </w:tc>
        <w:tc>
          <w:tcPr>
            <w:tcW w:type="dxa" w:w="2209"/>
          </w:tcPr>
          <w:p>
            <w:pPr>
              <w:spacing w:line="240" w:lineRule="auto"/>
              <w:jc w:val="left"/>
            </w:pPr>
            <w:r>
              <w:rPr>
                <w:rFonts w:ascii="Times New Roman" w:hAnsi="Times New Roman" w:eastAsia="Times New Roman"/>
                <w:b w:val="0"/>
                <w:caps w:val="0"/>
                <w:sz w:val="22"/>
              </w:rPr>
              <w:t>intervalet e besimit</w:t>
            </w:r>
          </w:p>
        </w:tc>
        <w:tc>
          <w:tcPr>
            <w:tcW w:type="dxa" w:w="2209"/>
          </w:tcPr>
          <w:p>
            <w:pPr>
              <w:spacing w:line="240" w:lineRule="auto"/>
              <w:jc w:val="left"/>
            </w:pPr>
            <w:r>
              <w:rPr>
                <w:rFonts w:ascii="Times New Roman" w:hAnsi="Times New Roman" w:eastAsia="Times New Roman"/>
                <w:b w:val="0"/>
                <w:caps w:val="0"/>
                <w:sz w:val="22"/>
              </w:rPr>
              <w:t>nën një minutë</w:t>
            </w:r>
          </w:p>
        </w:tc>
      </w:tr>
      <w:tr>
        <w:tc>
          <w:tcPr>
            <w:tcW w:type="dxa" w:w="2209"/>
          </w:tcPr>
          <w:p>
            <w:pPr>
              <w:spacing w:line="240" w:lineRule="auto"/>
              <w:jc w:val="left"/>
            </w:pPr>
            <w:r>
              <w:rPr>
                <w:rFonts w:ascii="Times New Roman" w:hAnsi="Times New Roman" w:eastAsia="Times New Roman"/>
                <w:b w:val="0"/>
                <w:caps w:val="0"/>
                <w:sz w:val="22"/>
              </w:rPr>
              <w:t>11</w:t>
            </w:r>
          </w:p>
        </w:tc>
        <w:tc>
          <w:tcPr>
            <w:tcW w:type="dxa" w:w="2209"/>
          </w:tcPr>
          <w:p>
            <w:pPr>
              <w:spacing w:line="240" w:lineRule="auto"/>
              <w:jc w:val="left"/>
            </w:pPr>
            <w:r>
              <w:rPr>
                <w:rFonts w:ascii="Times New Roman" w:hAnsi="Times New Roman" w:eastAsia="Times New Roman"/>
                <w:b w:val="0"/>
                <w:caps w:val="0"/>
                <w:sz w:val="22"/>
              </w:rPr>
              <w:t>refusals_by_severity.py</w:t>
            </w:r>
          </w:p>
        </w:tc>
        <w:tc>
          <w:tcPr>
            <w:tcW w:type="dxa" w:w="2209"/>
          </w:tcPr>
          <w:p>
            <w:pPr>
              <w:spacing w:line="240" w:lineRule="auto"/>
              <w:jc w:val="left"/>
            </w:pPr>
            <w:r>
              <w:rPr>
                <w:rFonts w:ascii="Times New Roman" w:hAnsi="Times New Roman" w:eastAsia="Times New Roman"/>
                <w:b w:val="0"/>
                <w:caps w:val="0"/>
                <w:sz w:val="22"/>
              </w:rPr>
              <w:t>refuzimet sipas erës dhe ashpërsisë</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12</w:t>
            </w:r>
          </w:p>
        </w:tc>
        <w:tc>
          <w:tcPr>
            <w:tcW w:type="dxa" w:w="2209"/>
          </w:tcPr>
          <w:p>
            <w:pPr>
              <w:spacing w:line="240" w:lineRule="auto"/>
              <w:jc w:val="left"/>
            </w:pPr>
            <w:r>
              <w:rPr>
                <w:rFonts w:ascii="Times New Roman" w:hAnsi="Times New Roman" w:eastAsia="Times New Roman"/>
                <w:b w:val="0"/>
                <w:caps w:val="0"/>
                <w:sz w:val="22"/>
              </w:rPr>
              <w:t>verify_with_project.py</w:t>
            </w:r>
          </w:p>
        </w:tc>
        <w:tc>
          <w:tcPr>
            <w:tcW w:type="dxa" w:w="2209"/>
          </w:tcPr>
          <w:p>
            <w:pPr>
              <w:spacing w:line="240" w:lineRule="auto"/>
              <w:jc w:val="left"/>
            </w:pPr>
            <w:r>
              <w:rPr>
                <w:rFonts w:ascii="Times New Roman" w:hAnsi="Times New Roman" w:eastAsia="Times New Roman"/>
                <w:b w:val="0"/>
                <w:caps w:val="0"/>
                <w:sz w:val="22"/>
              </w:rPr>
              <w:t>verdikti brenda kontekstit të projektit</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model_without_project.py</w:t>
            </w:r>
          </w:p>
        </w:tc>
        <w:tc>
          <w:tcPr>
            <w:tcW w:type="dxa" w:w="2209"/>
          </w:tcPr>
          <w:p>
            <w:pPr>
              <w:spacing w:line="240" w:lineRule="auto"/>
              <w:jc w:val="left"/>
            </w:pPr>
            <w:r>
              <w:rPr>
                <w:rFonts w:ascii="Times New Roman" w:hAnsi="Times New Roman" w:eastAsia="Times New Roman"/>
                <w:b w:val="0"/>
                <w:caps w:val="0"/>
                <w:sz w:val="22"/>
              </w:rPr>
              <w:t>Qasja B pa kontekstin e projektit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14</w:t>
            </w:r>
          </w:p>
        </w:tc>
        <w:tc>
          <w:tcPr>
            <w:tcW w:type="dxa" w:w="2209"/>
          </w:tcPr>
          <w:p>
            <w:pPr>
              <w:spacing w:line="240" w:lineRule="auto"/>
              <w:jc w:val="left"/>
            </w:pPr>
            <w:r>
              <w:rPr>
                <w:rFonts w:ascii="Times New Roman" w:hAnsi="Times New Roman" w:eastAsia="Times New Roman"/>
                <w:b w:val="0"/>
                <w:caps w:val="0"/>
                <w:sz w:val="22"/>
              </w:rPr>
              <w:t>export_system_reference.py</w:t>
            </w:r>
          </w:p>
        </w:tc>
        <w:tc>
          <w:tcPr>
            <w:tcW w:type="dxa" w:w="2209"/>
          </w:tcPr>
          <w:p>
            <w:pPr>
              <w:spacing w:line="240" w:lineRule="auto"/>
              <w:jc w:val="left"/>
            </w:pPr>
            <w:r>
              <w:rPr>
                <w:rFonts w:ascii="Times New Roman" w:hAnsi="Times New Roman" w:eastAsia="Times New Roman"/>
                <w:b w:val="0"/>
                <w:caps w:val="0"/>
                <w:sz w:val="22"/>
              </w:rPr>
              <w:t>tabelat e kësaj shtojce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15</w:t>
            </w:r>
          </w:p>
        </w:tc>
        <w:tc>
          <w:tcPr>
            <w:tcW w:type="dxa" w:w="2209"/>
          </w:tcPr>
          <w:p>
            <w:pPr>
              <w:spacing w:line="240" w:lineRule="auto"/>
              <w:jc w:val="left"/>
            </w:pPr>
            <w:r>
              <w:rPr>
                <w:rFonts w:ascii="Times New Roman" w:hAnsi="Times New Roman" w:eastAsia="Times New Roman"/>
                <w:b w:val="0"/>
                <w:caps w:val="0"/>
                <w:sz w:val="22"/>
              </w:rPr>
              <w:t>build_figures.py</w:t>
            </w:r>
          </w:p>
        </w:tc>
        <w:tc>
          <w:tcPr>
            <w:tcW w:type="dxa" w:w="2209"/>
          </w:tcPr>
          <w:p>
            <w:pPr>
              <w:spacing w:line="240" w:lineRule="auto"/>
              <w:jc w:val="left"/>
            </w:pPr>
            <w:r>
              <w:rPr>
                <w:rFonts w:ascii="Times New Roman" w:hAnsi="Times New Roman" w:eastAsia="Times New Roman"/>
                <w:b w:val="0"/>
                <w:caps w:val="0"/>
                <w:sz w:val="22"/>
              </w:rPr>
              <w:t>figurat e Kapitujve 4 dhe 5</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16</w:t>
            </w:r>
          </w:p>
        </w:tc>
        <w:tc>
          <w:tcPr>
            <w:tcW w:type="dxa" w:w="2209"/>
          </w:tcPr>
          <w:p>
            <w:pPr>
              <w:spacing w:line="240" w:lineRule="auto"/>
              <w:jc w:val="left"/>
            </w:pPr>
            <w:r>
              <w:rPr>
                <w:rFonts w:ascii="Times New Roman" w:hAnsi="Times New Roman" w:eastAsia="Times New Roman"/>
                <w:b w:val="0"/>
                <w:caps w:val="0"/>
                <w:sz w:val="22"/>
              </w:rPr>
              <w:t>review_rewrites.py --sample</w:t>
            </w:r>
          </w:p>
        </w:tc>
        <w:tc>
          <w:tcPr>
            <w:tcW w:type="dxa" w:w="2209"/>
          </w:tcPr>
          <w:p>
            <w:pPr>
              <w:spacing w:line="240" w:lineRule="auto"/>
              <w:jc w:val="left"/>
            </w:pPr>
            <w:r>
              <w:rPr>
                <w:rFonts w:ascii="Times New Roman" w:hAnsi="Times New Roman" w:eastAsia="Times New Roman"/>
                <w:b w:val="0"/>
                <w:caps w:val="0"/>
                <w:sz w:val="22"/>
              </w:rPr>
              <w:t>mostra e rishkrimeve dhe fleta e vlerësimit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17</w:t>
            </w:r>
          </w:p>
        </w:tc>
        <w:tc>
          <w:tcPr>
            <w:tcW w:type="dxa" w:w="2209"/>
          </w:tcPr>
          <w:p>
            <w:pPr>
              <w:spacing w:line="240" w:lineRule="auto"/>
              <w:jc w:val="left"/>
            </w:pPr>
            <w:r>
              <w:rPr>
                <w:rFonts w:ascii="Times New Roman" w:hAnsi="Times New Roman" w:eastAsia="Times New Roman"/>
                <w:b w:val="0"/>
                <w:caps w:val="0"/>
                <w:sz w:val="22"/>
              </w:rPr>
              <w:t>review_rewrites.py --score</w:t>
            </w:r>
          </w:p>
        </w:tc>
        <w:tc>
          <w:tcPr>
            <w:tcW w:type="dxa" w:w="2209"/>
          </w:tcPr>
          <w:p>
            <w:pPr>
              <w:spacing w:line="240" w:lineRule="auto"/>
              <w:jc w:val="left"/>
            </w:pPr>
            <w:r>
              <w:rPr>
                <w:rFonts w:ascii="Times New Roman" w:hAnsi="Times New Roman" w:eastAsia="Times New Roman"/>
                <w:b w:val="0"/>
                <w:caps w:val="0"/>
                <w:sz w:val="22"/>
              </w:rPr>
              <w:t>cilësia e rishkrimeve sipas rishikuesit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18</w:t>
            </w:r>
          </w:p>
        </w:tc>
        <w:tc>
          <w:tcPr>
            <w:tcW w:type="dxa" w:w="2209"/>
          </w:tcPr>
          <w:p>
            <w:pPr>
              <w:spacing w:line="240" w:lineRule="auto"/>
              <w:jc w:val="left"/>
            </w:pPr>
            <w:r>
              <w:rPr>
                <w:rFonts w:ascii="Times New Roman" w:hAnsi="Times New Roman" w:eastAsia="Times New Roman"/>
                <w:b w:val="0"/>
                <w:caps w:val="0"/>
                <w:sz w:val="22"/>
              </w:rPr>
              <w:t>fetch_pmd.py</w:t>
            </w:r>
          </w:p>
        </w:tc>
        <w:tc>
          <w:tcPr>
            <w:tcW w:type="dxa" w:w="2209"/>
          </w:tcPr>
          <w:p>
            <w:pPr>
              <w:spacing w:line="240" w:lineRule="auto"/>
              <w:jc w:val="left"/>
            </w:pPr>
            <w:r>
              <w:rPr>
                <w:rFonts w:ascii="Times New Roman" w:hAnsi="Times New Roman" w:eastAsia="Times New Roman"/>
                <w:b w:val="0"/>
                <w:caps w:val="0"/>
                <w:sz w:val="22"/>
              </w:rPr>
              <w:t>mjeti i jashtëm i krahasimit, jashtë git-it</w:t>
            </w:r>
          </w:p>
        </w:tc>
        <w:tc>
          <w:tcPr>
            <w:tcW w:type="dxa" w:w="2209"/>
          </w:tcPr>
          <w:p>
            <w:pPr>
              <w:spacing w:line="240" w:lineRule="auto"/>
              <w:jc w:val="left"/>
            </w:pPr>
            <w:r>
              <w:rPr>
                <w:rFonts w:ascii="Times New Roman" w:hAnsi="Times New Roman" w:eastAsia="Times New Roman"/>
                <w:b w:val="0"/>
                <w:caps w:val="0"/>
                <w:sz w:val="22"/>
              </w:rPr>
              <w:t>minuta, një herë</w:t>
            </w:r>
          </w:p>
        </w:tc>
      </w:tr>
      <w:tr>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compare_with_pmd.py</w:t>
            </w:r>
          </w:p>
        </w:tc>
        <w:tc>
          <w:tcPr>
            <w:tcW w:type="dxa" w:w="2209"/>
          </w:tcPr>
          <w:p>
            <w:pPr>
              <w:spacing w:line="240" w:lineRule="auto"/>
              <w:jc w:val="left"/>
            </w:pPr>
            <w:r>
              <w:rPr>
                <w:rFonts w:ascii="Times New Roman" w:hAnsi="Times New Roman" w:eastAsia="Times New Roman"/>
                <w:b w:val="0"/>
                <w:caps w:val="0"/>
                <w:sz w:val="22"/>
              </w:rPr>
              <w:t>krahasimi me PMD-në mbi të njëjtat mostra</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20</w:t>
            </w:r>
          </w:p>
        </w:tc>
        <w:tc>
          <w:tcPr>
            <w:tcW w:type="dxa" w:w="2209"/>
          </w:tcPr>
          <w:p>
            <w:pPr>
              <w:spacing w:line="240" w:lineRule="auto"/>
              <w:jc w:val="left"/>
            </w:pPr>
            <w:r>
              <w:rPr>
                <w:rFonts w:ascii="Times New Roman" w:hAnsi="Times New Roman" w:eastAsia="Times New Roman"/>
                <w:b w:val="0"/>
                <w:caps w:val="0"/>
                <w:sz w:val="22"/>
              </w:rPr>
              <w:t>blocking_conditions.py</w:t>
            </w:r>
          </w:p>
        </w:tc>
        <w:tc>
          <w:tcPr>
            <w:tcW w:type="dxa" w:w="2209"/>
          </w:tcPr>
          <w:p>
            <w:pPr>
              <w:spacing w:line="240" w:lineRule="auto"/>
              <w:jc w:val="left"/>
            </w:pPr>
            <w:r>
              <w:rPr>
                <w:rFonts w:ascii="Times New Roman" w:hAnsi="Times New Roman" w:eastAsia="Times New Roman"/>
                <w:b w:val="0"/>
                <w:caps w:val="0"/>
                <w:sz w:val="22"/>
              </w:rPr>
              <w:t>cila klauzolë e ndal secilën strategji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blob_recall.py</w:t>
            </w:r>
          </w:p>
        </w:tc>
        <w:tc>
          <w:tcPr>
            <w:tcW w:type="dxa" w:w="2209"/>
          </w:tcPr>
          <w:p>
            <w:pPr>
              <w:spacing w:line="240" w:lineRule="auto"/>
              <w:jc w:val="left"/>
            </w:pPr>
            <w:r>
              <w:rPr>
                <w:rFonts w:ascii="Times New Roman" w:hAnsi="Times New Roman" w:eastAsia="Times New Roman"/>
                <w:b w:val="0"/>
                <w:caps w:val="0"/>
                <w:sz w:val="22"/>
              </w:rPr>
              <w:t>çfarë mbetet pa u kapur te Blob-i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train_strategy_features.py</w:t>
            </w:r>
          </w:p>
        </w:tc>
        <w:tc>
          <w:tcPr>
            <w:tcW w:type="dxa" w:w="2209"/>
          </w:tcPr>
          <w:p>
            <w:pPr>
              <w:spacing w:line="240" w:lineRule="auto"/>
              <w:jc w:val="left"/>
            </w:pPr>
            <w:r>
              <w:rPr>
                <w:rFonts w:ascii="Times New Roman" w:hAnsi="Times New Roman" w:eastAsia="Times New Roman"/>
                <w:b w:val="0"/>
                <w:caps w:val="0"/>
                <w:sz w:val="22"/>
              </w:rPr>
              <w:t>Qasja B vetëm me metrikat e strategjisë</w:t>
            </w:r>
          </w:p>
        </w:tc>
        <w:tc>
          <w:tcPr>
            <w:tcW w:type="dxa" w:w="2209"/>
          </w:tcPr>
          <w:p>
            <w:pPr>
              <w:spacing w:line="240" w:lineRule="auto"/>
              <w:jc w:val="left"/>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njëri pas tjetrit, ndaj secili skedar mban commit-in e vet, dhe ai duhet përdorur për ta riprodhuar (Tabela 31).</w:t>
      </w:r>
    </w:p>
    <w:p>
      <w:pPr>
        <w:keepNext/>
        <w:spacing w:line="240" w:lineRule="auto"/>
        <w:jc w:val="center"/>
      </w:pPr>
      <w:r>
        <w:rPr>
          <w:rFonts w:ascii="Times New Roman" w:hAnsi="Times New Roman" w:eastAsia="Times New Roman"/>
          <w:b w:val="0"/>
          <w:caps w:val="0"/>
          <w:sz w:val="22"/>
        </w:rPr>
        <w:t>Tabela 31.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Skedari</w:t>
            </w:r>
          </w:p>
        </w:tc>
        <w:tc>
          <w:tcPr>
            <w:tcW w:type="dxa" w:w="4419"/>
          </w:tcPr>
          <w:p>
            <w:pPr>
              <w:spacing w:line="240" w:lineRule="auto"/>
              <w:jc w:val="left"/>
            </w:pPr>
            <w:r>
              <w:rPr>
                <w:rFonts w:ascii="Times New Roman" w:hAnsi="Times New Roman" w:eastAsia="Times New Roman"/>
                <w:b/>
                <w:caps w:val="0"/>
                <w:sz w:val="22"/>
              </w:rPr>
              <w:t>Commit-i</w:t>
            </w:r>
          </w:p>
        </w:tc>
      </w:tr>
      <w:tr>
        <w:tc>
          <w:tcPr>
            <w:tcW w:type="dxa" w:w="4419"/>
          </w:tcPr>
          <w:p>
            <w:pPr>
              <w:spacing w:line="240" w:lineRule="auto"/>
              <w:jc w:val="left"/>
            </w:pPr>
            <w:r>
              <w:rPr>
                <w:rFonts w:ascii="Times New Roman" w:hAnsi="Times New Roman" w:eastAsia="Times New Roman"/>
                <w:b w:val="0"/>
                <w:caps w:val="0"/>
                <w:sz w:val="22"/>
              </w:rPr>
              <w:t>blob_recall.json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blocking_conditions.json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bootstrap_intervals.json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ml_strategy_features.json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mlcq_dataset.json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mlcq_matching.json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model_without_project.json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pmd_comparison.json</w:t>
            </w:r>
          </w:p>
        </w:tc>
        <w:tc>
          <w:tcPr>
            <w:tcW w:type="dxa" w:w="4419"/>
          </w:tcPr>
          <w:p>
            <w:pPr>
              <w:spacing w:line="240" w:lineRule="auto"/>
              <w:jc w:val="left"/>
            </w:pPr>
            <w:r>
              <w:rPr>
                <w:rFonts w:ascii="Times New Roman" w:hAnsi="Times New Roman" w:eastAsia="Times New Roman"/>
                <w:b w:val="0"/>
                <w:caps w:val="0"/>
                <w:sz w:val="22"/>
              </w:rPr>
              <w:t>e34b32a8c8</w:t>
            </w:r>
          </w:p>
        </w:tc>
      </w:tr>
      <w:tr>
        <w:tc>
          <w:tcPr>
            <w:tcW w:type="dxa" w:w="4419"/>
          </w:tcPr>
          <w:p>
            <w:pPr>
              <w:spacing w:line="240" w:lineRule="auto"/>
              <w:jc w:val="left"/>
            </w:pPr>
            <w:r>
              <w:rPr>
                <w:rFonts w:ascii="Times New Roman" w:hAnsi="Times New Roman" w:eastAsia="Times New Roman"/>
                <w:b w:val="0"/>
                <w:caps w:val="0"/>
                <w:sz w:val="22"/>
              </w:rPr>
              <w:t>refactoring_evaluation.json</w:t>
            </w:r>
          </w:p>
        </w:tc>
        <w:tc>
          <w:tcPr>
            <w:tcW w:type="dxa" w:w="4419"/>
          </w:tcPr>
          <w:p>
            <w:pPr>
              <w:spacing w:line="240" w:lineRule="auto"/>
              <w:jc w:val="left"/>
            </w:pPr>
            <w:r>
              <w:rPr>
                <w:rFonts w:ascii="Times New Roman" w:hAnsi="Times New Roman" w:eastAsia="Times New Roman"/>
                <w:b w:val="0"/>
                <w:caps w:val="0"/>
                <w:sz w:val="22"/>
              </w:rPr>
              <w:t>3f55abe160</w:t>
            </w:r>
          </w:p>
        </w:tc>
      </w:tr>
      <w:tr>
        <w:tc>
          <w:tcPr>
            <w:tcW w:type="dxa" w:w="4419"/>
          </w:tcPr>
          <w:p>
            <w:pPr>
              <w:spacing w:line="240" w:lineRule="auto"/>
              <w:jc w:val="left"/>
            </w:pPr>
            <w:r>
              <w:rPr>
                <w:rFonts w:ascii="Times New Roman" w:hAnsi="Times New Roman" w:eastAsia="Times New Roman"/>
                <w:b w:val="0"/>
                <w:caps w:val="0"/>
                <w:sz w:val="22"/>
              </w:rPr>
              <w:t>refusals_by_severity.json</w:t>
            </w:r>
          </w:p>
        </w:tc>
        <w:tc>
          <w:tcPr>
            <w:tcW w:type="dxa" w:w="4419"/>
          </w:tcPr>
          <w:p>
            <w:pPr>
              <w:spacing w:line="240" w:lineRule="auto"/>
              <w:jc w:val="left"/>
            </w:pPr>
            <w:r>
              <w:rPr>
                <w:rFonts w:ascii="Times New Roman" w:hAnsi="Times New Roman" w:eastAsia="Times New Roman"/>
                <w:b w:val="0"/>
                <w:caps w:val="0"/>
                <w:sz w:val="22"/>
              </w:rPr>
              <w:t>3f55abe160</w:t>
            </w:r>
          </w:p>
        </w:tc>
      </w:tr>
      <w:tr>
        <w:tc>
          <w:tcPr>
            <w:tcW w:type="dxa" w:w="4419"/>
          </w:tcPr>
          <w:p>
            <w:pPr>
              <w:spacing w:line="240" w:lineRule="auto"/>
              <w:jc w:val="left"/>
            </w:pPr>
            <w:r>
              <w:rPr>
                <w:rFonts w:ascii="Times New Roman" w:hAnsi="Times New Roman" w:eastAsia="Times New Roman"/>
                <w:b w:val="0"/>
                <w:caps w:val="0"/>
                <w:sz w:val="22"/>
              </w:rPr>
              <w:t>reviewer_agreement.json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rules_evaluation.json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system_reference.json</w:t>
            </w:r>
          </w:p>
        </w:tc>
        <w:tc>
          <w:tcPr>
            <w:tcW w:type="dxa" w:w="4419"/>
          </w:tcPr>
          <w:p>
            <w:pPr>
              <w:spacing w:line="240" w:lineRule="auto"/>
              <w:jc w:val="left"/>
            </w:pPr>
            <w:r>
              <w:rPr>
                <w:rFonts w:ascii="Times New Roman" w:hAnsi="Times New Roman" w:eastAsia="Times New Roman"/>
                <w:b w:val="0"/>
                <w:caps w:val="0"/>
                <w:sz w:val="22"/>
              </w:rPr>
              <w:t>44edc463a6</w:t>
            </w:r>
          </w:p>
        </w:tc>
      </w:tr>
      <w:tr>
        <w:tc>
          <w:tcPr>
            <w:tcW w:type="dxa" w:w="4419"/>
          </w:tcPr>
          <w:p>
            <w:pPr>
              <w:spacing w:line="240" w:lineRule="auto"/>
              <w:jc w:val="left"/>
            </w:pPr>
            <w:r>
              <w:rPr>
                <w:rFonts w:ascii="Times New Roman" w:hAnsi="Times New Roman" w:eastAsia="Times New Roman"/>
                <w:b w:val="0"/>
                <w:caps w:val="0"/>
                <w:sz w:val="22"/>
              </w:rPr>
              <w:t>threshold_calibration.json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threshold_sweep.json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verify_with_project.json</w:t>
            </w:r>
          </w:p>
        </w:tc>
        <w:tc>
          <w:tcPr>
            <w:tcW w:type="dxa" w:w="4419"/>
          </w:tcPr>
          <w:p>
            <w:pPr>
              <w:spacing w:line="240" w:lineRule="auto"/>
              <w:jc w:val="left"/>
            </w:pPr>
            <w:r>
              <w:rPr>
                <w:rFonts w:ascii="Times New Roman" w:hAnsi="Times New Roman" w:eastAsia="Times New Roman"/>
                <w:b w:val="0"/>
                <w:caps w:val="0"/>
                <w:sz w:val="22"/>
              </w:rPr>
              <w:t>3f55abe160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pesëmbëdhjetë hapat që kishte atëherë tabela u ri-ekzekutuan mbi të njëjtat hyrje, dhe të gjithë, me një përjashtim, dhanë skedarë identikë me të komituarit, veç commit-it dhe kohëzgjatjes që regjistrojnë. Tabela e veçorive, 4534 rreshta, doli bajt për bajt identike; po ashtu të katër modelet e stërvitura, dhe asnjë figurë nuk ndryshoi.</w:t>
      </w:r>
    </w:p>
    <w:p>
      <w:pPr>
        <w:spacing w:line="360" w:lineRule="auto"/>
        <w:ind w:firstLine="360"/>
        <w:jc w:val="both"/>
      </w:pPr>
      <w:r>
        <w:rPr>
          <w:rFonts w:ascii="Times New Roman" w:hAnsi="Times New Roman" w:eastAsia="Times New Roman"/>
          <w:b w:val="0"/>
          <w:caps w:val="0"/>
          <w:sz w:val="24"/>
        </w:rPr>
        <w:t>Përjashtimi është hapi i dymbëdhjetë. Ai riprodhoi numrat që mbajnë pretendimin — po aq rishkrime, po aq verdikte «kompilon», asnjë përmbysje — por pesë kompilime që herën e parë e kaluan kufirin kohor, herën e dytë morën verdikt: ndarja mes «i kontrolluar» dhe «i pakontrolluar» varet nga ngarkesa e makinës. Ai riprodhim i përket mostrës së atëhershme prej 30 skedarësh; mostra u dyfishua më vonë në 60 skedarë, dhe Kapitulli 5 raporton matjen e saj më të fundit.</w:t>
      </w:r>
    </w:p>
    <w:p>
      <w:pPr>
        <w:spacing w:line="360" w:lineRule="auto"/>
        <w:ind w:firstLine="360"/>
        <w:jc w:val="both"/>
      </w:pPr>
      <w:r>
        <w:rPr>
          <w:rFonts w:ascii="Times New Roman" w:hAnsi="Times New Roman" w:eastAsia="Times New Roman"/>
          <w:b w:val="0"/>
          <w:caps w:val="0"/>
          <w:sz w:val="24"/>
        </w:rPr>
        <w:t>Hapi 7, motori mbi korpusin, u riekzekutua më vonë dhe dha të njëjtat total: po aq vende, po aq rishkrime, po aq refuzime, e njëjta ndarje sipas transformimit dhe sipas arsyes. Krahasimi rresht për rresht nxori megjithatë 21 verdikte kompilimi të ndryshuara, dhe ato çuan te një defekt i vërtetë: një javac që dështon pa emërtuar gabim mbi burimin lexohej si kompilim i pastër, pra 19 rishkrime ishin regjistruar si «kompilon» mbi skedarë që nuk kompilojnë. Pas ndreqjes, kjo shtojcë dhe Kapitulli 5 raportojnë matjen e re. Vlera e riprodhimit qëndron pikërisht këtu: totalet përkonin, dhe defekti u pa vetëm sepse u krahasua çdo rresht.</w:t>
      </w:r>
    </w:p>
    <w:p>
      <w:pPr>
        <w:spacing w:line="360" w:lineRule="auto"/>
        <w:ind w:firstLine="360"/>
        <w:jc w:val="both"/>
      </w:pPr>
      <w:r>
        <w:rPr>
          <w:rFonts w:ascii="Times New Roman" w:hAnsi="Times New Roman" w:eastAsia="Times New Roman"/>
          <w:b w:val="0"/>
          <w:caps w:val="0"/>
          <w:sz w:val="24"/>
        </w:rPr>
        <w:t>Hapi 1 mbetet i pariekzekutuar, sepse kërkon rishkarkimin e korpusit të plotë; për të riprodhimi mbetet pretendim i pakontrolluar, dhe thuhet këtu si i tillë.</w:t>
      </w:r>
    </w:p>
    <w:p>
      <w:pPr>
        <w:pStyle w:val="Heading2"/>
      </w:pPr>
      <w:r>
        <w:rPr>
          <w:rFonts w:ascii="Times New Roman" w:hAnsi="Times New Roman" w:eastAsia="Times New Roman"/>
          <w:b/>
          <w:caps w:val="0"/>
          <w:sz w:val="24"/>
        </w:rPr>
        <w:t>8.6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 (Tabela 32; Tabela 33).</w:t>
      </w:r>
    </w:p>
    <w:p>
      <w:pPr>
        <w:keepNext/>
        <w:spacing w:line="240" w:lineRule="auto"/>
        <w:jc w:val="center"/>
      </w:pPr>
      <w:r>
        <w:rPr>
          <w:rFonts w:ascii="Times New Roman" w:hAnsi="Times New Roman" w:eastAsia="Times New Roman"/>
          <w:b w:val="0"/>
          <w:caps w:val="0"/>
          <w:sz w:val="22"/>
        </w:rPr>
        <w:t>Tabela 32.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Të humbura</w:t>
            </w:r>
          </w:p>
        </w:tc>
        <w:tc>
          <w:tcPr>
            <w:tcW w:type="dxa" w:w="2946"/>
          </w:tcPr>
          <w:p>
            <w:pPr>
              <w:spacing w:line="240" w:lineRule="auto"/>
              <w:jc w:val="left"/>
            </w:pPr>
            <w:r>
              <w:rPr>
                <w:rFonts w:ascii="Times New Roman" w:hAnsi="Times New Roman" w:eastAsia="Times New Roman"/>
                <w:b/>
                <w:caps w:val="0"/>
                <w:sz w:val="22"/>
              </w:rPr>
              <w:t>Shpërndarja</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315</w:t>
            </w:r>
          </w:p>
        </w:tc>
        <w:tc>
          <w:tcPr>
            <w:tcW w:type="dxa" w:w="2946"/>
          </w:tcPr>
          <w:p>
            <w:pPr>
              <w:spacing w:line="240" w:lineRule="auto"/>
              <w:jc w:val="left"/>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24 me 1 klauzolë, 34 me 2 klauzola</w:t>
            </w:r>
          </w:p>
        </w:tc>
      </w:tr>
    </w:tbl>
    <w:p>
      <w:pPr>
        <w:spacing w:line="240" w:lineRule="auto" w:after="0"/>
      </w:pPr>
    </w:p>
    <w:p>
      <w:pPr>
        <w:keepNext/>
        <w:spacing w:line="240" w:lineRule="auto"/>
        <w:jc w:val="center"/>
      </w:pPr>
      <w:r>
        <w:rPr>
          <w:rFonts w:ascii="Times New Roman" w:hAnsi="Times New Roman" w:eastAsia="Times New Roman"/>
          <w:b w:val="0"/>
          <w:caps w:val="0"/>
          <w:sz w:val="22"/>
        </w:rPr>
        <w:t>Tabela 33.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Klauzola</w:t>
            </w:r>
          </w:p>
        </w:tc>
        <w:tc>
          <w:tcPr>
            <w:tcW w:type="dxa" w:w="2209"/>
          </w:tcPr>
          <w:p>
            <w:pPr>
              <w:spacing w:line="240" w:lineRule="auto"/>
              <w:jc w:val="left"/>
            </w:pPr>
            <w:r>
              <w:rPr>
                <w:rFonts w:ascii="Times New Roman" w:hAnsi="Times New Roman" w:eastAsia="Times New Roman"/>
                <w:b/>
                <w:caps w:val="0"/>
                <w:sz w:val="22"/>
              </w:rPr>
              <w:t>Rastet</w:t>
            </w:r>
          </w:p>
        </w:tc>
        <w:tc>
          <w:tcPr>
            <w:tcW w:type="dxa" w:w="2209"/>
          </w:tcPr>
          <w:p>
            <w:pPr>
              <w:spacing w:line="240" w:lineRule="auto"/>
              <w:jc w:val="left"/>
            </w:pPr>
            <w:r>
              <w:rPr>
                <w:rFonts w:ascii="Times New Roman" w:hAnsi="Times New Roman" w:eastAsia="Times New Roman"/>
                <w:b/>
                <w:caps w:val="0"/>
                <w:sz w:val="22"/>
              </w:rPr>
              <w:t>Mediana e afrisë</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0.40</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TCC, kohezioni</w:t>
            </w:r>
          </w:p>
        </w:tc>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0.33</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WMC, kompleksiteti i peshuar</w:t>
            </w:r>
          </w:p>
        </w:tc>
        <w:tc>
          <w:tcPr>
            <w:tcW w:type="dxa" w:w="2209"/>
          </w:tcPr>
          <w:p>
            <w:pPr>
              <w:spacing w:line="240" w:lineRule="auto"/>
              <w:jc w:val="left"/>
            </w:pPr>
            <w:r>
              <w:rPr>
                <w:rFonts w:ascii="Times New Roman" w:hAnsi="Times New Roman" w:eastAsia="Times New Roman"/>
                <w:b w:val="0"/>
                <w:caps w:val="0"/>
                <w:sz w:val="22"/>
              </w:rPr>
              <w:t>30</w:t>
            </w:r>
          </w:p>
        </w:tc>
        <w:tc>
          <w:tcPr>
            <w:tcW w:type="dxa" w:w="2209"/>
          </w:tcPr>
          <w:p>
            <w:pPr>
              <w:spacing w:line="240" w:lineRule="auto"/>
              <w:jc w:val="left"/>
            </w:pPr>
            <w:r>
              <w:rPr>
                <w:rFonts w:ascii="Times New Roman" w:hAnsi="Times New Roman" w:eastAsia="Times New Roman"/>
                <w:b w:val="0"/>
                <w:caps w:val="0"/>
                <w:sz w:val="22"/>
              </w:rPr>
              <w:t>0.52</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0.80</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FDP, sa klasa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0.71</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LAA, qasja te të vetat</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ngecin te më shumë se një klauzolë; edhe këtu, shumica janë larg erës dhe jo pranë pragut. Me një bllokues të vetëm, rastet ndalen (në mesore) te 0.71–0.83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jashtë-fold-it i Nënkapitullit 5.5,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Analiza kufizohet te dy strategjitë që janë konjunksione të pastra: Long Method-i ka një klauzolë të vetme, ndërsa Data Class-i përzien konjunksion me disjunksion, ku «klauzola bllokuese» nuk përcaktohet pa një vendim arbitrar.</w:t>
      </w:r>
    </w:p>
    <w:p>
      <w:pPr>
        <w:pStyle w:val="Heading2"/>
      </w:pPr>
      <w:r>
        <w:rPr>
          <w:rFonts w:ascii="Times New Roman" w:hAnsi="Times New Roman" w:eastAsia="Times New Roman"/>
          <w:b/>
          <w:caps w:val="0"/>
          <w:sz w:val="24"/>
        </w:rPr>
        <w:t>8.7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 (Tabela 34).</w:t>
      </w:r>
    </w:p>
    <w:p>
      <w:pPr>
        <w:keepNext/>
        <w:spacing w:line="240" w:lineRule="auto"/>
        <w:jc w:val="center"/>
      </w:pPr>
      <w:r>
        <w:rPr>
          <w:rFonts w:ascii="Times New Roman" w:hAnsi="Times New Roman" w:eastAsia="Times New Roman"/>
          <w:b w:val="0"/>
          <w:caps w:val="0"/>
          <w:sz w:val="22"/>
        </w:rPr>
        <w:t>Tabela 34.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Përputhje e saktë</w:t>
            </w:r>
          </w:p>
        </w:tc>
        <w:tc>
          <w:tcPr>
            <w:tcW w:type="dxa" w:w="1768"/>
          </w:tcPr>
          <w:p>
            <w:pPr>
              <w:spacing w:line="240" w:lineRule="auto"/>
              <w:jc w:val="left"/>
            </w:pPr>
            <w:r>
              <w:rPr>
                <w:rFonts w:ascii="Times New Roman" w:hAnsi="Times New Roman" w:eastAsia="Times New Roman"/>
                <w:b/>
                <w:caps w:val="0"/>
                <w:sz w:val="22"/>
              </w:rPr>
              <w:t>Brenda një niveli</w:t>
            </w:r>
          </w:p>
        </w:tc>
        <w:tc>
          <w:tcPr>
            <w:tcW w:type="dxa" w:w="1768"/>
          </w:tcPr>
          <w:p>
            <w:pPr>
              <w:spacing w:line="240" w:lineRule="auto"/>
              <w:jc w:val="left"/>
            </w:pPr>
            <w:r>
              <w:rPr>
                <w:rFonts w:ascii="Times New Roman" w:hAnsi="Times New Roman" w:eastAsia="Times New Roman"/>
                <w:b/>
                <w:caps w:val="0"/>
                <w:sz w:val="22"/>
              </w:rPr>
              <w:t>κ me peshë</w:t>
            </w:r>
          </w:p>
        </w:tc>
        <w:tc>
          <w:tcPr>
            <w:tcW w:type="dxa" w:w="1768"/>
          </w:tcPr>
          <w:p>
            <w:pPr>
              <w:spacing w:line="240" w:lineRule="auto"/>
              <w:jc w:val="left"/>
            </w:pPr>
            <w:r>
              <w:rPr>
                <w:rFonts w:ascii="Times New Roman" w:hAnsi="Times New Roman" w:eastAsia="Times New Roman"/>
                <w:b/>
                <w:caps w:val="0"/>
                <w:sz w:val="22"/>
              </w:rPr>
              <w:t>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0.029</w:t>
            </w:r>
          </w:p>
        </w:tc>
        <w:tc>
          <w:tcPr>
            <w:tcW w:type="dxa" w:w="1768"/>
          </w:tcPr>
          <w:p>
            <w:pPr>
              <w:spacing w:line="240" w:lineRule="auto"/>
              <w:jc w:val="left"/>
            </w:pPr>
            <w:r>
              <w:rPr>
                <w:rFonts w:ascii="Times New Roman" w:hAnsi="Times New Roman" w:eastAsia="Times New Roman"/>
                <w:b w:val="0"/>
                <w:caps w:val="0"/>
                <w:sz w:val="22"/>
              </w:rPr>
              <w:t>0.371</w:t>
            </w:r>
          </w:p>
        </w:tc>
        <w:tc>
          <w:tcPr>
            <w:tcW w:type="dxa" w:w="1768"/>
          </w:tcPr>
          <w:p>
            <w:pPr>
              <w:spacing w:line="240" w:lineRule="auto"/>
              <w:jc w:val="left"/>
            </w:pPr>
            <w:r>
              <w:rPr>
                <w:rFonts w:ascii="Times New Roman" w:hAnsi="Times New Roman" w:eastAsia="Times New Roman"/>
                <w:b w:val="0"/>
                <w:caps w:val="0"/>
                <w:sz w:val="22"/>
              </w:rPr>
              <w:t>0.007</w:t>
            </w:r>
          </w:p>
        </w:tc>
        <w:tc>
          <w:tcPr>
            <w:tcW w:type="dxa" w:w="1768"/>
          </w:tcPr>
          <w:p>
            <w:pPr>
              <w:spacing w:line="240" w:lineRule="auto"/>
              <w:jc w:val="left"/>
            </w:pPr>
            <w:r>
              <w:rPr>
                <w:rFonts w:ascii="Times New Roman" w:hAnsi="Times New Roman" w:eastAsia="Times New Roman"/>
                <w:b w:val="0"/>
                <w:caps w:val="0"/>
                <w:sz w:val="22"/>
              </w:rPr>
              <w:t>35</w:t>
            </w:r>
          </w:p>
        </w:tc>
      </w:tr>
      <w:tr>
        <w:tc>
          <w:tcPr>
            <w:tcW w:type="dxa" w:w="1768"/>
          </w:tcPr>
          <w:p>
            <w:pPr>
              <w:spacing w:line="240" w:lineRule="auto"/>
              <w:jc w:val="left"/>
            </w:pPr>
            <w:r>
              <w:rPr>
                <w:rFonts w:ascii="Times New Roman" w:hAnsi="Times New Roman" w:eastAsia="Times New Roman"/>
                <w:b w:val="0"/>
                <w:caps w:val="0"/>
                <w:sz w:val="22"/>
              </w:rPr>
              <w:t>Blob (+ madhësi)</w:t>
            </w:r>
          </w:p>
        </w:tc>
        <w:tc>
          <w:tcPr>
            <w:tcW w:type="dxa" w:w="1768"/>
          </w:tcPr>
          <w:p>
            <w:pPr>
              <w:spacing w:line="240" w:lineRule="auto"/>
              <w:jc w:val="left"/>
            </w:pPr>
            <w:r>
              <w:rPr>
                <w:rFonts w:ascii="Times New Roman" w:hAnsi="Times New Roman" w:eastAsia="Times New Roman"/>
                <w:b w:val="0"/>
                <w:caps w:val="0"/>
                <w:sz w:val="22"/>
              </w:rPr>
              <w:t>0.278</w:t>
            </w:r>
          </w:p>
        </w:tc>
        <w:tc>
          <w:tcPr>
            <w:tcW w:type="dxa" w:w="1768"/>
          </w:tcPr>
          <w:p>
            <w:pPr>
              <w:spacing w:line="240" w:lineRule="auto"/>
              <w:jc w:val="left"/>
            </w:pPr>
            <w:r>
              <w:rPr>
                <w:rFonts w:ascii="Times New Roman" w:hAnsi="Times New Roman" w:eastAsia="Times New Roman"/>
                <w:b w:val="0"/>
                <w:caps w:val="0"/>
                <w:sz w:val="22"/>
              </w:rPr>
              <w:t>0.656</w:t>
            </w:r>
          </w:p>
        </w:tc>
        <w:tc>
          <w:tcPr>
            <w:tcW w:type="dxa" w:w="1768"/>
          </w:tcPr>
          <w:p>
            <w:pPr>
              <w:spacing w:line="240" w:lineRule="auto"/>
              <w:jc w:val="left"/>
            </w:pPr>
            <w:r>
              <w:rPr>
                <w:rFonts w:ascii="Times New Roman" w:hAnsi="Times New Roman" w:eastAsia="Times New Roman"/>
                <w:b w:val="0"/>
                <w:caps w:val="0"/>
                <w:sz w:val="22"/>
              </w:rPr>
              <w:t>0.008</w:t>
            </w:r>
          </w:p>
        </w:tc>
        <w:tc>
          <w:tcPr>
            <w:tcW w:type="dxa" w:w="1768"/>
          </w:tcPr>
          <w:p>
            <w:pPr>
              <w:spacing w:line="240" w:lineRule="auto"/>
              <w:jc w:val="left"/>
            </w:pPr>
            <w:r>
              <w:rPr>
                <w:rFonts w:ascii="Times New Roman" w:hAnsi="Times New Roman" w:eastAsia="Times New Roman"/>
                <w:b w:val="0"/>
                <w:caps w:val="0"/>
                <w:sz w:val="22"/>
              </w:rPr>
              <w:t>90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0.036</w:t>
            </w:r>
          </w:p>
        </w:tc>
        <w:tc>
          <w:tcPr>
            <w:tcW w:type="dxa" w:w="1768"/>
          </w:tcPr>
          <w:p>
            <w:pPr>
              <w:spacing w:line="240" w:lineRule="auto"/>
              <w:jc w:val="left"/>
            </w:pPr>
            <w:r>
              <w:rPr>
                <w:rFonts w:ascii="Times New Roman" w:hAnsi="Times New Roman" w:eastAsia="Times New Roman"/>
                <w:b w:val="0"/>
                <w:caps w:val="0"/>
                <w:sz w:val="22"/>
              </w:rPr>
              <w:t>0.536</w:t>
            </w:r>
          </w:p>
        </w:tc>
        <w:tc>
          <w:tcPr>
            <w:tcW w:type="dxa" w:w="1768"/>
          </w:tcPr>
          <w:p>
            <w:pPr>
              <w:spacing w:line="240" w:lineRule="auto"/>
              <w:jc w:val="left"/>
            </w:pPr>
            <w:r>
              <w:rPr>
                <w:rFonts w:ascii="Times New Roman" w:hAnsi="Times New Roman" w:eastAsia="Times New Roman"/>
                <w:b w:val="0"/>
                <w:caps w:val="0"/>
                <w:sz w:val="22"/>
              </w:rPr>
              <w:t>0.061</w:t>
            </w:r>
          </w:p>
        </w:tc>
        <w:tc>
          <w:tcPr>
            <w:tcW w:type="dxa" w:w="1768"/>
          </w:tcPr>
          <w:p>
            <w:pPr>
              <w:spacing w:line="240" w:lineRule="auto"/>
              <w:jc w:val="left"/>
            </w:pPr>
            <w:r>
              <w:rPr>
                <w:rFonts w:ascii="Times New Roman" w:hAnsi="Times New Roman" w:eastAsia="Times New Roman"/>
                <w:b w:val="0"/>
                <w:caps w:val="0"/>
                <w:sz w:val="22"/>
              </w:rPr>
              <w:t>28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0.154</w:t>
            </w:r>
          </w:p>
        </w:tc>
        <w:tc>
          <w:tcPr>
            <w:tcW w:type="dxa" w:w="1768"/>
          </w:tcPr>
          <w:p>
            <w:pPr>
              <w:spacing w:line="240" w:lineRule="auto"/>
              <w:jc w:val="left"/>
            </w:pPr>
            <w:r>
              <w:rPr>
                <w:rFonts w:ascii="Times New Roman" w:hAnsi="Times New Roman" w:eastAsia="Times New Roman"/>
                <w:b w:val="0"/>
                <w:caps w:val="0"/>
                <w:sz w:val="22"/>
              </w:rPr>
              <w:t>0.538</w:t>
            </w:r>
          </w:p>
        </w:tc>
        <w:tc>
          <w:tcPr>
            <w:tcW w:type="dxa" w:w="1768"/>
          </w:tcPr>
          <w:p>
            <w:pPr>
              <w:spacing w:line="240" w:lineRule="auto"/>
              <w:jc w:val="left"/>
            </w:pPr>
            <w:r>
              <w:rPr>
                <w:rFonts w:ascii="Times New Roman" w:hAnsi="Times New Roman" w:eastAsia="Times New Roman"/>
                <w:b w:val="0"/>
                <w:caps w:val="0"/>
                <w:sz w:val="22"/>
              </w:rPr>
              <w:t>0.026</w:t>
            </w:r>
          </w:p>
        </w:tc>
        <w:tc>
          <w:tcPr>
            <w:tcW w:type="dxa" w:w="1768"/>
          </w:tcPr>
          <w:p>
            <w:pPr>
              <w:spacing w:line="240" w:lineRule="auto"/>
              <w:jc w:val="left"/>
            </w:pPr>
            <w:r>
              <w:rPr>
                <w:rFonts w:ascii="Times New Roman" w:hAnsi="Times New Roman" w:eastAsia="Times New Roman"/>
                <w:b w:val="0"/>
                <w:caps w:val="0"/>
                <w:sz w:val="22"/>
              </w:rPr>
              <w:t>13</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0.547</w:t>
            </w:r>
          </w:p>
        </w:tc>
        <w:tc>
          <w:tcPr>
            <w:tcW w:type="dxa" w:w="1768"/>
          </w:tcPr>
          <w:p>
            <w:pPr>
              <w:spacing w:line="240" w:lineRule="auto"/>
              <w:jc w:val="left"/>
            </w:pPr>
            <w:r>
              <w:rPr>
                <w:rFonts w:ascii="Times New Roman" w:hAnsi="Times New Roman" w:eastAsia="Times New Roman"/>
                <w:b w:val="0"/>
                <w:caps w:val="0"/>
                <w:sz w:val="22"/>
              </w:rPr>
              <w:t>0.926</w:t>
            </w:r>
          </w:p>
        </w:tc>
        <w:tc>
          <w:tcPr>
            <w:tcW w:type="dxa" w:w="1768"/>
          </w:tcPr>
          <w:p>
            <w:pPr>
              <w:spacing w:line="240" w:lineRule="auto"/>
              <w:jc w:val="left"/>
            </w:pPr>
            <w:r>
              <w:rPr>
                <w:rFonts w:ascii="Times New Roman" w:hAnsi="Times New Roman" w:eastAsia="Times New Roman"/>
                <w:b w:val="0"/>
                <w:caps w:val="0"/>
                <w:sz w:val="22"/>
              </w:rPr>
              <w:t>0.293</w:t>
            </w:r>
          </w:p>
        </w:tc>
        <w:tc>
          <w:tcPr>
            <w:tcW w:type="dxa" w:w="1768"/>
          </w:tcPr>
          <w:p>
            <w:pPr>
              <w:spacing w:line="240" w:lineRule="auto"/>
              <w:jc w:val="left"/>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 (Figura 9).</w:t>
      </w:r>
    </w:p>
    <w:p>
      <w:pPr>
        <w:keepNext/>
        <w:jc w:val="center"/>
      </w:pPr>
      <w:r>
        <w:drawing>
          <wp:inline xmlns:a="http://schemas.openxmlformats.org/drawingml/2006/main" xmlns:pic="http://schemas.openxmlformats.org/drawingml/2006/picture">
            <wp:extent cx="5120640" cy="2809061"/>
            <wp:docPr id="11" name="Picture 11"/>
            <wp:cNvGraphicFramePr>
              <a:graphicFrameLocks noChangeAspect="1"/>
            </wp:cNvGraphicFramePr>
            <a:graphic>
              <a:graphicData uri="http://schemas.openxmlformats.org/drawingml/2006/picture">
                <pic:pic>
                  <pic:nvPicPr>
                    <pic:cNvPr id="0" name="ashpersia_kundrejt_rishikuesve.png"/>
                    <pic:cNvPicPr/>
                  </pic:nvPicPr>
                  <pic:blipFill>
                    <a:blip r:embed="rId21"/>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9.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ndërtimi i pikës. Për Long Method teprica matet mbi një metrikë të vetme; për strategjitë me disa kushte pika është mesatare e tepricave mbi metrika heterogjene, dhe asgjë nuk garanton se ajo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pragjeve të ashpërsisë e ngre kappa-n më së shumti deri në 0.308, pra pajtimi mbetet i dobët.</w:t>
      </w:r>
    </w:p>
    <w:p>
      <w:pPr>
        <w:spacing w:line="360" w:lineRule="auto"/>
        <w:ind w:firstLine="360"/>
        <w:jc w:val="both"/>
      </w:pPr>
      <w:r>
        <w:rPr>
          <w:rFonts w:ascii="Times New Roman" w:hAnsi="Times New Roman" w:eastAsia="Times New Roman"/>
          <w:b w:val="0"/>
          <w:caps w:val="0"/>
          <w:sz w:val="24"/>
        </w:rPr>
        <w:t>Ashpërsia e derivuar mbetet renditje brenda mjetit — cili rast të shihet i pari — dhe jo riprodhim i gjykimit të zhvilluesit. Ajo hyn në rezultatet e punimit vetëm përmes ndarjes së recall-it sipas ashpërsisë së rishikuesve.</w:t>
      </w:r>
    </w:p>
    <w:p>
      <w:pPr>
        <w:pStyle w:val="Heading2"/>
      </w:pPr>
      <w:r>
        <w:rPr>
          <w:rFonts w:ascii="Times New Roman" w:hAnsi="Times New Roman" w:eastAsia="Times New Roman"/>
          <w:b/>
          <w:caps w:val="0"/>
          <w:sz w:val="24"/>
        </w:rPr>
        <w:t>8.8 Çfarë mbetet pa u kapur te Blob-i</w:t>
      </w:r>
    </w:p>
    <w:p>
      <w:pPr>
        <w:spacing w:line="360" w:lineRule="auto"/>
        <w:ind w:firstLine="360"/>
        <w:jc w:val="both"/>
      </w:pPr>
      <w:r>
        <w:rPr>
          <w:rFonts w:ascii="Times New Roman" w:hAnsi="Times New Roman" w:eastAsia="Times New Roman"/>
          <w:b w:val="0"/>
          <w:caps w:val="0"/>
          <w:sz w:val="24"/>
        </w:rPr>
        <w:t>Shtojca 8.6 numëron klauzolat që ndalën secilën mospërputhje, por nuk thotë si duket klasa që rishikuesi e quajti blob ndërsa strategjia jo. Ose klasat e humbura u ngjajnë atyre të kapura në një përmasë që strategjia nuk e lexon, dhe asaj i mungon një klauzolë; ose u ngjajnë klasave të pastra në çdo përmasë të matur, dhe atëherë asnjë prag nuk i arrin (Tabela 35).</w:t>
      </w:r>
    </w:p>
    <w:p>
      <w:pPr>
        <w:keepNext/>
        <w:spacing w:line="240" w:lineRule="auto"/>
        <w:jc w:val="center"/>
      </w:pPr>
      <w:r>
        <w:rPr>
          <w:rFonts w:ascii="Times New Roman" w:hAnsi="Times New Roman" w:eastAsia="Times New Roman"/>
          <w:b w:val="0"/>
          <w:caps w:val="0"/>
          <w:sz w:val="22"/>
        </w:rPr>
        <w:t>Tabela 35.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Metrika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Të humbura</w:t>
            </w:r>
          </w:p>
        </w:tc>
        <w:tc>
          <w:tcPr>
            <w:tcW w:type="dxa" w:w="1768"/>
          </w:tcPr>
          <w:p>
            <w:pPr>
              <w:spacing w:line="240" w:lineRule="auto"/>
              <w:jc w:val="left"/>
            </w:pPr>
            <w:r>
              <w:rPr>
                <w:rFonts w:ascii="Times New Roman" w:hAnsi="Times New Roman" w:eastAsia="Times New Roman"/>
                <w:b/>
                <w:caps w:val="0"/>
                <w:sz w:val="22"/>
              </w:rPr>
              <w:t>Të pastra</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261–285–746</w:t>
            </w:r>
          </w:p>
        </w:tc>
        <w:tc>
          <w:tcPr>
            <w:tcW w:type="dxa" w:w="1768"/>
          </w:tcPr>
          <w:p>
            <w:pPr>
              <w:spacing w:line="240" w:lineRule="auto"/>
              <w:jc w:val="left"/>
            </w:pPr>
            <w:r>
              <w:rPr>
                <w:rFonts w:ascii="Times New Roman" w:hAnsi="Times New Roman" w:eastAsia="Times New Roman"/>
                <w:b w:val="0"/>
                <w:caps w:val="0"/>
                <w:sz w:val="22"/>
              </w:rPr>
              <w:t>24–55–123</w:t>
            </w:r>
          </w:p>
        </w:tc>
        <w:tc>
          <w:tcPr>
            <w:tcW w:type="dxa" w:w="1768"/>
          </w:tcPr>
          <w:p>
            <w:pPr>
              <w:spacing w:line="240" w:lineRule="auto"/>
              <w:jc w:val="left"/>
            </w:pPr>
            <w:r>
              <w:rPr>
                <w:rFonts w:ascii="Times New Roman" w:hAnsi="Times New Roman" w:eastAsia="Times New Roman"/>
                <w:b w:val="0"/>
                <w:caps w:val="0"/>
                <w:sz w:val="22"/>
              </w:rPr>
              <w:t>9–21–45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17–25–46</w:t>
            </w:r>
          </w:p>
        </w:tc>
        <w:tc>
          <w:tcPr>
            <w:tcW w:type="dxa" w:w="1768"/>
          </w:tcPr>
          <w:p>
            <w:pPr>
              <w:spacing w:line="240" w:lineRule="auto"/>
              <w:jc w:val="left"/>
            </w:pPr>
            <w:r>
              <w:rPr>
                <w:rFonts w:ascii="Times New Roman" w:hAnsi="Times New Roman" w:eastAsia="Times New Roman"/>
                <w:b w:val="0"/>
                <w:caps w:val="0"/>
                <w:sz w:val="22"/>
              </w:rPr>
              <w:t>4–8–14</w:t>
            </w:r>
          </w:p>
        </w:tc>
        <w:tc>
          <w:tcPr>
            <w:tcW w:type="dxa" w:w="1768"/>
          </w:tcPr>
          <w:p>
            <w:pPr>
              <w:spacing w:line="240" w:lineRule="auto"/>
              <w:jc w:val="left"/>
            </w:pPr>
            <w:r>
              <w:rPr>
                <w:rFonts w:ascii="Times New Roman" w:hAnsi="Times New Roman" w:eastAsia="Times New Roman"/>
                <w:b w:val="0"/>
                <w:caps w:val="0"/>
                <w:sz w:val="22"/>
              </w:rPr>
              <w:t>1–3–6</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55–81–156</w:t>
            </w:r>
          </w:p>
        </w:tc>
        <w:tc>
          <w:tcPr>
            <w:tcW w:type="dxa" w:w="1768"/>
          </w:tcPr>
          <w:p>
            <w:pPr>
              <w:spacing w:line="240" w:lineRule="auto"/>
              <w:jc w:val="left"/>
            </w:pPr>
            <w:r>
              <w:rPr>
                <w:rFonts w:ascii="Times New Roman" w:hAnsi="Times New Roman" w:eastAsia="Times New Roman"/>
                <w:b w:val="0"/>
                <w:caps w:val="0"/>
                <w:sz w:val="22"/>
              </w:rPr>
              <w:t>7–15–29</w:t>
            </w:r>
          </w:p>
        </w:tc>
        <w:tc>
          <w:tcPr>
            <w:tcW w:type="dxa" w:w="1768"/>
          </w:tcPr>
          <w:p>
            <w:pPr>
              <w:spacing w:line="240" w:lineRule="auto"/>
              <w:jc w:val="left"/>
            </w:pPr>
            <w:r>
              <w:rPr>
                <w:rFonts w:ascii="Times New Roman" w:hAnsi="Times New Roman" w:eastAsia="Times New Roman"/>
                <w:b w:val="0"/>
                <w:caps w:val="0"/>
                <w:sz w:val="22"/>
              </w:rPr>
              <w:t>3–6–11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194–276–470</w:t>
            </w:r>
          </w:p>
        </w:tc>
        <w:tc>
          <w:tcPr>
            <w:tcW w:type="dxa" w:w="1768"/>
          </w:tcPr>
          <w:p>
            <w:pPr>
              <w:spacing w:line="240" w:lineRule="auto"/>
              <w:jc w:val="left"/>
            </w:pPr>
            <w:r>
              <w:rPr>
                <w:rFonts w:ascii="Times New Roman" w:hAnsi="Times New Roman" w:eastAsia="Times New Roman"/>
                <w:b w:val="0"/>
                <w:caps w:val="0"/>
                <w:sz w:val="22"/>
              </w:rPr>
              <w:t>22–48–81</w:t>
            </w:r>
          </w:p>
        </w:tc>
        <w:tc>
          <w:tcPr>
            <w:tcW w:type="dxa" w:w="1768"/>
          </w:tcPr>
          <w:p>
            <w:pPr>
              <w:spacing w:line="240" w:lineRule="auto"/>
              <w:jc w:val="left"/>
            </w:pPr>
            <w:r>
              <w:rPr>
                <w:rFonts w:ascii="Times New Roman" w:hAnsi="Times New Roman" w:eastAsia="Times New Roman"/>
                <w:b w:val="0"/>
                <w:caps w:val="0"/>
                <w:sz w:val="22"/>
              </w:rPr>
              <w:t>9–19–41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15–25–35</w:t>
            </w:r>
          </w:p>
        </w:tc>
        <w:tc>
          <w:tcPr>
            <w:tcW w:type="dxa" w:w="1768"/>
          </w:tcPr>
          <w:p>
            <w:pPr>
              <w:spacing w:line="240" w:lineRule="auto"/>
              <w:jc w:val="left"/>
            </w:pPr>
            <w:r>
              <w:rPr>
                <w:rFonts w:ascii="Times New Roman" w:hAnsi="Times New Roman" w:eastAsia="Times New Roman"/>
                <w:b w:val="0"/>
                <w:caps w:val="0"/>
                <w:sz w:val="22"/>
              </w:rPr>
              <w:t>3–7–12</w:t>
            </w:r>
          </w:p>
        </w:tc>
        <w:tc>
          <w:tcPr>
            <w:tcW w:type="dxa" w:w="1768"/>
          </w:tcPr>
          <w:p>
            <w:pPr>
              <w:spacing w:line="240" w:lineRule="auto"/>
              <w:jc w:val="left"/>
            </w:pPr>
            <w:r>
              <w:rPr>
                <w:rFonts w:ascii="Times New Roman" w:hAnsi="Times New Roman" w:eastAsia="Times New Roman"/>
                <w:b w:val="0"/>
                <w:caps w:val="0"/>
                <w:sz w:val="22"/>
              </w:rPr>
              <w:t>1–3–5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43–62–130</w:t>
            </w:r>
          </w:p>
        </w:tc>
        <w:tc>
          <w:tcPr>
            <w:tcW w:type="dxa" w:w="1768"/>
          </w:tcPr>
          <w:p>
            <w:pPr>
              <w:spacing w:line="240" w:lineRule="auto"/>
              <w:jc w:val="left"/>
            </w:pPr>
            <w:r>
              <w:rPr>
                <w:rFonts w:ascii="Times New Roman" w:hAnsi="Times New Roman" w:eastAsia="Times New Roman"/>
                <w:b w:val="0"/>
                <w:caps w:val="0"/>
                <w:sz w:val="22"/>
              </w:rPr>
              <w:t>6–12–21</w:t>
            </w:r>
          </w:p>
        </w:tc>
        <w:tc>
          <w:tcPr>
            <w:tcW w:type="dxa" w:w="1768"/>
          </w:tcPr>
          <w:p>
            <w:pPr>
              <w:spacing w:line="240" w:lineRule="auto"/>
              <w:jc w:val="left"/>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statistika e Mann-Whitney-t, e lexuar si sipërfaqe nën kurbën ROC: 0.50 do të thotë asnjë informacion, 1.00 renditje e përsosur. Më e mira nga 17 metrikat është NOF me 0.773,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të pavarur: veçoritë që modeli i Qasjes B zgjodhi për Blob-in (Figura e Nënkapitullit 5.2) ndajnë tri nga katër vendet e para me të: NOF, CLOC, NOAM. As TCC-ja dhe as WMC-ja, kushtet e strategjisë së botuar, nuk hyjnë te asnjëra listë (Tabela 36).</w:t>
      </w:r>
    </w:p>
    <w:p>
      <w:pPr>
        <w:keepNext/>
        <w:spacing w:line="240" w:lineRule="auto"/>
        <w:jc w:val="center"/>
      </w:pPr>
      <w:r>
        <w:rPr>
          <w:rFonts w:ascii="Times New Roman" w:hAnsi="Times New Roman" w:eastAsia="Times New Roman"/>
          <w:b w:val="0"/>
          <w:caps w:val="0"/>
          <w:sz w:val="22"/>
        </w:rPr>
        <w:t>Tabela 36.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Mbështetja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Recall</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1</w:t>
            </w:r>
          </w:p>
        </w:tc>
        <w:tc>
          <w:tcPr>
            <w:tcW w:type="dxa" w:w="1768"/>
          </w:tcPr>
          <w:p>
            <w:pPr>
              <w:spacing w:line="240" w:lineRule="auto"/>
              <w:jc w:val="left"/>
            </w:pPr>
            <w:r>
              <w:rPr>
                <w:rFonts w:ascii="Times New Roman" w:hAnsi="Times New Roman" w:eastAsia="Times New Roman"/>
                <w:b w:val="0"/>
                <w:caps w:val="0"/>
                <w:sz w:val="22"/>
              </w:rPr>
              <w:t>0.007</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13</w:t>
            </w:r>
          </w:p>
        </w:tc>
        <w:tc>
          <w:tcPr>
            <w:tcW w:type="dxa" w:w="1768"/>
          </w:tcPr>
          <w:p>
            <w:pPr>
              <w:spacing w:line="240" w:lineRule="auto"/>
              <w:jc w:val="left"/>
            </w:pPr>
            <w:r>
              <w:rPr>
                <w:rFonts w:ascii="Times New Roman" w:hAnsi="Times New Roman" w:eastAsia="Times New Roman"/>
                <w:b w:val="0"/>
                <w:caps w:val="0"/>
                <w:sz w:val="22"/>
              </w:rPr>
              <w:t>0.071</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0.159</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5</w:t>
            </w:r>
          </w:p>
        </w:tc>
        <w:tc>
          <w:tcPr>
            <w:tcW w:type="dxa" w:w="1768"/>
          </w:tcPr>
          <w:p>
            <w:pPr>
              <w:spacing w:line="240" w:lineRule="auto"/>
              <w:jc w:val="left"/>
            </w:pPr>
            <w:r>
              <w:rPr>
                <w:rFonts w:ascii="Times New Roman" w:hAnsi="Times New Roman" w:eastAsia="Times New Roman"/>
                <w:b w:val="0"/>
                <w:caps w:val="0"/>
                <w:sz w:val="22"/>
              </w:rPr>
              <w:t>0.035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32</w:t>
            </w:r>
          </w:p>
        </w:tc>
        <w:tc>
          <w:tcPr>
            <w:tcW w:type="dxa" w:w="1768"/>
          </w:tcPr>
          <w:p>
            <w:pPr>
              <w:spacing w:line="240" w:lineRule="auto"/>
              <w:jc w:val="left"/>
            </w:pPr>
            <w:r>
              <w:rPr>
                <w:rFonts w:ascii="Times New Roman" w:hAnsi="Times New Roman" w:eastAsia="Times New Roman"/>
                <w:b w:val="0"/>
                <w:caps w:val="0"/>
                <w:sz w:val="22"/>
              </w:rPr>
              <w:t>0.176</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55</w:t>
            </w:r>
          </w:p>
        </w:tc>
        <w:tc>
          <w:tcPr>
            <w:tcW w:type="dxa" w:w="1768"/>
          </w:tcPr>
          <w:p>
            <w:pPr>
              <w:spacing w:line="240" w:lineRule="auto"/>
              <w:jc w:val="left"/>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qëllimisht MAX e jo mesatarja e përdorur gjetiu. Shumica e mostrave mbajnë vetëm dy rishikime, dhe një votë «asnjë» përballë një vote të rëndë e ul mesataren për një shkallë të tërë. Nën mesatare pozitivët ndahen minor 330, major 20, critical 0, ndërsa nën MAX minor 143, major 182, critical 132: mesatarja e zbraz skajin e rëndë të shkallës, ndaj gradienti nuk shihet nën të.</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pajton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i detyrohet matjes e jo etiketave. TCC-ja e Bieman &amp; Kang-ut (1995) mat pjesën e çifteve të metodave publike të instancës që ndajnë një fushë. Një klasë me më pak se dy metoda të tilla nuk ka çift, ndaj llogaritësi i jep vlerën 1.0; dhe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pra kjo klasë nuk kapet me asnjë prag (Tabela 37).</w:t>
      </w:r>
    </w:p>
    <w:p>
      <w:pPr>
        <w:keepNext/>
        <w:spacing w:line="240" w:lineRule="auto"/>
        <w:jc w:val="center"/>
      </w:pPr>
      <w:r>
        <w:rPr>
          <w:rFonts w:ascii="Times New Roman" w:hAnsi="Times New Roman" w:eastAsia="Times New Roman"/>
          <w:b w:val="0"/>
          <w:caps w:val="0"/>
          <w:sz w:val="22"/>
        </w:rPr>
        <w:t>Tabela 37.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Klasa</w:t>
            </w:r>
          </w:p>
        </w:tc>
        <w:tc>
          <w:tcPr>
            <w:tcW w:type="dxa" w:w="1768"/>
          </w:tcPr>
          <w:p>
            <w:pPr>
              <w:spacing w:line="240" w:lineRule="auto"/>
              <w:jc w:val="left"/>
            </w:pPr>
            <w:r>
              <w:rPr>
                <w:rFonts w:ascii="Times New Roman" w:hAnsi="Times New Roman" w:eastAsia="Times New Roman"/>
                <w:b/>
                <w:caps w:val="0"/>
                <w:sz w:val="22"/>
              </w:rPr>
              <w:t>CLOC</w:t>
            </w:r>
          </w:p>
        </w:tc>
        <w:tc>
          <w:tcPr>
            <w:tcW w:type="dxa" w:w="1768"/>
          </w:tcPr>
          <w:p>
            <w:pPr>
              <w:spacing w:line="240" w:lineRule="auto"/>
              <w:jc w:val="left"/>
            </w:pPr>
            <w:r>
              <w:rPr>
                <w:rFonts w:ascii="Times New Roman" w:hAnsi="Times New Roman" w:eastAsia="Times New Roman"/>
                <w:b/>
                <w:caps w:val="0"/>
                <w:sz w:val="22"/>
              </w:rPr>
              <w:t>NOM</w:t>
            </w:r>
          </w:p>
        </w:tc>
        <w:tc>
          <w:tcPr>
            <w:tcW w:type="dxa" w:w="1768"/>
          </w:tcPr>
          <w:p>
            <w:pPr>
              <w:spacing w:line="240" w:lineRule="auto"/>
              <w:jc w:val="left"/>
            </w:pPr>
            <w:r>
              <w:rPr>
                <w:rFonts w:ascii="Times New Roman" w:hAnsi="Times New Roman" w:eastAsia="Times New Roman"/>
                <w:b/>
                <w:caps w:val="0"/>
                <w:sz w:val="22"/>
              </w:rPr>
              <w:t>WMC</w:t>
            </w:r>
          </w:p>
        </w:tc>
        <w:tc>
          <w:tcPr>
            <w:tcW w:type="dxa" w:w="1768"/>
          </w:tcPr>
          <w:p>
            <w:pPr>
              <w:spacing w:line="240" w:lineRule="auto"/>
              <w:jc w:val="left"/>
            </w:pPr>
            <w:r>
              <w:rPr>
                <w:rFonts w:ascii="Times New Roman" w:hAnsi="Times New Roman" w:eastAsia="Times New Roman"/>
                <w:b/>
                <w:caps w:val="0"/>
                <w:sz w:val="22"/>
              </w:rPr>
              <w:t>Metoda publike instance</w:t>
            </w:r>
          </w:p>
        </w:tc>
      </w:tr>
      <w:tr>
        <w:tc>
          <w:tcPr>
            <w:tcW w:type="dxa" w:w="1768"/>
          </w:tcPr>
          <w:p>
            <w:pPr>
              <w:spacing w:line="240" w:lineRule="auto"/>
              <w:jc w:val="left"/>
            </w:pPr>
            <w:r>
              <w:rPr>
                <w:rFonts w:ascii="Times New Roman" w:hAnsi="Times New Roman" w:eastAsia="Times New Roman"/>
                <w:b w:val="0"/>
                <w:caps w:val="0"/>
                <w:sz w:val="22"/>
              </w:rPr>
              <w:t>FormatParser</w:t>
            </w:r>
          </w:p>
        </w:tc>
        <w:tc>
          <w:tcPr>
            <w:tcW w:type="dxa" w:w="1768"/>
          </w:tcPr>
          <w:p>
            <w:pPr>
              <w:spacing w:line="240" w:lineRule="auto"/>
              <w:jc w:val="left"/>
            </w:pPr>
            <w:r>
              <w:rPr>
                <w:rFonts w:ascii="Times New Roman" w:hAnsi="Times New Roman" w:eastAsia="Times New Roman"/>
                <w:b w:val="0"/>
                <w:caps w:val="0"/>
                <w:sz w:val="22"/>
              </w:rPr>
              <w:t>968</w:t>
            </w:r>
          </w:p>
        </w:tc>
        <w:tc>
          <w:tcPr>
            <w:tcW w:type="dxa" w:w="1768"/>
          </w:tcPr>
          <w:p>
            <w:pPr>
              <w:spacing w:line="240" w:lineRule="auto"/>
              <w:jc w:val="left"/>
            </w:pPr>
            <w:r>
              <w:rPr>
                <w:rFonts w:ascii="Times New Roman" w:hAnsi="Times New Roman" w:eastAsia="Times New Roman"/>
                <w:b w:val="0"/>
                <w:caps w:val="0"/>
                <w:sz w:val="22"/>
              </w:rPr>
              <w:t>22</w:t>
            </w:r>
          </w:p>
        </w:tc>
        <w:tc>
          <w:tcPr>
            <w:tcW w:type="dxa" w:w="1768"/>
          </w:tcPr>
          <w:p>
            <w:pPr>
              <w:spacing w:line="240" w:lineRule="auto"/>
              <w:jc w:val="left"/>
            </w:pPr>
            <w:r>
              <w:rPr>
                <w:rFonts w:ascii="Times New Roman" w:hAnsi="Times New Roman" w:eastAsia="Times New Roman"/>
                <w:b w:val="0"/>
                <w:caps w:val="0"/>
                <w:sz w:val="22"/>
              </w:rPr>
              <w:t>529</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GenericsUtils</w:t>
            </w:r>
          </w:p>
        </w:tc>
        <w:tc>
          <w:tcPr>
            <w:tcW w:type="dxa" w:w="1768"/>
          </w:tcPr>
          <w:p>
            <w:pPr>
              <w:spacing w:line="240" w:lineRule="auto"/>
              <w:jc w:val="left"/>
            </w:pPr>
            <w:r>
              <w:rPr>
                <w:rFonts w:ascii="Times New Roman" w:hAnsi="Times New Roman" w:eastAsia="Times New Roman"/>
                <w:b w:val="0"/>
                <w:caps w:val="0"/>
                <w:sz w:val="22"/>
              </w:rPr>
              <w:t>540</w:t>
            </w:r>
          </w:p>
        </w:tc>
        <w:tc>
          <w:tcPr>
            <w:tcW w:type="dxa" w:w="1768"/>
          </w:tcPr>
          <w:p>
            <w:pPr>
              <w:spacing w:line="240" w:lineRule="auto"/>
              <w:jc w:val="left"/>
            </w:pPr>
            <w:r>
              <w:rPr>
                <w:rFonts w:ascii="Times New Roman" w:hAnsi="Times New Roman" w:eastAsia="Times New Roman"/>
                <w:b w:val="0"/>
                <w:caps w:val="0"/>
                <w:sz w:val="22"/>
              </w:rPr>
              <w:t>46</w:t>
            </w:r>
          </w:p>
        </w:tc>
        <w:tc>
          <w:tcPr>
            <w:tcW w:type="dxa" w:w="1768"/>
          </w:tcPr>
          <w:p>
            <w:pPr>
              <w:spacing w:line="240" w:lineRule="auto"/>
              <w:jc w:val="left"/>
            </w:pPr>
            <w:r>
              <w:rPr>
                <w:rFonts w:ascii="Times New Roman" w:hAnsi="Times New Roman" w:eastAsia="Times New Roman"/>
                <w:b w:val="0"/>
                <w:caps w:val="0"/>
                <w:sz w:val="22"/>
              </w:rPr>
              <w:t>220</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PipelineOptionsFactory</w:t>
            </w:r>
          </w:p>
        </w:tc>
        <w:tc>
          <w:tcPr>
            <w:tcW w:type="dxa" w:w="1768"/>
          </w:tcPr>
          <w:p>
            <w:pPr>
              <w:spacing w:line="240" w:lineRule="auto"/>
              <w:jc w:val="left"/>
            </w:pPr>
            <w:r>
              <w:rPr>
                <w:rFonts w:ascii="Times New Roman" w:hAnsi="Times New Roman" w:eastAsia="Times New Roman"/>
                <w:b w:val="0"/>
                <w:caps w:val="0"/>
                <w:sz w:val="22"/>
              </w:rPr>
              <w:t>1031</w:t>
            </w:r>
          </w:p>
        </w:tc>
        <w:tc>
          <w:tcPr>
            <w:tcW w:type="dxa" w:w="1768"/>
          </w:tcPr>
          <w:p>
            <w:pPr>
              <w:spacing w:line="240" w:lineRule="auto"/>
              <w:jc w:val="left"/>
            </w:pPr>
            <w:r>
              <w:rPr>
                <w:rFonts w:ascii="Times New Roman" w:hAnsi="Times New Roman" w:eastAsia="Times New Roman"/>
                <w:b w:val="0"/>
                <w:caps w:val="0"/>
                <w:sz w:val="22"/>
              </w:rPr>
              <w:t>39</w:t>
            </w:r>
          </w:p>
        </w:tc>
        <w:tc>
          <w:tcPr>
            <w:tcW w:type="dxa" w:w="1768"/>
          </w:tcPr>
          <w:p>
            <w:pPr>
              <w:spacing w:line="240" w:lineRule="auto"/>
              <w:jc w:val="left"/>
            </w:pPr>
            <w:r>
              <w:rPr>
                <w:rFonts w:ascii="Times New Roman" w:hAnsi="Times New Roman" w:eastAsia="Times New Roman"/>
                <w:b w:val="0"/>
                <w:caps w:val="0"/>
                <w:sz w:val="22"/>
              </w:rPr>
              <w:t>189</w:t>
            </w:r>
          </w:p>
        </w:tc>
        <w:tc>
          <w:tcPr>
            <w:tcW w:type="dxa" w:w="1768"/>
          </w:tcPr>
          <w:p>
            <w:pPr>
              <w:spacing w:line="240" w:lineRule="auto"/>
              <w:jc w:val="left"/>
            </w:pPr>
            <w:r>
              <w:rPr>
                <w:rFonts w:ascii="Times New Roman" w:hAnsi="Times New Roman" w:eastAsia="Times New Roman"/>
                <w:b w:val="0"/>
                <w:caps w:val="0"/>
                <w:sz w:val="22"/>
              </w:rPr>
              <w:t>1</w:t>
            </w:r>
          </w:p>
        </w:tc>
      </w:tr>
      <w:tr>
        <w:tc>
          <w:tcPr>
            <w:tcW w:type="dxa" w:w="1768"/>
          </w:tcPr>
          <w:p>
            <w:pPr>
              <w:spacing w:line="240" w:lineRule="auto"/>
              <w:jc w:val="left"/>
            </w:pPr>
            <w:r>
              <w:rPr>
                <w:rFonts w:ascii="Times New Roman" w:hAnsi="Times New Roman" w:eastAsia="Times New Roman"/>
                <w:b w:val="0"/>
                <w:caps w:val="0"/>
                <w:sz w:val="22"/>
              </w:rPr>
              <w:t>BaseScriptEvalUtil</w:t>
            </w:r>
          </w:p>
        </w:tc>
        <w:tc>
          <w:tcPr>
            <w:tcW w:type="dxa" w:w="1768"/>
          </w:tcPr>
          <w:p>
            <w:pPr>
              <w:spacing w:line="240" w:lineRule="auto"/>
              <w:jc w:val="left"/>
            </w:pPr>
            <w:r>
              <w:rPr>
                <w:rFonts w:ascii="Times New Roman" w:hAnsi="Times New Roman" w:eastAsia="Times New Roman"/>
                <w:b w:val="0"/>
                <w:caps w:val="0"/>
                <w:sz w:val="22"/>
              </w:rPr>
              <w:t>593</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177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MetadataTableUtil</w:t>
            </w:r>
          </w:p>
        </w:tc>
        <w:tc>
          <w:tcPr>
            <w:tcW w:type="dxa" w:w="1768"/>
          </w:tcPr>
          <w:p>
            <w:pPr>
              <w:spacing w:line="240" w:lineRule="auto"/>
              <w:jc w:val="left"/>
            </w:pPr>
            <w:r>
              <w:rPr>
                <w:rFonts w:ascii="Times New Roman" w:hAnsi="Times New Roman" w:eastAsia="Times New Roman"/>
                <w:b w:val="0"/>
                <w:caps w:val="0"/>
                <w:sz w:val="22"/>
              </w:rPr>
              <w:t>668</w:t>
            </w:r>
          </w:p>
        </w:tc>
        <w:tc>
          <w:tcPr>
            <w:tcW w:type="dxa" w:w="1768"/>
          </w:tcPr>
          <w:p>
            <w:pPr>
              <w:spacing w:line="240" w:lineRule="auto"/>
              <w:jc w:val="left"/>
            </w:pPr>
            <w:r>
              <w:rPr>
                <w:rFonts w:ascii="Times New Roman" w:hAnsi="Times New Roman" w:eastAsia="Times New Roman"/>
                <w:b w:val="0"/>
                <w:caps w:val="0"/>
                <w:sz w:val="22"/>
              </w:rPr>
              <w:t>52</w:t>
            </w:r>
          </w:p>
        </w:tc>
        <w:tc>
          <w:tcPr>
            <w:tcW w:type="dxa" w:w="1768"/>
          </w:tcPr>
          <w:p>
            <w:pPr>
              <w:spacing w:line="240" w:lineRule="auto"/>
              <w:jc w:val="left"/>
            </w:pPr>
            <w:r>
              <w:rPr>
                <w:rFonts w:ascii="Times New Roman" w:hAnsi="Times New Roman" w:eastAsia="Times New Roman"/>
                <w:b w:val="0"/>
                <w:caps w:val="0"/>
                <w:sz w:val="22"/>
              </w:rPr>
              <w:t>167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PhTypeUtil</w:t>
            </w:r>
          </w:p>
        </w:tc>
        <w:tc>
          <w:tcPr>
            <w:tcW w:type="dxa" w:w="1768"/>
          </w:tcPr>
          <w:p>
            <w:pPr>
              <w:spacing w:line="240" w:lineRule="auto"/>
              <w:jc w:val="left"/>
            </w:pPr>
            <w:r>
              <w:rPr>
                <w:rFonts w:ascii="Times New Roman" w:hAnsi="Times New Roman" w:eastAsia="Times New Roman"/>
                <w:b w:val="0"/>
                <w:caps w:val="0"/>
                <w:sz w:val="22"/>
              </w:rPr>
              <w:t>452</w:t>
            </w:r>
          </w:p>
        </w:tc>
        <w:tc>
          <w:tcPr>
            <w:tcW w:type="dxa" w:w="1768"/>
          </w:tcPr>
          <w:p>
            <w:pPr>
              <w:spacing w:line="240" w:lineRule="auto"/>
              <w:jc w:val="left"/>
            </w:pPr>
            <w:r>
              <w:rPr>
                <w:rFonts w:ascii="Times New Roman" w:hAnsi="Times New Roman" w:eastAsia="Times New Roman"/>
                <w:b w:val="0"/>
                <w:caps w:val="0"/>
                <w:sz w:val="22"/>
              </w:rPr>
              <w:t>35</w:t>
            </w:r>
          </w:p>
        </w:tc>
        <w:tc>
          <w:tcPr>
            <w:tcW w:type="dxa" w:w="1768"/>
          </w:tcPr>
          <w:p>
            <w:pPr>
              <w:spacing w:line="240" w:lineRule="auto"/>
              <w:jc w:val="left"/>
            </w:pPr>
            <w:r>
              <w:rPr>
                <w:rFonts w:ascii="Times New Roman" w:hAnsi="Times New Roman" w:eastAsia="Times New Roman"/>
                <w:b w:val="0"/>
                <w:caps w:val="0"/>
                <w:sz w:val="22"/>
              </w:rPr>
              <w:t>142</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Strings</w:t>
            </w:r>
          </w:p>
        </w:tc>
        <w:tc>
          <w:tcPr>
            <w:tcW w:type="dxa" w:w="1768"/>
          </w:tcPr>
          <w:p>
            <w:pPr>
              <w:spacing w:line="240" w:lineRule="auto"/>
              <w:jc w:val="left"/>
            </w:pPr>
            <w:r>
              <w:rPr>
                <w:rFonts w:ascii="Times New Roman" w:hAnsi="Times New Roman" w:eastAsia="Times New Roman"/>
                <w:b w:val="0"/>
                <w:caps w:val="0"/>
                <w:sz w:val="22"/>
              </w:rPr>
              <w:t>241</w:t>
            </w:r>
          </w:p>
        </w:tc>
        <w:tc>
          <w:tcPr>
            <w:tcW w:type="dxa" w:w="1768"/>
          </w:tcPr>
          <w:p>
            <w:pPr>
              <w:spacing w:line="240" w:lineRule="auto"/>
              <w:jc w:val="left"/>
            </w:pPr>
            <w:r>
              <w:rPr>
                <w:rFonts w:ascii="Times New Roman" w:hAnsi="Times New Roman" w:eastAsia="Times New Roman"/>
                <w:b w:val="0"/>
                <w:caps w:val="0"/>
                <w:sz w:val="22"/>
              </w:rPr>
              <w:t>33</w:t>
            </w:r>
          </w:p>
        </w:tc>
        <w:tc>
          <w:tcPr>
            <w:tcW w:type="dxa" w:w="1768"/>
          </w:tcPr>
          <w:p>
            <w:pPr>
              <w:spacing w:line="240" w:lineRule="auto"/>
              <w:jc w:val="left"/>
            </w:pPr>
            <w:r>
              <w:rPr>
                <w:rFonts w:ascii="Times New Roman" w:hAnsi="Times New Roman" w:eastAsia="Times New Roman"/>
                <w:b w:val="0"/>
                <w:caps w:val="0"/>
                <w:sz w:val="22"/>
              </w:rPr>
              <w:t>98</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TezClientUtils</w:t>
            </w:r>
          </w:p>
        </w:tc>
        <w:tc>
          <w:tcPr>
            <w:tcW w:type="dxa" w:w="1768"/>
          </w:tcPr>
          <w:p>
            <w:pPr>
              <w:spacing w:line="240" w:lineRule="auto"/>
              <w:jc w:val="left"/>
            </w:pPr>
            <w:r>
              <w:rPr>
                <w:rFonts w:ascii="Times New Roman" w:hAnsi="Times New Roman" w:eastAsia="Times New Roman"/>
                <w:b w:val="0"/>
                <w:caps w:val="0"/>
                <w:sz w:val="22"/>
              </w:rPr>
              <w:t>470</w:t>
            </w:r>
          </w:p>
        </w:tc>
        <w:tc>
          <w:tcPr>
            <w:tcW w:type="dxa" w:w="1768"/>
          </w:tcPr>
          <w:p>
            <w:pPr>
              <w:spacing w:line="240" w:lineRule="auto"/>
              <w:jc w:val="left"/>
            </w:pPr>
            <w:r>
              <w:rPr>
                <w:rFonts w:ascii="Times New Roman" w:hAnsi="Times New Roman" w:eastAsia="Times New Roman"/>
                <w:b w:val="0"/>
                <w:caps w:val="0"/>
                <w:sz w:val="22"/>
              </w:rPr>
              <w:t>16</w:t>
            </w:r>
          </w:p>
        </w:tc>
        <w:tc>
          <w:tcPr>
            <w:tcW w:type="dxa" w:w="1768"/>
          </w:tcPr>
          <w:p>
            <w:pPr>
              <w:spacing w:line="240" w:lineRule="auto"/>
              <w:jc w:val="left"/>
            </w:pPr>
            <w:r>
              <w:rPr>
                <w:rFonts w:ascii="Times New Roman" w:hAnsi="Times New Roman" w:eastAsia="Times New Roman"/>
                <w:b w:val="0"/>
                <w:caps w:val="0"/>
                <w:sz w:val="22"/>
              </w:rPr>
              <w:t>93</w:t>
            </w:r>
          </w:p>
        </w:tc>
        <w:tc>
          <w:tcPr>
            <w:tcW w:type="dxa" w:w="1768"/>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që e kalojnë klauzolën e kompleksitetit dhe ndalen vetëm te kohezioni; 19 u riparsuan dhe 17 dolën me TCC të papërcaktuar. Emrat tregojnë klasa ndihmëse krejt statike, ku kolona e fundit është zero.</w:t>
      </w:r>
    </w:p>
    <w:p>
      <w:pPr>
        <w:spacing w:line="360" w:lineRule="auto"/>
        <w:ind w:firstLine="360"/>
        <w:jc w:val="both"/>
      </w:pPr>
      <w:r>
        <w:rPr>
          <w:rFonts w:ascii="Times New Roman" w:hAnsi="Times New Roman" w:eastAsia="Times New Roman"/>
          <w:b w:val="0"/>
          <w:caps w:val="0"/>
          <w:sz w:val="24"/>
        </w:rPr>
        <w:t>Numri është i vogël, 19 nga 315, ndaj nuk e shpjegon recall-in e ulët. Ndryshimi i TCC-së do ta shkëpuste përkufizimin nga burimi, për një fitim jo më të madh se 0.054 te recall-i (Nënkapitulli 6.6).</w:t>
      </w:r>
    </w:p>
    <w:p>
      <w:pPr>
        <w:spacing w:line="360" w:lineRule="auto"/>
        <w:ind w:firstLine="360"/>
        <w:jc w:val="both"/>
      </w:pPr>
      <w:r>
        <w:rPr>
          <w:rFonts w:ascii="Times New Roman" w:hAnsi="Times New Roman" w:eastAsia="Times New Roman"/>
          <w:b w:val="0"/>
          <w:caps w:val="0"/>
          <w:sz w:val="24"/>
        </w:rPr>
        <w:t>Përfundimi është për të vërtetën bazë, jo për detektorin. Ai nuk thotë se rishikuesit gabuan, por që recall-i kundrejt MLCQ-së mat sa shpesh një strategji e madhësisë dhe e kohezionit përputhet me një gjykim njerëzor që shpesh nuk mbështetet te madhësia.</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