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30 skedarë dhe 152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I izoluar</w:t>
            </w:r>
          </w:p>
        </w:tc>
        <w:tc>
          <w:tcPr>
            <w:tcW w:type="dxa" w:w="2880"/>
          </w:tcPr>
          <w:p>
            <w:pPr>
              <w:spacing w:line="240" w:lineRule="auto"/>
            </w:pPr>
            <w:r>
              <w:rPr>
                <w:rFonts w:ascii="Times New Roman" w:hAnsi="Times New Roman" w:eastAsia="Times New Roman"/>
                <w:b/>
                <w:caps w:val="0"/>
                <w:sz w:val="22"/>
              </w:rPr>
              <w:t>Brenda projektit</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w:t>
            </w:r>
          </w:p>
        </w:tc>
        <w:tc>
          <w:tcPr>
            <w:tcW w:type="dxa" w:w="2880"/>
          </w:tcPr>
          <w:p>
            <w:pPr>
              <w:spacing w:line="240" w:lineRule="auto"/>
            </w:pPr>
            <w:r>
              <w:rPr>
                <w:rFonts w:ascii="Times New Roman" w:hAnsi="Times New Roman" w:eastAsia="Times New Roman"/>
                <w:b w:val="0"/>
                <w:caps w:val="0"/>
                <w:sz w:val="22"/>
              </w:rPr>
              <w:t>20</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151</w:t>
            </w:r>
          </w:p>
        </w:tc>
        <w:tc>
          <w:tcPr>
            <w:tcW w:type="dxa" w:w="2880"/>
          </w:tcPr>
          <w:p>
            <w:pPr>
              <w:spacing w:line="240" w:lineRule="auto"/>
            </w:pPr>
            <w:r>
              <w:rPr>
                <w:rFonts w:ascii="Times New Roman" w:hAnsi="Times New Roman" w:eastAsia="Times New Roman"/>
                <w:b w:val="0"/>
                <w:caps w:val="0"/>
                <w:sz w:val="22"/>
              </w:rPr>
              <w:t>132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1 te 20 nga 152 rishkrime, pra nga 0.7% në 13.2%.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Po aq me rëndësi është se asnjë verdikt nuk u përmbys: 0 rishkrime kaluan te «me gabim të ri». Asgjë që kalon e izoluar nuk dështon kur skedari kompilohet brenda projektit të vet, çka është arsyeja pse toleranca «pa lloj të ri gabimi» mbetet e përdorshme si dëshmi edhe atje ku kompilimi i plotë nuk arrihet.</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rreth 155 sekonda për skedar në ekzekutimin që prodhoi këto shifra, pasi detyron kompilimin e tërë mbylljes së varësive të tij. Kostoja për skedar varion shumë mes ekzekutimeve, sepse varet nga sa prej korpusit ndodhet tashmë në cache-in e sistemit të skedarëve.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pa asnjë verdikt të përmbysur.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report_matching.py</w:t>
            </w:r>
          </w:p>
        </w:tc>
        <w:tc>
          <w:tcPr>
            <w:tcW w:type="dxa" w:w="2160"/>
          </w:tcPr>
          <w:p>
            <w:pPr>
              <w:spacing w:line="240" w:lineRule="auto"/>
            </w:pPr>
            <w:r>
              <w:rPr>
                <w:rFonts w:ascii="Times New Roman" w:hAnsi="Times New Roman" w:eastAsia="Times New Roman"/>
                <w:b w:val="0"/>
                <w:caps w:val="0"/>
                <w:sz w:val="22"/>
              </w:rPr>
              <w:t>mbulimi i përputhjes MLCQ↔entitet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evaluate_rules.py --from-dataset data/results/mlcq_dataset.csv</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~3 min</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refusals_by_severity.py</w:t>
            </w:r>
          </w:p>
        </w:tc>
        <w:tc>
          <w:tcPr>
            <w:tcW w:type="dxa" w:w="2160"/>
          </w:tcPr>
          <w:p>
            <w:pPr>
              <w:spacing w:line="240" w:lineRule="auto"/>
            </w:pPr>
            <w:r>
              <w:rPr>
                <w:rFonts w:ascii="Times New Roman" w:hAnsi="Times New Roman" w:eastAsia="Times New Roman"/>
                <w:b w:val="0"/>
                <w:caps w:val="0"/>
                <w:sz w:val="22"/>
              </w:rPr>
              <w:t>refuzimet sipas erës dhe ashpërsisë</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12</w:t>
            </w:r>
          </w:p>
        </w:tc>
        <w:tc>
          <w:tcPr>
            <w:tcW w:type="dxa" w:w="2160"/>
          </w:tcPr>
          <w:p>
            <w:pPr>
              <w:spacing w:line="240" w:lineRule="auto"/>
            </w:pPr>
            <w:r>
              <w:rPr>
                <w:rFonts w:ascii="Times New Roman" w:hAnsi="Times New Roman" w:eastAsia="Times New Roman"/>
                <w:b w:val="0"/>
                <w:caps w:val="0"/>
                <w:sz w:val="22"/>
              </w:rPr>
              <w:t>verify_with_project.py</w:t>
            </w:r>
          </w:p>
        </w:tc>
        <w:tc>
          <w:tcPr>
            <w:tcW w:type="dxa" w:w="2160"/>
          </w:tcPr>
          <w:p>
            <w:pPr>
              <w:spacing w:line="240" w:lineRule="auto"/>
            </w:pPr>
            <w:r>
              <w:rPr>
                <w:rFonts w:ascii="Times New Roman" w:hAnsi="Times New Roman" w:eastAsia="Times New Roman"/>
                <w:b w:val="0"/>
                <w:caps w:val="0"/>
                <w:sz w:val="22"/>
              </w:rPr>
              <w:t>verdikti brenda kontekstit të projektit</w:t>
            </w:r>
          </w:p>
        </w:tc>
        <w:tc>
          <w:tcPr>
            <w:tcW w:type="dxa" w:w="2160"/>
          </w:tcPr>
          <w:p>
            <w:pPr>
              <w:spacing w:line="240" w:lineRule="auto"/>
            </w:pPr>
            <w:r>
              <w:rPr>
                <w:rFonts w:ascii="Times New Roman" w:hAnsi="Times New Roman" w:eastAsia="Times New Roman"/>
                <w:b w:val="0"/>
                <w:caps w:val="0"/>
                <w:sz w:val="22"/>
              </w:rPr>
              <w:t>18–78 min</w:t>
            </w:r>
          </w:p>
        </w:tc>
      </w:tr>
      <w:tr>
        <w:tc>
          <w:tcPr>
            <w:tcW w:type="dxa" w:w="2160"/>
          </w:tcPr>
          <w:p>
            <w:pPr>
              <w:spacing w:line="240" w:lineRule="auto"/>
            </w:pPr>
            <w:r>
              <w:rPr>
                <w:rFonts w:ascii="Times New Roman" w:hAnsi="Times New Roman" w:eastAsia="Times New Roman"/>
                <w:b w:val="0"/>
                <w:caps w:val="0"/>
                <w:sz w:val="22"/>
              </w:rPr>
              <w:t>13</w:t>
            </w:r>
          </w:p>
        </w:tc>
        <w:tc>
          <w:tcPr>
            <w:tcW w:type="dxa" w:w="2160"/>
          </w:tcPr>
          <w:p>
            <w:pPr>
              <w:spacing w:line="240" w:lineRule="auto"/>
            </w:pPr>
            <w:r>
              <w:rPr>
                <w:rFonts w:ascii="Times New Roman" w:hAnsi="Times New Roman" w:eastAsia="Times New Roman"/>
                <w:b w:val="0"/>
                <w:caps w:val="0"/>
                <w:sz w:val="22"/>
              </w:rPr>
              <w:t>model_without_project.py</w:t>
            </w:r>
          </w:p>
        </w:tc>
        <w:tc>
          <w:tcPr>
            <w:tcW w:type="dxa" w:w="2160"/>
          </w:tcPr>
          <w:p>
            <w:pPr>
              <w:spacing w:line="240" w:lineRule="auto"/>
            </w:pPr>
            <w:r>
              <w:rPr>
                <w:rFonts w:ascii="Times New Roman" w:hAnsi="Times New Roman" w:eastAsia="Times New Roman"/>
                <w:b w:val="0"/>
                <w:caps w:val="0"/>
                <w:sz w:val="22"/>
              </w:rPr>
              <w:t>Qasja B pa kontekstin e projektit</w:t>
            </w:r>
          </w:p>
        </w:tc>
        <w:tc>
          <w:tcPr>
            <w:tcW w:type="dxa" w:w="2160"/>
          </w:tcPr>
          <w:p>
            <w:pPr>
              <w:spacing w:line="240" w:lineRule="auto"/>
            </w:pPr>
            <w:r>
              <w:rPr>
                <w:rFonts w:ascii="Times New Roman" w:hAnsi="Times New Roman" w:eastAsia="Times New Roman"/>
                <w:b w:val="0"/>
                <w:caps w:val="0"/>
                <w:sz w:val="22"/>
              </w:rPr>
              <w:t>~2 min</w:t>
            </w:r>
          </w:p>
        </w:tc>
      </w:tr>
      <w:tr>
        <w:tc>
          <w:tcPr>
            <w:tcW w:type="dxa" w:w="2160"/>
          </w:tcPr>
          <w:p>
            <w:pPr>
              <w:spacing w:line="240" w:lineRule="auto"/>
            </w:pPr>
            <w:r>
              <w:rPr>
                <w:rFonts w:ascii="Times New Roman" w:hAnsi="Times New Roman" w:eastAsia="Times New Roman"/>
                <w:b w:val="0"/>
                <w:caps w:val="0"/>
                <w:sz w:val="22"/>
              </w:rPr>
              <w:t>14</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15</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Skedari</w:t>
            </w:r>
          </w:p>
        </w:tc>
        <w:tc>
          <w:tcPr>
            <w:tcW w:type="dxa" w:w="4320"/>
          </w:tcPr>
          <w:p>
            <w:pPr>
              <w:spacing w:line="240" w:lineRule="auto"/>
            </w:pPr>
            <w:r>
              <w:rPr>
                <w:rFonts w:ascii="Times New Roman" w:hAnsi="Times New Roman" w:eastAsia="Times New Roman"/>
                <w:b/>
                <w:caps w:val="0"/>
                <w:sz w:val="22"/>
              </w:rPr>
              <w:t>Commit-i</w:t>
            </w:r>
          </w:p>
        </w:tc>
      </w:tr>
      <w:tr>
        <w:tc>
          <w:tcPr>
            <w:tcW w:type="dxa" w:w="4320"/>
          </w:tcPr>
          <w:p>
            <w:pPr>
              <w:spacing w:line="240" w:lineRule="auto"/>
            </w:pPr>
            <w:r>
              <w:rPr>
                <w:rFonts w:ascii="Times New Roman" w:hAnsi="Times New Roman" w:eastAsia="Times New Roman"/>
                <w:b w:val="0"/>
                <w:caps w:val="0"/>
                <w:sz w:val="22"/>
              </w:rPr>
              <w:t>bootstrap_intervals.json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ml_evaluation.json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mlcq_dataset.json</w:t>
            </w:r>
          </w:p>
        </w:tc>
        <w:tc>
          <w:tcPr>
            <w:tcW w:type="dxa" w:w="4320"/>
          </w:tcPr>
          <w:p>
            <w:pPr>
              <w:spacing w:line="240" w:lineRule="auto"/>
            </w:pPr>
            <w:r>
              <w:rPr>
                <w:rFonts w:ascii="Times New Roman" w:hAnsi="Times New Roman" w:eastAsia="Times New Roman"/>
                <w:b w:val="0"/>
                <w:caps w:val="0"/>
                <w:sz w:val="22"/>
              </w:rPr>
              <w:t>55d9f8463d</w:t>
            </w:r>
          </w:p>
        </w:tc>
      </w:tr>
      <w:tr>
        <w:tc>
          <w:tcPr>
            <w:tcW w:type="dxa" w:w="4320"/>
          </w:tcPr>
          <w:p>
            <w:pPr>
              <w:spacing w:line="240" w:lineRule="auto"/>
            </w:pPr>
            <w:r>
              <w:rPr>
                <w:rFonts w:ascii="Times New Roman" w:hAnsi="Times New Roman" w:eastAsia="Times New Roman"/>
                <w:b w:val="0"/>
                <w:caps w:val="0"/>
                <w:sz w:val="22"/>
              </w:rPr>
              <w:t>mlcq_matching.json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model_without_project.json</w:t>
            </w:r>
          </w:p>
        </w:tc>
        <w:tc>
          <w:tcPr>
            <w:tcW w:type="dxa" w:w="4320"/>
          </w:tcPr>
          <w:p>
            <w:pPr>
              <w:spacing w:line="240" w:lineRule="auto"/>
            </w:pPr>
            <w:r>
              <w:rPr>
                <w:rFonts w:ascii="Times New Roman" w:hAnsi="Times New Roman" w:eastAsia="Times New Roman"/>
                <w:b w:val="0"/>
                <w:caps w:val="0"/>
                <w:sz w:val="22"/>
              </w:rPr>
              <w:t>fb8c2d4167</w:t>
            </w:r>
          </w:p>
        </w:tc>
      </w:tr>
      <w:tr>
        <w:tc>
          <w:tcPr>
            <w:tcW w:type="dxa" w:w="4320"/>
          </w:tcPr>
          <w:p>
            <w:pPr>
              <w:spacing w:line="240" w:lineRule="auto"/>
            </w:pPr>
            <w:r>
              <w:rPr>
                <w:rFonts w:ascii="Times New Roman" w:hAnsi="Times New Roman" w:eastAsia="Times New Roman"/>
                <w:b w:val="0"/>
                <w:caps w:val="0"/>
                <w:sz w:val="22"/>
              </w:rPr>
              <w:t>refactoring_evaluation.json</w:t>
            </w:r>
          </w:p>
        </w:tc>
        <w:tc>
          <w:tcPr>
            <w:tcW w:type="dxa" w:w="4320"/>
          </w:tcPr>
          <w:p>
            <w:pPr>
              <w:spacing w:line="240" w:lineRule="auto"/>
            </w:pPr>
            <w:r>
              <w:rPr>
                <w:rFonts w:ascii="Times New Roman" w:hAnsi="Times New Roman" w:eastAsia="Times New Roman"/>
                <w:b w:val="0"/>
                <w:caps w:val="0"/>
                <w:sz w:val="22"/>
              </w:rPr>
              <w:t>5f62b7b790</w:t>
            </w:r>
          </w:p>
        </w:tc>
      </w:tr>
      <w:tr>
        <w:tc>
          <w:tcPr>
            <w:tcW w:type="dxa" w:w="4320"/>
          </w:tcPr>
          <w:p>
            <w:pPr>
              <w:spacing w:line="240" w:lineRule="auto"/>
            </w:pPr>
            <w:r>
              <w:rPr>
                <w:rFonts w:ascii="Times New Roman" w:hAnsi="Times New Roman" w:eastAsia="Times New Roman"/>
                <w:b w:val="0"/>
                <w:caps w:val="0"/>
                <w:sz w:val="22"/>
              </w:rPr>
              <w:t>refusals_by_severity.json</w:t>
            </w:r>
          </w:p>
        </w:tc>
        <w:tc>
          <w:tcPr>
            <w:tcW w:type="dxa" w:w="4320"/>
          </w:tcPr>
          <w:p>
            <w:pPr>
              <w:spacing w:line="240" w:lineRule="auto"/>
            </w:pPr>
            <w:r>
              <w:rPr>
                <w:rFonts w:ascii="Times New Roman" w:hAnsi="Times New Roman" w:eastAsia="Times New Roman"/>
                <w:b w:val="0"/>
                <w:caps w:val="0"/>
                <w:sz w:val="22"/>
              </w:rPr>
              <w:t>fb8c2d4167</w:t>
            </w:r>
          </w:p>
        </w:tc>
      </w:tr>
      <w:tr>
        <w:tc>
          <w:tcPr>
            <w:tcW w:type="dxa" w:w="4320"/>
          </w:tcPr>
          <w:p>
            <w:pPr>
              <w:spacing w:line="240" w:lineRule="auto"/>
            </w:pPr>
            <w:r>
              <w:rPr>
                <w:rFonts w:ascii="Times New Roman" w:hAnsi="Times New Roman" w:eastAsia="Times New Roman"/>
                <w:b w:val="0"/>
                <w:caps w:val="0"/>
                <w:sz w:val="22"/>
              </w:rPr>
              <w:t>reviewer_agreement.json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rules_evaluation.json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system_reference.json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threshold_calibration.json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threshold_sweep.json</w:t>
            </w:r>
          </w:p>
        </w:tc>
        <w:tc>
          <w:tcPr>
            <w:tcW w:type="dxa" w:w="4320"/>
          </w:tcPr>
          <w:p>
            <w:pPr>
              <w:spacing w:line="240" w:lineRule="auto"/>
            </w:pPr>
            <w:r>
              <w:rPr>
                <w:rFonts w:ascii="Times New Roman" w:hAnsi="Times New Roman" w:eastAsia="Times New Roman"/>
                <w:b w:val="0"/>
                <w:caps w:val="0"/>
                <w:sz w:val="22"/>
              </w:rPr>
              <w:t>40b3d7b240</w:t>
            </w:r>
          </w:p>
        </w:tc>
      </w:tr>
      <w:tr>
        <w:tc>
          <w:tcPr>
            <w:tcW w:type="dxa" w:w="4320"/>
          </w:tcPr>
          <w:p>
            <w:pPr>
              <w:spacing w:line="240" w:lineRule="auto"/>
            </w:pPr>
            <w:r>
              <w:rPr>
                <w:rFonts w:ascii="Times New Roman" w:hAnsi="Times New Roman" w:eastAsia="Times New Roman"/>
                <w:b w:val="0"/>
                <w:caps w:val="0"/>
                <w:sz w:val="22"/>
              </w:rPr>
              <w:t>verify_with_project.json</w:t>
            </w:r>
          </w:p>
        </w:tc>
        <w:tc>
          <w:tcPr>
            <w:tcW w:type="dxa" w:w="4320"/>
          </w:tcPr>
          <w:p>
            <w:pPr>
              <w:spacing w:line="240" w:lineRule="auto"/>
            </w:pPr>
            <w:r>
              <w:rPr>
                <w:rFonts w:ascii="Times New Roman" w:hAnsi="Times New Roman" w:eastAsia="Times New Roman"/>
                <w:b w:val="0"/>
                <w:caps w:val="0"/>
                <w:sz w:val="22"/>
              </w:rPr>
              <w:t>7a200751de</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Dymbëdhjetë nga të pesëmbëdhjetë hapat u ri-ekzekutuan mbi të njëjtat hyrje. Njëmbëdhjetë prej tyre dhanë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Hapat 1, 3 dhe 7 kërkojnë nga një orë e lart, dhe nuk u ri-ekzekutuan: për ta riprodhimi mbetet pretendim i pakontrolluar, dhe thuhet këtu si i tillë.</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