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spacing w:line="360" w:lineRule="auto"/>
        <w:ind w:firstLine="360"/>
        <w:jc w:val="both"/>
      </w:pPr>
      <w:r>
        <w:rPr>
          <w:rFonts w:ascii="Times New Roman" w:hAnsi="Times New Roman" w:eastAsia="Times New Roman"/>
          <w:b w:val="0"/>
          <w:caps w:val="0"/>
          <w:sz w:val="24"/>
        </w:rPr>
        <w:t>Tabela 28.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30 skedarë dhe 152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I izoluar</w:t>
            </w:r>
          </w:p>
        </w:tc>
        <w:tc>
          <w:tcPr>
            <w:tcW w:type="dxa" w:w="2880"/>
          </w:tcPr>
          <w:p>
            <w:pPr>
              <w:spacing w:line="240" w:lineRule="auto"/>
            </w:pPr>
            <w:r>
              <w:rPr>
                <w:rFonts w:ascii="Times New Roman" w:hAnsi="Times New Roman" w:eastAsia="Times New Roman"/>
                <w:b/>
                <w:caps w:val="0"/>
                <w:sz w:val="22"/>
              </w:rPr>
              <w:t>Brenda projektit</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w:t>
            </w:r>
          </w:p>
        </w:tc>
        <w:tc>
          <w:tcPr>
            <w:tcW w:type="dxa" w:w="2880"/>
          </w:tcPr>
          <w:p>
            <w:pPr>
              <w:spacing w:line="240" w:lineRule="auto"/>
            </w:pPr>
            <w:r>
              <w:rPr>
                <w:rFonts w:ascii="Times New Roman" w:hAnsi="Times New Roman" w:eastAsia="Times New Roman"/>
                <w:b w:val="0"/>
                <w:caps w:val="0"/>
                <w:sz w:val="22"/>
              </w:rPr>
              <w:t>20</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151</w:t>
            </w:r>
          </w:p>
        </w:tc>
        <w:tc>
          <w:tcPr>
            <w:tcW w:type="dxa" w:w="2880"/>
          </w:tcPr>
          <w:p>
            <w:pPr>
              <w:spacing w:line="240" w:lineRule="auto"/>
            </w:pPr>
            <w:r>
              <w:rPr>
                <w:rFonts w:ascii="Times New Roman" w:hAnsi="Times New Roman" w:eastAsia="Times New Roman"/>
                <w:b w:val="0"/>
                <w:caps w:val="0"/>
                <w:sz w:val="22"/>
              </w:rPr>
              <w:t>132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20 nga 152 rishkrime, pra nga 0.7% në 13.2%.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Po aq me rëndësi është se asnjë verdikt nuk u përmbys: 0 rishkrime kaluan te «me gabim të ri». Asgjë që kalon e izoluar nuk dështon kur skedari kompilohet brenda projektit të vet, çka është arsyeja pse toleranca «pa lloj të ri gabimi» mbetet e përdorshme si dëshmi edhe atje ku kompilimi i plotë nuk arrihet.</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rreth 155 sekonda për skedar në ekzekutimin që prodhoi këto shifra, pasi detyron kompilimin e tërë mbylljes së varësive të tij. Kostoja për skedar varion shumë mes ekzekutimeve, sepse varet nga sa prej korpusit ndodhet tashmë në cache-in e sistemit të skedarëve.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Ashpërsia</w:t>
            </w:r>
          </w:p>
        </w:tc>
        <w:tc>
          <w:tcPr>
            <w:tcW w:type="dxa" w:w="1728"/>
          </w:tcPr>
          <w:p>
            <w:pPr>
              <w:spacing w:line="240" w:lineRule="auto"/>
            </w:pPr>
            <w:r>
              <w:rPr>
                <w:rFonts w:ascii="Times New Roman" w:hAnsi="Times New Roman" w:eastAsia="Times New Roman"/>
                <w:b/>
                <w:caps w:val="0"/>
                <w:sz w:val="22"/>
              </w:rPr>
              <w:t>Vende të gjykuara</w:t>
            </w:r>
          </w:p>
        </w:tc>
        <w:tc>
          <w:tcPr>
            <w:tcW w:type="dxa" w:w="1728"/>
          </w:tcPr>
          <w:p>
            <w:pPr>
              <w:spacing w:line="240" w:lineRule="auto"/>
            </w:pPr>
            <w:r>
              <w:rPr>
                <w:rFonts w:ascii="Times New Roman" w:hAnsi="Times New Roman" w:eastAsia="Times New Roman"/>
                <w:b/>
                <w:caps w:val="0"/>
                <w:sz w:val="22"/>
              </w:rPr>
              <w:t>Të transformuara</w:t>
            </w:r>
          </w:p>
        </w:tc>
        <w:tc>
          <w:tcPr>
            <w:tcW w:type="dxa" w:w="1728"/>
          </w:tcPr>
          <w:p>
            <w:pPr>
              <w:spacing w:line="240" w:lineRule="auto"/>
            </w:pPr>
            <w:r>
              <w:rPr>
                <w:rFonts w:ascii="Times New Roman" w:hAnsi="Times New Roman" w:eastAsia="Times New Roman"/>
                <w:b/>
                <w:caps w:val="0"/>
                <w:sz w:val="22"/>
              </w:rPr>
              <w:t>Norma</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1520</w:t>
            </w:r>
          </w:p>
        </w:tc>
        <w:tc>
          <w:tcPr>
            <w:tcW w:type="dxa" w:w="1728"/>
          </w:tcPr>
          <w:p>
            <w:pPr>
              <w:spacing w:line="240" w:lineRule="auto"/>
            </w:pPr>
            <w:r>
              <w:rPr>
                <w:rFonts w:ascii="Times New Roman" w:hAnsi="Times New Roman" w:eastAsia="Times New Roman"/>
                <w:b w:val="0"/>
                <w:caps w:val="0"/>
                <w:sz w:val="22"/>
              </w:rPr>
              <w:t>381</w:t>
            </w:r>
          </w:p>
        </w:tc>
        <w:tc>
          <w:tcPr>
            <w:tcW w:type="dxa" w:w="1728"/>
          </w:tcPr>
          <w:p>
            <w:pPr>
              <w:spacing w:line="240" w:lineRule="auto"/>
            </w:pPr>
            <w:r>
              <w:rPr>
                <w:rFonts w:ascii="Times New Roman" w:hAnsi="Times New Roman" w:eastAsia="Times New Roman"/>
                <w:b w:val="0"/>
                <w:caps w:val="0"/>
                <w:sz w:val="22"/>
              </w:rPr>
              <w:t>25.1%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1539</w:t>
            </w:r>
          </w:p>
        </w:tc>
        <w:tc>
          <w:tcPr>
            <w:tcW w:type="dxa" w:w="1728"/>
          </w:tcPr>
          <w:p>
            <w:pPr>
              <w:spacing w:line="240" w:lineRule="auto"/>
            </w:pPr>
            <w:r>
              <w:rPr>
                <w:rFonts w:ascii="Times New Roman" w:hAnsi="Times New Roman" w:eastAsia="Times New Roman"/>
                <w:b w:val="0"/>
                <w:caps w:val="0"/>
                <w:sz w:val="22"/>
              </w:rPr>
              <w:t>525</w:t>
            </w:r>
          </w:p>
        </w:tc>
        <w:tc>
          <w:tcPr>
            <w:tcW w:type="dxa" w:w="1728"/>
          </w:tcPr>
          <w:p>
            <w:pPr>
              <w:spacing w:line="240" w:lineRule="auto"/>
            </w:pPr>
            <w:r>
              <w:rPr>
                <w:rFonts w:ascii="Times New Roman" w:hAnsi="Times New Roman" w:eastAsia="Times New Roman"/>
                <w:b w:val="0"/>
                <w:caps w:val="0"/>
                <w:sz w:val="22"/>
              </w:rPr>
              <w:t>34.1%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276</w:t>
            </w:r>
          </w:p>
        </w:tc>
        <w:tc>
          <w:tcPr>
            <w:tcW w:type="dxa" w:w="1728"/>
          </w:tcPr>
          <w:p>
            <w:pPr>
              <w:spacing w:line="240" w:lineRule="auto"/>
            </w:pPr>
            <w:r>
              <w:rPr>
                <w:rFonts w:ascii="Times New Roman" w:hAnsi="Times New Roman" w:eastAsia="Times New Roman"/>
                <w:b w:val="0"/>
                <w:caps w:val="0"/>
                <w:sz w:val="22"/>
              </w:rPr>
              <w:t>63</w:t>
            </w:r>
          </w:p>
        </w:tc>
        <w:tc>
          <w:tcPr>
            <w:tcW w:type="dxa" w:w="1728"/>
          </w:tcPr>
          <w:p>
            <w:pPr>
              <w:spacing w:line="240" w:lineRule="auto"/>
            </w:pPr>
            <w:r>
              <w:rPr>
                <w:rFonts w:ascii="Times New Roman" w:hAnsi="Times New Roman" w:eastAsia="Times New Roman"/>
                <w:b w:val="0"/>
                <w:caps w:val="0"/>
                <w:sz w:val="22"/>
              </w:rPr>
              <w:t>22.8%</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416</w:t>
            </w:r>
          </w:p>
        </w:tc>
        <w:tc>
          <w:tcPr>
            <w:tcW w:type="dxa" w:w="1728"/>
          </w:tcPr>
          <w:p>
            <w:pPr>
              <w:spacing w:line="240" w:lineRule="auto"/>
            </w:pPr>
            <w:r>
              <w:rPr>
                <w:rFonts w:ascii="Times New Roman" w:hAnsi="Times New Roman" w:eastAsia="Times New Roman"/>
                <w:b w:val="0"/>
                <w:caps w:val="0"/>
                <w:sz w:val="22"/>
              </w:rPr>
              <w:t>4</w:t>
            </w:r>
          </w:p>
        </w:tc>
        <w:tc>
          <w:tcPr>
            <w:tcW w:type="dxa" w:w="1728"/>
          </w:tcPr>
          <w:p>
            <w:pPr>
              <w:spacing w:line="240" w:lineRule="auto"/>
            </w:pPr>
            <w:r>
              <w:rPr>
                <w:rFonts w:ascii="Times New Roman" w:hAnsi="Times New Roman" w:eastAsia="Times New Roman"/>
                <w:b w:val="0"/>
                <w:caps w:val="0"/>
                <w:sz w:val="22"/>
              </w:rPr>
              <w:t>1.0%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2054</w:t>
            </w:r>
          </w:p>
        </w:tc>
        <w:tc>
          <w:tcPr>
            <w:tcW w:type="dxa" w:w="1728"/>
          </w:tcPr>
          <w:p>
            <w:pPr>
              <w:spacing w:line="240" w:lineRule="auto"/>
            </w:pPr>
            <w:r>
              <w:rPr>
                <w:rFonts w:ascii="Times New Roman" w:hAnsi="Times New Roman" w:eastAsia="Times New Roman"/>
                <w:b w:val="0"/>
                <w:caps w:val="0"/>
                <w:sz w:val="22"/>
              </w:rPr>
              <w:t>42</w:t>
            </w:r>
          </w:p>
        </w:tc>
        <w:tc>
          <w:tcPr>
            <w:tcW w:type="dxa" w:w="1728"/>
          </w:tcPr>
          <w:p>
            <w:pPr>
              <w:spacing w:line="240" w:lineRule="auto"/>
            </w:pPr>
            <w:r>
              <w:rPr>
                <w:rFonts w:ascii="Times New Roman" w:hAnsi="Times New Roman" w:eastAsia="Times New Roman"/>
                <w:b w:val="0"/>
                <w:caps w:val="0"/>
                <w:sz w:val="22"/>
              </w:rPr>
              <w:t>2.0%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3019</w:t>
            </w:r>
          </w:p>
        </w:tc>
        <w:tc>
          <w:tcPr>
            <w:tcW w:type="dxa" w:w="1728"/>
          </w:tcPr>
          <w:p>
            <w:pPr>
              <w:spacing w:line="240" w:lineRule="auto"/>
            </w:pPr>
            <w:r>
              <w:rPr>
                <w:rFonts w:ascii="Times New Roman" w:hAnsi="Times New Roman" w:eastAsia="Times New Roman"/>
                <w:b w:val="0"/>
                <w:caps w:val="0"/>
                <w:sz w:val="22"/>
              </w:rPr>
              <w:t>65</w:t>
            </w:r>
          </w:p>
        </w:tc>
        <w:tc>
          <w:tcPr>
            <w:tcW w:type="dxa" w:w="1728"/>
          </w:tcPr>
          <w:p>
            <w:pPr>
              <w:spacing w:line="240" w:lineRule="auto"/>
            </w:pPr>
            <w:r>
              <w:rPr>
                <w:rFonts w:ascii="Times New Roman" w:hAnsi="Times New Roman" w:eastAsia="Times New Roman"/>
                <w:b w:val="0"/>
                <w:caps w:val="0"/>
                <w:sz w:val="22"/>
              </w:rPr>
              <w:t>2.1%</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1363</w:t>
            </w:r>
          </w:p>
        </w:tc>
        <w:tc>
          <w:tcPr>
            <w:tcW w:type="dxa" w:w="1728"/>
          </w:tcPr>
          <w:p>
            <w:pPr>
              <w:spacing w:line="240" w:lineRule="auto"/>
            </w:pPr>
            <w:r>
              <w:rPr>
                <w:rFonts w:ascii="Times New Roman" w:hAnsi="Times New Roman" w:eastAsia="Times New Roman"/>
                <w:b w:val="0"/>
                <w:caps w:val="0"/>
                <w:sz w:val="22"/>
              </w:rPr>
              <w:t>401</w:t>
            </w:r>
          </w:p>
        </w:tc>
        <w:tc>
          <w:tcPr>
            <w:tcW w:type="dxa" w:w="1728"/>
          </w:tcPr>
          <w:p>
            <w:pPr>
              <w:spacing w:line="240" w:lineRule="auto"/>
            </w:pPr>
            <w:r>
              <w:rPr>
                <w:rFonts w:ascii="Times New Roman" w:hAnsi="Times New Roman" w:eastAsia="Times New Roman"/>
                <w:b w:val="0"/>
                <w:caps w:val="0"/>
                <w:sz w:val="22"/>
              </w:rPr>
              <w:t>29.4%</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2331</w:t>
            </w:r>
          </w:p>
        </w:tc>
        <w:tc>
          <w:tcPr>
            <w:tcW w:type="dxa" w:w="1728"/>
          </w:tcPr>
          <w:p>
            <w:pPr>
              <w:spacing w:line="240" w:lineRule="auto"/>
            </w:pPr>
            <w:r>
              <w:rPr>
                <w:rFonts w:ascii="Times New Roman" w:hAnsi="Times New Roman" w:eastAsia="Times New Roman"/>
                <w:b w:val="0"/>
                <w:caps w:val="0"/>
                <w:sz w:val="22"/>
              </w:rPr>
              <w:t>821</w:t>
            </w:r>
          </w:p>
        </w:tc>
        <w:tc>
          <w:tcPr>
            <w:tcW w:type="dxa" w:w="1728"/>
          </w:tcPr>
          <w:p>
            <w:pPr>
              <w:spacing w:line="240" w:lineRule="auto"/>
            </w:pPr>
            <w:r>
              <w:rPr>
                <w:rFonts w:ascii="Times New Roman" w:hAnsi="Times New Roman" w:eastAsia="Times New Roman"/>
                <w:b w:val="0"/>
                <w:caps w:val="0"/>
                <w:sz w:val="22"/>
              </w:rPr>
              <w:t>35.2%</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3456</w:t>
            </w:r>
          </w:p>
        </w:tc>
        <w:tc>
          <w:tcPr>
            <w:tcW w:type="dxa" w:w="1728"/>
          </w:tcPr>
          <w:p>
            <w:pPr>
              <w:spacing w:line="240" w:lineRule="auto"/>
            </w:pPr>
            <w:r>
              <w:rPr>
                <w:rFonts w:ascii="Times New Roman" w:hAnsi="Times New Roman" w:eastAsia="Times New Roman"/>
                <w:b w:val="0"/>
                <w:caps w:val="0"/>
                <w:sz w:val="22"/>
              </w:rPr>
              <w:t>1176</w:t>
            </w:r>
          </w:p>
        </w:tc>
        <w:tc>
          <w:tcPr>
            <w:tcW w:type="dxa" w:w="1728"/>
          </w:tcPr>
          <w:p>
            <w:pPr>
              <w:spacing w:line="240" w:lineRule="auto"/>
            </w:pPr>
            <w:r>
              <w:rPr>
                <w:rFonts w:ascii="Times New Roman" w:hAnsi="Times New Roman" w:eastAsia="Times New Roman"/>
                <w:b w:val="0"/>
                <w:caps w:val="0"/>
                <w:sz w:val="22"/>
              </w:rPr>
              <w:t>34.0%</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91</w:t>
            </w:r>
          </w:p>
        </w:tc>
        <w:tc>
          <w:tcPr>
            <w:tcW w:type="dxa" w:w="1728"/>
          </w:tcPr>
          <w:p>
            <w:pPr>
              <w:spacing w:line="240" w:lineRule="auto"/>
            </w:pPr>
            <w:r>
              <w:rPr>
                <w:rFonts w:ascii="Times New Roman" w:hAnsi="Times New Roman" w:eastAsia="Times New Roman"/>
                <w:b w:val="0"/>
                <w:caps w:val="0"/>
                <w:sz w:val="22"/>
              </w:rPr>
              <w:t>2</w:t>
            </w:r>
          </w:p>
        </w:tc>
        <w:tc>
          <w:tcPr>
            <w:tcW w:type="dxa" w:w="1728"/>
          </w:tcPr>
          <w:p>
            <w:pPr>
              <w:spacing w:line="240" w:lineRule="auto"/>
            </w:pPr>
            <w:r>
              <w:rPr>
                <w:rFonts w:ascii="Times New Roman" w:hAnsi="Times New Roman" w:eastAsia="Times New Roman"/>
                <w:b w:val="0"/>
                <w:caps w:val="0"/>
                <w:sz w:val="22"/>
              </w:rPr>
              <w:t>2.2%</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494</w:t>
            </w:r>
          </w:p>
        </w:tc>
        <w:tc>
          <w:tcPr>
            <w:tcW w:type="dxa" w:w="1728"/>
          </w:tcPr>
          <w:p>
            <w:pPr>
              <w:spacing w:line="240" w:lineRule="auto"/>
            </w:pPr>
            <w:r>
              <w:rPr>
                <w:rFonts w:ascii="Times New Roman" w:hAnsi="Times New Roman" w:eastAsia="Times New Roman"/>
                <w:b w:val="0"/>
                <w:caps w:val="0"/>
                <w:sz w:val="22"/>
              </w:rPr>
              <w:t>40</w:t>
            </w:r>
          </w:p>
        </w:tc>
        <w:tc>
          <w:tcPr>
            <w:tcW w:type="dxa" w:w="1728"/>
          </w:tcPr>
          <w:p>
            <w:pPr>
              <w:spacing w:line="240" w:lineRule="auto"/>
            </w:pPr>
            <w:r>
              <w:rPr>
                <w:rFonts w:ascii="Times New Roman" w:hAnsi="Times New Roman" w:eastAsia="Times New Roman"/>
                <w:b w:val="0"/>
                <w:caps w:val="0"/>
                <w:sz w:val="22"/>
              </w:rPr>
              <w:t>8.1%</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1257</w:t>
            </w:r>
          </w:p>
        </w:tc>
        <w:tc>
          <w:tcPr>
            <w:tcW w:type="dxa" w:w="1728"/>
          </w:tcPr>
          <w:p>
            <w:pPr>
              <w:spacing w:line="240" w:lineRule="auto"/>
            </w:pPr>
            <w:r>
              <w:rPr>
                <w:rFonts w:ascii="Times New Roman" w:hAnsi="Times New Roman" w:eastAsia="Times New Roman"/>
                <w:b w:val="0"/>
                <w:caps w:val="0"/>
                <w:sz w:val="22"/>
              </w:rPr>
              <w:t>113</w:t>
            </w:r>
          </w:p>
        </w:tc>
        <w:tc>
          <w:tcPr>
            <w:tcW w:type="dxa" w:w="172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Arsyeja</w:t>
            </w:r>
          </w:p>
        </w:tc>
        <w:tc>
          <w:tcPr>
            <w:tcW w:type="dxa" w:w="2160"/>
          </w:tcPr>
          <w:p>
            <w:pPr>
              <w:spacing w:line="240" w:lineRule="auto"/>
            </w:pPr>
            <w:r>
              <w:rPr>
                <w:rFonts w:ascii="Times New Roman" w:hAnsi="Times New Roman" w:eastAsia="Times New Roman"/>
                <w:b/>
                <w:caps w:val="0"/>
                <w:sz w:val="22"/>
              </w:rPr>
              <w:t>minor</w:t>
            </w:r>
          </w:p>
        </w:tc>
        <w:tc>
          <w:tcPr>
            <w:tcW w:type="dxa" w:w="2160"/>
          </w:tcPr>
          <w:p>
            <w:pPr>
              <w:spacing w:line="240" w:lineRule="auto"/>
            </w:pPr>
            <w:r>
              <w:rPr>
                <w:rFonts w:ascii="Times New Roman" w:hAnsi="Times New Roman" w:eastAsia="Times New Roman"/>
                <w:b/>
                <w:caps w:val="0"/>
                <w:sz w:val="22"/>
              </w:rPr>
              <w:t>major</w:t>
            </w:r>
          </w:p>
        </w:tc>
        <w:tc>
          <w:tcPr>
            <w:tcW w:type="dxa" w:w="2160"/>
          </w:tcPr>
          <w:p>
            <w:pPr>
              <w:spacing w:line="240" w:lineRule="auto"/>
            </w:pPr>
            <w:r>
              <w:rPr>
                <w:rFonts w:ascii="Times New Roman" w:hAnsi="Times New Roman" w:eastAsia="Times New Roman"/>
                <w:b/>
                <w:caps w:val="0"/>
                <w:sz w:val="22"/>
              </w:rPr>
              <w:t>critical</w:t>
            </w:r>
          </w:p>
        </w:tc>
      </w:tr>
      <w:tr>
        <w:tc>
          <w:tcPr>
            <w:tcW w:type="dxa" w:w="2160"/>
          </w:tcPr>
          <w:p>
            <w:pPr>
              <w:spacing w:line="240" w:lineRule="auto"/>
            </w:pPr>
            <w:r>
              <w:rPr>
                <w:rFonts w:ascii="Times New Roman" w:hAnsi="Times New Roman" w:eastAsia="Times New Roman"/>
                <w:b w:val="0"/>
                <w:caps w:val="0"/>
                <w:sz w:val="22"/>
              </w:rPr>
              <w:t>shape not matched</w:t>
            </w:r>
          </w:p>
        </w:tc>
        <w:tc>
          <w:tcPr>
            <w:tcW w:type="dxa" w:w="2160"/>
          </w:tcPr>
          <w:p>
            <w:pPr>
              <w:spacing w:line="240" w:lineRule="auto"/>
            </w:pPr>
            <w:r>
              <w:rPr>
                <w:rFonts w:ascii="Times New Roman" w:hAnsi="Times New Roman" w:eastAsia="Times New Roman"/>
                <w:b w:val="0"/>
                <w:caps w:val="0"/>
                <w:sz w:val="22"/>
              </w:rPr>
              <w:t>78%</w:t>
            </w:r>
          </w:p>
        </w:tc>
        <w:tc>
          <w:tcPr>
            <w:tcW w:type="dxa" w:w="2160"/>
          </w:tcPr>
          <w:p>
            <w:pPr>
              <w:spacing w:line="240" w:lineRule="auto"/>
            </w:pPr>
            <w:r>
              <w:rPr>
                <w:rFonts w:ascii="Times New Roman" w:hAnsi="Times New Roman" w:eastAsia="Times New Roman"/>
                <w:b w:val="0"/>
                <w:caps w:val="0"/>
                <w:sz w:val="22"/>
              </w:rPr>
              <w:t>62%</w:t>
            </w:r>
          </w:p>
        </w:tc>
        <w:tc>
          <w:tcPr>
            <w:tcW w:type="dxa" w:w="2160"/>
          </w:tcPr>
          <w:p>
            <w:pPr>
              <w:spacing w:line="240" w:lineRule="auto"/>
            </w:pPr>
            <w:r>
              <w:rPr>
                <w:rFonts w:ascii="Times New Roman" w:hAnsi="Times New Roman" w:eastAsia="Times New Roman"/>
                <w:b w:val="0"/>
                <w:caps w:val="0"/>
                <w:sz w:val="22"/>
              </w:rPr>
              <w:t>28%</w:t>
            </w:r>
          </w:p>
        </w:tc>
      </w:tr>
      <w:tr>
        <w:tc>
          <w:tcPr>
            <w:tcW w:type="dxa" w:w="2160"/>
          </w:tcPr>
          <w:p>
            <w:pPr>
              <w:spacing w:line="240" w:lineRule="auto"/>
            </w:pPr>
            <w:r>
              <w:rPr>
                <w:rFonts w:ascii="Times New Roman" w:hAnsi="Times New Roman" w:eastAsia="Times New Roman"/>
                <w:b w:val="0"/>
                <w:caps w:val="0"/>
                <w:sz w:val="22"/>
              </w:rPr>
              <w:t>control flow escapes</w:t>
            </w:r>
          </w:p>
        </w:tc>
        <w:tc>
          <w:tcPr>
            <w:tcW w:type="dxa" w:w="2160"/>
          </w:tcPr>
          <w:p>
            <w:pPr>
              <w:spacing w:line="240" w:lineRule="auto"/>
            </w:pPr>
            <w:r>
              <w:rPr>
                <w:rFonts w:ascii="Times New Roman" w:hAnsi="Times New Roman" w:eastAsia="Times New Roman"/>
                <w:b w:val="0"/>
                <w:caps w:val="0"/>
                <w:sz w:val="22"/>
              </w:rPr>
              <w:t>17%</w:t>
            </w:r>
          </w:p>
        </w:tc>
        <w:tc>
          <w:tcPr>
            <w:tcW w:type="dxa" w:w="2160"/>
          </w:tcPr>
          <w:p>
            <w:pPr>
              <w:spacing w:line="240" w:lineRule="auto"/>
            </w:pPr>
            <w:r>
              <w:rPr>
                <w:rFonts w:ascii="Times New Roman" w:hAnsi="Times New Roman" w:eastAsia="Times New Roman"/>
                <w:b w:val="0"/>
                <w:caps w:val="0"/>
                <w:sz w:val="22"/>
              </w:rPr>
              <w:t>30%</w:t>
            </w:r>
          </w:p>
        </w:tc>
        <w:tc>
          <w:tcPr>
            <w:tcW w:type="dxa" w:w="2160"/>
          </w:tcPr>
          <w:p>
            <w:pPr>
              <w:spacing w:line="240" w:lineRule="auto"/>
            </w:pPr>
            <w:r>
              <w:rPr>
                <w:rFonts w:ascii="Times New Roman" w:hAnsi="Times New Roman" w:eastAsia="Times New Roman"/>
                <w:b w:val="0"/>
                <w:caps w:val="0"/>
                <w:sz w:val="22"/>
              </w:rPr>
              <w:t>62%</w:t>
            </w:r>
          </w:p>
        </w:tc>
      </w:tr>
      <w:tr>
        <w:tc>
          <w:tcPr>
            <w:tcW w:type="dxa" w:w="2160"/>
          </w:tcPr>
          <w:p>
            <w:pPr>
              <w:spacing w:line="240" w:lineRule="auto"/>
            </w:pPr>
            <w:r>
              <w:rPr>
                <w:rFonts w:ascii="Times New Roman" w:hAnsi="Times New Roman" w:eastAsia="Times New Roman"/>
                <w:b w:val="0"/>
                <w:caps w:val="0"/>
                <w:sz w:val="22"/>
              </w:rPr>
              <w:t>not definitely assigned</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5%</w:t>
            </w:r>
          </w:p>
        </w:tc>
      </w:tr>
      <w:tr>
        <w:tc>
          <w:tcPr>
            <w:tcW w:type="dxa" w:w="2160"/>
          </w:tcPr>
          <w:p>
            <w:pPr>
              <w:spacing w:line="240" w:lineRule="auto"/>
            </w:pPr>
            <w:r>
              <w:rPr>
                <w:rFonts w:ascii="Times New Roman" w:hAnsi="Times New Roman" w:eastAsia="Times New Roman"/>
                <w:b w:val="0"/>
                <w:caps w:val="0"/>
                <w:sz w:val="22"/>
              </w:rPr>
              <w:t>multiple outputs</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6%</w:t>
            </w:r>
          </w:p>
        </w:tc>
      </w:tr>
      <w:tr>
        <w:tc>
          <w:tcPr>
            <w:tcW w:type="dxa" w:w="2160"/>
          </w:tcPr>
          <w:p>
            <w:pPr>
              <w:spacing w:line="240" w:lineRule="auto"/>
            </w:pPr>
            <w:r>
              <w:rPr>
                <w:rFonts w:ascii="Times New Roman" w:hAnsi="Times New Roman" w:eastAsia="Times New Roman"/>
                <w:b w:val="0"/>
                <w:caps w:val="0"/>
                <w:sz w:val="22"/>
              </w:rPr>
              <w:t>ambiguous overload</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r>
        <w:tc>
          <w:tcPr>
            <w:tcW w:type="dxa" w:w="2160"/>
          </w:tcPr>
          <w:p>
            <w:pPr>
              <w:spacing w:line="240" w:lineRule="auto"/>
            </w:pPr>
            <w:r>
              <w:rPr>
                <w:rFonts w:ascii="Times New Roman" w:hAnsi="Times New Roman" w:eastAsia="Times New Roman"/>
                <w:b w:val="0"/>
                <w:caps w:val="0"/>
                <w:sz w:val="22"/>
              </w:rPr>
              <w:t>unresolved name</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pa asnjë verdikt të përmbysur.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report_matching.py</w:t>
            </w:r>
          </w:p>
        </w:tc>
        <w:tc>
          <w:tcPr>
            <w:tcW w:type="dxa" w:w="2160"/>
          </w:tcPr>
          <w:p>
            <w:pPr>
              <w:spacing w:line="240" w:lineRule="auto"/>
            </w:pPr>
            <w:r>
              <w:rPr>
                <w:rFonts w:ascii="Times New Roman" w:hAnsi="Times New Roman" w:eastAsia="Times New Roman"/>
                <w:b w:val="0"/>
                <w:caps w:val="0"/>
                <w:sz w:val="22"/>
              </w:rPr>
              <w:t>mbulimi i përputhjes MLCQ↔entitet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~56 min</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evaluate_rules.py --from-dataset data/results/mlcq_dataset.csv</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~3 min</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refusals_by_severity.py</w:t>
            </w:r>
          </w:p>
        </w:tc>
        <w:tc>
          <w:tcPr>
            <w:tcW w:type="dxa" w:w="2160"/>
          </w:tcPr>
          <w:p>
            <w:pPr>
              <w:spacing w:line="240" w:lineRule="auto"/>
            </w:pPr>
            <w:r>
              <w:rPr>
                <w:rFonts w:ascii="Times New Roman" w:hAnsi="Times New Roman" w:eastAsia="Times New Roman"/>
                <w:b w:val="0"/>
                <w:caps w:val="0"/>
                <w:sz w:val="22"/>
              </w:rPr>
              <w:t>refuzimet sipas erës dhe ashpërsisë</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12</w:t>
            </w:r>
          </w:p>
        </w:tc>
        <w:tc>
          <w:tcPr>
            <w:tcW w:type="dxa" w:w="2160"/>
          </w:tcPr>
          <w:p>
            <w:pPr>
              <w:spacing w:line="240" w:lineRule="auto"/>
            </w:pPr>
            <w:r>
              <w:rPr>
                <w:rFonts w:ascii="Times New Roman" w:hAnsi="Times New Roman" w:eastAsia="Times New Roman"/>
                <w:b w:val="0"/>
                <w:caps w:val="0"/>
                <w:sz w:val="22"/>
              </w:rPr>
              <w:t>verify_with_project.py</w:t>
            </w:r>
          </w:p>
        </w:tc>
        <w:tc>
          <w:tcPr>
            <w:tcW w:type="dxa" w:w="2160"/>
          </w:tcPr>
          <w:p>
            <w:pPr>
              <w:spacing w:line="240" w:lineRule="auto"/>
            </w:pPr>
            <w:r>
              <w:rPr>
                <w:rFonts w:ascii="Times New Roman" w:hAnsi="Times New Roman" w:eastAsia="Times New Roman"/>
                <w:b w:val="0"/>
                <w:caps w:val="0"/>
                <w:sz w:val="22"/>
              </w:rPr>
              <w:t>verdikti brenda kontekstit të projektit</w:t>
            </w:r>
          </w:p>
        </w:tc>
        <w:tc>
          <w:tcPr>
            <w:tcW w:type="dxa" w:w="2160"/>
          </w:tcPr>
          <w:p>
            <w:pPr>
              <w:spacing w:line="240" w:lineRule="auto"/>
            </w:pPr>
            <w:r>
              <w:rPr>
                <w:rFonts w:ascii="Times New Roman" w:hAnsi="Times New Roman" w:eastAsia="Times New Roman"/>
                <w:b w:val="0"/>
                <w:caps w:val="0"/>
                <w:sz w:val="22"/>
              </w:rPr>
              <w:t>18–78 min</w:t>
            </w:r>
          </w:p>
        </w:tc>
      </w:tr>
      <w:tr>
        <w:tc>
          <w:tcPr>
            <w:tcW w:type="dxa" w:w="2160"/>
          </w:tcPr>
          <w:p>
            <w:pPr>
              <w:spacing w:line="240" w:lineRule="auto"/>
            </w:pPr>
            <w:r>
              <w:rPr>
                <w:rFonts w:ascii="Times New Roman" w:hAnsi="Times New Roman" w:eastAsia="Times New Roman"/>
                <w:b w:val="0"/>
                <w:caps w:val="0"/>
                <w:sz w:val="22"/>
              </w:rPr>
              <w:t>13</w:t>
            </w:r>
          </w:p>
        </w:tc>
        <w:tc>
          <w:tcPr>
            <w:tcW w:type="dxa" w:w="2160"/>
          </w:tcPr>
          <w:p>
            <w:pPr>
              <w:spacing w:line="240" w:lineRule="auto"/>
            </w:pPr>
            <w:r>
              <w:rPr>
                <w:rFonts w:ascii="Times New Roman" w:hAnsi="Times New Roman" w:eastAsia="Times New Roman"/>
                <w:b w:val="0"/>
                <w:caps w:val="0"/>
                <w:sz w:val="22"/>
              </w:rPr>
              <w:t>model_without_project.py</w:t>
            </w:r>
          </w:p>
        </w:tc>
        <w:tc>
          <w:tcPr>
            <w:tcW w:type="dxa" w:w="2160"/>
          </w:tcPr>
          <w:p>
            <w:pPr>
              <w:spacing w:line="240" w:lineRule="auto"/>
            </w:pPr>
            <w:r>
              <w:rPr>
                <w:rFonts w:ascii="Times New Roman" w:hAnsi="Times New Roman" w:eastAsia="Times New Roman"/>
                <w:b w:val="0"/>
                <w:caps w:val="0"/>
                <w:sz w:val="22"/>
              </w:rPr>
              <w:t>Qasja B pa kontekstin e projektit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14</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15</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28. Commit-i që prodhoi çdo skedar rezultati</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Skedari</w:t>
            </w:r>
          </w:p>
        </w:tc>
        <w:tc>
          <w:tcPr>
            <w:tcW w:type="dxa" w:w="4320"/>
          </w:tcPr>
          <w:p>
            <w:pPr>
              <w:spacing w:line="240" w:lineRule="auto"/>
            </w:pPr>
            <w:r>
              <w:rPr>
                <w:rFonts w:ascii="Times New Roman" w:hAnsi="Times New Roman" w:eastAsia="Times New Roman"/>
                <w:b/>
                <w:caps w:val="0"/>
                <w:sz w:val="22"/>
              </w:rPr>
              <w:t>Commit-i</w:t>
            </w:r>
          </w:p>
        </w:tc>
      </w:tr>
      <w:tr>
        <w:tc>
          <w:tcPr>
            <w:tcW w:type="dxa" w:w="4320"/>
          </w:tcPr>
          <w:p>
            <w:pPr>
              <w:spacing w:line="240" w:lineRule="auto"/>
            </w:pPr>
            <w:r>
              <w:rPr>
                <w:rFonts w:ascii="Times New Roman" w:hAnsi="Times New Roman" w:eastAsia="Times New Roman"/>
                <w:b w:val="0"/>
                <w:caps w:val="0"/>
                <w:sz w:val="22"/>
              </w:rPr>
              <w:t>bootstrap_intervals.json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ml_evaluation.json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mlcq_dataset.json</w:t>
            </w:r>
          </w:p>
        </w:tc>
        <w:tc>
          <w:tcPr>
            <w:tcW w:type="dxa" w:w="4320"/>
          </w:tcPr>
          <w:p>
            <w:pPr>
              <w:spacing w:line="240" w:lineRule="auto"/>
            </w:pPr>
            <w:r>
              <w:rPr>
                <w:rFonts w:ascii="Times New Roman" w:hAnsi="Times New Roman" w:eastAsia="Times New Roman"/>
                <w:b w:val="0"/>
                <w:caps w:val="0"/>
                <w:sz w:val="22"/>
              </w:rPr>
              <w:t>9b87962978</w:t>
            </w:r>
          </w:p>
        </w:tc>
      </w:tr>
      <w:tr>
        <w:tc>
          <w:tcPr>
            <w:tcW w:type="dxa" w:w="4320"/>
          </w:tcPr>
          <w:p>
            <w:pPr>
              <w:spacing w:line="240" w:lineRule="auto"/>
            </w:pPr>
            <w:r>
              <w:rPr>
                <w:rFonts w:ascii="Times New Roman" w:hAnsi="Times New Roman" w:eastAsia="Times New Roman"/>
                <w:b w:val="0"/>
                <w:caps w:val="0"/>
                <w:sz w:val="22"/>
              </w:rPr>
              <w:t>mlcq_matching.json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model_without_project.json</w:t>
            </w:r>
          </w:p>
        </w:tc>
        <w:tc>
          <w:tcPr>
            <w:tcW w:type="dxa" w:w="4320"/>
          </w:tcPr>
          <w:p>
            <w:pPr>
              <w:spacing w:line="240" w:lineRule="auto"/>
            </w:pPr>
            <w:r>
              <w:rPr>
                <w:rFonts w:ascii="Times New Roman" w:hAnsi="Times New Roman" w:eastAsia="Times New Roman"/>
                <w:b w:val="0"/>
                <w:caps w:val="0"/>
                <w:sz w:val="22"/>
              </w:rPr>
              <w:t>fb8c2d4167</w:t>
            </w:r>
          </w:p>
        </w:tc>
      </w:tr>
      <w:tr>
        <w:tc>
          <w:tcPr>
            <w:tcW w:type="dxa" w:w="4320"/>
          </w:tcPr>
          <w:p>
            <w:pPr>
              <w:spacing w:line="240" w:lineRule="auto"/>
            </w:pPr>
            <w:r>
              <w:rPr>
                <w:rFonts w:ascii="Times New Roman" w:hAnsi="Times New Roman" w:eastAsia="Times New Roman"/>
                <w:b w:val="0"/>
                <w:caps w:val="0"/>
                <w:sz w:val="22"/>
              </w:rPr>
              <w:t>refactoring_evaluation.json</w:t>
            </w:r>
          </w:p>
        </w:tc>
        <w:tc>
          <w:tcPr>
            <w:tcW w:type="dxa" w:w="4320"/>
          </w:tcPr>
          <w:p>
            <w:pPr>
              <w:spacing w:line="240" w:lineRule="auto"/>
            </w:pPr>
            <w:r>
              <w:rPr>
                <w:rFonts w:ascii="Times New Roman" w:hAnsi="Times New Roman" w:eastAsia="Times New Roman"/>
                <w:b w:val="0"/>
                <w:caps w:val="0"/>
                <w:sz w:val="22"/>
              </w:rPr>
              <w:t>5f62b7b790</w:t>
            </w:r>
          </w:p>
        </w:tc>
      </w:tr>
      <w:tr>
        <w:tc>
          <w:tcPr>
            <w:tcW w:type="dxa" w:w="4320"/>
          </w:tcPr>
          <w:p>
            <w:pPr>
              <w:spacing w:line="240" w:lineRule="auto"/>
            </w:pPr>
            <w:r>
              <w:rPr>
                <w:rFonts w:ascii="Times New Roman" w:hAnsi="Times New Roman" w:eastAsia="Times New Roman"/>
                <w:b w:val="0"/>
                <w:caps w:val="0"/>
                <w:sz w:val="22"/>
              </w:rPr>
              <w:t>refusals_by_severity.json</w:t>
            </w:r>
          </w:p>
        </w:tc>
        <w:tc>
          <w:tcPr>
            <w:tcW w:type="dxa" w:w="4320"/>
          </w:tcPr>
          <w:p>
            <w:pPr>
              <w:spacing w:line="240" w:lineRule="auto"/>
            </w:pPr>
            <w:r>
              <w:rPr>
                <w:rFonts w:ascii="Times New Roman" w:hAnsi="Times New Roman" w:eastAsia="Times New Roman"/>
                <w:b w:val="0"/>
                <w:caps w:val="0"/>
                <w:sz w:val="22"/>
              </w:rPr>
              <w:t>fb8c2d4167</w:t>
            </w:r>
          </w:p>
        </w:tc>
      </w:tr>
      <w:tr>
        <w:tc>
          <w:tcPr>
            <w:tcW w:type="dxa" w:w="4320"/>
          </w:tcPr>
          <w:p>
            <w:pPr>
              <w:spacing w:line="240" w:lineRule="auto"/>
            </w:pPr>
            <w:r>
              <w:rPr>
                <w:rFonts w:ascii="Times New Roman" w:hAnsi="Times New Roman" w:eastAsia="Times New Roman"/>
                <w:b w:val="0"/>
                <w:caps w:val="0"/>
                <w:sz w:val="22"/>
              </w:rPr>
              <w:t>reviewer_agreement.json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rules_evaluation.json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system_reference.json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threshold_calibration.json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threshold_sweep.json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verify_with_project.json</w:t>
            </w:r>
          </w:p>
        </w:tc>
        <w:tc>
          <w:tcPr>
            <w:tcW w:type="dxa" w:w="4320"/>
          </w:tcPr>
          <w:p>
            <w:pPr>
              <w:spacing w:line="240" w:lineRule="auto"/>
            </w:pPr>
            <w:r>
              <w:rPr>
                <w:rFonts w:ascii="Times New Roman" w:hAnsi="Times New Roman" w:eastAsia="Times New Roman"/>
                <w:b w:val="0"/>
                <w:caps w:val="0"/>
                <w:sz w:val="22"/>
              </w:rPr>
              <w:t>7a200751de</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