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CD3F" w14:textId="77777777" w:rsidR="00060EFB" w:rsidRPr="00060EFB" w:rsidRDefault="00060EFB" w:rsidP="00634F4F">
      <w:pPr>
        <w:spacing w:after="0" w:line="480" w:lineRule="auto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>Florentin Degbo</w:t>
      </w:r>
    </w:p>
    <w:p w14:paraId="26F5A528" w14:textId="77777777" w:rsidR="00060EFB" w:rsidRPr="00060EFB" w:rsidRDefault="00060EFB" w:rsidP="00634F4F">
      <w:pPr>
        <w:spacing w:after="0" w:line="480" w:lineRule="auto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>AI in Healthcare</w:t>
      </w:r>
    </w:p>
    <w:p w14:paraId="676A0664" w14:textId="14FC11A6" w:rsidR="00060EFB" w:rsidRPr="00060EFB" w:rsidRDefault="00060EFB" w:rsidP="00634F4F">
      <w:pPr>
        <w:spacing w:line="480" w:lineRule="auto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>Dr. Doreen Rosenstrauch</w:t>
      </w:r>
    </w:p>
    <w:p w14:paraId="4975495C" w14:textId="0BA492F0" w:rsidR="00060EFB" w:rsidRPr="00060EFB" w:rsidRDefault="00060EFB" w:rsidP="00634F4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60EFB">
        <w:rPr>
          <w:rFonts w:ascii="Times New Roman" w:hAnsi="Times New Roman" w:cs="Times New Roman"/>
          <w:b/>
          <w:bCs/>
        </w:rPr>
        <w:t>Introduction</w:t>
      </w:r>
    </w:p>
    <w:p w14:paraId="3EDC9B84" w14:textId="121AC99A" w:rsidR="00060EFB" w:rsidRPr="00060EFB" w:rsidRDefault="00060EFB" w:rsidP="00634F4F">
      <w:pPr>
        <w:spacing w:line="480" w:lineRule="auto"/>
        <w:ind w:firstLine="720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 xml:space="preserve">Prognostic models </w:t>
      </w:r>
      <w:r>
        <w:rPr>
          <w:rFonts w:ascii="Times New Roman" w:hAnsi="Times New Roman" w:cs="Times New Roman"/>
        </w:rPr>
        <w:t>forecast future health outcomes, enabling clinicians to initiate interventions earlier to improve patient outcomes</w:t>
      </w:r>
      <w:r w:rsidRPr="00060EFB">
        <w:rPr>
          <w:rFonts w:ascii="Times New Roman" w:hAnsi="Times New Roman" w:cs="Times New Roman"/>
        </w:rPr>
        <w:t xml:space="preserve">. The field of machine learning has advanced prognostic modeling </w:t>
      </w:r>
      <w:r>
        <w:rPr>
          <w:rFonts w:ascii="Times New Roman" w:hAnsi="Times New Roman" w:cs="Times New Roman"/>
        </w:rPr>
        <w:t xml:space="preserve">in recent years by enabling systems to process complex health data </w:t>
      </w:r>
      <w:r w:rsidR="00634F4F">
        <w:rPr>
          <w:rFonts w:ascii="Times New Roman" w:hAnsi="Times New Roman" w:cs="Times New Roman"/>
        </w:rPr>
        <w:t>across</w:t>
      </w:r>
      <w:r w:rsidRPr="00060EFB">
        <w:rPr>
          <w:rFonts w:ascii="Times New Roman" w:hAnsi="Times New Roman" w:cs="Times New Roman"/>
        </w:rPr>
        <w:t xml:space="preserve"> multiple dimensions. Liu et al. (2023) </w:t>
      </w:r>
      <w:r>
        <w:rPr>
          <w:rFonts w:ascii="Times New Roman" w:hAnsi="Times New Roman" w:cs="Times New Roman"/>
        </w:rPr>
        <w:t>assessed a machine-learning-based prognostic model developed by experts to forecast sepsis onset in patients requiring</w:t>
      </w:r>
      <w:r w:rsidRPr="00060EFB">
        <w:rPr>
          <w:rFonts w:ascii="Times New Roman" w:hAnsi="Times New Roman" w:cs="Times New Roman"/>
        </w:rPr>
        <w:t xml:space="preserve"> hospital care. Sepsis is a life-threatening condition </w:t>
      </w:r>
      <w:r>
        <w:rPr>
          <w:rFonts w:ascii="Times New Roman" w:hAnsi="Times New Roman" w:cs="Times New Roman"/>
        </w:rPr>
        <w:t>that</w:t>
      </w:r>
      <w:r w:rsidRPr="00060EFB">
        <w:rPr>
          <w:rFonts w:ascii="Times New Roman" w:hAnsi="Times New Roman" w:cs="Times New Roman"/>
        </w:rPr>
        <w:t xml:space="preserve"> occurs when the body experiences an extreme reaction to an infection, and its detection becomes delayed, leading to higher mortality rates. The medical field </w:t>
      </w:r>
      <w:r>
        <w:rPr>
          <w:rFonts w:ascii="Times New Roman" w:hAnsi="Times New Roman" w:cs="Times New Roman"/>
        </w:rPr>
        <w:t>requires timely and accurate predictive methods, as they are essential to</w:t>
      </w:r>
      <w:r w:rsidRPr="00060EFB">
        <w:rPr>
          <w:rFonts w:ascii="Times New Roman" w:hAnsi="Times New Roman" w:cs="Times New Roman"/>
        </w:rPr>
        <w:t xml:space="preserve"> clinical practice.</w:t>
      </w:r>
    </w:p>
    <w:p w14:paraId="2175F516" w14:textId="25AED2E0" w:rsidR="00060EFB" w:rsidRPr="00060EFB" w:rsidRDefault="00060EFB" w:rsidP="00634F4F">
      <w:pPr>
        <w:spacing w:line="480" w:lineRule="auto"/>
        <w:rPr>
          <w:rFonts w:ascii="Times New Roman" w:hAnsi="Times New Roman" w:cs="Times New Roman"/>
          <w:b/>
          <w:bCs/>
        </w:rPr>
      </w:pPr>
      <w:r w:rsidRPr="00060EFB">
        <w:rPr>
          <w:rFonts w:ascii="Times New Roman" w:hAnsi="Times New Roman" w:cs="Times New Roman"/>
          <w:b/>
          <w:bCs/>
        </w:rPr>
        <w:t>What the Model Predicts and How It Works</w:t>
      </w:r>
    </w:p>
    <w:p w14:paraId="253A7F6B" w14:textId="0114A4EC" w:rsidR="00060EFB" w:rsidRPr="00060EFB" w:rsidRDefault="00060EFB" w:rsidP="00634F4F">
      <w:pPr>
        <w:spacing w:line="480" w:lineRule="auto"/>
        <w:ind w:firstLine="720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 xml:space="preserve">The study introduces a prognostic model </w:t>
      </w:r>
      <w:r>
        <w:rPr>
          <w:rFonts w:ascii="Times New Roman" w:hAnsi="Times New Roman" w:cs="Times New Roman"/>
        </w:rPr>
        <w:t>that</w:t>
      </w:r>
      <w:r w:rsidRPr="00060EFB">
        <w:rPr>
          <w:rFonts w:ascii="Times New Roman" w:hAnsi="Times New Roman" w:cs="Times New Roman"/>
        </w:rPr>
        <w:t xml:space="preserve"> predicts sepsis risk </w:t>
      </w:r>
      <w:r w:rsidR="00634F4F">
        <w:rPr>
          <w:rFonts w:ascii="Times New Roman" w:hAnsi="Times New Roman" w:cs="Times New Roman"/>
        </w:rPr>
        <w:t>among hospitalized patients before they reach critical illness</w:t>
      </w:r>
      <w:r w:rsidRPr="00060EFB">
        <w:rPr>
          <w:rFonts w:ascii="Times New Roman" w:hAnsi="Times New Roman" w:cs="Times New Roman"/>
        </w:rPr>
        <w:t>. The model uses electronic health record (EHR) data</w:t>
      </w:r>
      <w:r w:rsidR="00634F4F">
        <w:rPr>
          <w:rFonts w:ascii="Times New Roman" w:hAnsi="Times New Roman" w:cs="Times New Roman"/>
        </w:rPr>
        <w:t xml:space="preserve"> collected through hospitals'</w:t>
      </w:r>
      <w:r w:rsidRPr="00060EFB">
        <w:rPr>
          <w:rFonts w:ascii="Times New Roman" w:hAnsi="Times New Roman" w:cs="Times New Roman"/>
        </w:rPr>
        <w:t xml:space="preserve"> standard patient care procedures. The study specifically investigates vital signs such as heart rate and blood pressure</w:t>
      </w:r>
      <w:r>
        <w:rPr>
          <w:rFonts w:ascii="Times New Roman" w:hAnsi="Times New Roman" w:cs="Times New Roman"/>
        </w:rPr>
        <w:t>, together with laboratory results, which include white blood cell count and lactate levels,</w:t>
      </w:r>
      <w:r w:rsidRPr="00060EFB">
        <w:rPr>
          <w:rFonts w:ascii="Times New Roman" w:hAnsi="Times New Roman" w:cs="Times New Roman"/>
        </w:rPr>
        <w:t xml:space="preserve"> and patient demographic information and existing medical conditions (Liu et al., 2023). Machine learning algorithms enable </w:t>
      </w:r>
      <w:r>
        <w:rPr>
          <w:rFonts w:ascii="Times New Roman" w:hAnsi="Times New Roman" w:cs="Times New Roman"/>
        </w:rPr>
        <w:t xml:space="preserve">the detection of nonlinear relationships </w:t>
      </w:r>
      <w:r w:rsidR="00634F4F">
        <w:rPr>
          <w:rFonts w:ascii="Times New Roman" w:hAnsi="Times New Roman" w:cs="Times New Roman"/>
        </w:rPr>
        <w:t>among variables, whereas traditional statistical models require users to specify direct linear relationships among</w:t>
      </w:r>
      <w:r w:rsidRPr="00060EFB">
        <w:rPr>
          <w:rFonts w:ascii="Times New Roman" w:hAnsi="Times New Roman" w:cs="Times New Roman"/>
        </w:rPr>
        <w:t xml:space="preserve"> their selected variables. The model can identify early warning indicators </w:t>
      </w:r>
      <w:r>
        <w:rPr>
          <w:rFonts w:ascii="Times New Roman" w:hAnsi="Times New Roman" w:cs="Times New Roman"/>
        </w:rPr>
        <w:t>that</w:t>
      </w:r>
      <w:r w:rsidRPr="00060EFB">
        <w:rPr>
          <w:rFonts w:ascii="Times New Roman" w:hAnsi="Times New Roman" w:cs="Times New Roman"/>
        </w:rPr>
        <w:t xml:space="preserve"> remain undetectable by traditional scoring methods.</w:t>
      </w:r>
    </w:p>
    <w:p w14:paraId="773E0224" w14:textId="5E4F59F2" w:rsidR="00060EFB" w:rsidRPr="00060EFB" w:rsidRDefault="00060EFB" w:rsidP="00634F4F">
      <w:pPr>
        <w:spacing w:line="480" w:lineRule="auto"/>
        <w:rPr>
          <w:rFonts w:ascii="Times New Roman" w:hAnsi="Times New Roman" w:cs="Times New Roman"/>
          <w:b/>
          <w:bCs/>
        </w:rPr>
      </w:pPr>
      <w:r w:rsidRPr="00060EFB">
        <w:rPr>
          <w:rFonts w:ascii="Times New Roman" w:hAnsi="Times New Roman" w:cs="Times New Roman"/>
          <w:b/>
          <w:bCs/>
        </w:rPr>
        <w:lastRenderedPageBreak/>
        <w:t>Model Accuracy and Performance</w:t>
      </w:r>
    </w:p>
    <w:p w14:paraId="2641CD11" w14:textId="50511A0F" w:rsidR="00060EFB" w:rsidRPr="00060EFB" w:rsidRDefault="00060EFB" w:rsidP="00634F4F">
      <w:pPr>
        <w:spacing w:line="480" w:lineRule="auto"/>
        <w:ind w:firstLine="720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 xml:space="preserve">The study showed excellent discriminatory ability because it achieved an Area Under the Receiver Operating Characteristic curve (AUROC) score above 0.85 according to Liu et al.2023. AUROC performance indicates the </w:t>
      </w:r>
      <w:r>
        <w:rPr>
          <w:rFonts w:ascii="Times New Roman" w:hAnsi="Times New Roman" w:cs="Times New Roman"/>
        </w:rPr>
        <w:t xml:space="preserve">model's ability to distinguish patients who </w:t>
      </w:r>
      <w:proofErr w:type="gramStart"/>
      <w:r>
        <w:rPr>
          <w:rFonts w:ascii="Times New Roman" w:hAnsi="Times New Roman" w:cs="Times New Roman"/>
        </w:rPr>
        <w:t>will develop</w:t>
      </w:r>
      <w:proofErr w:type="gramEnd"/>
      <w:r>
        <w:rPr>
          <w:rFonts w:ascii="Times New Roman" w:hAnsi="Times New Roman" w:cs="Times New Roman"/>
        </w:rPr>
        <w:t xml:space="preserve"> sepsis from those who will not</w:t>
      </w:r>
      <w:r w:rsidRPr="00060EFB">
        <w:rPr>
          <w:rFonts w:ascii="Times New Roman" w:hAnsi="Times New Roman" w:cs="Times New Roman"/>
        </w:rPr>
        <w:t xml:space="preserve">. The system achieves </w:t>
      </w:r>
      <w:r>
        <w:rPr>
          <w:rFonts w:ascii="Times New Roman" w:hAnsi="Times New Roman" w:cs="Times New Roman"/>
        </w:rPr>
        <w:t>maximal discrimination at 1.0, whereas it demonstrates random performance at</w:t>
      </w:r>
      <w:r w:rsidRPr="00060EFB">
        <w:rPr>
          <w:rFonts w:ascii="Times New Roman" w:hAnsi="Times New Roman" w:cs="Times New Roman"/>
        </w:rPr>
        <w:t xml:space="preserve"> 0.5. </w:t>
      </w:r>
      <w:r w:rsidR="00087621">
        <w:rPr>
          <w:rFonts w:ascii="Times New Roman" w:hAnsi="Times New Roman" w:cs="Times New Roman"/>
        </w:rPr>
        <w:t xml:space="preserve">Calibration is of great significance, particularly for the ability to discriminate among </w:t>
      </w:r>
      <w:r w:rsidRPr="00060EFB">
        <w:rPr>
          <w:rFonts w:ascii="Times New Roman" w:hAnsi="Times New Roman" w:cs="Times New Roman"/>
        </w:rPr>
        <w:t xml:space="preserve">elements. Calibration </w:t>
      </w:r>
      <w:r>
        <w:rPr>
          <w:rFonts w:ascii="Times New Roman" w:hAnsi="Times New Roman" w:cs="Times New Roman"/>
        </w:rPr>
        <w:t>assesses whether the predicted probabilities match the observed outcomes</w:t>
      </w:r>
      <w:r w:rsidRPr="00060EFB">
        <w:rPr>
          <w:rFonts w:ascii="Times New Roman" w:hAnsi="Times New Roman" w:cs="Times New Roman"/>
        </w:rPr>
        <w:t xml:space="preserve">. A model may effectively distinguish between </w:t>
      </w:r>
      <w:r w:rsidR="00634F4F">
        <w:rPr>
          <w:rFonts w:ascii="Times New Roman" w:hAnsi="Times New Roman" w:cs="Times New Roman"/>
        </w:rPr>
        <w:t>high- and low-risk patients, but if it misestimates the true risk levels, its results will lead to erroneous</w:t>
      </w:r>
      <w:r w:rsidRPr="00060EFB">
        <w:rPr>
          <w:rFonts w:ascii="Times New Roman" w:hAnsi="Times New Roman" w:cs="Times New Roman"/>
        </w:rPr>
        <w:t xml:space="preserve"> conclusions. Van Calster et al.</w:t>
      </w:r>
      <w:r>
        <w:rPr>
          <w:rFonts w:ascii="Times New Roman" w:hAnsi="Times New Roman" w:cs="Times New Roman"/>
        </w:rPr>
        <w:t xml:space="preserve"> (2023) have shown that all predictive clinical models require proper calibration assessment before implementation </w:t>
      </w:r>
      <w:r w:rsidRPr="00060EFB">
        <w:rPr>
          <w:rFonts w:ascii="Times New Roman" w:hAnsi="Times New Roman" w:cs="Times New Roman"/>
        </w:rPr>
        <w:t>in medical practice.</w:t>
      </w:r>
    </w:p>
    <w:p w14:paraId="0F7DEF76" w14:textId="5F1AE7F7" w:rsidR="00060EFB" w:rsidRPr="00060EFB" w:rsidRDefault="00060EFB" w:rsidP="00634F4F">
      <w:pPr>
        <w:spacing w:line="480" w:lineRule="auto"/>
        <w:rPr>
          <w:rFonts w:ascii="Times New Roman" w:hAnsi="Times New Roman" w:cs="Times New Roman"/>
          <w:b/>
          <w:bCs/>
        </w:rPr>
      </w:pPr>
      <w:r w:rsidRPr="00060EFB">
        <w:rPr>
          <w:rFonts w:ascii="Times New Roman" w:hAnsi="Times New Roman" w:cs="Times New Roman"/>
          <w:b/>
          <w:bCs/>
        </w:rPr>
        <w:t>Strengths and Weaknesses of the Model</w:t>
      </w:r>
    </w:p>
    <w:p w14:paraId="72E15C2D" w14:textId="09AB720E" w:rsidR="00060EFB" w:rsidRPr="00060EFB" w:rsidRDefault="00060EFB" w:rsidP="00634F4F">
      <w:pPr>
        <w:spacing w:line="480" w:lineRule="auto"/>
        <w:ind w:firstLine="720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 xml:space="preserve">The main advantage of this predictive model </w:t>
      </w:r>
      <w:r>
        <w:rPr>
          <w:rFonts w:ascii="Times New Roman" w:hAnsi="Times New Roman" w:cs="Times New Roman"/>
        </w:rPr>
        <w:t>is that it uses extensive EHR data, along with external test sets, to improve its generalizability</w:t>
      </w:r>
      <w:r w:rsidRPr="00060EFB">
        <w:rPr>
          <w:rFonts w:ascii="Times New Roman" w:hAnsi="Times New Roman" w:cs="Times New Roman"/>
        </w:rPr>
        <w:t xml:space="preserve"> to different populations. The model uses existing clinical information</w:t>
      </w:r>
      <w:r w:rsidR="00634F4F">
        <w:rPr>
          <w:rFonts w:ascii="Times New Roman" w:hAnsi="Times New Roman" w:cs="Times New Roman"/>
        </w:rPr>
        <w:t xml:space="preserve"> that hospitals already collect during routine operations to function as a hospital-based system without requiring additional</w:t>
      </w:r>
      <w:r w:rsidRPr="00060EFB">
        <w:rPr>
          <w:rFonts w:ascii="Times New Roman" w:hAnsi="Times New Roman" w:cs="Times New Roman"/>
        </w:rPr>
        <w:t xml:space="preserve"> tests or data collection. The model achieves </w:t>
      </w:r>
      <w:r w:rsidR="00634F4F">
        <w:rPr>
          <w:rFonts w:ascii="Times New Roman" w:hAnsi="Times New Roman" w:cs="Times New Roman"/>
        </w:rPr>
        <w:t xml:space="preserve">a </w:t>
      </w:r>
      <w:r w:rsidRPr="00060EFB">
        <w:rPr>
          <w:rFonts w:ascii="Times New Roman" w:hAnsi="Times New Roman" w:cs="Times New Roman"/>
        </w:rPr>
        <w:t>high AUROC</w:t>
      </w:r>
      <w:r>
        <w:rPr>
          <w:rFonts w:ascii="Times New Roman" w:hAnsi="Times New Roman" w:cs="Times New Roman"/>
        </w:rPr>
        <w:t>, demonstrating</w:t>
      </w:r>
      <w:r w:rsidRPr="00060EFB">
        <w:rPr>
          <w:rFonts w:ascii="Times New Roman" w:hAnsi="Times New Roman" w:cs="Times New Roman"/>
        </w:rPr>
        <w:t xml:space="preserve"> its capacity to make accurate predictions about upcoming events. The study contains several restrictions. Machine learning models require high-quality data that accurately </w:t>
      </w:r>
      <w:r>
        <w:rPr>
          <w:rFonts w:ascii="Times New Roman" w:hAnsi="Times New Roman" w:cs="Times New Roman"/>
        </w:rPr>
        <w:t>represent all target groups to succeed during training</w:t>
      </w:r>
      <w:r w:rsidRPr="00060EFB">
        <w:rPr>
          <w:rFonts w:ascii="Times New Roman" w:hAnsi="Times New Roman" w:cs="Times New Roman"/>
        </w:rPr>
        <w:t xml:space="preserve">. The model will make incorrect predictions </w:t>
      </w:r>
      <w:r>
        <w:rPr>
          <w:rFonts w:ascii="Times New Roman" w:hAnsi="Times New Roman" w:cs="Times New Roman"/>
        </w:rPr>
        <w:t>for specific patient groups because these groups are underrepresented</w:t>
      </w:r>
      <w:r w:rsidRPr="00060EFB">
        <w:rPr>
          <w:rFonts w:ascii="Times New Roman" w:hAnsi="Times New Roman" w:cs="Times New Roman"/>
        </w:rPr>
        <w:t xml:space="preserve"> in the data. Healthcare settings </w:t>
      </w:r>
      <w:r>
        <w:rPr>
          <w:rFonts w:ascii="Times New Roman" w:hAnsi="Times New Roman" w:cs="Times New Roman"/>
        </w:rPr>
        <w:t>vary across hospitals, resulting</w:t>
      </w:r>
      <w:r w:rsidRPr="00060EFB">
        <w:rPr>
          <w:rFonts w:ascii="Times New Roman" w:hAnsi="Times New Roman" w:cs="Times New Roman"/>
        </w:rPr>
        <w:t xml:space="preserve"> in different performance outcomes when the system operates in unfamiliar environments. Another limitation is model interpretability. Clinicians will not trust system recommendations if they cannot see the process </w:t>
      </w:r>
      <w:r w:rsidRPr="00060EFB">
        <w:rPr>
          <w:rFonts w:ascii="Times New Roman" w:hAnsi="Times New Roman" w:cs="Times New Roman"/>
        </w:rPr>
        <w:lastRenderedPageBreak/>
        <w:t xml:space="preserve">used to create predictions. </w:t>
      </w:r>
      <w:r>
        <w:rPr>
          <w:rFonts w:ascii="Times New Roman" w:hAnsi="Times New Roman" w:cs="Times New Roman"/>
        </w:rPr>
        <w:t>Continuous monitoring of system performance requires ongoing recalibration to sustain operational efficiency over</w:t>
      </w:r>
      <w:r w:rsidRPr="00060EFB">
        <w:rPr>
          <w:rFonts w:ascii="Times New Roman" w:hAnsi="Times New Roman" w:cs="Times New Roman"/>
        </w:rPr>
        <w:t xml:space="preserve"> time (Van Calster et al., 2023).</w:t>
      </w:r>
    </w:p>
    <w:p w14:paraId="2AD97187" w14:textId="57730706" w:rsidR="00060EFB" w:rsidRPr="00060EFB" w:rsidRDefault="00060EFB" w:rsidP="00634F4F">
      <w:pPr>
        <w:spacing w:line="480" w:lineRule="auto"/>
        <w:rPr>
          <w:rFonts w:ascii="Times New Roman" w:hAnsi="Times New Roman" w:cs="Times New Roman"/>
          <w:b/>
          <w:bCs/>
        </w:rPr>
      </w:pPr>
      <w:r w:rsidRPr="00060EFB">
        <w:rPr>
          <w:rFonts w:ascii="Times New Roman" w:hAnsi="Times New Roman" w:cs="Times New Roman"/>
          <w:b/>
          <w:bCs/>
        </w:rPr>
        <w:t>Who Benefits and Practical Considerations</w:t>
      </w:r>
    </w:p>
    <w:p w14:paraId="7AAF711A" w14:textId="3BDB66B2" w:rsidR="00060EFB" w:rsidRPr="00060EFB" w:rsidRDefault="00060EFB" w:rsidP="00634F4F">
      <w:pPr>
        <w:spacing w:line="480" w:lineRule="auto"/>
        <w:ind w:firstLine="720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 xml:space="preserve">The prognostic model provides the greatest value to hospitalized patients </w:t>
      </w:r>
      <w:r>
        <w:rPr>
          <w:rFonts w:ascii="Times New Roman" w:hAnsi="Times New Roman" w:cs="Times New Roman"/>
        </w:rPr>
        <w:t>at increased risk of infection</w:t>
      </w:r>
      <w:r w:rsidRPr="00060EFB">
        <w:rPr>
          <w:rFonts w:ascii="Times New Roman" w:hAnsi="Times New Roman" w:cs="Times New Roman"/>
        </w:rPr>
        <w:t xml:space="preserve">. Early diagnosis enables </w:t>
      </w:r>
      <w:r>
        <w:rPr>
          <w:rFonts w:ascii="Times New Roman" w:hAnsi="Times New Roman" w:cs="Times New Roman"/>
        </w:rPr>
        <w:t>physicians to initiate antibiotic therapy and supportive care earlier, thereby reducing both ICU admissions and mortality</w:t>
      </w:r>
      <w:r w:rsidRPr="00060EFB">
        <w:rPr>
          <w:rFonts w:ascii="Times New Roman" w:hAnsi="Times New Roman" w:cs="Times New Roman"/>
        </w:rPr>
        <w:t xml:space="preserve">. Hospitals will </w:t>
      </w:r>
      <w:r>
        <w:rPr>
          <w:rFonts w:ascii="Times New Roman" w:hAnsi="Times New Roman" w:cs="Times New Roman"/>
        </w:rPr>
        <w:t>benefit from improved resource allocation and reduced</w:t>
      </w:r>
      <w:r w:rsidRPr="00060EFB">
        <w:rPr>
          <w:rFonts w:ascii="Times New Roman" w:hAnsi="Times New Roman" w:cs="Times New Roman"/>
        </w:rPr>
        <w:t xml:space="preserve"> medical expenses. The model functions as a decision-support system </w:t>
      </w:r>
      <w:r w:rsidR="00634F4F">
        <w:rPr>
          <w:rFonts w:ascii="Times New Roman" w:hAnsi="Times New Roman" w:cs="Times New Roman"/>
        </w:rPr>
        <w:t>that doctors should use alongside</w:t>
      </w:r>
      <w:r w:rsidRPr="00060EFB">
        <w:rPr>
          <w:rFonts w:ascii="Times New Roman" w:hAnsi="Times New Roman" w:cs="Times New Roman"/>
        </w:rPr>
        <w:t xml:space="preserve"> their clinical expertise.</w:t>
      </w:r>
    </w:p>
    <w:p w14:paraId="58550F2C" w14:textId="66342D01" w:rsidR="00060EFB" w:rsidRPr="00060EFB" w:rsidRDefault="00060EFB" w:rsidP="00634F4F">
      <w:pPr>
        <w:spacing w:line="480" w:lineRule="auto"/>
        <w:rPr>
          <w:rFonts w:ascii="Times New Roman" w:hAnsi="Times New Roman" w:cs="Times New Roman"/>
          <w:b/>
          <w:bCs/>
        </w:rPr>
      </w:pPr>
      <w:r w:rsidRPr="00060EFB">
        <w:rPr>
          <w:rFonts w:ascii="Times New Roman" w:hAnsi="Times New Roman" w:cs="Times New Roman"/>
          <w:b/>
          <w:bCs/>
        </w:rPr>
        <w:t>Comparison to Traditional Approaches</w:t>
      </w:r>
    </w:p>
    <w:p w14:paraId="2E178617" w14:textId="35BCBF06" w:rsidR="00060EFB" w:rsidRPr="00060EFB" w:rsidRDefault="00634F4F" w:rsidP="00634F4F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Traditional forecasting methods rely on established risk assessment systems that use a limited set of measurement points</w:t>
      </w:r>
      <w:r w:rsidR="00060EFB" w:rsidRPr="00060EFB">
        <w:rPr>
          <w:rFonts w:ascii="Times New Roman" w:hAnsi="Times New Roman" w:cs="Times New Roman"/>
        </w:rPr>
        <w:t xml:space="preserve">. The methods </w:t>
      </w:r>
      <w:r>
        <w:rPr>
          <w:rFonts w:ascii="Times New Roman" w:hAnsi="Times New Roman" w:cs="Times New Roman"/>
        </w:rPr>
        <w:t>yield simple results yet fail to detect the complex relationships among</w:t>
      </w:r>
      <w:r w:rsidR="00060EFB" w:rsidRPr="00060EFB">
        <w:rPr>
          <w:rFonts w:ascii="Times New Roman" w:hAnsi="Times New Roman" w:cs="Times New Roman"/>
        </w:rPr>
        <w:t xml:space="preserve"> clinical elements. The flexible design of machine learning models enables superior </w:t>
      </w:r>
      <w:r>
        <w:rPr>
          <w:rFonts w:ascii="Times New Roman" w:hAnsi="Times New Roman" w:cs="Times New Roman"/>
        </w:rPr>
        <w:t>predictive capabilities, resulting in improved performance metrics, according to Liu et al. (2023)</w:t>
      </w:r>
      <w:r w:rsidR="00060EFB" w:rsidRPr="00060EFB">
        <w:rPr>
          <w:rFonts w:ascii="Times New Roman" w:hAnsi="Times New Roman" w:cs="Times New Roman"/>
        </w:rPr>
        <w:t>. The system needs to strengthen its validation methods while increasing its transparency and governance practices to maintain safety and fairness standards.</w:t>
      </w:r>
    </w:p>
    <w:p w14:paraId="2F1A1F14" w14:textId="6001549A" w:rsidR="00060EFB" w:rsidRPr="00060EFB" w:rsidRDefault="00060EFB" w:rsidP="00634F4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60EFB">
        <w:rPr>
          <w:rFonts w:ascii="Times New Roman" w:hAnsi="Times New Roman" w:cs="Times New Roman"/>
          <w:b/>
          <w:bCs/>
        </w:rPr>
        <w:t>Conclusion</w:t>
      </w:r>
    </w:p>
    <w:p w14:paraId="293A9419" w14:textId="6EE84766" w:rsidR="00EE36BC" w:rsidRDefault="00060EFB" w:rsidP="00634F4F">
      <w:pPr>
        <w:spacing w:line="480" w:lineRule="auto"/>
        <w:ind w:firstLine="720"/>
        <w:rPr>
          <w:rFonts w:ascii="Times New Roman" w:hAnsi="Times New Roman" w:cs="Times New Roman"/>
        </w:rPr>
      </w:pPr>
      <w:r w:rsidRPr="00060EFB">
        <w:rPr>
          <w:rFonts w:ascii="Times New Roman" w:hAnsi="Times New Roman" w:cs="Times New Roman"/>
        </w:rPr>
        <w:t>The machine learning-based sepsis prediction model</w:t>
      </w:r>
      <w:r w:rsidR="00634F4F">
        <w:rPr>
          <w:rFonts w:ascii="Times New Roman" w:hAnsi="Times New Roman" w:cs="Times New Roman"/>
        </w:rPr>
        <w:t>, which I assess,</w:t>
      </w:r>
      <w:r w:rsidRPr="00060EFB">
        <w:rPr>
          <w:rFonts w:ascii="Times New Roman" w:hAnsi="Times New Roman" w:cs="Times New Roman"/>
        </w:rPr>
        <w:t xml:space="preserve"> provides significant value for healthcare analytics through its ability to forecast upcoming sepsis cases. The system shows potential as an </w:t>
      </w:r>
      <w:r w:rsidR="00634F4F">
        <w:rPr>
          <w:rFonts w:ascii="Times New Roman" w:hAnsi="Times New Roman" w:cs="Times New Roman"/>
        </w:rPr>
        <w:t>early detection tool due to its exceptional predictive capabilities and its capacity to process complex</w:t>
      </w:r>
      <w:r w:rsidRPr="00060EFB">
        <w:rPr>
          <w:rFonts w:ascii="Times New Roman" w:hAnsi="Times New Roman" w:cs="Times New Roman"/>
        </w:rPr>
        <w:t xml:space="preserve"> clinical information. The system </w:t>
      </w:r>
      <w:r w:rsidR="00634F4F">
        <w:rPr>
          <w:rFonts w:ascii="Times New Roman" w:hAnsi="Times New Roman" w:cs="Times New Roman"/>
        </w:rPr>
        <w:t xml:space="preserve">requires validation testing, </w:t>
      </w:r>
      <w:r w:rsidR="00087621">
        <w:rPr>
          <w:rFonts w:ascii="Times New Roman" w:hAnsi="Times New Roman" w:cs="Times New Roman"/>
        </w:rPr>
        <w:t>continuous performance monitoring, and specific clinical workflow integration methods</w:t>
      </w:r>
      <w:r w:rsidRPr="00060EFB">
        <w:rPr>
          <w:rFonts w:ascii="Times New Roman" w:hAnsi="Times New Roman" w:cs="Times New Roman"/>
        </w:rPr>
        <w:t xml:space="preserve"> to achieve optimal operational performance. The </w:t>
      </w:r>
      <w:r w:rsidR="00634F4F">
        <w:rPr>
          <w:rFonts w:ascii="Times New Roman" w:hAnsi="Times New Roman" w:cs="Times New Roman"/>
        </w:rPr>
        <w:t xml:space="preserve">proper application of prognostic models will </w:t>
      </w:r>
      <w:r w:rsidR="00634F4F">
        <w:rPr>
          <w:rFonts w:ascii="Times New Roman" w:hAnsi="Times New Roman" w:cs="Times New Roman"/>
        </w:rPr>
        <w:lastRenderedPageBreak/>
        <w:t>improve patient outcomes because these models work alongside clinicians rather than replacing them</w:t>
      </w:r>
      <w:r w:rsidRPr="00060EFB">
        <w:rPr>
          <w:rFonts w:ascii="Times New Roman" w:hAnsi="Times New Roman" w:cs="Times New Roman"/>
        </w:rPr>
        <w:t>.</w:t>
      </w:r>
    </w:p>
    <w:p w14:paraId="41A66D0F" w14:textId="77777777" w:rsidR="007E50BC" w:rsidRDefault="007E50BC" w:rsidP="007E50BC">
      <w:pPr>
        <w:spacing w:line="480" w:lineRule="auto"/>
        <w:rPr>
          <w:rFonts w:ascii="Times New Roman" w:hAnsi="Times New Roman" w:cs="Times New Roman"/>
        </w:rPr>
      </w:pPr>
    </w:p>
    <w:p w14:paraId="6C76DB25" w14:textId="667019CA" w:rsidR="007E50BC" w:rsidRDefault="007E50BC" w:rsidP="007E50BC">
      <w:pPr>
        <w:spacing w:line="480" w:lineRule="auto"/>
        <w:rPr>
          <w:rFonts w:ascii="Times New Roman" w:hAnsi="Times New Roman" w:cs="Times New Roman"/>
          <w:b/>
          <w:bCs/>
        </w:rPr>
      </w:pPr>
      <w:r w:rsidRPr="007E50BC">
        <w:rPr>
          <w:rFonts w:ascii="Times New Roman" w:hAnsi="Times New Roman" w:cs="Times New Roman"/>
          <w:b/>
          <w:bCs/>
        </w:rPr>
        <w:t>References</w:t>
      </w:r>
    </w:p>
    <w:p w14:paraId="0377F609" w14:textId="77777777" w:rsidR="00E4750B" w:rsidRPr="00E4750B" w:rsidRDefault="00E4750B" w:rsidP="00E4750B">
      <w:pPr>
        <w:spacing w:line="480" w:lineRule="auto"/>
        <w:rPr>
          <w:rFonts w:ascii="Times New Roman" w:hAnsi="Times New Roman" w:cs="Times New Roman"/>
        </w:rPr>
      </w:pPr>
      <w:proofErr w:type="spellStart"/>
      <w:r w:rsidRPr="00E4750B">
        <w:rPr>
          <w:rFonts w:ascii="Times New Roman" w:hAnsi="Times New Roman" w:cs="Times New Roman"/>
        </w:rPr>
        <w:t>Boussina</w:t>
      </w:r>
      <w:proofErr w:type="spellEnd"/>
      <w:r w:rsidRPr="00E4750B">
        <w:rPr>
          <w:rFonts w:ascii="Times New Roman" w:hAnsi="Times New Roman" w:cs="Times New Roman"/>
        </w:rPr>
        <w:t xml:space="preserve">, A., et al. (2024). </w:t>
      </w:r>
      <w:r w:rsidRPr="00E4750B">
        <w:rPr>
          <w:rFonts w:ascii="Times New Roman" w:hAnsi="Times New Roman" w:cs="Times New Roman"/>
          <w:i/>
          <w:iCs/>
        </w:rPr>
        <w:t>Impact of a deep learning sepsis prediction model on clinical outcomes and sepsis bundle compliance</w:t>
      </w:r>
      <w:r w:rsidRPr="00E4750B">
        <w:rPr>
          <w:rFonts w:ascii="Times New Roman" w:hAnsi="Times New Roman" w:cs="Times New Roman"/>
        </w:rPr>
        <w:t xml:space="preserve">. </w:t>
      </w:r>
      <w:proofErr w:type="spellStart"/>
      <w:r w:rsidRPr="00E4750B">
        <w:rPr>
          <w:rFonts w:ascii="Times New Roman" w:hAnsi="Times New Roman" w:cs="Times New Roman"/>
        </w:rPr>
        <w:t>npj</w:t>
      </w:r>
      <w:proofErr w:type="spellEnd"/>
      <w:r w:rsidRPr="00E4750B">
        <w:rPr>
          <w:rFonts w:ascii="Times New Roman" w:hAnsi="Times New Roman" w:cs="Times New Roman"/>
        </w:rPr>
        <w:t xml:space="preserve"> Digital Medicine. </w:t>
      </w:r>
      <w:hyperlink r:id="rId4" w:tgtFrame="_new" w:history="1">
        <w:r w:rsidRPr="00E4750B">
          <w:rPr>
            <w:rStyle w:val="Hyperlink"/>
            <w:rFonts w:ascii="Times New Roman" w:hAnsi="Times New Roman" w:cs="Times New Roman"/>
          </w:rPr>
          <w:t>https://www.nature.com/articles/s41746-023-00986-6</w:t>
        </w:r>
      </w:hyperlink>
      <w:r w:rsidRPr="00E4750B">
        <w:rPr>
          <w:rFonts w:ascii="Times New Roman" w:hAnsi="Times New Roman" w:cs="Times New Roman"/>
        </w:rPr>
        <w:t xml:space="preserve"> </w:t>
      </w:r>
    </w:p>
    <w:p w14:paraId="2C267A1B" w14:textId="77777777" w:rsidR="00E4750B" w:rsidRPr="00E4750B" w:rsidRDefault="00E4750B" w:rsidP="00E4750B">
      <w:pPr>
        <w:spacing w:line="480" w:lineRule="auto"/>
        <w:rPr>
          <w:rFonts w:ascii="Times New Roman" w:hAnsi="Times New Roman" w:cs="Times New Roman"/>
        </w:rPr>
      </w:pPr>
      <w:r w:rsidRPr="00E4750B">
        <w:rPr>
          <w:rFonts w:ascii="Times New Roman" w:hAnsi="Times New Roman" w:cs="Times New Roman"/>
        </w:rPr>
        <w:t xml:space="preserve">Collins, G. S., et al. (2024). TRIPOD+AI statement: Updated guidance for reporting clinical prediction models that use regression or machine learning methods. BMJ, 385, e078378. </w:t>
      </w:r>
      <w:hyperlink r:id="rId5" w:tgtFrame="_new" w:history="1">
        <w:r w:rsidRPr="00E4750B">
          <w:rPr>
            <w:rStyle w:val="Hyperlink"/>
            <w:rFonts w:ascii="Times New Roman" w:hAnsi="Times New Roman" w:cs="Times New Roman"/>
          </w:rPr>
          <w:t>https://www.bmj.com/content/385/bmj-2023-078378</w:t>
        </w:r>
      </w:hyperlink>
    </w:p>
    <w:p w14:paraId="1C195834" w14:textId="77777777" w:rsidR="002C7269" w:rsidRDefault="002C7269" w:rsidP="007E50B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D0FB212" w14:textId="77777777" w:rsidR="000A6D03" w:rsidRDefault="000A6D03" w:rsidP="007E50BC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8003E4F" w14:textId="77777777" w:rsidR="007E50BC" w:rsidRPr="007E50BC" w:rsidRDefault="007E50BC" w:rsidP="007E50BC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7E50BC" w:rsidRPr="007E5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D1"/>
    <w:rsid w:val="00036FF9"/>
    <w:rsid w:val="00060EFB"/>
    <w:rsid w:val="00087621"/>
    <w:rsid w:val="000A6D03"/>
    <w:rsid w:val="002C7269"/>
    <w:rsid w:val="00634F4F"/>
    <w:rsid w:val="007E50BC"/>
    <w:rsid w:val="00AC3107"/>
    <w:rsid w:val="00CC6E15"/>
    <w:rsid w:val="00E4750B"/>
    <w:rsid w:val="00EB76D1"/>
    <w:rsid w:val="00EE36BC"/>
    <w:rsid w:val="00FC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6E1C"/>
  <w15:chartTrackingRefBased/>
  <w15:docId w15:val="{8EDA2F3D-160D-47CB-98B7-EB00E7F0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6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bmj.com/content/385/bmj-2023-078378?utm_source=chatgpt.com" TargetMode="External"/><Relationship Id="rId4" Type="http://schemas.openxmlformats.org/officeDocument/2006/relationships/hyperlink" Target="https://www.nature.com/articles/s41746-023-00986-6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4197</TotalTime>
  <Pages>4</Pages>
  <Words>931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 Degbo</dc:creator>
  <cp:keywords/>
  <dc:description/>
  <cp:lastModifiedBy>Florentin Degbo</cp:lastModifiedBy>
  <cp:revision>9</cp:revision>
  <dcterms:created xsi:type="dcterms:W3CDTF">2026-02-13T17:17:00Z</dcterms:created>
  <dcterms:modified xsi:type="dcterms:W3CDTF">2026-02-23T22:58:00Z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75ff2d84-22a5-41f5-af51-58cc58a5d338</vt:lpwstr>
  </property>
</Properties>
</file>