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cs="Arial"/>
          <w:b/>
          <w:b/>
          <w:bCs/>
        </w:rPr>
      </w:pPr>
      <w:r>
        <w:rPr>
          <w:rFonts w:cs="Arial" w:ascii="Arial" w:hAnsi="Arial"/>
          <w:b/>
          <w:bCs/>
        </w:rPr>
        <w:t xml:space="preserve">Questions préparatoires à l’explication linéaire n° 2 de </w:t>
      </w:r>
      <w:r>
        <w:rPr>
          <w:rFonts w:cs="Arial" w:ascii="Arial" w:hAnsi="Arial"/>
          <w:b/>
          <w:bCs/>
          <w:i/>
          <w:iCs/>
        </w:rPr>
        <w:t>Voyage au centre de la Terre</w:t>
      </w:r>
    </w:p>
    <w:p>
      <w:pPr>
        <w:pStyle w:val="Normal"/>
        <w:spacing w:lineRule="auto" w:line="240" w:before="0" w:after="0"/>
        <w:jc w:val="center"/>
        <w:rPr>
          <w:rFonts w:ascii="Arial" w:hAnsi="Arial" w:cs="Arial"/>
          <w:b/>
          <w:b/>
          <w:bCs/>
        </w:rPr>
      </w:pPr>
      <w:r>
        <w:rPr>
          <w:rFonts w:cs="Arial" w:ascii="Arial" w:hAnsi="Arial"/>
          <w:b/>
          <w:bCs/>
        </w:rPr>
        <w:t>(11è explication linéaire de l’année)</w:t>
      </w:r>
    </w:p>
    <w:p>
      <w:pPr>
        <w:pStyle w:val="Normal"/>
        <w:spacing w:lineRule="auto" w:line="240" w:before="0" w:after="0"/>
        <w:jc w:val="center"/>
        <w:rPr>
          <w:rFonts w:ascii="Arial" w:hAnsi="Arial" w:cs="Arial"/>
          <w:b/>
          <w:b/>
          <w:bCs/>
        </w:rPr>
      </w:pPr>
      <w:r>
        <w:rPr>
          <w:rFonts w:cs="Arial" w:ascii="Arial" w:hAnsi="Arial"/>
          <w:b/>
          <w:bCs/>
        </w:rPr>
      </w:r>
    </w:p>
    <w:p>
      <w:pPr>
        <w:pStyle w:val="Normal"/>
        <w:spacing w:lineRule="auto" w:line="240" w:before="0" w:after="0"/>
        <w:jc w:val="both"/>
        <w:rPr>
          <w:rFonts w:ascii="Arial" w:hAnsi="Arial" w:cs="Arial"/>
          <w:b/>
          <w:b/>
          <w:bCs/>
        </w:rPr>
      </w:pPr>
      <w:r>
        <w:rPr>
          <w:rFonts w:cs="Arial" w:ascii="Arial" w:hAnsi="Arial"/>
          <w:b/>
          <w:bCs/>
        </w:rPr>
      </w:r>
    </w:p>
    <w:p>
      <w:pPr>
        <w:pStyle w:val="Normal"/>
        <w:spacing w:lineRule="auto" w:line="240" w:before="0" w:after="0"/>
        <w:jc w:val="both"/>
        <w:rPr>
          <w:rFonts w:ascii="Arial" w:hAnsi="Arial" w:cs="Arial"/>
        </w:rPr>
      </w:pPr>
      <w:r>
        <w:rPr>
          <w:rFonts w:cs="Arial" w:ascii="Arial" w:hAnsi="Arial"/>
          <w:b/>
          <w:bCs/>
          <w:u w:val="single"/>
        </w:rPr>
        <w:t>Texte 2 (11</w:t>
      </w:r>
      <w:r>
        <w:rPr>
          <w:rFonts w:cs="Arial" w:ascii="Arial" w:hAnsi="Arial"/>
          <w:b/>
          <w:bCs/>
        </w:rPr>
        <w:t xml:space="preserve">) : Jules Verne, </w:t>
      </w:r>
      <w:r>
        <w:rPr>
          <w:rFonts w:cs="Arial" w:ascii="Arial" w:hAnsi="Arial"/>
          <w:b/>
          <w:bCs/>
          <w:i/>
          <w:iCs/>
        </w:rPr>
        <w:t>Voyage au centre de la Terre</w:t>
      </w:r>
      <w:r>
        <w:rPr>
          <w:rFonts w:cs="Arial" w:ascii="Arial" w:hAnsi="Arial"/>
          <w:b/>
          <w:bCs/>
        </w:rPr>
        <w:t>, extrait du chapitre 18 (de « Lundi 1</w:t>
      </w:r>
      <w:r>
        <w:rPr>
          <w:rFonts w:cs="Arial" w:ascii="Arial" w:hAnsi="Arial"/>
          <w:b/>
          <w:bCs/>
          <w:vertAlign w:val="superscript"/>
        </w:rPr>
        <w:t>er</w:t>
      </w:r>
      <w:r>
        <w:rPr>
          <w:rFonts w:cs="Arial" w:ascii="Arial" w:hAnsi="Arial"/>
          <w:b/>
          <w:bCs/>
        </w:rPr>
        <w:t xml:space="preserve"> juillet » à « Marchons ! marchons ! »</w:t>
      </w:r>
      <w:r>
        <w:rPr>
          <w:rFonts w:cs="Arial" w:ascii="Arial" w:hAnsi="Arial"/>
        </w:rPr>
        <w:t>)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b/>
          <w:b/>
          <w:bCs/>
          <w:u w:val="single"/>
        </w:rPr>
      </w:pPr>
      <w:r>
        <w:rPr>
          <w:rFonts w:cs="Arial" w:ascii="Arial" w:hAnsi="Arial"/>
          <w:b/>
          <w:bCs/>
          <w:u w:val="single"/>
        </w:rPr>
      </w:r>
      <w:bookmarkStart w:id="0" w:name="_GoBack"/>
      <w:bookmarkStart w:id="1" w:name="_GoBack"/>
      <w:bookmarkEnd w:id="1"/>
    </w:p>
    <w:p>
      <w:pPr>
        <w:pStyle w:val="Normal"/>
        <w:spacing w:lineRule="auto" w:line="240" w:before="0" w:after="0"/>
        <w:jc w:val="both"/>
        <w:rPr>
          <w:rFonts w:ascii="Arial" w:hAnsi="Arial" w:cs="Arial"/>
          <w:b/>
          <w:b/>
          <w:bCs/>
          <w:u w:val="single"/>
        </w:rPr>
      </w:pPr>
      <w:r>
        <w:rPr>
          <w:rFonts w:cs="Arial" w:ascii="Arial" w:hAnsi="Arial"/>
          <w:b/>
          <w:bCs/>
          <w:u w:val="single"/>
        </w:rPr>
        <w:t>Situation du passage</w:t>
      </w:r>
    </w:p>
    <w:p>
      <w:pPr>
        <w:pStyle w:val="Normal"/>
        <w:spacing w:lineRule="auto" w:line="240" w:before="0" w:after="0"/>
        <w:jc w:val="both"/>
        <w:rPr>
          <w:rFonts w:ascii="Arial" w:hAnsi="Arial" w:cs="Arial"/>
        </w:rPr>
      </w:pPr>
      <w:r>
        <w:rPr>
          <w:rFonts w:cs="Arial" w:ascii="Arial" w:hAnsi="Arial"/>
        </w:rPr>
        <w:t>Retrouvez dans le roman cet extrait du chapitre 18 et mettez-le entre crochets. Situer le passage dans le roman (où en est-on de l’histoire ?).</w:t>
      </w:r>
    </w:p>
    <w:p>
      <w:pPr>
        <w:pStyle w:val="Normal"/>
        <w:spacing w:lineRule="auto" w:line="240" w:before="0" w:after="0"/>
        <w:jc w:val="both"/>
        <w:rPr>
          <w:rFonts w:ascii="Arial" w:hAnsi="Arial" w:cs="Arial"/>
          <w:b/>
          <w:b/>
          <w:bCs/>
          <w:u w:val="single"/>
        </w:rPr>
      </w:pPr>
      <w:r>
        <w:rPr>
          <w:rFonts w:cs="Arial" w:ascii="Arial" w:hAnsi="Arial"/>
          <w:b/>
          <w:bCs/>
          <w:u w:val="single"/>
        </w:rPr>
      </w:r>
    </w:p>
    <w:p>
      <w:pPr>
        <w:pStyle w:val="Normal"/>
        <w:spacing w:lineRule="auto" w:line="240" w:before="0" w:after="0"/>
        <w:jc w:val="both"/>
        <w:rPr>
          <w:rFonts w:ascii="Arial" w:hAnsi="Arial" w:cs="Arial"/>
        </w:rPr>
      </w:pPr>
      <w:r>
        <w:rPr>
          <w:rFonts w:cs="Arial" w:ascii="Arial" w:hAnsi="Arial"/>
          <w:b/>
          <w:bCs/>
          <w:u w:val="single"/>
        </w:rPr>
        <w:t>Plan du text</w:t>
      </w:r>
      <w:r>
        <w:rPr>
          <w:rFonts w:cs="Arial" w:ascii="Arial" w:hAnsi="Arial"/>
          <w:b/>
          <w:bCs/>
        </w:rPr>
        <w:t>e</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b/>
          <w:bCs/>
        </w:rPr>
        <w:t>1</w:t>
      </w:r>
      <w:r>
        <w:rPr>
          <w:rFonts w:cs="Arial" w:ascii="Arial" w:hAnsi="Arial"/>
          <w:b/>
          <w:bCs/>
          <w:vertAlign w:val="superscript"/>
        </w:rPr>
        <w:t>er</w:t>
      </w:r>
      <w:r>
        <w:rPr>
          <w:rFonts w:cs="Arial" w:ascii="Arial" w:hAnsi="Arial"/>
          <w:b/>
          <w:bCs/>
        </w:rPr>
        <w:t xml:space="preserve"> mouvement</w:t>
      </w:r>
      <w:r>
        <w:rPr>
          <w:rFonts w:cs="Arial" w:ascii="Arial" w:hAnsi="Arial"/>
        </w:rPr>
        <w:t> : de « Lundi 1</w:t>
      </w:r>
      <w:r>
        <w:rPr>
          <w:rFonts w:cs="Arial" w:ascii="Arial" w:hAnsi="Arial"/>
          <w:vertAlign w:val="superscript"/>
        </w:rPr>
        <w:t>er</w:t>
      </w:r>
      <w:r>
        <w:rPr>
          <w:rFonts w:cs="Arial" w:ascii="Arial" w:hAnsi="Arial"/>
        </w:rPr>
        <w:t xml:space="preserve"> juillet » à « que je ne devais plus revoir » (l.1 à 15) : Au seuil de l’aventure</w:t>
      </w:r>
    </w:p>
    <w:p>
      <w:pPr>
        <w:pStyle w:val="Normal"/>
        <w:spacing w:lineRule="auto" w:line="240" w:before="0" w:after="0"/>
        <w:jc w:val="both"/>
        <w:rPr>
          <w:rFonts w:ascii="Arial" w:hAnsi="Arial" w:cs="Arial"/>
        </w:rPr>
      </w:pPr>
      <w:r>
        <w:rPr>
          <w:rFonts w:cs="Arial" w:ascii="Arial" w:hAnsi="Arial"/>
          <w:b/>
          <w:bCs/>
        </w:rPr>
        <w:t>2è mouvement</w:t>
      </w:r>
      <w:r>
        <w:rPr>
          <w:rFonts w:cs="Arial" w:ascii="Arial" w:hAnsi="Arial"/>
        </w:rPr>
        <w:t> : de « La lave » à « les hôtes de la terre ». (l.16 à 27) : Un spectacle impressionnant</w:t>
      </w:r>
    </w:p>
    <w:p>
      <w:pPr>
        <w:pStyle w:val="Normal"/>
        <w:spacing w:lineRule="auto" w:line="240" w:before="0" w:after="0"/>
        <w:jc w:val="both"/>
        <w:rPr>
          <w:rFonts w:ascii="Arial" w:hAnsi="Arial" w:cs="Arial"/>
        </w:rPr>
      </w:pPr>
      <w:r>
        <w:rPr>
          <w:rFonts w:cs="Arial" w:ascii="Arial" w:hAnsi="Arial"/>
          <w:b/>
          <w:bCs/>
        </w:rPr>
        <w:t>3è mouvement</w:t>
      </w:r>
      <w:r>
        <w:rPr>
          <w:rFonts w:cs="Arial" w:ascii="Arial" w:hAnsi="Arial"/>
        </w:rPr>
        <w:t> : de « C’est magnifique ! » à « Marchons ! marchons ! » (l.28 à 32) : La fascination d’Axel</w:t>
      </w:r>
    </w:p>
    <w:p>
      <w:pPr>
        <w:pStyle w:val="Normal"/>
        <w:spacing w:lineRule="auto" w:line="240" w:before="0" w:after="0"/>
        <w:jc w:val="both"/>
        <w:rPr>
          <w:rFonts w:ascii="Arial" w:hAnsi="Arial" w:cs="Arial"/>
          <w:b/>
          <w:b/>
          <w:bCs/>
          <w:u w:val="single"/>
        </w:rPr>
      </w:pPr>
      <w:r>
        <w:rPr>
          <w:rFonts w:cs="Arial" w:ascii="Arial" w:hAnsi="Arial"/>
          <w:b/>
          <w:bCs/>
          <w:u w:val="single"/>
        </w:rPr>
      </w:r>
    </w:p>
    <w:p>
      <w:pPr>
        <w:pStyle w:val="Normal"/>
        <w:spacing w:lineRule="auto" w:line="240" w:before="0" w:after="0"/>
        <w:jc w:val="both"/>
        <w:rPr>
          <w:rFonts w:ascii="Arial" w:hAnsi="Arial" w:cs="Arial"/>
          <w:b/>
          <w:b/>
          <w:bCs/>
          <w:u w:val="single"/>
        </w:rPr>
      </w:pPr>
      <w:r>
        <w:rPr>
          <w:rFonts w:cs="Arial" w:ascii="Arial" w:hAnsi="Arial"/>
          <w:b/>
          <w:bCs/>
          <w:u w:val="single"/>
        </w:rPr>
        <w:t>Questions</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i/>
          <w:i/>
          <w:iCs/>
        </w:rPr>
      </w:pPr>
      <w:r>
        <w:rPr>
          <w:rFonts w:cs="Arial" w:ascii="Arial" w:hAnsi="Arial"/>
          <w:i/>
          <w:iCs/>
        </w:rPr>
        <w:t>Les questions suivantes sont là pour guider votre analyse du texte. Répondez-y dans l’ordre. Surlignez dans votre texte les éléments que vous étudiez pour répondre aux questions et, si vous remarquez d’autres éléments, notez-les sur le texte (surligner…etc.) pour compléter l’analyse, comme ce que l’on fait en classe. Si vous ne comprenez pas une question, ne la faites pas. Faites au mieux pour bien étudier le texte.</w:t>
      </w:r>
    </w:p>
    <w:p>
      <w:pPr>
        <w:pStyle w:val="Normal"/>
        <w:spacing w:lineRule="auto" w:line="240" w:before="0" w:after="0"/>
        <w:jc w:val="both"/>
        <w:rPr>
          <w:rFonts w:ascii="Arial" w:hAnsi="Arial" w:cs="Arial"/>
          <w:i/>
          <w:i/>
          <w:iCs/>
        </w:rPr>
      </w:pPr>
      <w:r>
        <w:rPr>
          <w:rFonts w:cs="Arial" w:ascii="Arial" w:hAnsi="Arial"/>
          <w:i/>
          <w:iCs/>
          <w:u w:val="single"/>
        </w:rPr>
        <w:t>Ce travail n’est pas à rendre</w:t>
      </w:r>
      <w:r>
        <w:rPr>
          <w:rFonts w:cs="Arial" w:ascii="Arial" w:hAnsi="Arial"/>
          <w:i/>
          <w:iCs/>
        </w:rPr>
        <w:t xml:space="preserve">. C’est un travail préparatoire mais à faire sérieusement pour bien connaître le texte (qui sera au bac) et s’entraîner à l’analyse. </w:t>
      </w:r>
    </w:p>
    <w:p>
      <w:pPr>
        <w:pStyle w:val="Normal"/>
        <w:spacing w:lineRule="auto" w:line="240" w:before="0" w:after="0"/>
        <w:jc w:val="both"/>
        <w:rPr>
          <w:rFonts w:ascii="Arial" w:hAnsi="Arial" w:cs="Arial"/>
          <w:i/>
          <w:i/>
          <w:iCs/>
        </w:rPr>
      </w:pPr>
      <w:r>
        <w:rPr>
          <w:rFonts w:cs="Arial" w:ascii="Arial" w:hAnsi="Arial"/>
          <w:i/>
          <w:iCs/>
        </w:rPr>
      </w:r>
    </w:p>
    <w:p>
      <w:pPr>
        <w:pStyle w:val="Normal"/>
        <w:spacing w:lineRule="auto" w:line="240" w:before="0" w:after="0"/>
        <w:jc w:val="both"/>
        <w:rPr>
          <w:rFonts w:ascii="Arial" w:hAnsi="Arial" w:cs="Arial"/>
        </w:rPr>
      </w:pPr>
      <w:r>
        <w:rPr>
          <w:rFonts w:cs="Arial" w:ascii="Arial" w:hAnsi="Arial"/>
          <w:b/>
          <w:bCs/>
        </w:rPr>
        <w:t>1</w:t>
      </w:r>
      <w:r>
        <w:rPr>
          <w:rFonts w:cs="Arial" w:ascii="Arial" w:hAnsi="Arial"/>
          <w:b/>
          <w:bCs/>
          <w:vertAlign w:val="superscript"/>
        </w:rPr>
        <w:t>er</w:t>
      </w:r>
      <w:r>
        <w:rPr>
          <w:rFonts w:cs="Arial" w:ascii="Arial" w:hAnsi="Arial"/>
          <w:b/>
          <w:bCs/>
        </w:rPr>
        <w:t xml:space="preserve"> mouvement</w:t>
      </w:r>
      <w:r>
        <w:rPr>
          <w:rFonts w:cs="Arial" w:ascii="Arial" w:hAnsi="Arial"/>
        </w:rPr>
        <w:t xml:space="preserve">  (l.1 à 15) : </w:t>
      </w:r>
      <w:r>
        <w:rPr>
          <w:rFonts w:cs="Arial" w:ascii="Arial" w:hAnsi="Arial"/>
          <w:b/>
          <w:bCs/>
        </w:rPr>
        <w:t>Au seuil de l’aventure</w:t>
      </w:r>
    </w:p>
    <w:p>
      <w:pPr>
        <w:pStyle w:val="ListParagraph"/>
        <w:numPr>
          <w:ilvl w:val="0"/>
          <w:numId w:val="1"/>
        </w:numPr>
        <w:spacing w:lineRule="auto" w:line="240" w:before="0" w:after="0"/>
        <w:contextualSpacing/>
        <w:jc w:val="both"/>
        <w:rPr>
          <w:rFonts w:ascii="Arial" w:hAnsi="Arial" w:cs="Arial"/>
        </w:rPr>
      </w:pPr>
      <w:r>
        <w:rPr>
          <w:rFonts w:cs="Arial" w:ascii="Arial" w:hAnsi="Arial"/>
        </w:rPr>
        <w:t>Surlignez tous les éléments scientifiques. Quelle place occupe la technique et le progrès scientifique dans ce passage ? Quelle vision a-t-on de la science ?</w:t>
      </w:r>
    </w:p>
    <w:p>
      <w:pPr>
        <w:pStyle w:val="ListParagraph"/>
        <w:numPr>
          <w:ilvl w:val="0"/>
          <w:numId w:val="1"/>
        </w:numPr>
        <w:spacing w:lineRule="auto" w:line="240" w:before="0" w:after="0"/>
        <w:contextualSpacing/>
        <w:jc w:val="both"/>
        <w:rPr>
          <w:rFonts w:ascii="Arial" w:hAnsi="Arial" w:cs="Arial"/>
        </w:rPr>
      </w:pPr>
      <w:r>
        <w:rPr>
          <w:rFonts w:cs="Arial" w:ascii="Arial" w:hAnsi="Arial"/>
        </w:rPr>
        <w:t>Quel lieu « les entrailles du globe » (l.3) désignent-elles ? Comment appelle-t-on cette figure de style ?</w:t>
      </w:r>
    </w:p>
    <w:p>
      <w:pPr>
        <w:pStyle w:val="ListParagraph"/>
        <w:numPr>
          <w:ilvl w:val="0"/>
          <w:numId w:val="1"/>
        </w:numPr>
        <w:spacing w:lineRule="auto" w:line="240" w:before="0" w:after="0"/>
        <w:contextualSpacing/>
        <w:jc w:val="both"/>
        <w:rPr>
          <w:rFonts w:ascii="Arial" w:hAnsi="Arial" w:cs="Arial"/>
        </w:rPr>
      </w:pPr>
      <w:r>
        <w:rPr>
          <w:rFonts w:cs="Arial" w:ascii="Arial" w:hAnsi="Arial"/>
        </w:rPr>
        <w:t>Qu’est-ce qui contribue à créer du suspense ?</w:t>
      </w:r>
    </w:p>
    <w:p>
      <w:pPr>
        <w:pStyle w:val="ListParagraph"/>
        <w:numPr>
          <w:ilvl w:val="0"/>
          <w:numId w:val="1"/>
        </w:numPr>
        <w:spacing w:lineRule="auto" w:line="240" w:before="0" w:after="0"/>
        <w:contextualSpacing/>
        <w:jc w:val="both"/>
        <w:rPr>
          <w:rFonts w:ascii="Arial" w:hAnsi="Arial" w:cs="Arial"/>
        </w:rPr>
      </w:pPr>
      <w:r>
        <w:rPr>
          <w:rFonts w:cs="Arial" w:ascii="Arial" w:hAnsi="Arial"/>
        </w:rPr>
        <w:t>Quel sentiment submerge le narrateur dans cette partie du texte ? Quel est l’état d’esprit du professeur Lidenbrock ?</w:t>
      </w:r>
    </w:p>
    <w:p>
      <w:pPr>
        <w:pStyle w:val="ListParagraph"/>
        <w:numPr>
          <w:ilvl w:val="0"/>
          <w:numId w:val="1"/>
        </w:numPr>
        <w:spacing w:lineRule="auto" w:line="240" w:before="0" w:after="0"/>
        <w:contextualSpacing/>
        <w:jc w:val="both"/>
        <w:rPr>
          <w:rFonts w:ascii="Arial" w:hAnsi="Arial" w:cs="Arial"/>
        </w:rPr>
      </w:pPr>
      <w:r>
        <w:rPr>
          <w:rFonts w:cs="Arial" w:ascii="Arial" w:hAnsi="Arial"/>
        </w:rPr>
        <w:t>Quels éléments montrent qu’il s’agit d’un récit d’aventures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b/>
          <w:b/>
          <w:bCs/>
        </w:rPr>
      </w:pPr>
      <w:r>
        <w:rPr>
          <w:rFonts w:cs="Arial" w:ascii="Arial" w:hAnsi="Arial"/>
          <w:b/>
          <w:bCs/>
        </w:rPr>
        <w:t>2è mouvement</w:t>
      </w:r>
      <w:r>
        <w:rPr>
          <w:rFonts w:cs="Arial" w:ascii="Arial" w:hAnsi="Arial"/>
        </w:rPr>
        <w:t xml:space="preserve"> (l.16 à 27) : </w:t>
      </w:r>
      <w:r>
        <w:rPr>
          <w:rFonts w:cs="Arial" w:ascii="Arial" w:hAnsi="Arial"/>
          <w:b/>
          <w:bCs/>
        </w:rPr>
        <w:t>Un spectacle impressionnant</w:t>
      </w:r>
    </w:p>
    <w:p>
      <w:pPr>
        <w:pStyle w:val="ListParagraph"/>
        <w:numPr>
          <w:ilvl w:val="0"/>
          <w:numId w:val="1"/>
        </w:numPr>
        <w:spacing w:lineRule="auto" w:line="240" w:before="0" w:after="0"/>
        <w:contextualSpacing/>
        <w:jc w:val="both"/>
        <w:rPr>
          <w:rFonts w:ascii="Arial" w:hAnsi="Arial" w:cs="Arial"/>
        </w:rPr>
      </w:pPr>
      <w:r>
        <w:rPr>
          <w:rFonts w:cs="Arial" w:ascii="Arial" w:hAnsi="Arial"/>
        </w:rPr>
        <w:t>Relevez les champs lexicaux dominants. Quelle vision de la grotte a-t-on ?</w:t>
      </w:r>
    </w:p>
    <w:p>
      <w:pPr>
        <w:pStyle w:val="ListParagraph"/>
        <w:numPr>
          <w:ilvl w:val="0"/>
          <w:numId w:val="1"/>
        </w:numPr>
        <w:spacing w:lineRule="auto" w:line="240" w:before="0" w:after="0"/>
        <w:contextualSpacing/>
        <w:jc w:val="both"/>
        <w:rPr>
          <w:rFonts w:ascii="Arial" w:hAnsi="Arial" w:cs="Arial"/>
        </w:rPr>
      </w:pPr>
      <w:r>
        <w:rPr>
          <w:rFonts w:cs="Arial" w:ascii="Arial" w:hAnsi="Arial"/>
        </w:rPr>
        <w:t>Etudiez la précision de la description.</w:t>
      </w:r>
    </w:p>
    <w:p>
      <w:pPr>
        <w:pStyle w:val="ListParagraph"/>
        <w:numPr>
          <w:ilvl w:val="0"/>
          <w:numId w:val="1"/>
        </w:numPr>
        <w:spacing w:lineRule="auto" w:line="240" w:before="0" w:after="0"/>
        <w:contextualSpacing/>
        <w:jc w:val="both"/>
        <w:rPr>
          <w:rFonts w:ascii="Arial" w:hAnsi="Arial" w:cs="Arial"/>
        </w:rPr>
      </w:pPr>
      <w:r>
        <w:rPr>
          <w:rFonts w:cs="Arial" w:ascii="Arial" w:hAnsi="Arial"/>
        </w:rPr>
        <w:t>Qu’apporte la comparaison « des cristaux… comme des lustres » (l.24-25) ?</w:t>
      </w:r>
    </w:p>
    <w:p>
      <w:pPr>
        <w:pStyle w:val="ListParagraph"/>
        <w:numPr>
          <w:ilvl w:val="0"/>
          <w:numId w:val="1"/>
        </w:numPr>
        <w:spacing w:lineRule="auto" w:line="240" w:before="0" w:after="0"/>
        <w:contextualSpacing/>
        <w:jc w:val="both"/>
        <w:rPr>
          <w:rFonts w:ascii="Arial" w:hAnsi="Arial" w:cs="Arial"/>
        </w:rPr>
      </w:pPr>
      <w:r>
        <w:rPr>
          <w:rFonts w:cs="Arial" w:ascii="Arial" w:hAnsi="Arial"/>
        </w:rPr>
        <w:t>« On eût dit que les génies du gouffre illuminaient leur palais pour recevoir les hôtes de la terre » : comment appelle-t-on cette figure de style ? A quoi est comparé l’intérieur de la grotte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b/>
          <w:b/>
          <w:bCs/>
        </w:rPr>
      </w:pPr>
      <w:r>
        <w:rPr>
          <w:rFonts w:cs="Arial" w:ascii="Arial" w:hAnsi="Arial"/>
          <w:b/>
          <w:bCs/>
        </w:rPr>
        <w:t>3è mouvement</w:t>
      </w:r>
      <w:r>
        <w:rPr>
          <w:rFonts w:cs="Arial" w:ascii="Arial" w:hAnsi="Arial"/>
        </w:rPr>
        <w:t xml:space="preserve"> (l.28 à 32) : </w:t>
      </w:r>
      <w:r>
        <w:rPr>
          <w:rFonts w:cs="Arial" w:ascii="Arial" w:hAnsi="Arial"/>
          <w:b/>
          <w:bCs/>
        </w:rPr>
        <w:t>La fascination d’Axel</w:t>
      </w:r>
    </w:p>
    <w:p>
      <w:pPr>
        <w:pStyle w:val="ListParagraph"/>
        <w:numPr>
          <w:ilvl w:val="0"/>
          <w:numId w:val="1"/>
        </w:numPr>
        <w:spacing w:lineRule="auto" w:line="240" w:before="0" w:after="0"/>
        <w:contextualSpacing/>
        <w:jc w:val="both"/>
        <w:rPr>
          <w:rFonts w:ascii="Arial" w:hAnsi="Arial" w:cs="Arial"/>
        </w:rPr>
      </w:pPr>
      <w:r>
        <w:rPr>
          <w:rFonts w:cs="Arial" w:ascii="Arial" w:hAnsi="Arial"/>
        </w:rPr>
        <w:t>Quel effet le discours direct produit-il dans ce passage ? Observez les types de phrase.</w:t>
      </w:r>
    </w:p>
    <w:p>
      <w:pPr>
        <w:pStyle w:val="ListParagraph"/>
        <w:numPr>
          <w:ilvl w:val="0"/>
          <w:numId w:val="1"/>
        </w:numPr>
        <w:spacing w:lineRule="auto" w:line="240" w:before="0" w:after="0"/>
        <w:contextualSpacing/>
        <w:jc w:val="both"/>
        <w:rPr>
          <w:rFonts w:ascii="Arial" w:hAnsi="Arial" w:cs="Arial"/>
        </w:rPr>
      </w:pPr>
      <w:r>
        <w:rPr>
          <w:rFonts w:cs="Arial" w:ascii="Arial" w:hAnsi="Arial"/>
        </w:rPr>
        <w:t>Qu’est-ce qui attire l’attention d’Axel ?</w:t>
      </w:r>
    </w:p>
    <w:p>
      <w:pPr>
        <w:pStyle w:val="ListParagraph"/>
        <w:numPr>
          <w:ilvl w:val="0"/>
          <w:numId w:val="1"/>
        </w:numPr>
        <w:spacing w:lineRule="auto" w:line="240" w:before="0" w:after="0"/>
        <w:contextualSpacing/>
        <w:jc w:val="both"/>
        <w:rPr>
          <w:rFonts w:ascii="Arial" w:hAnsi="Arial" w:cs="Arial"/>
        </w:rPr>
      </w:pPr>
      <w:r>
        <w:rPr>
          <w:rFonts w:cs="Arial" w:ascii="Arial" w:hAnsi="Arial"/>
        </w:rPr>
        <w:t>Quel sentiment éprouve-t-il à la fin du texte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21502"/>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Application>LibreOffice/6.4.2.2$Linux_X86_64 LibreOffice_project/40$Build-2</Application>
  <Pages>1</Pages>
  <Words>463</Words>
  <Characters>2135</Characters>
  <CharactersWithSpaces>2561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2020-03-24T08:30:00Z</dcterms:created>
  <dc:creator>Utilisateur</dc:creator>
  <dc:description/>
  <dc:language>fr-FR</dc:language>
  <cp:lastModifiedBy/>
  <dcterms:modified xsi:type="dcterms:W3CDTF">2020-04-05T19:13:38Z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