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893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Arial" w:eastAsia="Heiti SC"/>
                <w:color w:val="37DCF2"/>
                <w:spacing w:val="40"/>
                <w:sz w:val="18"/>
                <w:szCs w:val="18"/>
              </w:rPr>
              <w:t xml:space="preserve">T  E  C  H     N  O  T  E  S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Heiti SC"/>
                <w:b/>
                <w:bCs/>
                <w:color w:val="FFFFFF"/>
                <w:sz w:val="80"/>
                <w:szCs w:val="80"/>
              </w:rPr>
              <w:t xml:space="preserve">HTTP 请求与流式通信</w:t>
            </w:r>
          </w:p>
          <w:p>
            <w:pPr>
              <w:spacing w:after="800"/>
              <w:ind w:left="1200"/>
            </w:pPr>
            <w:r>
              <w:rPr>
                <w:rFonts w:ascii="Arial" w:eastAsia="Songti SC"/>
                <w:color w:val="B0B8C0"/>
                <w:sz w:val="24"/>
                <w:szCs w:val="24"/>
              </w:rPr>
              <w:t xml:space="preserve">Axios · XHR · Fetch · SSE · MCP Streamable HTTP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Songti SC"/>
                <w:color w:val="90989F"/>
                <w:sz w:val="24"/>
                <w:szCs w:val="24"/>
              </w:rPr>
              <w:t xml:space="preserve">本次会话学习总结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Songti SC"/>
                <w:color w:val="90989F"/>
                <w:sz w:val="24"/>
                <w:szCs w:val="24"/>
              </w:rPr>
              <w:t xml:space="preserve">整理日期：2026 年 10 月 28 日</w:t>
            </w:r>
          </w:p>
          <w:p>
            <w:pPr>
              <w:spacing w:before="4893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Modlib Work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概念 · 示例 · 选型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60" w:line="312"/>
        <w:jc w:val="center"/>
      </w:pPr>
      <w:r>
        <w:rPr>
          <w:rFonts w:ascii="Arial" w:eastAsia="Heiti SC"/>
          <w:b/>
          <w:bCs/>
          <w:color w:val="000000"/>
          <w:sz w:val="32"/>
          <w:szCs w:val="32"/>
        </w:rPr>
        <w:t xml:space="preserve">摘要与目录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本文将本次会话整理为九个主题：请求 API 的定位与对比、数据与错误处理、XHR 状态、超时与统一请求层、上传与跨域、Fetch 流式读取、Streamable HTTP 与 SSE 的关系，以及 MCP 版本差异和场景选型。重点保留容易混淆的边界与关键代码，避免将原生 API、客户端库和协议方案放在同一层级比较。</w:t>
      </w:r>
    </w:p>
    <w:p>
      <w:pPr>
        <w:spacing w:after="160" w:before="180" w:line="312"/>
      </w:pPr>
      <w:r>
        <w:rPr>
          <w:rFonts w:ascii="Arial" w:eastAsia="Heiti SC"/>
          <w:b/>
          <w:bCs/>
          <w:color w:val="000000"/>
          <w:sz w:val="28"/>
          <w:szCs w:val="28"/>
        </w:rPr>
        <w:t xml:space="preserve">目录</w:t>
      </w:r>
    </w:p>
    <w:sdt>
      <w:sdtPr>
        <w:alias w:val="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706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/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1  请求 API 的定位与关系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1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2  请求数据与错误处理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2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3  XHR 的基本使用与状态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3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4  超时、取消与统一请求层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4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5  文件上传、Cookie 与跨域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5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6  Fetch 的响应体与流式读取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6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7  Streamable HTTP 与 SSE 的关系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7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8  EventSource、旧版传输与版本差异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8</w:t>
          </w:r>
        </w:p>
        <w:p>
          <w:pPr>
            <w:pStyle w:val="TOC1"/>
            <w:tabs>
              <w:tab w:val="right" w:leader="dot" w:pos="8100"/>
            </w:tabs>
            <w:spacing w:before="120" w:after="60"/>
          </w:pPr>
          <w:r>
            <w:rPr>
              <w:rFonts w:ascii="Times New Roman" w:hAnsi="Times New Roman" w:eastAsia="Songti SC"/>
              <w:sz w:val="22"/>
            </w:rPr>
            <w:t>9  选型结论与查阅资料</w:t>
          </w:r>
          <w:r>
            <w:rPr>
              <w:rFonts w:ascii="Times New Roman" w:hAnsi="Times New Roman" w:eastAsia="Songti SC"/>
              <w:sz w:val="22"/>
            </w:rPr>
            <w:tab/>
          </w:r>
          <w:r>
            <w:rPr>
              <w:rFonts w:ascii="Times New Roman" w:hAnsi="Times New Roman" w:eastAsia="Songti SC"/>
              <w:sz w:val="22"/>
            </w:rPr>
            <w:t>9</w:t>
          </w:r>
        </w:p>
        <w:p>
          <w:r>
            <w:fldChar w:fldCharType="end"/>
          </w:r>
        </w:p>
      </w:sdtContent>
    </w:sdt>
    <w:p>
      <w:pPr>
        <w:spacing w:before="200" w:line="312"/>
      </w:pPr>
      <w:r>
        <w:rPr>
          <w:rFonts w:ascii="Times New Roman" w:eastAsia="Songti SC"/>
          <w:i/>
          <w:iCs/>
          <w:color w:val="687080"/>
          <w:sz w:val="18"/>
          <w:szCs w:val="18"/>
        </w:rPr>
        <w:t xml:space="preserve">编辑后可右键目录，选择更新域或更新整个目录以刷新页码。</w:t>
      </w:r>
    </w:p>
    <w:p>
      <w:pPr>
        <w:spacing w:line="312"/>
        <w:sectPr>
          <w:footerReference w:type="default" r:id="rId6"/>
          <w:type w:val="nextPage"/>
          <w:pgSz w:w="11906" w:h="16838" w:orient="portrait"/>
          <w:pgMar w:top="850" w:right="1100" w:bottom="850" w:left="1100" w:header="420" w:footer="420" w:gutter="0"/>
          <w:pgNumType w:start="1" w:fmt="upperRoman"/>
          <w:docGrid w:linePitch="360"/>
        </w:sectPr>
      </w:pPr>
      <w:r>
        <w:br w:type="page"/>
      </w:r>
    </w:p>
    <w:p>
      <w:pPr>
        <w:pStyle w:val="Heading1"/>
        <w:keepNext/>
        <w:spacing w:after="140" w:before="100" w:line="312"/>
        <w:jc w:val="center"/>
      </w:pPr>
      <w:bookmarkStart w:name="_Toc1" w:id="1"/>
      <w:r>
        <w:rPr>
          <w:rFonts w:ascii="Arial" w:eastAsia="Heiti SC"/>
          <w:b/>
          <w:bCs/>
          <w:color w:val="163247"/>
          <w:sz w:val="32"/>
          <w:szCs w:val="32"/>
        </w:rPr>
        <w:t xml:space="preserve">1  请求 API 的定位与关系</w:t>
      </w:r>
      <w:bookmarkEnd w:id="1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本次会话从 Axios、XMLHttpRequest（XHR）和 Fetch 的对比，延伸到 HTTP 流式响应、Server-Sent Events（SSE）以及 Model Context Protocol（MCP）的 Streamable HTTP。理解这些概念的关键是区分层级：请求 API、客户端封装、事件格式与协议传输方案并不是同一类事物。</w:t>
      </w:r>
    </w:p>
    <w:p>
      <w:pPr>
        <w:pBdr>
          <w:left w:val="single" w:color="1B6B7A" w:sz="12" w:space="8"/>
        </w:pBdr>
        <w:spacing w:after="120" w:before="100" w:line="312"/>
        <w:ind w:left="150" w:right="150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XHR 和 Fetch 是原生网络 API；Axios 是上层 HTTP 客户端库。SSE 是事件流机制；Streamable HTTP 是 MCP 在 HTTP 上传递消息的一套规则。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XHR 使用对象与事件进行请求控制，虽然名称包含 XML，也能处理 JSON、文本及二进制。Fetch 是独立的现代标准 API，原生基于 Promise，并通过 Request、Response、Headers 与流式 API 组织请求和响应。Fetch 不是简单的 XHR Promise 包装。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Axios 提供统一配置、参数序列化、常见 JSON 转换、拦截器、超时和错误处理。现代 Axios 可以通过适配器使用 XHR、Fetch 或 Node.js HTTP/HTTPS 模块。当前 1.x 默认候选顺序为 xhr、http、fetch；普通浏览器通常优先 XHR，也可显式指定 adapter: "fetch"。</w:t>
      </w:r>
    </w:p>
    <w:p>
      <w:pPr>
        <w:keepNext/>
        <w:spacing w:after="80" w:before="100" w:line="312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表 1  XHR、Fetch 与 Axios 核心对照</w:t>
      </w:r>
    </w:p>
    <w:tbl>
      <w:tblPr>
        <w:tblW w:type="pct" w:w="5000"/>
        <w:tblBorders>
          <w:top w:val="single" w:color="1B6B7A" w:sz="5"/>
          <w:left w:val="none" w:color="FFFFFF" w:sz="0"/>
          <w:bottom w:val="single" w:color="1B6B7A" w:sz="5"/>
          <w:right w:val="none" w:color="FFFFFF" w:sz="0"/>
          <w:insideH w:val="single" w:color="CCD8DF" w:sz="1"/>
          <w:insideV w:val="none" w:color="FFFFFF" w:sz="0"/>
        </w:tblBorders>
        <w:tblLayout w:type="fixed"/>
      </w:tblPr>
      <w:tblGrid>
        <w:gridCol w:w="1933"/>
        <w:gridCol w:w="2197"/>
        <w:gridCol w:w="2285"/>
        <w:gridCol w:w="2373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pct" w:w="12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XHR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Fetch</w:t>
            </w:r>
          </w:p>
        </w:tc>
        <w:tc>
          <w:tcPr>
            <w:tcW w:type="pct" w:w="13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Axios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定位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原生事件式 API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原生 Promise API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第三方客户端库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参数与 JSON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通常手动处理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显式构造与解析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提供 params 与转换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HTTP 4xx/5xx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检查 status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默认不 reject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默认非 2xx reject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超时与取消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timeout / abort()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AbortSignal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timeout / signal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扩展配置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自行封装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自行封装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实例与拦截器</w:t>
            </w:r>
          </w:p>
        </w:tc>
      </w:tr>
      <w:tr>
        <w:trPr>
          <w:cantSplit/>
          <w:tblHeader w:val="off"/>
        </w:trPr>
        <w:tc>
          <w:tcPr>
            <w:tcW w:type="pct" w:w="1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浏览器流式读取</w:t>
            </w:r>
          </w:p>
        </w:tc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无标准响应体流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ReadableStream</w:t>
            </w:r>
          </w:p>
        </w:tc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取决于适配器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AJAX 是通过异步请求局部更新页面的交互方式，不是某个具体 API。上述三者均可用于实现 AJAX。请求速度主要受网络、服务端、响应大小与缓存等影响，不能仅按 API 的新旧判断。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2" w:id="2"/>
      <w:r>
        <w:rPr>
          <w:rFonts w:ascii="Arial" w:eastAsia="Heiti SC"/>
          <w:b/>
          <w:bCs/>
          <w:color w:val="163247"/>
          <w:sz w:val="32"/>
          <w:szCs w:val="32"/>
        </w:rPr>
        <w:t xml:space="preserve">2  请求数据与错误处理</w:t>
      </w:r>
      <w:bookmarkEnd w:id="2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发送 JSON 时，Fetch 通常需要显式序列化对象并设置 Content-Type；Axios 的普通对象请求通常由默认转换逻辑完成这些工作。以下示例假设接口返回合法 JSON。</w:t>
      </w:r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// Fetch：显式发送和解析 JSON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const res = await fetch('/api/users',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method: 'POST',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headers: { 'Content-Type': 'application/json' },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body: JSON.stringify({ name: '张三', age: 20 })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if (!res.ok) throw new Error('HTTP ' + res.status);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const user = await res.json();</w:t>
      </w:r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// Axios：普通对象通常自动转 JSON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import axios from 'axios';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const res = await axios.post('/api/users',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name: '张三', age: 20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});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console.log(res.data);</w:t>
      </w:r>
    </w:p>
    <w:p>
      <w:pPr>
        <w:pStyle w:val="Heading2"/>
        <w:keepNext/>
        <w:spacing w:after="140" w:before="180" w:line="312"/>
        <w:jc w:val="left"/>
      </w:pPr>
      <w:bookmarkStart w:id="100000" w:name="_Toc100000"/>
      <w:r>
        <w:rPr>
          <w:rFonts w:ascii="Arial" w:eastAsia="Heiti SC"/>
          <w:b/>
          <w:bCs/>
          <w:color w:val="163247"/>
          <w:sz w:val="28"/>
          <w:szCs w:val="28"/>
        </w:rPr>
        <w:t xml:space="preserve">2.1  三类错误需要分开处理</w:t>
      </w:r>
      <w:bookmarkEnd w:id="100000"/>
    </w:p>
    <w:p>
      <w:pPr>
        <w:keepNext/>
        <w:spacing w:after="80" w:before="100" w:line="312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表 2  错误类型与判断位置</w:t>
      </w:r>
    </w:p>
    <w:tbl>
      <w:tblPr>
        <w:tblW w:type="pct" w:w="5000"/>
        <w:tblBorders>
          <w:top w:val="single" w:color="1B6B7A" w:sz="5"/>
          <w:left w:val="none" w:color="FFFFFF" w:sz="0"/>
          <w:bottom w:val="single" w:color="1B6B7A" w:sz="5"/>
          <w:right w:val="none" w:color="FFFFFF" w:sz="0"/>
          <w:insideH w:val="single" w:color="CCD8DF" w:sz="1"/>
          <w:insideV w:val="none" w:color="FFFFFF" w:sz="0"/>
        </w:tblBorders>
        <w:tblLayout w:type="fixed"/>
      </w:tblPr>
      <w:tblGrid>
        <w:gridCol w:w="2109"/>
        <w:gridCol w:w="3339"/>
        <w:gridCol w:w="3339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</w:tr>
      <w:tr>
        <w:trPr>
          <w:cantSplit/>
          <w:tblHeader w:val="off"/>
        </w:trPr>
        <w:tc>
          <w:tcPr>
            <w:tcW w:type="pct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网络或传输错误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断网、连接失败、CORS 阻止读取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处理请求异常</w:t>
            </w:r>
          </w:p>
        </w:tc>
      </w:tr>
      <w:tr>
        <w:trPr>
          <w:cantSplit/>
          <w:tblHeader w:val="off"/>
        </w:trPr>
        <w:tc>
          <w:tcPr>
            <w:tcW w:type="pct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HTTP 错误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401、404、500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检查状态码或 Axios 默认拒绝</w:t>
            </w:r>
          </w:p>
        </w:tc>
      </w:tr>
      <w:tr>
        <w:trPr>
          <w:cantSplit/>
          <w:tblHeader w:val="off"/>
        </w:trPr>
        <w:tc>
          <w:tcPr>
            <w:tcW w:type="pct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业务错误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HTTP 200，但 code 表示失败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按接口约定检查业务字段</w:t>
            </w:r>
          </w:p>
        </w:tc>
      </w:tr>
      <w:tr>
        <w:trPr>
          <w:cantSplit/>
          <w:tblHeader w:val="off"/>
        </w:trPr>
        <w:tc>
          <w:tcPr>
            <w:tcW w:type="pct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解析错误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将 HTML 当成 JSON 解析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处理响应体读取或解析异常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Fetch 收到 404、500 时通常仍会返回 Response，因此需要检查 response.ok（200–299）。Axios 默认通过 validateStatus 将非 2xx 状态转为 rejection，也允许修改此规则。HTTP 200 中的业务失败，两者都不会自动识别。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Axios 错误中，error.response 通常表示取得了 HTTP 错误响应；error.request 通常表示发起请求但未取得可用响应。Fetch 的 catch 也可能捕获 JSON 解析失败，不能把所有异常都称为网络错误。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3" w:id="3"/>
      <w:r>
        <w:rPr>
          <w:rFonts w:ascii="Arial" w:eastAsia="Heiti SC"/>
          <w:b/>
          <w:bCs/>
          <w:color w:val="163247"/>
          <w:sz w:val="32"/>
          <w:szCs w:val="32"/>
        </w:rPr>
        <w:t xml:space="preserve">3  XHR 的基本使用与状态</w:t>
      </w:r>
      <w:bookmarkEnd w:id="3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XHR 的典型步骤是创建对象、调用 open() 配置、注册事件、调用 send() 发送。请求头需在 open() 之后、send() 之前设置。异步模式是默认值，不应为了简化代码而阻塞页面主线程。</w:t>
      </w:r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const xhr = new XMLHttpRequest();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xhr.open('GET', '/api/users');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xhr.responseType = 'json';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xhr.timeout = 5000;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xhr.onload = () =&gt;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if (xhr.status &gt;= 200 &amp;&amp; xhr.status &lt; 300)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console.log(xhr.response);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} else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console.error('HTTP', xhr.status);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}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xhr.onerror = () =&gt; console.error('网络错误');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xhr.ontimeout = () =&gt; console.error('请求超时');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xhr.onabort = () =&gt; console.log('已取消');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xhr.send();</w:t>
      </w:r>
    </w:p>
    <w:p>
      <w:pPr>
        <w:keepNext/>
        <w:spacing w:after="80" w:before="100" w:line="312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表 3  XHR readyState 状态</w:t>
      </w:r>
    </w:p>
    <w:tbl>
      <w:tblPr>
        <w:tblW w:type="pct" w:w="5000"/>
        <w:tblBorders>
          <w:top w:val="single" w:color="1B6B7A" w:sz="5"/>
          <w:left w:val="none" w:color="FFFFFF" w:sz="0"/>
          <w:bottom w:val="single" w:color="1B6B7A" w:sz="5"/>
          <w:right w:val="none" w:color="FFFFFF" w:sz="0"/>
          <w:insideH w:val="single" w:color="CCD8DF" w:sz="1"/>
          <w:insideV w:val="none" w:color="FFFFFF" w:sz="0"/>
        </w:tblBorders>
        <w:tblLayout w:type="fixed"/>
      </w:tblPr>
      <w:tblGrid>
        <w:gridCol w:w="1055"/>
        <w:gridCol w:w="3339"/>
        <w:gridCol w:w="4394"/>
      </w:tblGrid>
      <w:tr>
        <w:trPr>
          <w:cantSplit/>
          <w:tblHeader/>
        </w:trPr>
        <w:tc>
          <w:tcPr>
            <w:tcW w:type="pct" w:w="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pct" w:w="1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pct" w:w="2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  <w:tblHeader w:val="off"/>
        </w:trPr>
        <w:tc>
          <w:tcPr>
            <w:tcW w:type="pct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UNSENT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尚未调用 open()</w:t>
            </w:r>
          </w:p>
        </w:tc>
      </w:tr>
      <w:tr>
        <w:trPr>
          <w:cantSplit/>
          <w:tblHeader w:val="off"/>
        </w:trPr>
        <w:tc>
          <w:tcPr>
            <w:tcW w:type="pct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OPENED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已调用 open()</w:t>
            </w:r>
          </w:p>
        </w:tc>
      </w:tr>
      <w:tr>
        <w:trPr>
          <w:cantSplit/>
          <w:tblHeader w:val="off"/>
        </w:trPr>
        <w:tc>
          <w:tcPr>
            <w:tcW w:type="pct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HEADERS_RECEIVED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已收到响应头</w:t>
            </w:r>
          </w:p>
        </w:tc>
      </w:tr>
      <w:tr>
        <w:trPr>
          <w:cantSplit/>
          <w:tblHeader w:val="off"/>
        </w:trPr>
        <w:tc>
          <w:tcPr>
            <w:tcW w:type="pct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LOADING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正在接收响应体</w:t>
            </w:r>
          </w:p>
        </w:tc>
      </w:tr>
      <w:tr>
        <w:trPr>
          <w:cantSplit/>
          <w:tblHeader w:val="off"/>
        </w:trPr>
        <w:tc>
          <w:tcPr>
            <w:tcW w:type="pct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请求已结束，仍需判断结果</w:t>
            </w:r>
          </w:p>
        </w:tc>
      </w:tr>
    </w:tbl>
    <w:p>
      <w:pPr>
        <w:pBdr>
          <w:left w:val="single" w:color="1B6B7A" w:sz="12" w:space="8"/>
        </w:pBdr>
        <w:spacing w:after="120" w:before="100" w:line="312"/>
        <w:ind w:left="150" w:right="150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onload 与 readyState === 4 不等于 HTTP 成功；404、500 仍需要通过 status 判断。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responseType 为 json 时从 xhr.response 读取结果，非法 JSON 可能得到 null，而不是直接抛出 JSON.parse 的语法异常。需要 async/await 时，可将 XHR 包装成 Promise，但新项目通常不必为普通接口从头封装 XHR。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4" w:id="4"/>
      <w:r>
        <w:rPr>
          <w:rFonts w:ascii="Arial" w:eastAsia="Heiti SC"/>
          <w:b/>
          <w:bCs/>
          <w:color w:val="163247"/>
          <w:sz w:val="32"/>
          <w:szCs w:val="32"/>
        </w:rPr>
        <w:t xml:space="preserve">4  超时、取消与统一请求层</w:t>
      </w:r>
      <w:bookmarkEnd w:id="4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Fetch 没有通用的 timeout 配置项。兼容性较广的做法是 AbortController 配合定时器，并在响应体读取结束后再清除计时器。Promise.race 只能让等待先结束，不会自动停止底层网络请求。</w:t>
      </w:r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async function getUsers()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const controller = new AbortController();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const timer = setTimeout(() =&gt; controller.abort(), 5000);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try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const res = await fetch('/api/users',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  signal: controller.signal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});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if (!res.ok) throw new Error('HTTP ' + res.status);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return await res.json();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} finally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clearTimeout(timer);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}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现代环境也可使用 AbortSignal.timeout(5000)，但应核实兼容性。Axios 支持 timeout 与 signal；timeout 默认是 0，其覆盖范围与错误表现受适配器影响。新的取消代码优先使用 AbortController，不再采用已弃用的 CancelToken。</w:t>
      </w:r>
    </w:p>
    <w:p>
      <w:pPr>
        <w:pStyle w:val="Heading2"/>
        <w:keepNext/>
        <w:spacing w:after="140" w:before="180" w:line="312"/>
        <w:jc w:val="left"/>
      </w:pPr>
      <w:bookmarkStart w:id="100001" w:name="_Toc100001"/>
      <w:r>
        <w:rPr>
          <w:rFonts w:ascii="Arial" w:eastAsia="Heiti SC"/>
          <w:b/>
          <w:bCs/>
          <w:color w:val="163247"/>
          <w:sz w:val="28"/>
          <w:szCs w:val="28"/>
        </w:rPr>
        <w:t xml:space="preserve">4.1  Axios 实例与拦截器</w:t>
      </w:r>
      <w:bookmarkEnd w:id="100001"/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const http = axios.create({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baseURL: '/api', timeout: 10000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http.interceptors.request.use(config =&gt;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const token = localStorage.getItem('access_token');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if (token) config.headers.set('Authorization', 'Bearer ' + token);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return config;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http.interceptors.response.use(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response =&gt; response,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error =&gt; Promise.reject(error)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);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请求拦截器应返回 config；错误拦截器应抛出或继续拒绝错误，否则可能将失败链转成成功状态。Fetch 也能通过包装函数实现统一配置和错误处理，区别在于 Axios 已内置这些机制。</w:t>
      </w:r>
    </w:p>
    <w:p>
      <w:pPr>
        <w:pBdr>
          <w:left w:val="single" w:color="1B6B7A" w:sz="12" w:space="8"/>
        </w:pBdr>
        <w:spacing w:after="120" w:before="100" w:line="312"/>
        <w:ind w:left="150" w:right="150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客户端取消不等于服务端回滚；MCP 的断流取消规则随版本变化，详见第 8 章。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5" w:id="5"/>
      <w:r>
        <w:rPr>
          <w:rFonts w:ascii="Arial" w:eastAsia="Heiti SC"/>
          <w:b/>
          <w:bCs/>
          <w:color w:val="163247"/>
          <w:sz w:val="32"/>
          <w:szCs w:val="32"/>
        </w:rPr>
        <w:t xml:space="preserve">5  文件上传、Cookie 与跨域</w:t>
      </w:r>
      <w:bookmarkEnd w:id="5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浏览器中展示上传进度时，XHR 的 upload.onprogress 较直接；Axios 使用 XHR 适配器可通过 onUploadProgress 暴露此能力。Fetch 没有 XHR 式标准上传进度事件，上传流及字节统计方案具有环境限制。</w:t>
      </w:r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async function uploadFile(file)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const form = new FormData();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form.append('file', file);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return axios.post('/api/upload', form,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adapter: 'xhr',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onUploadProgress(event)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  if (event.total)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    console.log(Math.round(event.loaded / event.total * 100));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  }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}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});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浏览器发送 FormData 时，不应手动写死 multipart Content-Type，应由浏览器生成包含 boundary 的值。上传进度达到 100% 只表示上传阶段完成，不代表服务器已保存、转码或完成业务处理。</w:t>
      </w:r>
    </w:p>
    <w:p>
      <w:pPr>
        <w:pStyle w:val="Heading2"/>
        <w:keepNext/>
        <w:spacing w:after="140" w:before="180" w:line="312"/>
        <w:jc w:val="left"/>
      </w:pPr>
      <w:bookmarkStart w:id="100002" w:name="_Toc100002"/>
      <w:r>
        <w:rPr>
          <w:rFonts w:ascii="Arial" w:eastAsia="Heiti SC"/>
          <w:b/>
          <w:bCs/>
          <w:color w:val="163247"/>
          <w:sz w:val="28"/>
          <w:szCs w:val="28"/>
        </w:rPr>
        <w:t xml:space="preserve">5.1  Cookie 配置与 CORS 限制</w:t>
      </w:r>
      <w:bookmarkEnd w:id="100002"/>
    </w:p>
    <w:p>
      <w:pPr>
        <w:keepNext/>
        <w:spacing w:after="80" w:before="100" w:line="312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表 4  浏览器跨源携带 Cookie 的常见配置</w:t>
      </w:r>
    </w:p>
    <w:tbl>
      <w:tblPr>
        <w:tblW w:type="pct" w:w="5000"/>
        <w:tblBorders>
          <w:top w:val="single" w:color="1B6B7A" w:sz="5"/>
          <w:left w:val="none" w:color="FFFFFF" w:sz="0"/>
          <w:bottom w:val="single" w:color="1B6B7A" w:sz="5"/>
          <w:right w:val="none" w:color="FFFFFF" w:sz="0"/>
          <w:insideH w:val="single" w:color="CCD8DF" w:sz="1"/>
          <w:insideV w:val="none" w:color="FFFFFF" w:sz="0"/>
        </w:tblBorders>
        <w:tblLayout w:type="fixed"/>
      </w:tblPr>
      <w:tblGrid>
        <w:gridCol w:w="2197"/>
        <w:gridCol w:w="6591"/>
      </w:tblGrid>
      <w:tr>
        <w:trPr>
          <w:cantSplit/>
          <w:tblHeader/>
        </w:trPr>
        <w:tc>
          <w:tcPr>
            <w:tcW w:type="pct" w:w="12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客户端</w:t>
            </w:r>
          </w:p>
        </w:tc>
        <w:tc>
          <w:tcPr>
            <w:tcW w:type="pct" w:w="37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配置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XHR</w:t>
            </w:r>
          </w:p>
        </w:tc>
        <w:tc>
          <w:tcPr>
            <w:tcW w:type="pct" w:w="3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xhr.withCredentials = true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Fetch</w:t>
            </w:r>
          </w:p>
        </w:tc>
        <w:tc>
          <w:tcPr>
            <w:tcW w:type="pct" w:w="3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credentials: "include"</w:t>
            </w:r>
          </w:p>
        </w:tc>
      </w:tr>
      <w:tr>
        <w:trPr>
          <w:cantSplit/>
          <w:tblHeader w:val="off"/>
        </w:trPr>
        <w:tc>
          <w:tcPr>
            <w:tcW w:type="pct" w:w="1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Axios</w:t>
            </w:r>
          </w:p>
        </w:tc>
        <w:tc>
          <w:tcPr>
            <w:tcW w:type="pct" w:w="3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withCredentials: true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同源请求默认可携带符合条件的 Cookie；跨源请求开启凭证后，Cookie 仍受 Domain、Path、Secure、SameSite 与浏览器第三方 Cookie 策略约束。跨源不等于跨站。手动设置 Bearer Authorization 与开启 Cookie 凭证是不同的事情。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浏览器中的 Axios、XHR 和 Fetch 都受 CORS 规则约束。跨源携带 Cookie 时，服务端通常需要明确的 Access-Control-Allow-Origin 和 Access-Control-Allow-Credentials: true，允许的 Origin 不能简单写成星号。</w:t>
      </w:r>
    </w:p>
    <w:p>
      <w:pPr>
        <w:pBdr>
          <w:left w:val="single" w:color="1B6B7A" w:sz="12" w:space="8"/>
        </w:pBdr>
        <w:spacing w:after="120" w:before="100" w:line="312"/>
        <w:ind w:left="150" w:right="150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mode: "no-cors" 不能让 JavaScript 读取任意跨源接口，通常得到不可读取内容的 opaque response。Node.js 不受浏览器 CORS 读取策略限制，这是环境差异。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6" w:id="6"/>
      <w:r>
        <w:rPr>
          <w:rFonts w:ascii="Arial" w:eastAsia="Heiti SC"/>
          <w:b/>
          <w:bCs/>
          <w:color w:val="163247"/>
          <w:sz w:val="32"/>
          <w:szCs w:val="32"/>
        </w:rPr>
        <w:t xml:space="preserve">6  Fetch 的响应体与流式读取</w:t>
      </w:r>
      <w:bookmarkEnd w:id="6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await fetch() 通常在收到响应状态和响应头后完成，并不意味着整个响应体已下载。await response.json() 才继续读取完整响应体并解析；即使第一步成功，第二步仍可能失败。普通 JSON 模式的 Axios 通常在读取和转换完成后提供 response.data，流模式则不同。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Fetch 响应体通常只能消费一次。调用 json() 后不能再调用 text() 读取同一份内容；若确实需要两份，应在读取前 clone()。大响应复制且消费速度不同，可能带来额外缓冲与内存占用。</w:t>
      </w:r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async function readStream()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const res = await fetch('/api/stream');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if (!res.ok) throw new Error('HTTP ' + res.status);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if (!res.body) throw new Error('响应体不可用');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const reader = res.body.getReader();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const decoder = new TextDecoder();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try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while (true)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  const { done, value } = await reader.read();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  if (done) break;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  console.log(decoder.decode(value, { stream: true }));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}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const rest = decoder.decode();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if (rest) console.log(rest);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} finally {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  reader.releaseLock();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 }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}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TextDecoder 的 stream: true 用于处理一个 UTF-8 字符跨越多个字节块的情况；末尾调用 decode() 输出剩余内容。该代码只完成文本块读取，不是 SSE 或 NDJSON 的完整解析器。</w:t>
      </w:r>
    </w:p>
    <w:p>
      <w:pPr>
        <w:pBdr>
          <w:left w:val="single" w:color="1B6B7A" w:sz="12" w:space="8"/>
        </w:pBdr>
        <w:spacing w:after="120" w:before="100" w:line="312"/>
        <w:ind w:left="150" w:right="150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网络 chunk 不等于业务消息。一个事件可能横跨多个 chunk；一个 chunk 也可能包含多个事件。必须缓冲并按应用格式识别边界。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处理链为：字节流 → UTF-8 解码 → 文本缓冲 → SSE / NDJSON 解析 → JSON 消息 → 业务处理。现代 Axios 在支持的环境中可用 adapter: "fetch" 与 responseType: "stream" 获取流。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7" w:id="7"/>
      <w:r>
        <w:rPr>
          <w:rFonts w:ascii="Arial" w:eastAsia="Heiti SC"/>
          <w:b/>
          <w:bCs/>
          <w:color w:val="163247"/>
          <w:sz w:val="32"/>
          <w:szCs w:val="32"/>
        </w:rPr>
        <w:t xml:space="preserve">7  Streamable HTTP 与 SSE 的关系</w:t>
      </w:r>
      <w:bookmarkEnd w:id="7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SSE（Server-Sent Events）是一种服务端到客户端的事件流机制。一次 HTTP 请求对应一个持续打开的响应，服务器在响应体中逐条写入事件。它不规定事件必须是 JSON，也不规定必须遵循 MCP。</w:t>
      </w:r>
    </w:p>
    <w:p>
      <w:pPr>
        <w:keepNext/>
        <w:shd w:fill="F3F6F8" w:val="clear"/>
        <w:spacing w:after="0" w:before="8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Content-Type: text/event-stream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event: progress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data: {"percent":50}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 </w:t>
      </w:r>
    </w:p>
    <w:p>
      <w:pPr>
        <w:keepNext/>
        <w:shd w:fill="F3F6F8" w:val="clear"/>
        <w:spacing w:after="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event: complete</w:t>
      </w:r>
    </w:p>
    <w:p>
      <w:pPr>
        <w:keepNext w:val="false"/>
        <w:shd w:fill="F3F6F8" w:val="clear"/>
        <w:spacing w:after="100" w:before="0" w:line="312"/>
        <w:ind w:left="160" w:right="160"/>
      </w:pPr>
      <w:r>
        <w:rPr>
          <w:rFonts w:ascii="Menlo" w:eastAsia="Heiti SC"/>
          <w:color w:val="000000"/>
          <w:sz w:val="17"/>
          <w:szCs w:val="17"/>
        </w:rPr>
        <w:t xml:space="preserve">data: {"result":"完成"}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event 指定事件类型，data 承载数据，空行结束一个事件。还可包含 id、retry 或注释行等字段，但上层协议是否支持恢复或重连，需要按协议规定判断。</w:t>
      </w:r>
    </w:p>
    <w:p>
      <w:pPr>
        <w:pStyle w:val="Heading2"/>
        <w:keepNext/>
        <w:spacing w:after="140" w:before="180" w:line="312"/>
        <w:jc w:val="left"/>
      </w:pPr>
      <w:bookmarkStart w:id="100003" w:name="_Toc100003"/>
      <w:r>
        <w:rPr>
          <w:rFonts w:ascii="Arial" w:eastAsia="Heiti SC"/>
          <w:b/>
          <w:bCs/>
          <w:color w:val="163247"/>
          <w:sz w:val="28"/>
          <w:szCs w:val="28"/>
        </w:rPr>
        <w:t xml:space="preserve">7.1  Streamable HTTP 组合了哪些规则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MCP Streamable HTTP 是完整的 HTTP 传输方案：客户端向 MCP 端点 POST JSON-RPC 消息，服务端可返回 application/json 的单条结果，也可返回 text/event-stream 的 SSE 流。因此使用 SSE 不等于使用 Streamable HTTP，而使用 Streamable HTTP 也不意味着每次都流式响应。</w:t>
      </w:r>
    </w:p>
    <w:p>
      <w:pPr>
        <w:keepNext/>
        <w:spacing w:after="80" w:before="100" w:line="312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表 5  协议层级与职责</w:t>
      </w:r>
    </w:p>
    <w:tbl>
      <w:tblPr>
        <w:tblW w:type="pct" w:w="5000"/>
        <w:tblBorders>
          <w:top w:val="single" w:color="1B6B7A" w:sz="5"/>
          <w:left w:val="none" w:color="FFFFFF" w:sz="0"/>
          <w:bottom w:val="single" w:color="1B6B7A" w:sz="5"/>
          <w:right w:val="none" w:color="FFFFFF" w:sz="0"/>
          <w:insideH w:val="single" w:color="CCD8DF" w:sz="1"/>
          <w:insideV w:val="none" w:color="FFFFFF" w:sz="0"/>
        </w:tblBorders>
        <w:tblLayout w:type="fixed"/>
      </w:tblPr>
      <w:tblGrid>
        <w:gridCol w:w="2373"/>
        <w:gridCol w:w="6415"/>
      </w:tblGrid>
      <w:tr>
        <w:trPr>
          <w:cantSplit/>
          <w:tblHeader/>
        </w:trPr>
        <w:tc>
          <w:tcPr>
            <w:tcW w:type="pct" w:w="13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pct" w:w="36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rPr>
          <w:cantSplit/>
          <w:tblHeader w:val="off"/>
        </w:trPr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pct" w:w="3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传输请求、响应、状态码和响应体</w:t>
            </w:r>
          </w:p>
        </w:tc>
      </w:tr>
      <w:tr>
        <w:trPr>
          <w:cantSplit/>
          <w:tblHeader w:val="off"/>
        </w:trPr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SSE</w:t>
            </w:r>
          </w:p>
        </w:tc>
        <w:tc>
          <w:tcPr>
            <w:tcW w:type="pct" w:w="3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把响应体组织为逐条事件</w:t>
            </w:r>
          </w:p>
        </w:tc>
      </w:tr>
      <w:tr>
        <w:trPr>
          <w:cantSplit/>
          <w:tblHeader w:val="off"/>
        </w:trPr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JSON-RPC</w:t>
            </w:r>
          </w:p>
        </w:tc>
        <w:tc>
          <w:tcPr>
            <w:tcW w:type="pct" w:w="3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表达请求、通知、结果与错误，并用 id 匹配</w:t>
            </w:r>
          </w:p>
        </w:tc>
      </w:tr>
      <w:tr>
        <w:trPr>
          <w:cantSplit/>
          <w:tblHeader w:val="off"/>
        </w:trPr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MCP</w:t>
            </w:r>
          </w:p>
        </w:tc>
        <w:tc>
          <w:tcPr>
            <w:tcW w:type="pct" w:w="3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定义 tools/call 等方法、能力与业务语义</w:t>
            </w:r>
          </w:p>
        </w:tc>
      </w:tr>
      <w:tr>
        <w:trPr>
          <w:cantSplit/>
          <w:tblHeader w:val="off"/>
        </w:trPr>
        <w:tc>
          <w:tcPr>
            <w:tcW w:type="pct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Streamable HTTP</w:t>
            </w:r>
          </w:p>
        </w:tc>
        <w:tc>
          <w:tcPr>
            <w:tcW w:type="pct" w:w="3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约定以上机制如何组成 MCP HTTP 传输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在 MCP 的 SSE 响应中，data 字段承载 JSON-RPC 消息，常见流程是请求相关的进度或日志通知，随后发送最终响应。流式传输不保证工具结果会逐字输出，可能只在最终消息中给出完整内容。</w:t>
      </w:r>
    </w:p>
    <w:p>
      <w:pPr>
        <w:pBdr>
          <w:left w:val="single" w:color="1B6B7A" w:sz="12" w:space="8"/>
        </w:pBdr>
        <w:spacing w:after="120" w:before="100" w:line="312"/>
        <w:ind w:left="150" w:right="150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SSE 是可选的事件输送方式；Streamable HTTP 支持流式传输，也支持普通 JSON 响应。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8" w:id="8"/>
      <w:r>
        <w:rPr>
          <w:rFonts w:ascii="Arial" w:eastAsia="Heiti SC"/>
          <w:b/>
          <w:bCs/>
          <w:color w:val="163247"/>
          <w:sz w:val="32"/>
          <w:szCs w:val="32"/>
        </w:rPr>
        <w:t xml:space="preserve">8  EventSource、旧版传输与版本差异</w:t>
      </w:r>
      <w:bookmarkEnd w:id="8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SSE 不等于浏览器 EventSource API。原生 EventSource 通常通过 GET 建立事件流，不能直接配置任意 POST 请求；服务器仍可对 POST 返回 SSE 格式，此时使用 Fetch 或 MCP SDK 读取。客户端通常声明 Accept: application/json, text/event-stream，并按响应 Content-Type 选择处理分支。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MCP 旧版 HTTP+SSE 的典型结构是 GET /sse 接收消息、POST /messages 发送消息。Streamable HTTP 从 2025-03-26 引入，核心改为统一 MCP 端点，并允许 POST 直接返回 JSON 或 SSE。所谓从 SSE 换成 Streamable HTTP，通常是替换旧传输架构，不是抛弃 SSE 技术。</w:t>
      </w:r>
    </w:p>
    <w:p>
      <w:pPr>
        <w:keepNext/>
        <w:spacing w:after="80" w:before="100" w:line="312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表 6  Streamable HTTP 的协议版本差异</w:t>
      </w:r>
    </w:p>
    <w:tbl>
      <w:tblPr>
        <w:tblW w:type="pct" w:w="5000"/>
        <w:tblBorders>
          <w:top w:val="single" w:color="1B6B7A" w:sz="5"/>
          <w:left w:val="none" w:color="FFFFFF" w:sz="0"/>
          <w:bottom w:val="single" w:color="1B6B7A" w:sz="5"/>
          <w:right w:val="none" w:color="FFFFFF" w:sz="0"/>
          <w:insideH w:val="single" w:color="CCD8DF" w:sz="1"/>
          <w:insideV w:val="none" w:color="FFFFFF" w:sz="0"/>
        </w:tblBorders>
        <w:tblLayout w:type="fixed"/>
      </w:tblPr>
      <w:tblGrid>
        <w:gridCol w:w="2549"/>
        <w:gridCol w:w="2988"/>
        <w:gridCol w:w="3252"/>
      </w:tblGrid>
      <w:tr>
        <w:trPr>
          <w:cantSplit/>
          <w:tblHeader/>
        </w:trPr>
        <w:tc>
          <w:tcPr>
            <w:tcW w:type="pct" w:w="14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机制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2025 年各版本</w:t>
            </w:r>
          </w:p>
        </w:tc>
        <w:tc>
          <w:tcPr>
            <w:tcW w:type="pct" w:w="18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2026-07-28 版本</w:t>
            </w:r>
          </w:p>
        </w:tc>
      </w:tr>
      <w:tr>
        <w:trPr>
          <w:cantSplit/>
          <w:tblHeader w:val="off"/>
        </w:trPr>
        <w:tc>
          <w:tcPr>
            <w:tcW w:type="pct" w:w="1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POST 返回 JSON 或 SSE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支持</w:t>
            </w:r>
          </w:p>
        </w:tc>
        <w:tc>
          <w:tcPr>
            <w:tcW w:type="pct" w:w="1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支持</w:t>
            </w:r>
          </w:p>
        </w:tc>
      </w:tr>
      <w:tr>
        <w:trPr>
          <w:cantSplit/>
          <w:tblHeader w:val="off"/>
        </w:trPr>
        <w:tc>
          <w:tcPr>
            <w:tcW w:type="pct" w:w="1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独立 GET SSE 通道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可选</w:t>
            </w:r>
          </w:p>
        </w:tc>
        <w:tc>
          <w:tcPr>
            <w:tcW w:type="pct" w:w="1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移除</w:t>
            </w:r>
          </w:p>
        </w:tc>
      </w:tr>
      <w:tr>
        <w:trPr>
          <w:cantSplit/>
          <w:tblHeader w:val="off"/>
        </w:trPr>
        <w:tc>
          <w:tcPr>
            <w:tcW w:type="pct" w:w="1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Mcp-Session-Id 会话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可选</w:t>
            </w:r>
          </w:p>
        </w:tc>
        <w:tc>
          <w:tcPr>
            <w:tcW w:type="pct" w:w="1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移除</w:t>
            </w:r>
          </w:p>
        </w:tc>
      </w:tr>
      <w:tr>
        <w:trPr>
          <w:cantSplit/>
          <w:tblHeader w:val="off"/>
        </w:trPr>
        <w:tc>
          <w:tcPr>
            <w:tcW w:type="pct" w:w="1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Last-Event-ID 恢复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可选支持</w:t>
            </w:r>
          </w:p>
        </w:tc>
        <w:tc>
          <w:tcPr>
            <w:tcW w:type="pct" w:w="1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不支持</w:t>
            </w:r>
          </w:p>
        </w:tc>
      </w:tr>
      <w:tr>
        <w:trPr>
          <w:cantSplit/>
          <w:tblHeader w:val="off"/>
        </w:trPr>
        <w:tc>
          <w:tcPr>
            <w:tcW w:type="pct" w:w="1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SSE 断开与取消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不应自动视为取消</w:t>
            </w:r>
          </w:p>
        </w:tc>
        <w:tc>
          <w:tcPr>
            <w:tcW w:type="pct" w:w="1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必须视为取消该请求</w:t>
            </w:r>
          </w:p>
        </w:tc>
      </w:tr>
      <w:tr>
        <w:trPr>
          <w:cantSplit/>
          <w:tblHeader w:val="off"/>
        </w:trPr>
        <w:tc>
          <w:tcPr>
            <w:tcW w:type="pct" w:w="1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长期变更通知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可用独立 SSE 通道</w:t>
            </w:r>
          </w:p>
        </w:tc>
        <w:tc>
          <w:tcPr>
            <w:tcW w:type="pct" w:w="1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subscriptions/listen 响应流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2026-07-28 版进一步采用逐请求元信息，要求相应协议版本和方法等 HTTP 请求头；服务端需要客户端输入时，采用 Multi Round-Trip Requests（MRTR）机制，而不是在 SSE 流上发送独立 JSON-RPC 请求。不能将早期 initialize、会话 ID、GET 通道等流程无条件套用到新版。</w:t>
      </w:r>
    </w:p>
    <w:p>
      <w:pPr>
        <w:pStyle w:val="Heading2"/>
        <w:keepNext/>
        <w:spacing w:after="140" w:before="180" w:line="312"/>
        <w:jc w:val="left"/>
      </w:pPr>
      <w:bookmarkStart w:id="100004" w:name="_Toc100004"/>
      <w:r>
        <w:rPr>
          <w:rFonts w:ascii="Arial" w:eastAsia="Heiti SC"/>
          <w:b/>
          <w:bCs/>
          <w:color w:val="163247"/>
          <w:sz w:val="28"/>
          <w:szCs w:val="28"/>
        </w:rPr>
        <w:t xml:space="preserve">8.1  与 WebSocket 的区别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WebSocket 建立连接后可持续双向发送消息帧；Streamable HTTP 仍以 HTTP 请求与响应为基础，客户端通常通过新的 POST 发送消息，服务端在响应流中发送事件。它可实现协议层的双向交互，但不等于一条 WebSocket 式的全双工通道。</w:t>
      </w:r>
    </w:p>
    <w:p>
      <w:pPr>
        <w:pBdr>
          <w:left w:val="single" w:color="1B6B7A" w:sz="12" w:space="8"/>
        </w:pBdr>
        <w:spacing w:after="120" w:before="100" w:line="312"/>
        <w:ind w:left="150" w:right="150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版本说明依据本次会话查阅的官方规范。实际接入应以服务端、客户端 SDK 支持的协议版本为准，不以文章发布时间或传输名称代替兼容性核对。</w:t>
      </w:r>
    </w:p>
    <w:p>
      <w:pPr>
        <w:pStyle w:val="Heading1"/>
        <w:keepNext/>
        <w:pageBreakBefore/>
        <w:spacing w:after="140" w:before="100" w:line="312"/>
        <w:jc w:val="center"/>
      </w:pPr>
      <w:bookmarkStart w:name="_Toc9" w:id="9"/>
      <w:r>
        <w:rPr>
          <w:rFonts w:ascii="Arial" w:eastAsia="Heiti SC"/>
          <w:b/>
          <w:bCs/>
          <w:color w:val="163247"/>
          <w:sz w:val="32"/>
          <w:szCs w:val="32"/>
        </w:rPr>
        <w:t xml:space="preserve">9  选型结论与查阅资料</w:t>
      </w:r>
      <w:bookmarkEnd w:id="9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普通请求层和协议传输层应分别选型。XHR 偏向传统底层控制，Fetch 偏向现代原生请求与流式消费，Axios 偏向成熟的工程化封装；Streamable HTTP 与 SSE 的选择则取决于所接入协议和消息需求。</w:t>
      </w:r>
    </w:p>
    <w:p>
      <w:pPr>
        <w:keepNext/>
        <w:spacing w:after="80" w:before="100" w:line="312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表 7  常见场景与建议</w:t>
      </w:r>
    </w:p>
    <w:tbl>
      <w:tblPr>
        <w:tblW w:type="pct" w:w="5000"/>
        <w:tblBorders>
          <w:top w:val="single" w:color="1B6B7A" w:sz="5"/>
          <w:left w:val="none" w:color="FFFFFF" w:sz="0"/>
          <w:bottom w:val="single" w:color="1B6B7A" w:sz="5"/>
          <w:right w:val="none" w:color="FFFFFF" w:sz="0"/>
          <w:insideH w:val="single" w:color="CCD8DF" w:sz="1"/>
          <w:insideV w:val="none" w:color="FFFFFF" w:sz="0"/>
        </w:tblBorders>
        <w:tblLayout w:type="fixed"/>
      </w:tblPr>
      <w:tblGrid>
        <w:gridCol w:w="4130"/>
        <w:gridCol w:w="4658"/>
      </w:tblGrid>
      <w:tr>
        <w:trPr>
          <w:cantSplit/>
          <w:tblHeader/>
        </w:trPr>
        <w:tc>
          <w:tcPr>
            <w:tcW w:type="pct" w:w="23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pct" w:w="265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rPr>
          <w:cantSplit/>
          <w:tblHeader w:val="off"/>
        </w:trPr>
        <w:tc>
          <w:tcPr>
            <w:tcW w:type="pct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少量简单接口、减少依赖</w:t>
            </w:r>
          </w:p>
        </w:tc>
        <w:tc>
          <w:tcPr>
            <w:tcW w:type="pct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Fetch</w:t>
            </w:r>
          </w:p>
        </w:tc>
      </w:tr>
      <w:tr>
        <w:trPr>
          <w:cantSplit/>
          <w:tblHeader w:val="off"/>
        </w:trPr>
        <w:tc>
          <w:tcPr>
            <w:tcW w:type="pct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大量业务接口、统一鉴权与错误处理</w:t>
            </w:r>
          </w:p>
        </w:tc>
        <w:tc>
          <w:tcPr>
            <w:tcW w:type="pct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Axios 或已有 Fetch 请求封装</w:t>
            </w:r>
          </w:p>
        </w:tc>
      </w:tr>
      <w:tr>
        <w:trPr>
          <w:cantSplit/>
          <w:tblHeader w:val="off"/>
        </w:trPr>
        <w:tc>
          <w:tcPr>
            <w:tcW w:type="pct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浏览器上传进度条</w:t>
            </w:r>
          </w:p>
        </w:tc>
        <w:tc>
          <w:tcPr>
            <w:tcW w:type="pct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Axios + XHR，或直接 XHR</w:t>
            </w:r>
          </w:p>
        </w:tc>
      </w:tr>
      <w:tr>
        <w:trPr>
          <w:cantSplit/>
          <w:tblHeader w:val="off"/>
        </w:trPr>
        <w:tc>
          <w:tcPr>
            <w:tcW w:type="pct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AI 回复、逐块读取文本</w:t>
            </w:r>
          </w:p>
        </w:tc>
        <w:tc>
          <w:tcPr>
            <w:tcW w:type="pct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Fetch；已有 Axios 时考虑 Fetch 适配器</w:t>
            </w:r>
          </w:p>
        </w:tc>
      </w:tr>
      <w:tr>
        <w:trPr>
          <w:cantSplit/>
          <w:tblHeader w:val="off"/>
        </w:trPr>
        <w:tc>
          <w:tcPr>
            <w:tcW w:type="pct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MCP 远程工具与资源服务</w:t>
            </w:r>
          </w:p>
        </w:tc>
        <w:tc>
          <w:tcPr>
            <w:tcW w:type="pct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使用兼容目标版本的 MCP SDK</w:t>
            </w:r>
          </w:p>
        </w:tc>
      </w:tr>
      <w:tr>
        <w:trPr>
          <w:cantSplit/>
          <w:tblHeader w:val="off"/>
        </w:trPr>
        <w:tc>
          <w:tcPr>
            <w:tcW w:type="pct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已有稳定请求体系</w:t>
            </w:r>
          </w:p>
        </w:tc>
        <w:tc>
          <w:tcPr>
            <w:tcW w:type="pct" w:w="26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18"/>
                <w:szCs w:val="18"/>
              </w:rPr>
              <w:t xml:space="preserve">优先复用，不为新旧标签盲目替换</w:t>
            </w:r>
          </w:p>
        </w:tc>
      </w:tr>
    </w:tbl>
    <w:p>
      <w:pPr>
        <w:pStyle w:val="Heading2"/>
        <w:keepNext/>
        <w:spacing w:after="140" w:before="180" w:line="312"/>
        <w:jc w:val="left"/>
      </w:pPr>
      <w:bookmarkStart w:id="100005" w:name="_Toc100005"/>
      <w:r>
        <w:rPr>
          <w:rFonts w:ascii="Arial" w:eastAsia="Heiti SC"/>
          <w:b/>
          <w:bCs/>
          <w:color w:val="163247"/>
          <w:sz w:val="28"/>
          <w:szCs w:val="28"/>
        </w:rPr>
        <w:t xml:space="preserve">9.1  核心结论与实践检查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排查接口问题时，依次区分网络失败、HTTP 状态失败、业务失败和解析失败；流式问题则进一步检查 UTF-8 解码、事件边界、响应缓冲与取消语义。客户端流读取能力、SSE 格式解析与 MCP 消息处理是三个不同步骤。</w:t>
      </w:r>
    </w:p>
    <w:p>
      <w:pPr>
        <w:spacing w:after="80" w:line="312"/>
        <w:ind w:firstLine="480"/>
        <w:jc w:val="both"/>
      </w:pPr>
      <w:r>
        <w:rPr>
          <w:rFonts w:ascii="Times New Roman" w:eastAsia="Songti SC"/>
          <w:color w:val="000000"/>
          <w:sz w:val="22"/>
          <w:szCs w:val="22"/>
        </w:rPr>
        <w:t xml:space="preserve">实际开发前应明确运行环境、Axios 适配器、目标浏览器能力与 MCP 协议版本。示例中的 /api 路径用于说明，需要相应后端配合；本文未将示例包装为可直接连接任意 MCP 服务的完整客户端。</w:t>
      </w:r>
    </w:p>
    <w:p>
      <w:pPr>
        <w:pStyle w:val="Heading2"/>
        <w:keepNext/>
        <w:spacing w:after="140" w:before="180" w:line="312"/>
        <w:jc w:val="left"/>
      </w:pPr>
      <w:bookmarkStart w:id="100006" w:name="_Toc100006"/>
      <w:r>
        <w:rPr>
          <w:rFonts w:ascii="Arial" w:eastAsia="Heiti SC"/>
          <w:b/>
          <w:bCs/>
          <w:color w:val="163247"/>
          <w:sz w:val="28"/>
          <w:szCs w:val="28"/>
        </w:rPr>
        <w:t xml:space="preserve">9.2  官方参考资料</w:t>
      </w:r>
      <w:bookmarkEnd w:id="100006"/>
    </w:p>
    <w:p>
      <w:pPr>
        <w:spacing w:after="90" w:line="312"/>
      </w:pPr>
      <w:hyperlink w:history="1" r:id="rIdnt2k9b9roapj33pytshhd">
        <w:r>
          <w:rPr>
            <w:rFonts w:ascii="Times New Roman" w:eastAsia="Songti SC"/>
            <w:color w:val="1B6B7A"/>
            <w:sz w:val="21"/>
            <w:szCs w:val="21"/>
            <w:u w:val="single"/>
          </w:rPr>
          <w:t xml:space="preserve">MDN：XMLHttpRequest</w:t>
        </w:r>
      </w:hyperlink>
    </w:p>
    <w:p>
      <w:pPr>
        <w:spacing w:after="90" w:line="312"/>
      </w:pPr>
      <w:hyperlink w:history="1" r:id="rIdvtnihm6ytlwlnbyzcqkcc">
        <w:r>
          <w:rPr>
            <w:rFonts w:ascii="Times New Roman" w:eastAsia="Songti SC"/>
            <w:color w:val="1B6B7A"/>
            <w:sz w:val="21"/>
            <w:szCs w:val="21"/>
            <w:u w:val="single"/>
          </w:rPr>
          <w:t xml:space="preserve">MDN：Using the Fetch API</w:t>
        </w:r>
      </w:hyperlink>
    </w:p>
    <w:p>
      <w:pPr>
        <w:spacing w:after="90" w:line="312"/>
      </w:pPr>
      <w:hyperlink w:history="1" r:id="rIdc8-tiryirkuxcs-yigdt7">
        <w:r>
          <w:rPr>
            <w:rFonts w:ascii="Times New Roman" w:eastAsia="Songti SC"/>
            <w:color w:val="1B6B7A"/>
            <w:sz w:val="21"/>
            <w:szCs w:val="21"/>
            <w:u w:val="single"/>
          </w:rPr>
          <w:t xml:space="preserve">Axios：请求配置</w:t>
        </w:r>
      </w:hyperlink>
    </w:p>
    <w:p>
      <w:pPr>
        <w:spacing w:after="90" w:line="312"/>
      </w:pPr>
      <w:hyperlink w:history="1" r:id="rId7ykkbyqh3abnwjhs-jql1">
        <w:r>
          <w:rPr>
            <w:rFonts w:ascii="Times New Roman" w:eastAsia="Songti SC"/>
            <w:color w:val="1B6B7A"/>
            <w:sz w:val="21"/>
            <w:szCs w:val="21"/>
            <w:u w:val="single"/>
          </w:rPr>
          <w:t xml:space="preserve">Axios：1.x 默认配置与适配器顺序</w:t>
        </w:r>
      </w:hyperlink>
    </w:p>
    <w:p>
      <w:pPr>
        <w:spacing w:after="90" w:line="312"/>
      </w:pPr>
      <w:hyperlink w:history="1" r:id="rIdlvcblik9u6_m9kd_smfuj">
        <w:r>
          <w:rPr>
            <w:rFonts w:ascii="Times New Roman" w:eastAsia="Songti SC"/>
            <w:color w:val="1B6B7A"/>
            <w:sz w:val="21"/>
            <w:szCs w:val="21"/>
            <w:u w:val="single"/>
          </w:rPr>
          <w:t xml:space="preserve">MCP：2025-06-18 传输规范</w:t>
        </w:r>
      </w:hyperlink>
    </w:p>
    <w:p>
      <w:pPr>
        <w:spacing w:after="90" w:line="312"/>
      </w:pPr>
      <w:hyperlink w:history="1" r:id="rId5lckyh-bbtg--xboq1wxq">
        <w:r>
          <w:rPr>
            <w:rFonts w:ascii="Times New Roman" w:eastAsia="Songti SC"/>
            <w:color w:val="1B6B7A"/>
            <w:sz w:val="21"/>
            <w:szCs w:val="21"/>
            <w:u w:val="single"/>
          </w:rPr>
          <w:t xml:space="preserve">MCP：2026-07-28 Streamable HTTP 规范</w:t>
        </w:r>
      </w:hyperlink>
    </w:p>
    <w:sectPr>
      <w:headerReference w:type="default" r:id="rId7"/>
      <w:footerReference w:type="default" r:id="rId8"/>
      <w:type w:val="continuous"/>
      <w:pgSz w:w="11906" w:h="16838" w:orient="portrait"/>
      <w:pgMar w:top="850" w:right="1100" w:bottom="850" w:left="1100" w:header="420" w:footer="420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ongti SC"/>
        <w:color w:val="687080"/>
        <w:sz w:val="18"/>
        <w:szCs w:val="18"/>
      </w:rPr>
      <w:fldChar w:fldCharType="begin"/>
    </w:r>
    <w:r>
      <w:rPr>
        <w:rFonts w:ascii="Times New Roman" w:eastAsia="Songti SC"/>
        <w:color w:val="687080"/>
        <w:sz w:val="18"/>
        <w:szCs w:val="18"/>
      </w:rPr>
      <w:instrText xml:space="preserve"> PAGE \* ROMAN \* MERGEFORMAT </w:instrText>
    </w:r>
    <w:r>
      <w:rPr>
        <w:rFonts w:ascii="Times New Roman" w:eastAsia="Songti SC"/>
        <w:color w:val="687080"/>
        <w:sz w:val="18"/>
        <w:szCs w:val="18"/>
      </w:rPr>
      <w:fldChar w:fldCharType="separate"/>
    </w:r>
    <w:r>
      <w:rPr>
        <w:rFonts w:ascii="Times New Roman" w:eastAsia="Songti SC"/>
        <w:color w:val="687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ongti SC"/>
        <w:color w:val="687080"/>
        <w:sz w:val="18"/>
        <w:szCs w:val="18"/>
      </w:rPr>
      <w:fldChar w:fldCharType="begin"/>
    </w:r>
    <w:r>
      <w:rPr>
        <w:rFonts w:ascii="Times New Roman" w:eastAsia="Songti SC"/>
        <w:color w:val="687080"/>
        <w:sz w:val="18"/>
        <w:szCs w:val="18"/>
      </w:rPr>
      <w:instrText xml:space="preserve"> PAGE \* arabic \* MERGEFORMAT </w:instrText>
    </w:r>
    <w:r>
      <w:rPr>
        <w:rFonts w:ascii="Times New Roman" w:eastAsia="Songti SC"/>
        <w:color w:val="687080"/>
        <w:sz w:val="18"/>
        <w:szCs w:val="18"/>
      </w:rPr>
      <w:fldChar w:fldCharType="separate"/>
    </w:r>
    <w:r>
      <w:rPr>
        <w:rFonts w:ascii="Times New Roman" w:eastAsia="Songti SC"/>
        <w:color w:val="687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8DF" w:sz="2" w:space="6"/>
      </w:pBdr>
      <w:spacing w:line="312"/>
    </w:pPr>
    <w:r>
      <w:rPr>
        <w:rFonts w:ascii="Times New Roman" w:eastAsia="Songti SC"/>
        <w:color w:val="687080"/>
        <w:sz w:val="18"/>
        <w:szCs w:val="18"/>
      </w:rPr>
      <w:t xml:space="preserve">HTTP 请求与流式通信  /  会话学习总结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nt2k9b9roapj33pytshhd" Type="http://schemas.openxmlformats.org/officeDocument/2006/relationships/hyperlink" Target="https://developer.mozilla.org/en-US/docs/Web/API/XMLHttpRequest" TargetMode="External"/><Relationship Id="rIdvtnihm6ytlwlnbyzcqkcc" Type="http://schemas.openxmlformats.org/officeDocument/2006/relationships/hyperlink" Target="https://developer.mozilla.org/en-US/docs/Web/API/Fetch_API/Using_Fetch" TargetMode="External"/><Relationship Id="rIdc8-tiryirkuxcs-yigdt7" Type="http://schemas.openxmlformats.org/officeDocument/2006/relationships/hyperlink" Target="https://axios-http.com/docs/req_config" TargetMode="External"/><Relationship Id="rId7ykkbyqh3abnwjhs-jql1" Type="http://schemas.openxmlformats.org/officeDocument/2006/relationships/hyperlink" Target="https://github.com/axios/axios/blob/v1.x/lib/defaults/index.js" TargetMode="External"/><Relationship Id="rIdlvcblik9u6_m9kd_smfuj" Type="http://schemas.openxmlformats.org/officeDocument/2006/relationships/hyperlink" Target="https://modelcontextprotocol.io/specification/2025-06-18/basic/transports" TargetMode="External"/><Relationship Id="rId5lckyh-bbtg--xboq1wxq" Type="http://schemas.openxmlformats.org/officeDocument/2006/relationships/hyperlink" Target="https://modelcontextprotocol.io/specification/2026-07-28/basic/transports/streamable-http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请求与流式通信｜本次会话学习总结</dc:title>
  <dc:subject>Axios、XHR、Fetch、SSE 与 MCP Streamable HTTP</dc:subject>
  <dc:creator>Modlib Work</dc:creator>
  <dc:description>概念对比、代码示例、工程选型与协议版本差异</dc:description>
  <cp:lastModifiedBy>Un-named</cp:lastModifiedBy>
  <cp:revision>1</cp:revision>
  <dcterms:created xsi:type="dcterms:W3CDTF">2026-10-28T11:46:11.232Z</dcterms:created>
  <dcterms:modified xsi:type="dcterms:W3CDTF">2026-10-28T11:46:11.233Z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