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40" w:sz="4"/>
              <w:left w:val="single" w:color="7B1F40" w:sz="4"/>
              <w:bottom w:val="single" w:color="7B1F40" w:sz="4"/>
              <w:right w:val="single" w:color="7B1F40" w:sz="4"/>
            </w:tcBorders>
            <w:shd w:fill="F9EAEE" w:val="clear"/>
            <w:tcMar>
              <w:top w:type="dxa" w:w="180"/>
              <w:left w:type="dxa" w:w="240"/>
              <w:bottom w:type="dxa" w:w="180"/>
              <w:right w:type="dxa" w:w="240"/>
            </w:tcMar>
          </w:tcPr>
          <w:p>
            <w:pPr>
              <w:jc w:val="center"/>
            </w:pPr>
            <w:r>
              <w:rPr>
                <w:rFonts w:ascii="Arial" w:cs="Arial" w:eastAsia="Arial" w:hAnsi="Arial"/>
                <w:b/>
                <w:bCs/>
                <w:caps/>
                <w:color w:val="666666"/>
                <w:sz w:val="20"/>
                <w:szCs w:val="20"/>
              </w:rPr>
              <w:t xml:space="preserve">LETTRE DE MISSION</w:t>
            </w:r>
          </w:p>
          <w:p>
            <w:pPr>
              <w:spacing w:before="40"/>
              <w:jc w:val="center"/>
            </w:pPr>
            <w:r>
              <w:rPr>
                <w:rFonts w:ascii="Arial" w:cs="Arial" w:eastAsia="Arial" w:hAnsi="Arial"/>
                <w:b/>
                <w:bCs/>
                <w:color w:val="7B1F40"/>
                <w:sz w:val="30"/>
                <w:szCs w:val="30"/>
              </w:rPr>
              <w:t xml:space="preserve">Mission de certification des comptes annuels</w:t>
            </w:r>
          </w:p>
          <w:p>
            <w:pPr>
              <w:spacing w:before="40"/>
              <w:jc w:val="center"/>
            </w:pPr>
            <w:r>
              <w:rPr>
                <w:rFonts w:ascii="Arial" w:cs="Arial" w:eastAsia="Arial" w:hAnsi="Arial"/>
                <w:color w:val="444444"/>
                <w:sz w:val="22"/>
                <w:szCs w:val="22"/>
              </w:rPr>
              <w:t xml:space="preserve">L. 823-9 C.com — NEP 210 — Lettre de mission CAC</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00"/>
              <w:left w:type="dxa" w:w="240"/>
              <w:bottom w:type="dxa" w:w="10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La lettre de mission CAC (NEP 210) est obligatoire. Elle doit être établie dès la prise de fonctions et renouvelée en cas de changement significatif. Modèles officiels CNCC sur cncc.fr (accès membre).</w:t>
            </w:r>
          </w:p>
        </w:tc>
      </w:tr>
    </w:tbl>
    <w:p>
      <w:pPr>
        <w:spacing w:after="0" w:before="100"/>
      </w:pPr>
      <w:r>
        <w:t xml:space="preserve"/>
      </w:r>
    </w:p>
    <w:p>
      <w:pPr>
        <w:pBdr>
          <w:bottom w:val="single" w:color="1F3864" w:sz="6"/>
        </w:pBdr>
        <w:spacing w:after="160" w:before="160"/>
      </w:pPr>
    </w:p>
    <w:p>
      <w:pPr>
        <w:spacing w:after="0" w:before="100"/>
      </w:pPr>
      <w:r>
        <w:t xml:space="preserve"/>
      </w:r>
    </w:p>
    <w:p>
      <w:pPr>
        <w:pStyle w:val="Heading1"/>
      </w:pPr>
      <w:r>
        <w:rPr>
          <w:rFonts w:ascii="Arial" w:cs="Arial" w:eastAsia="Arial" w:hAnsi="Arial"/>
          <w:b/>
          <w:bCs/>
          <w:color w:val="7B1F40"/>
          <w:sz w:val="28"/>
          <w:szCs w:val="28"/>
        </w:rPr>
        <w:t xml:space="preserve">LETTRE DE MISSION — COMMISSAIRE AUX COMPTES</w:t>
      </w:r>
    </w:p>
    <w:p>
      <w:pPr>
        <w:spacing w:after="80" w:before="80"/>
      </w:pPr>
      <w:r>
        <w:rPr>
          <w:rFonts w:ascii="Arial" w:cs="Arial" w:eastAsia="Arial" w:hAnsi="Arial"/>
          <w:b w:val="false"/>
          <w:bCs w:val="false"/>
          <w:i/>
          <w:iCs/>
          <w:color w:val="666666"/>
          <w:sz w:val="22"/>
          <w:szCs w:val="22"/>
        </w:rPr>
        <w:t xml:space="preserve">Certification des comptes annuels — NEP 210</w:t>
      </w:r>
    </w:p>
    <w:p>
      <w:pPr>
        <w:spacing w:after="0" w:before="100"/>
      </w:pPr>
      <w:r>
        <w:t xml:space="preserve"/>
      </w:r>
    </w:p>
    <w:p>
      <w:pPr>
        <w:pStyle w:val="Heading2"/>
      </w:pPr>
      <w:r>
        <w:rPr>
          <w:rFonts w:ascii="Arial" w:cs="Arial" w:eastAsia="Arial" w:hAnsi="Arial"/>
          <w:b/>
          <w:bCs/>
          <w:color w:val="7B1F40"/>
          <w:sz w:val="24"/>
          <w:szCs w:val="24"/>
        </w:rPr>
        <w:t xml:space="preserve">I. Parties</w:t>
      </w:r>
    </w:p>
    <w:p>
      <w:pPr>
        <w:spacing w:after="80" w:before="80"/>
      </w:pPr>
      <w:r>
        <w:rPr>
          <w:rFonts w:ascii="Arial" w:cs="Arial" w:eastAsia="Arial" w:hAnsi="Arial"/>
          <w:b w:val="false"/>
          <w:bCs w:val="false"/>
          <w:i w:val="false"/>
          <w:iCs w:val="false"/>
          <w:color w:val="000000"/>
          <w:sz w:val="22"/>
          <w:szCs w:val="22"/>
        </w:rPr>
        <w:t xml:space="preserve">Commissaire aux comptes :</w:t>
      </w:r>
    </w:p>
    <w:p>
      <w:pPr>
        <w:spacing w:after="80" w:before="80"/>
      </w:pPr>
      <w:r>
        <w:rPr>
          <w:rFonts w:ascii="Arial" w:cs="Arial" w:eastAsia="Arial" w:hAnsi="Arial"/>
          <w:b w:val="false"/>
          <w:bCs w:val="false"/>
          <w:i w:val="false"/>
          <w:iCs w:val="false"/>
          <w:color w:val="000000"/>
          <w:sz w:val="22"/>
          <w:szCs w:val="22"/>
        </w:rPr>
        <w:t xml:space="preserve">[Nom / Cabinet — N° d'inscription CNCC — CRCC de …]</w:t>
      </w:r>
    </w:p>
    <w:p>
      <w:pPr>
        <w:spacing w:after="0" w:before="100"/>
      </w:pPr>
      <w:r>
        <w:t xml:space="preserve"/>
      </w:r>
    </w:p>
    <w:p>
      <w:pPr>
        <w:spacing w:after="80" w:before="80"/>
      </w:pPr>
      <w:r>
        <w:rPr>
          <w:rFonts w:ascii="Arial" w:cs="Arial" w:eastAsia="Arial" w:hAnsi="Arial"/>
          <w:b w:val="false"/>
          <w:bCs w:val="false"/>
          <w:i w:val="false"/>
          <w:iCs w:val="false"/>
          <w:color w:val="000000"/>
          <w:sz w:val="22"/>
          <w:szCs w:val="22"/>
        </w:rPr>
        <w:t xml:space="preserve">Entité auditée :</w:t>
      </w:r>
    </w:p>
    <w:p>
      <w:pPr>
        <w:spacing w:after="80" w:before="80"/>
      </w:pPr>
      <w:r>
        <w:rPr>
          <w:rFonts w:ascii="Arial" w:cs="Arial" w:eastAsia="Arial" w:hAnsi="Arial"/>
          <w:b w:val="false"/>
          <w:bCs w:val="false"/>
          <w:i w:val="false"/>
          <w:iCs w:val="false"/>
          <w:color w:val="000000"/>
          <w:sz w:val="22"/>
          <w:szCs w:val="22"/>
        </w:rPr>
        <w:t xml:space="preserve">[Dénomination — Forme juridique — Capital — SIREN — Adresse]</w:t>
      </w:r>
    </w:p>
    <w:p>
      <w:pPr>
        <w:spacing w:after="0" w:before="100"/>
      </w:pPr>
      <w:r>
        <w:t xml:space="preserve"/>
      </w:r>
    </w:p>
    <w:p>
      <w:pPr>
        <w:pStyle w:val="Heading2"/>
      </w:pPr>
      <w:r>
        <w:rPr>
          <w:rFonts w:ascii="Arial" w:cs="Arial" w:eastAsia="Arial" w:hAnsi="Arial"/>
          <w:b/>
          <w:bCs/>
          <w:color w:val="7B1F40"/>
          <w:sz w:val="24"/>
          <w:szCs w:val="24"/>
        </w:rPr>
        <w:t xml:space="preserve">II. Contexte de la nomination</w:t>
      </w:r>
    </w:p>
    <w:p>
      <w:pPr>
        <w:spacing w:after="80" w:before="80"/>
      </w:pPr>
      <w:r>
        <w:rPr>
          <w:rFonts w:ascii="Arial" w:cs="Arial" w:eastAsia="Arial" w:hAnsi="Arial"/>
          <w:b w:val="false"/>
          <w:bCs w:val="false"/>
          <w:i w:val="false"/>
          <w:iCs w:val="false"/>
          <w:color w:val="000000"/>
          <w:sz w:val="22"/>
          <w:szCs w:val="22"/>
        </w:rPr>
        <w:t xml:space="preserve">Nous avons été désignés commissaire aux comptes de votre société par [décision de l'assemblée générale / le tribunal de commerce] du [date], pour une durée de [six exercices].</w:t>
      </w:r>
    </w:p>
    <w:p>
      <w:pPr>
        <w:spacing w:after="80" w:before="80"/>
      </w:pPr>
      <w:r>
        <w:rPr>
          <w:rFonts w:ascii="Arial" w:cs="Arial" w:eastAsia="Arial" w:hAnsi="Arial"/>
          <w:b w:val="false"/>
          <w:bCs w:val="false"/>
          <w:i w:val="false"/>
          <w:iCs w:val="false"/>
          <w:color w:val="000000"/>
          <w:sz w:val="22"/>
          <w:szCs w:val="22"/>
        </w:rPr>
        <w:t xml:space="preserve">Le présent mandat court du [exercice N] au [exercice N+5], soit jusqu'à l'assemblée générale statuant sur les comptes de l'exercice clos le [date].</w:t>
      </w:r>
    </w:p>
    <w:p>
      <w:pPr>
        <w:spacing w:after="0" w:before="100"/>
      </w:pPr>
      <w:r>
        <w:t xml:space="preserve"/>
      </w:r>
    </w:p>
    <w:p>
      <w:pPr>
        <w:pStyle w:val="Heading2"/>
      </w:pPr>
      <w:r>
        <w:rPr>
          <w:rFonts w:ascii="Arial" w:cs="Arial" w:eastAsia="Arial" w:hAnsi="Arial"/>
          <w:b/>
          <w:bCs/>
          <w:color w:val="7B1F40"/>
          <w:sz w:val="24"/>
          <w:szCs w:val="24"/>
        </w:rPr>
        <w:t xml:space="preserve">III. Objet de la mission</w:t>
      </w:r>
    </w:p>
    <w:p>
      <w:pPr>
        <w:spacing w:after="80" w:before="80"/>
      </w:pPr>
      <w:r>
        <w:rPr>
          <w:rFonts w:ascii="Arial" w:cs="Arial" w:eastAsia="Arial" w:hAnsi="Arial"/>
          <w:b w:val="false"/>
          <w:bCs w:val="false"/>
          <w:i w:val="false"/>
          <w:iCs w:val="false"/>
          <w:color w:val="000000"/>
          <w:sz w:val="22"/>
          <w:szCs w:val="22"/>
        </w:rPr>
        <w:t xml:space="preserve">Notre mission légale consiste à certifier que les comptes annuels de votre société sont réguliers, sincères et donnent une image fidèle du résultat de ses opérations, de sa situation financière et de son patrimoine, conformément aux règles et principes comptables français.</w:t>
      </w:r>
    </w:p>
    <w:p>
      <w:pPr>
        <w:spacing w:after="80" w:before="80"/>
      </w:pPr>
      <w:r>
        <w:rPr>
          <w:rFonts w:ascii="Arial" w:cs="Arial" w:eastAsia="Arial" w:hAnsi="Arial"/>
          <w:b w:val="false"/>
          <w:bCs w:val="false"/>
          <w:i w:val="false"/>
          <w:iCs w:val="false"/>
          <w:color w:val="000000"/>
          <w:sz w:val="22"/>
          <w:szCs w:val="22"/>
        </w:rPr>
        <w:t xml:space="preserve">Notre mission comprend également :</w:t>
      </w:r>
    </w:p>
    <w:p>
      <w:pPr>
        <w:spacing w:after="60" w:before="60"/>
        <w:ind w:left="720"/>
      </w:pPr>
      <w:r>
        <w:rPr>
          <w:rFonts w:ascii="Arial" w:cs="Arial" w:eastAsia="Arial" w:hAnsi="Arial"/>
          <w:color w:val="333333"/>
          <w:sz w:val="22"/>
          <w:szCs w:val="22"/>
        </w:rPr>
        <w:t xml:space="preserve">• Les vérifications spécifiques prévues par la loi (rapport de gestion, documents adressés aux actionnaires) ;</w:t>
      </w:r>
    </w:p>
    <w:p>
      <w:pPr>
        <w:spacing w:after="60" w:before="60"/>
        <w:ind w:left="720"/>
      </w:pPr>
      <w:r>
        <w:rPr>
          <w:rFonts w:ascii="Arial" w:cs="Arial" w:eastAsia="Arial" w:hAnsi="Arial"/>
          <w:color w:val="333333"/>
          <w:sz w:val="22"/>
          <w:szCs w:val="22"/>
        </w:rPr>
        <w:t xml:space="preserve">• [Pour les SA] L'examen du rapport sur le gouvernement d'entreprise ;</w:t>
      </w:r>
    </w:p>
    <w:p>
      <w:pPr>
        <w:spacing w:after="60" w:before="60"/>
        <w:ind w:left="720"/>
      </w:pPr>
      <w:r>
        <w:rPr>
          <w:rFonts w:ascii="Arial" w:cs="Arial" w:eastAsia="Arial" w:hAnsi="Arial"/>
          <w:color w:val="333333"/>
          <w:sz w:val="22"/>
          <w:szCs w:val="22"/>
        </w:rPr>
        <w:t xml:space="preserve">• La mise en œuvre de la procédure d'alerte si les conditions sont réunies ;</w:t>
      </w:r>
    </w:p>
    <w:p>
      <w:pPr>
        <w:spacing w:after="60" w:before="60"/>
        <w:ind w:left="720"/>
      </w:pPr>
      <w:r>
        <w:rPr>
          <w:rFonts w:ascii="Arial" w:cs="Arial" w:eastAsia="Arial" w:hAnsi="Arial"/>
          <w:color w:val="333333"/>
          <w:sz w:val="22"/>
          <w:szCs w:val="22"/>
        </w:rPr>
        <w:t xml:space="preserve">• L'établissement du rapport spécial sur les conventions réglementées ;</w:t>
      </w:r>
    </w:p>
    <w:p>
      <w:pPr>
        <w:spacing w:after="60" w:before="60"/>
        <w:ind w:left="720"/>
      </w:pPr>
      <w:r>
        <w:rPr>
          <w:rFonts w:ascii="Arial" w:cs="Arial" w:eastAsia="Arial" w:hAnsi="Arial"/>
          <w:color w:val="333333"/>
          <w:sz w:val="22"/>
          <w:szCs w:val="22"/>
        </w:rPr>
        <w:t xml:space="preserve">• Le respect des obligations LCB-FT (déclaration TRACFIN si applicable).</w:t>
      </w:r>
    </w:p>
    <w:p>
      <w:pPr>
        <w:spacing w:after="0" w:before="100"/>
      </w:pPr>
      <w:r>
        <w:t xml:space="preserve"/>
      </w:r>
    </w:p>
    <w:p>
      <w:pPr>
        <w:pStyle w:val="Heading2"/>
      </w:pPr>
      <w:r>
        <w:rPr>
          <w:rFonts w:ascii="Arial" w:cs="Arial" w:eastAsia="Arial" w:hAnsi="Arial"/>
          <w:b/>
          <w:bCs/>
          <w:color w:val="7B1F40"/>
          <w:sz w:val="24"/>
          <w:szCs w:val="24"/>
        </w:rPr>
        <w:t xml:space="preserve">IV. Indépendance</w:t>
      </w:r>
    </w:p>
    <w:p>
      <w:pPr>
        <w:spacing w:after="80" w:before="80"/>
      </w:pPr>
      <w:r>
        <w:rPr>
          <w:rFonts w:ascii="Arial" w:cs="Arial" w:eastAsia="Arial" w:hAnsi="Arial"/>
          <w:b w:val="false"/>
          <w:bCs w:val="false"/>
          <w:i w:val="false"/>
          <w:iCs w:val="false"/>
          <w:color w:val="000000"/>
          <w:sz w:val="22"/>
          <w:szCs w:val="22"/>
        </w:rPr>
        <w:t xml:space="preserve">Nous déclarons être indépendants de votre entité conformément aux règles d'indépendance qui nous sont applicables. Nous n'avons pas fourni et ne fournirons pas, pendant la durée du mandat, de services interdits par le code de déontologie de la profession.</w:t>
      </w:r>
    </w:p>
    <w:p>
      <w:pPr>
        <w:spacing w:after="80" w:before="80"/>
      </w:pPr>
      <w:r>
        <w:rPr>
          <w:rFonts w:ascii="Arial" w:cs="Arial" w:eastAsia="Arial" w:hAnsi="Arial"/>
          <w:b w:val="false"/>
          <w:bCs w:val="false"/>
          <w:i w:val="false"/>
          <w:iCs w:val="false"/>
          <w:color w:val="000000"/>
          <w:sz w:val="22"/>
          <w:szCs w:val="22"/>
        </w:rPr>
        <w:t xml:space="preserve">Vous vous engagez à nous informer de toute situation, décision ou événement susceptible d'affecter notre indépendance.</w:t>
      </w:r>
    </w:p>
    <w:p>
      <w:pPr>
        <w:spacing w:after="0" w:before="100"/>
      </w:pPr>
      <w:r>
        <w:t xml:space="preserve"/>
      </w:r>
    </w:p>
    <w:p>
      <w:pPr>
        <w:pStyle w:val="Heading2"/>
      </w:pPr>
      <w:r>
        <w:rPr>
          <w:rFonts w:ascii="Arial" w:cs="Arial" w:eastAsia="Arial" w:hAnsi="Arial"/>
          <w:b/>
          <w:bCs/>
          <w:color w:val="7B1F40"/>
          <w:sz w:val="24"/>
          <w:szCs w:val="24"/>
        </w:rPr>
        <w:t xml:space="preserve">V. Obligations du client</w:t>
      </w:r>
    </w:p>
    <w:p>
      <w:pPr>
        <w:spacing w:after="60" w:before="60"/>
        <w:ind w:left="720"/>
      </w:pPr>
      <w:r>
        <w:rPr>
          <w:rFonts w:ascii="Arial" w:cs="Arial" w:eastAsia="Arial" w:hAnsi="Arial"/>
          <w:color w:val="333333"/>
          <w:sz w:val="22"/>
          <w:szCs w:val="22"/>
        </w:rPr>
        <w:t xml:space="preserve">• Nous permettre d'accéder à tout moment à l'ensemble des livres, pièces et documents de la société ;</w:t>
      </w:r>
    </w:p>
    <w:p>
      <w:pPr>
        <w:spacing w:after="60" w:before="60"/>
        <w:ind w:left="720"/>
      </w:pPr>
      <w:r>
        <w:rPr>
          <w:rFonts w:ascii="Arial" w:cs="Arial" w:eastAsia="Arial" w:hAnsi="Arial"/>
          <w:color w:val="333333"/>
          <w:sz w:val="22"/>
          <w:szCs w:val="22"/>
        </w:rPr>
        <w:t xml:space="preserve">• Nous convoquer aux assemblées générales et aux réunions du conseil d'administration ;</w:t>
      </w:r>
    </w:p>
    <w:p>
      <w:pPr>
        <w:spacing w:after="60" w:before="60"/>
        <w:ind w:left="720"/>
      </w:pPr>
      <w:r>
        <w:rPr>
          <w:rFonts w:ascii="Arial" w:cs="Arial" w:eastAsia="Arial" w:hAnsi="Arial"/>
          <w:color w:val="333333"/>
          <w:sz w:val="22"/>
          <w:szCs w:val="22"/>
        </w:rPr>
        <w:t xml:space="preserve">• Nous informer de tout événement significatif, notamment toute difficulté affectant la continuité d'exploitation ;</w:t>
      </w:r>
    </w:p>
    <w:p>
      <w:pPr>
        <w:spacing w:after="60" w:before="60"/>
        <w:ind w:left="720"/>
      </w:pPr>
      <w:r>
        <w:rPr>
          <w:rFonts w:ascii="Arial" w:cs="Arial" w:eastAsia="Arial" w:hAnsi="Arial"/>
          <w:color w:val="333333"/>
          <w:sz w:val="22"/>
          <w:szCs w:val="22"/>
        </w:rPr>
        <w:t xml:space="preserve">• Confirmer par lettre d'affirmation, avant la remise de notre rapport, les déclarations orales importantes.</w:t>
      </w:r>
    </w:p>
    <w:p>
      <w:pPr>
        <w:spacing w:after="0" w:before="100"/>
      </w:pPr>
      <w:r>
        <w:t xml:space="preserve"/>
      </w:r>
    </w:p>
    <w:p>
      <w:pPr>
        <w:pStyle w:val="Heading2"/>
      </w:pPr>
      <w:r>
        <w:rPr>
          <w:rFonts w:ascii="Arial" w:cs="Arial" w:eastAsia="Arial" w:hAnsi="Arial"/>
          <w:b/>
          <w:bCs/>
          <w:color w:val="7B1F40"/>
          <w:sz w:val="24"/>
          <w:szCs w:val="24"/>
        </w:rPr>
        <w:t xml:space="preserve">VI. Calendrier prévisionnel</w:t>
      </w:r>
    </w:p>
    <w:p>
      <w:pPr>
        <w:spacing w:after="80" w:before="80"/>
      </w:pPr>
      <w:r>
        <w:rPr>
          <w:rFonts w:ascii="Arial" w:cs="Arial" w:eastAsia="Arial" w:hAnsi="Arial"/>
          <w:b w:val="false"/>
          <w:bCs w:val="false"/>
          <w:i w:val="false"/>
          <w:iCs w:val="false"/>
          <w:color w:val="000000"/>
          <w:sz w:val="22"/>
          <w:szCs w:val="22"/>
        </w:rPr>
        <w:t xml:space="preserve">Prise de connaissance initiale : [date]</w:t>
      </w:r>
    </w:p>
    <w:p>
      <w:pPr>
        <w:spacing w:after="80" w:before="80"/>
      </w:pPr>
      <w:r>
        <w:rPr>
          <w:rFonts w:ascii="Arial" w:cs="Arial" w:eastAsia="Arial" w:hAnsi="Arial"/>
          <w:b w:val="false"/>
          <w:bCs w:val="false"/>
          <w:i w:val="false"/>
          <w:iCs w:val="false"/>
          <w:color w:val="000000"/>
          <w:sz w:val="22"/>
          <w:szCs w:val="22"/>
        </w:rPr>
        <w:t xml:space="preserve">Travaux intérimaires (contrôle interne) : [période]</w:t>
      </w:r>
    </w:p>
    <w:p>
      <w:pPr>
        <w:spacing w:after="80" w:before="80"/>
      </w:pPr>
      <w:r>
        <w:rPr>
          <w:rFonts w:ascii="Arial" w:cs="Arial" w:eastAsia="Arial" w:hAnsi="Arial"/>
          <w:b w:val="false"/>
          <w:bCs w:val="false"/>
          <w:i w:val="false"/>
          <w:iCs w:val="false"/>
          <w:color w:val="000000"/>
          <w:sz w:val="22"/>
          <w:szCs w:val="22"/>
        </w:rPr>
        <w:t xml:space="preserve">Travaux finaux (comptes clos) : [période]</w:t>
      </w:r>
    </w:p>
    <w:p>
      <w:pPr>
        <w:spacing w:after="80" w:before="80"/>
      </w:pPr>
      <w:r>
        <w:rPr>
          <w:rFonts w:ascii="Arial" w:cs="Arial" w:eastAsia="Arial" w:hAnsi="Arial"/>
          <w:b w:val="false"/>
          <w:bCs w:val="false"/>
          <w:i w:val="false"/>
          <w:iCs w:val="false"/>
          <w:color w:val="000000"/>
          <w:sz w:val="22"/>
          <w:szCs w:val="22"/>
        </w:rPr>
        <w:t xml:space="preserve">Remise du rapport de certification : [date] (avant la convocation de l'AG)</w:t>
      </w:r>
    </w:p>
    <w:p>
      <w:pPr>
        <w:spacing w:after="0" w:before="100"/>
      </w:pPr>
      <w:r>
        <w:t xml:space="preserve"/>
      </w:r>
    </w:p>
    <w:p>
      <w:pPr>
        <w:pStyle w:val="Heading2"/>
      </w:pPr>
      <w:r>
        <w:rPr>
          <w:rFonts w:ascii="Arial" w:cs="Arial" w:eastAsia="Arial" w:hAnsi="Arial"/>
          <w:b/>
          <w:bCs/>
          <w:color w:val="7B1F40"/>
          <w:sz w:val="24"/>
          <w:szCs w:val="24"/>
        </w:rPr>
        <w:t xml:space="preserve">VII. Honoraires</w:t>
      </w:r>
    </w:p>
    <w:p>
      <w:pPr>
        <w:spacing w:after="80" w:before="80"/>
      </w:pPr>
      <w:r>
        <w:rPr>
          <w:rFonts w:ascii="Arial" w:cs="Arial" w:eastAsia="Arial" w:hAnsi="Arial"/>
          <w:b w:val="false"/>
          <w:bCs w:val="false"/>
          <w:i w:val="false"/>
          <w:iCs w:val="false"/>
          <w:color w:val="000000"/>
          <w:sz w:val="22"/>
          <w:szCs w:val="22"/>
        </w:rPr>
        <w:t xml:space="preserve">Nos honoraires annuels sont fixés à [montant] € HT, auxquels s'ajoutent la TVA et les frais de déplacement. Ils font l'objet d'une facturation [trimestrielle / semestrielle].</w:t>
      </w:r>
    </w:p>
    <w:p>
      <w:pPr>
        <w:spacing w:after="0" w:before="100"/>
      </w:pPr>
      <w:r>
        <w:t xml:space="preserve"/>
      </w:r>
    </w:p>
    <w:p>
      <w:pPr>
        <w:pStyle w:val="Heading2"/>
      </w:pPr>
      <w:r>
        <w:rPr>
          <w:rFonts w:ascii="Arial" w:cs="Arial" w:eastAsia="Arial" w:hAnsi="Arial"/>
          <w:b/>
          <w:bCs/>
          <w:color w:val="7B1F40"/>
          <w:sz w:val="24"/>
          <w:szCs w:val="24"/>
        </w:rPr>
        <w:t xml:space="preserve">VIII. Communication avec le précédent commissaire</w:t>
      </w:r>
    </w:p>
    <w:p>
      <w:pPr>
        <w:spacing w:after="80" w:before="80"/>
      </w:pPr>
      <w:r>
        <w:rPr>
          <w:rFonts w:ascii="Arial" w:cs="Arial" w:eastAsia="Arial" w:hAnsi="Arial"/>
          <w:b w:val="false"/>
          <w:bCs w:val="false"/>
          <w:i w:val="false"/>
          <w:iCs w:val="false"/>
          <w:color w:val="000000"/>
          <w:sz w:val="22"/>
          <w:szCs w:val="22"/>
        </w:rPr>
        <w:t xml:space="preserve">[Le cas échéant] Conformément aux normes professionnelles, nous avons pris contact avec votre précédent commissaire aux comptes, [Nom], afin d'obtenir les informations nécessaires à la prise de fonctions.</w:t>
      </w:r>
    </w:p>
    <w:p>
      <w:pPr>
        <w:spacing w:after="0" w:before="100"/>
      </w:pPr>
      <w:r>
        <w:t xml:space="preserve"/>
      </w:r>
    </w:p>
    <w:p>
      <w:pPr>
        <w:pBdr>
          <w:bottom w:val="single" w:color="1F3864" w:sz="6"/>
        </w:pBdr>
        <w:spacing w:after="160" w:before="160"/>
      </w:pPr>
    </w:p>
    <w:p>
      <w:pPr>
        <w:spacing w:after="80" w:before="80"/>
      </w:pPr>
      <w:r>
        <w:rPr>
          <w:rFonts w:ascii="Arial" w:cs="Arial" w:eastAsia="Arial" w:hAnsi="Arial"/>
          <w:b w:val="false"/>
          <w:bCs w:val="false"/>
          <w:i w:val="false"/>
          <w:iCs w:val="false"/>
          <w:color w:val="000000"/>
          <w:sz w:val="22"/>
          <w:szCs w:val="22"/>
        </w:rPr>
        <w:t xml:space="preserve">Fait à [lieu], en deux originaux, le [date]</w:t>
      </w:r>
    </w:p>
    <w:p>
      <w:pPr>
        <w:spacing w:after="0" w:before="100"/>
      </w:pPr>
      <w:r>
        <w:t xml:space="preserve"/>
      </w:r>
    </w:p>
    <w:p>
      <w:pPr>
        <w:spacing w:after="80" w:before="80"/>
      </w:pPr>
      <w:r>
        <w:rPr>
          <w:rFonts w:ascii="Arial" w:cs="Arial" w:eastAsia="Arial" w:hAnsi="Arial"/>
          <w:b/>
          <w:bCs/>
          <w:i w:val="false"/>
          <w:iCs w:val="false"/>
          <w:color w:val="000000"/>
          <w:sz w:val="22"/>
          <w:szCs w:val="22"/>
        </w:rPr>
        <w:t xml:space="preserve">Le Commissaire aux comptes :</w:t>
      </w:r>
    </w:p>
    <w:p>
      <w:pPr>
        <w:spacing w:after="0" w:before="100"/>
      </w:pPr>
      <w:r>
        <w:t xml:space="preserve"/>
      </w:r>
    </w:p>
    <w:p>
      <w:pPr>
        <w:spacing w:after="80" w:before="80"/>
      </w:pPr>
      <w:r>
        <w:rPr>
          <w:rFonts w:ascii="Arial" w:cs="Arial" w:eastAsia="Arial" w:hAnsi="Arial"/>
          <w:b w:val="false"/>
          <w:bCs w:val="false"/>
          <w:i w:val="false"/>
          <w:iCs w:val="false"/>
          <w:color w:val="000000"/>
          <w:sz w:val="22"/>
          <w:szCs w:val="22"/>
        </w:rPr>
        <w:t xml:space="preserve">[Signature — Nom — Cabinet]</w:t>
      </w:r>
    </w:p>
    <w:p>
      <w:pPr>
        <w:spacing w:after="0" w:before="100"/>
      </w:pPr>
      <w:r>
        <w:t xml:space="preserve"/>
      </w:r>
    </w:p>
    <w:p>
      <w:pPr>
        <w:spacing w:after="80" w:before="80"/>
      </w:pPr>
      <w:r>
        <w:rPr>
          <w:rFonts w:ascii="Arial" w:cs="Arial" w:eastAsia="Arial" w:hAnsi="Arial"/>
          <w:b/>
          <w:bCs/>
          <w:i w:val="false"/>
          <w:iCs w:val="false"/>
          <w:color w:val="000000"/>
          <w:sz w:val="22"/>
          <w:szCs w:val="22"/>
        </w:rPr>
        <w:t xml:space="preserve">Pour l'entité auditée :</w:t>
      </w:r>
    </w:p>
    <w:p>
      <w:pPr>
        <w:spacing w:after="80" w:before="80"/>
      </w:pPr>
      <w:r>
        <w:rPr>
          <w:rFonts w:ascii="Arial" w:cs="Arial" w:eastAsia="Arial" w:hAnsi="Arial"/>
          <w:b w:val="false"/>
          <w:bCs w:val="false"/>
          <w:i w:val="false"/>
          <w:iCs w:val="false"/>
          <w:color w:val="000000"/>
          <w:sz w:val="22"/>
          <w:szCs w:val="22"/>
        </w:rPr>
        <w:t xml:space="preserve">(Lu et approuvé)</w:t>
      </w:r>
    </w:p>
    <w:p>
      <w:pPr>
        <w:spacing w:after="0" w:before="100"/>
      </w:pPr>
      <w:r>
        <w:t xml:space="preserve"/>
      </w:r>
    </w:p>
    <w:p>
      <w:pPr>
        <w:spacing w:after="80" w:before="80"/>
      </w:pPr>
      <w:r>
        <w:rPr>
          <w:rFonts w:ascii="Arial" w:cs="Arial" w:eastAsia="Arial" w:hAnsi="Arial"/>
          <w:b w:val="false"/>
          <w:bCs w:val="false"/>
          <w:i w:val="false"/>
          <w:iCs w:val="false"/>
          <w:color w:val="000000"/>
          <w:sz w:val="22"/>
          <w:szCs w:val="22"/>
        </w:rPr>
        <w:t xml:space="preserve">[Signature — Nom — Qualité]</w:t>
      </w:r>
    </w:p>
    <w:p>
      <w:pPr>
        <w:spacing w:after="0" w:before="100"/>
      </w:pPr>
      <w:r>
        <w:t xml:space="preserve"/>
      </w:r>
    </w:p>
    <w:p>
      <w:pPr>
        <w:pBdr>
          <w:bottom w:val="single" w:color="1F3864" w:sz="6"/>
        </w:pBdr>
        <w:spacing w:after="160" w:before="160"/>
      </w:pPr>
    </w:p>
    <w:p>
      <w:pPr>
        <w:spacing w:after="0" w:before="120"/>
      </w:pPr>
      <w:r>
        <w:rPr>
          <w:rFonts w:ascii="Arial" w:cs="Arial" w:eastAsia="Arial" w:hAnsi="Arial"/>
          <w:i/>
          <w:iCs/>
          <w:color w:val="999999"/>
          <w:sz w:val="18"/>
          <w:szCs w:val="18"/>
        </w:rPr>
        <w:t xml:space="preserve">Modèle indicatif — NEP 210 / L. 823-9 C.com — Modèles officiels CNCC sur cncc.fr (accès membre)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2026-05-09T14:41:52.110Z</dcterms:created>
  <dcterms:modified xsi:type="dcterms:W3CDTF">2026-05-09T14:41:52.110Z</dcterms:modified>
</cp:coreProperties>
</file>

<file path=docProps/custom.xml><?xml version="1.0" encoding="utf-8"?>
<Properties xmlns="http://schemas.openxmlformats.org/officeDocument/2006/custom-properties" xmlns:vt="http://schemas.openxmlformats.org/officeDocument/2006/docPropsVTypes"/>
</file>