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B1F40" w:sz="4"/>
              <w:left w:val="single" w:color="7B1F40" w:sz="4"/>
              <w:bottom w:val="single" w:color="7B1F40" w:sz="4"/>
              <w:right w:val="single" w:color="7B1F40" w:sz="4"/>
            </w:tcBorders>
            <w:shd w:fill="F9EAEE" w:val="clear"/>
            <w:tcMar>
              <w:top w:type="dxa" w:w="180"/>
              <w:left w:type="dxa" w:w="240"/>
              <w:bottom w:type="dxa" w:w="180"/>
              <w:right w:type="dxa" w:w="240"/>
            </w:tcMar>
          </w:tcPr>
          <w:p>
            <w:pPr>
              <w:jc w:val="center"/>
            </w:pPr>
            <w:r>
              <w:rPr>
                <w:rFonts w:ascii="Arial" w:cs="Arial" w:eastAsia="Arial" w:hAnsi="Arial"/>
                <w:b/>
                <w:bCs/>
                <w:caps/>
                <w:color w:val="666666"/>
                <w:sz w:val="20"/>
                <w:szCs w:val="20"/>
              </w:rPr>
              <w:t xml:space="preserve">LETTRE DE MISSION</w:t>
            </w:r>
          </w:p>
          <w:p>
            <w:pPr>
              <w:spacing w:before="40"/>
              <w:jc w:val="center"/>
            </w:pPr>
            <w:r>
              <w:rPr>
                <w:rFonts w:ascii="Arial" w:cs="Arial" w:eastAsia="Arial" w:hAnsi="Arial"/>
                <w:b/>
                <w:bCs/>
                <w:color w:val="7B1F40"/>
                <w:sz w:val="30"/>
                <w:szCs w:val="30"/>
              </w:rPr>
              <w:t xml:space="preserve">Lettre de mission contractuelle</w:t>
            </w:r>
          </w:p>
          <w:p>
            <w:pPr>
              <w:spacing w:before="40"/>
              <w:jc w:val="center"/>
            </w:pPr>
            <w:r>
              <w:rPr>
                <w:rFonts w:ascii="Arial" w:cs="Arial" w:eastAsia="Arial" w:hAnsi="Arial"/>
                <w:color w:val="444444"/>
                <w:sz w:val="22"/>
                <w:szCs w:val="22"/>
              </w:rPr>
              <w:t xml:space="preserve">ISRE 2400 / ISRS 4400 — Mission contractuelle CAC</w:t>
            </w:r>
          </w:p>
        </w:tc>
      </w:tr>
    </w:tbl>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2"/>
              <w:left w:val="single" w:color="F59E0B" w:sz="12"/>
              <w:bottom w:val="single" w:color="F59E0B" w:sz="2"/>
              <w:right w:val="single" w:color="F59E0B" w:sz="2"/>
            </w:tcBorders>
            <w:shd w:fill="FFFBEB" w:val="clear"/>
            <w:tcMar>
              <w:top w:type="dxa" w:w="100"/>
              <w:left w:type="dxa" w:w="240"/>
              <w:bottom w:type="dxa" w:w="100"/>
              <w:right w:type="dxa" w:w="240"/>
            </w:tcMar>
          </w:tcPr>
          <w:p>
            <w:r>
              <w:rPr>
                <w:rFonts w:ascii="Arial" w:cs="Arial" w:eastAsia="Arial" w:hAnsi="Arial"/>
                <w:b/>
                <w:bCs/>
                <w:color w:val="92400E"/>
                <w:sz w:val="20"/>
                <w:szCs w:val="20"/>
              </w:rPr>
              <w:t xml:space="preserve">⚠ IMPORTANT — </w:t>
            </w:r>
            <w:r>
              <w:rPr>
                <w:rFonts w:ascii="Arial" w:cs="Arial" w:eastAsia="Arial" w:hAnsi="Arial"/>
                <w:color w:val="92400E"/>
                <w:sz w:val="20"/>
                <w:szCs w:val="20"/>
              </w:rPr>
              <w:t xml:space="preserve">La mission contractuelle CAC (loi PACTE) doit figurer sur la liste positive établie par décret. Vérifier la compatibilité avec les règles d'indépendance si vous êtes également CAC légal de l'entité.</w:t>
            </w:r>
          </w:p>
        </w:tc>
      </w:tr>
    </w:tbl>
    <w:p>
      <w:pPr>
        <w:spacing w:after="0" w:before="100"/>
      </w:pPr>
      <w:r>
        <w:t xml:space="preserve"/>
      </w:r>
    </w:p>
    <w:p>
      <w:pPr>
        <w:pBdr>
          <w:bottom w:val="single" w:color="1F3864" w:sz="6"/>
        </w:pBdr>
        <w:spacing w:after="160" w:before="160"/>
      </w:pPr>
    </w:p>
    <w:p>
      <w:pPr>
        <w:spacing w:after="0" w:before="100"/>
      </w:pPr>
      <w:r>
        <w:t xml:space="preserve"/>
      </w:r>
    </w:p>
    <w:p>
      <w:pPr>
        <w:pStyle w:val="Heading1"/>
      </w:pPr>
      <w:r>
        <w:rPr>
          <w:rFonts w:ascii="Arial" w:cs="Arial" w:eastAsia="Arial" w:hAnsi="Arial"/>
          <w:b/>
          <w:bCs/>
          <w:color w:val="7B1F40"/>
          <w:sz w:val="28"/>
          <w:szCs w:val="28"/>
        </w:rPr>
        <w:t xml:space="preserve">LETTRE DE MISSION CONTRACTUELLE — CAC</w:t>
      </w:r>
    </w:p>
    <w:p>
      <w:pPr>
        <w:spacing w:after="80" w:before="80"/>
      </w:pPr>
      <w:r>
        <w:rPr>
          <w:rFonts w:ascii="Arial" w:cs="Arial" w:eastAsia="Arial" w:hAnsi="Arial"/>
          <w:b w:val="false"/>
          <w:bCs w:val="false"/>
          <w:i/>
          <w:iCs/>
          <w:color w:val="666666"/>
          <w:sz w:val="22"/>
          <w:szCs w:val="22"/>
        </w:rPr>
        <w:t xml:space="preserve">Examen limité / Procédures convenues — Post loi PACTE</w:t>
      </w:r>
    </w:p>
    <w:p>
      <w:pPr>
        <w:spacing w:after="0" w:before="100"/>
      </w:pPr>
      <w:r>
        <w:t xml:space="preserve"/>
      </w:r>
    </w:p>
    <w:p>
      <w:pPr>
        <w:pStyle w:val="Heading2"/>
      </w:pPr>
      <w:r>
        <w:rPr>
          <w:rFonts w:ascii="Arial" w:cs="Arial" w:eastAsia="Arial" w:hAnsi="Arial"/>
          <w:b/>
          <w:bCs/>
          <w:color w:val="7B1F40"/>
          <w:sz w:val="24"/>
          <w:szCs w:val="24"/>
        </w:rPr>
        <w:t xml:space="preserve">I. Parties</w:t>
      </w:r>
    </w:p>
    <w:p>
      <w:pPr>
        <w:spacing w:after="80" w:before="80"/>
      </w:pPr>
      <w:r>
        <w:rPr>
          <w:rFonts w:ascii="Arial" w:cs="Arial" w:eastAsia="Arial" w:hAnsi="Arial"/>
          <w:b w:val="false"/>
          <w:bCs w:val="false"/>
          <w:i w:val="false"/>
          <w:iCs w:val="false"/>
          <w:color w:val="000000"/>
          <w:sz w:val="22"/>
          <w:szCs w:val="22"/>
        </w:rPr>
        <w:t xml:space="preserve">[Cabinet CAC] / [Client] / [Tiers destinataire éventuel]</w:t>
      </w:r>
    </w:p>
    <w:p>
      <w:pPr>
        <w:spacing w:after="0" w:before="100"/>
      </w:pPr>
      <w:r>
        <w:t xml:space="preserve"/>
      </w:r>
    </w:p>
    <w:p>
      <w:pPr>
        <w:pStyle w:val="Heading2"/>
      </w:pPr>
      <w:r>
        <w:rPr>
          <w:rFonts w:ascii="Arial" w:cs="Arial" w:eastAsia="Arial" w:hAnsi="Arial"/>
          <w:b/>
          <w:bCs/>
          <w:color w:val="7B1F40"/>
          <w:sz w:val="24"/>
          <w:szCs w:val="24"/>
        </w:rPr>
        <w:t xml:space="preserve">II. Objet et type de mission</w:t>
      </w:r>
    </w:p>
    <w:p>
      <w:pPr>
        <w:spacing w:after="80" w:before="80"/>
      </w:pPr>
      <w:r>
        <w:rPr>
          <w:rFonts w:ascii="Arial" w:cs="Arial" w:eastAsia="Arial" w:hAnsi="Arial"/>
          <w:b w:val="false"/>
          <w:bCs w:val="false"/>
          <w:i w:val="false"/>
          <w:iCs w:val="false"/>
          <w:color w:val="000000"/>
          <w:sz w:val="22"/>
          <w:szCs w:val="22"/>
        </w:rPr>
        <w:t xml:space="preserve">Vous nous confiez la mission contractuelle suivante (cochée ci-après) :</w:t>
      </w:r>
    </w:p>
    <w:p>
      <w:pPr>
        <w:spacing w:after="80" w:before="80"/>
      </w:pPr>
      <w:r>
        <w:rPr>
          <w:rFonts w:ascii="Arial" w:cs="Arial" w:eastAsia="Arial" w:hAnsi="Arial"/>
          <w:b w:val="false"/>
          <w:bCs w:val="false"/>
          <w:i w:val="false"/>
          <w:iCs w:val="false"/>
          <w:color w:val="000000"/>
          <w:sz w:val="22"/>
          <w:szCs w:val="22"/>
        </w:rPr>
        <w:t xml:space="preserve">☐  Examen limité (ISRE 2400) — assurance modérée</w:t>
      </w:r>
    </w:p>
    <w:p>
      <w:pPr>
        <w:spacing w:after="80" w:before="80"/>
      </w:pPr>
      <w:r>
        <w:rPr>
          <w:rFonts w:ascii="Arial" w:cs="Arial" w:eastAsia="Arial" w:hAnsi="Arial"/>
          <w:b w:val="false"/>
          <w:bCs w:val="false"/>
          <w:i w:val="false"/>
          <w:iCs w:val="false"/>
          <w:color w:val="000000"/>
          <w:sz w:val="22"/>
          <w:szCs w:val="22"/>
        </w:rPr>
        <w:t xml:space="preserve">☐  Procédures convenues (ISRS 4400) — constats factuels, sans assurance</w:t>
      </w:r>
    </w:p>
    <w:p>
      <w:pPr>
        <w:spacing w:after="80" w:before="80"/>
      </w:pPr>
      <w:r>
        <w:rPr>
          <w:rFonts w:ascii="Arial" w:cs="Arial" w:eastAsia="Arial" w:hAnsi="Arial"/>
          <w:b w:val="false"/>
          <w:bCs w:val="false"/>
          <w:i w:val="false"/>
          <w:iCs w:val="false"/>
          <w:color w:val="000000"/>
          <w:sz w:val="22"/>
          <w:szCs w:val="22"/>
        </w:rPr>
        <w:t xml:space="preserve">☐  Attestation particulière contractuelle</w:t>
      </w:r>
    </w:p>
    <w:p>
      <w:pPr>
        <w:spacing w:after="0" w:before="100"/>
      </w:pPr>
      <w:r>
        <w:t xml:space="preserve"/>
      </w:r>
    </w:p>
    <w:p>
      <w:pPr>
        <w:spacing w:after="80" w:before="80"/>
      </w:pPr>
      <w:r>
        <w:rPr>
          <w:rFonts w:ascii="Arial" w:cs="Arial" w:eastAsia="Arial" w:hAnsi="Arial"/>
          <w:b w:val="false"/>
          <w:bCs w:val="false"/>
          <w:i w:val="false"/>
          <w:iCs w:val="false"/>
          <w:color w:val="000000"/>
          <w:sz w:val="22"/>
          <w:szCs w:val="22"/>
        </w:rPr>
        <w:t xml:space="preserve">Périmètre : [décrire les comptes / informations / période couverts]</w:t>
      </w:r>
    </w:p>
    <w:p>
      <w:pPr>
        <w:spacing w:after="0" w:before="100"/>
      </w:pPr>
      <w:r>
        <w:t xml:space="preserve"/>
      </w:r>
    </w:p>
    <w:p>
      <w:pPr>
        <w:pStyle w:val="Heading2"/>
      </w:pPr>
      <w:r>
        <w:rPr>
          <w:rFonts w:ascii="Arial" w:cs="Arial" w:eastAsia="Arial" w:hAnsi="Arial"/>
          <w:b/>
          <w:bCs/>
          <w:color w:val="7B1F40"/>
          <w:sz w:val="24"/>
          <w:szCs w:val="24"/>
        </w:rPr>
        <w:t xml:space="preserve">III. Compatibilité indépendance</w:t>
      </w:r>
    </w:p>
    <w:p>
      <w:pPr>
        <w:spacing w:after="80" w:before="80"/>
      </w:pPr>
      <w:r>
        <w:rPr>
          <w:rFonts w:ascii="Arial" w:cs="Arial" w:eastAsia="Arial" w:hAnsi="Arial"/>
          <w:b w:val="false"/>
          <w:bCs w:val="false"/>
          <w:i w:val="false"/>
          <w:iCs w:val="false"/>
          <w:color w:val="000000"/>
          <w:sz w:val="22"/>
          <w:szCs w:val="22"/>
        </w:rPr>
        <w:t xml:space="preserve">[Le cas échéant] Nous sommes par ailleurs commissaire aux comptes légal de votre société. Nous avons vérifié que la présente mission contractuelle est compatible avec nos règles d'indépendance et qu'elle ne constitue pas une menace d'auto-révision.</w:t>
      </w:r>
    </w:p>
    <w:p>
      <w:pPr>
        <w:spacing w:after="0" w:before="100"/>
      </w:pPr>
      <w:r>
        <w:t xml:space="preserve"/>
      </w:r>
    </w:p>
    <w:p>
      <w:pPr>
        <w:pStyle w:val="Heading2"/>
      </w:pPr>
      <w:r>
        <w:rPr>
          <w:rFonts w:ascii="Arial" w:cs="Arial" w:eastAsia="Arial" w:hAnsi="Arial"/>
          <w:b/>
          <w:bCs/>
          <w:color w:val="7B1F40"/>
          <w:sz w:val="24"/>
          <w:szCs w:val="24"/>
        </w:rPr>
        <w:t xml:space="preserve">IV. Procédures / Diligences</w:t>
      </w:r>
    </w:p>
    <w:p>
      <w:pPr>
        <w:spacing w:after="60" w:before="60"/>
        <w:ind w:left="720"/>
      </w:pPr>
      <w:r>
        <w:rPr>
          <w:rFonts w:ascii="Arial" w:cs="Arial" w:eastAsia="Arial" w:hAnsi="Arial"/>
          <w:color w:val="333333"/>
          <w:sz w:val="22"/>
          <w:szCs w:val="22"/>
        </w:rPr>
        <w:t xml:space="preserve">• [Pour examen limité : entretiens + procédures analytiques]</w:t>
      </w:r>
    </w:p>
    <w:p>
      <w:pPr>
        <w:spacing w:after="60" w:before="60"/>
        <w:ind w:left="720"/>
      </w:pPr>
      <w:r>
        <w:rPr>
          <w:rFonts w:ascii="Arial" w:cs="Arial" w:eastAsia="Arial" w:hAnsi="Arial"/>
          <w:color w:val="333333"/>
          <w:sz w:val="22"/>
          <w:szCs w:val="22"/>
        </w:rPr>
        <w:t xml:space="preserve">• [Pour procédures convenues : lister exhaustivement chaque procédure]</w:t>
      </w:r>
    </w:p>
    <w:p>
      <w:pPr>
        <w:spacing w:after="0" w:before="100"/>
      </w:pPr>
      <w:r>
        <w:t xml:space="preserve"/>
      </w:r>
    </w:p>
    <w:p>
      <w:pPr>
        <w:pStyle w:val="Heading2"/>
      </w:pPr>
      <w:r>
        <w:rPr>
          <w:rFonts w:ascii="Arial" w:cs="Arial" w:eastAsia="Arial" w:hAnsi="Arial"/>
          <w:b/>
          <w:bCs/>
          <w:color w:val="1F3864"/>
          <w:sz w:val="24"/>
          <w:szCs w:val="24"/>
        </w:rPr>
        <w:t xml:space="preserve">V. Diffusion</w:t>
      </w:r>
    </w:p>
    <w:p>
      <w:pPr>
        <w:spacing w:after="80" w:before="80"/>
      </w:pPr>
      <w:r>
        <w:rPr>
          <w:rFonts w:ascii="Arial" w:cs="Arial" w:eastAsia="Arial" w:hAnsi="Arial"/>
          <w:b w:val="false"/>
          <w:bCs w:val="false"/>
          <w:i w:val="false"/>
          <w:iCs w:val="false"/>
          <w:color w:val="000000"/>
          <w:sz w:val="22"/>
          <w:szCs w:val="22"/>
        </w:rPr>
        <w:t xml:space="preserve">Le rapport est destiné exclusivement à [Dénomination]. Diffusion restreinte aux [tiers désignés].</w:t>
      </w:r>
    </w:p>
    <w:p>
      <w:pPr>
        <w:spacing w:after="0" w:before="100"/>
      </w:pPr>
      <w:r>
        <w:t xml:space="preserve"/>
      </w:r>
    </w:p>
    <w:p>
      <w:pPr>
        <w:pStyle w:val="Heading2"/>
      </w:pPr>
      <w:r>
        <w:rPr>
          <w:rFonts w:ascii="Arial" w:cs="Arial" w:eastAsia="Arial" w:hAnsi="Arial"/>
          <w:b/>
          <w:bCs/>
          <w:color w:val="1F3864"/>
          <w:sz w:val="24"/>
          <w:szCs w:val="24"/>
        </w:rPr>
        <w:t xml:space="preserve">VI. Honoraires</w:t>
      </w:r>
    </w:p>
    <w:p>
      <w:pPr>
        <w:spacing w:after="80" w:before="80"/>
      </w:pPr>
      <w:r>
        <w:rPr>
          <w:rFonts w:ascii="Arial" w:cs="Arial" w:eastAsia="Arial" w:hAnsi="Arial"/>
          <w:b w:val="false"/>
          <w:bCs w:val="false"/>
          <w:i w:val="false"/>
          <w:iCs w:val="false"/>
          <w:color w:val="000000"/>
          <w:sz w:val="22"/>
          <w:szCs w:val="22"/>
        </w:rPr>
        <w:t xml:space="preserve">Honoraires : [montant] € HT + TVA</w:t>
      </w:r>
    </w:p>
    <w:p>
      <w:pPr>
        <w:spacing w:after="0" w:before="100"/>
      </w:pPr>
      <w:r>
        <w:t xml:space="preserve"/>
      </w:r>
    </w:p>
    <w:p>
      <w:pPr>
        <w:pBdr>
          <w:bottom w:val="single" w:color="1F3864" w:sz="6"/>
        </w:pBdr>
        <w:spacing w:after="160" w:before="160"/>
      </w:pPr>
    </w:p>
    <w:p>
      <w:pPr>
        <w:spacing w:after="80" w:before="80"/>
      </w:pPr>
      <w:r>
        <w:rPr>
          <w:rFonts w:ascii="Arial" w:cs="Arial" w:eastAsia="Arial" w:hAnsi="Arial"/>
          <w:b w:val="false"/>
          <w:bCs w:val="false"/>
          <w:i w:val="false"/>
          <w:iCs w:val="false"/>
          <w:color w:val="000000"/>
          <w:sz w:val="22"/>
          <w:szCs w:val="22"/>
        </w:rPr>
        <w:t xml:space="preserve">Fait à [lieu], le [date] — Lu et approuvé</w:t>
      </w:r>
    </w:p>
    <w:p>
      <w:pPr>
        <w:spacing w:after="0" w:before="100"/>
      </w:pPr>
      <w:r>
        <w:t xml:space="preserve"/>
      </w:r>
    </w:p>
    <w:p>
      <w:pPr>
        <w:spacing w:after="80" w:before="80"/>
      </w:pPr>
      <w:r>
        <w:rPr>
          <w:rFonts w:ascii="Arial" w:cs="Arial" w:eastAsia="Arial" w:hAnsi="Arial"/>
          <w:b w:val="false"/>
          <w:bCs w:val="false"/>
          <w:i w:val="false"/>
          <w:iCs w:val="false"/>
          <w:color w:val="000000"/>
          <w:sz w:val="22"/>
          <w:szCs w:val="22"/>
        </w:rPr>
        <w:t xml:space="preserve">[CAC — Signature]</w:t>
      </w:r>
    </w:p>
    <w:p>
      <w:pPr>
        <w:spacing w:after="0" w:before="100"/>
      </w:pPr>
      <w:r>
        <w:t xml:space="preserve"/>
      </w:r>
    </w:p>
    <w:p>
      <w:pPr>
        <w:spacing w:after="80" w:before="80"/>
      </w:pPr>
      <w:r>
        <w:rPr>
          <w:rFonts w:ascii="Arial" w:cs="Arial" w:eastAsia="Arial" w:hAnsi="Arial"/>
          <w:b w:val="false"/>
          <w:bCs w:val="false"/>
          <w:i w:val="false"/>
          <w:iCs w:val="false"/>
          <w:color w:val="000000"/>
          <w:sz w:val="22"/>
          <w:szCs w:val="22"/>
        </w:rPr>
        <w:t xml:space="preserve">[Client — Signature]</w:t>
      </w:r>
    </w:p>
    <w:p>
      <w:pPr>
        <w:spacing w:after="0" w:before="120"/>
      </w:pPr>
      <w:r>
        <w:rPr>
          <w:rFonts w:ascii="Arial" w:cs="Arial" w:eastAsia="Arial" w:hAnsi="Arial"/>
          <w:i/>
          <w:iCs/>
          <w:color w:val="999999"/>
          <w:sz w:val="18"/>
          <w:szCs w:val="18"/>
        </w:rPr>
        <w:t xml:space="preserve">Modèle indicatif — Mission contractuelle CAC post loi PACTE (2019) — ISRE 2400 / ISRS 4400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2026-05-09T14:41:52.126Z</dcterms:created>
  <dcterms:modified xsi:type="dcterms:W3CDTF">2026-05-09T14:41:52.126Z</dcterms:modified>
</cp:coreProperties>
</file>

<file path=docProps/custom.xml><?xml version="1.0" encoding="utf-8"?>
<Properties xmlns="http://schemas.openxmlformats.org/officeDocument/2006/custom-properties" xmlns:vt="http://schemas.openxmlformats.org/officeDocument/2006/docPropsVTypes"/>
</file>