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4"/>
              <w:left w:val="single" w:color="1F3864" w:sz="4"/>
              <w:bottom w:val="single" w:color="1F3864" w:sz="4"/>
              <w:right w:val="single" w:color="1F3864" w:sz="4"/>
            </w:tcBorders>
            <w:shd w:fill="DBEAF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LETTRE DE MISSION</w:t>
            </w:r>
          </w:p>
          <w:p>
            <w:pPr>
              <w:spacing w:before="40"/>
              <w:jc w:val="center"/>
            </w:pPr>
            <w:r>
              <w:rPr>
                <w:rFonts w:ascii="Arial" w:cs="Arial" w:eastAsia="Arial" w:hAnsi="Arial"/>
                <w:b/>
                <w:bCs/>
                <w:color w:val="1F3864"/>
                <w:sz w:val="30"/>
                <w:szCs w:val="30"/>
              </w:rPr>
              <w:t xml:space="preserve">Examen d'informations financières prévisionnelles</w:t>
            </w:r>
          </w:p>
          <w:p>
            <w:pPr>
              <w:spacing w:before="40"/>
              <w:jc w:val="center"/>
            </w:pPr>
            <w:r>
              <w:rPr>
                <w:rFonts w:ascii="Arial" w:cs="Arial" w:eastAsia="Arial" w:hAnsi="Arial"/>
                <w:color w:val="444444"/>
                <w:sz w:val="22"/>
                <w:szCs w:val="22"/>
              </w:rPr>
              <w:t xml:space="preserve">Norme NP 3400 — Référentiel OEC</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00"/>
              <w:left w:type="dxa" w:w="240"/>
              <w:bottom w:type="dxa" w:w="10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Les prévisions ne garantissent pas les résultats futurs. La lettre doit mentionner explicitement les hypothèses retenues par la direction et les limites de la mission.</w:t>
            </w:r>
          </w:p>
        </w:tc>
      </w:tr>
    </w:tbl>
    <w:p>
      <w:pPr>
        <w:spacing w:after="0" w:before="100"/>
      </w:pPr>
      <w:r>
        <w:t xml:space="preserve"/>
      </w:r>
    </w:p>
    <w:p>
      <w:pPr>
        <w:pBdr>
          <w:bottom w:val="single" w:color="1F3864" w:sz="6"/>
        </w:pBdr>
        <w:spacing w:after="160" w:before="160"/>
      </w:pPr>
    </w:p>
    <w:p>
      <w:pPr>
        <w:spacing w:after="0" w:before="100"/>
      </w:pPr>
      <w:r>
        <w:t xml:space="preserve"/>
      </w:r>
    </w:p>
    <w:p>
      <w:pPr>
        <w:pStyle w:val="Heading1"/>
      </w:pPr>
      <w:r>
        <w:rPr>
          <w:rFonts w:ascii="Arial" w:cs="Arial" w:eastAsia="Arial" w:hAnsi="Arial"/>
          <w:b/>
          <w:bCs/>
          <w:color w:val="1F3864"/>
          <w:sz w:val="28"/>
          <w:szCs w:val="28"/>
        </w:rPr>
        <w:t xml:space="preserve">LETTRE DE MISSION — NP 3400</w:t>
      </w:r>
    </w:p>
    <w:p>
      <w:pPr>
        <w:spacing w:after="80" w:before="80"/>
      </w:pPr>
      <w:r>
        <w:rPr>
          <w:rFonts w:ascii="Arial" w:cs="Arial" w:eastAsia="Arial" w:hAnsi="Arial"/>
          <w:b w:val="false"/>
          <w:bCs w:val="false"/>
          <w:i/>
          <w:iCs/>
          <w:color w:val="666666"/>
          <w:sz w:val="22"/>
          <w:szCs w:val="22"/>
        </w:rPr>
        <w:t xml:space="preserve">Examen d'informations financières prévisionnelles</w:t>
      </w:r>
    </w:p>
    <w:p>
      <w:pPr>
        <w:spacing w:after="0" w:before="100"/>
      </w:pPr>
      <w:r>
        <w:t xml:space="preserve"/>
      </w:r>
    </w:p>
    <w:p>
      <w:pPr>
        <w:pStyle w:val="Heading2"/>
      </w:pPr>
      <w:r>
        <w:rPr>
          <w:rFonts w:ascii="Arial" w:cs="Arial" w:eastAsia="Arial" w:hAnsi="Arial"/>
          <w:b/>
          <w:bCs/>
          <w:color w:val="1F3864"/>
          <w:sz w:val="24"/>
          <w:szCs w:val="24"/>
        </w:rPr>
        <w:t xml:space="preserve">I. Parties</w:t>
      </w:r>
    </w:p>
    <w:p>
      <w:pPr>
        <w:spacing w:after="80" w:before="80"/>
      </w:pPr>
      <w:r>
        <w:rPr>
          <w:rFonts w:ascii="Arial" w:cs="Arial" w:eastAsia="Arial" w:hAnsi="Arial"/>
          <w:b w:val="false"/>
          <w:bCs w:val="false"/>
          <w:i w:val="false"/>
          <w:iCs w:val="false"/>
          <w:color w:val="000000"/>
          <w:sz w:val="22"/>
          <w:szCs w:val="22"/>
        </w:rPr>
        <w:t xml:space="preserve">[Professionnel] / [Client] / [Tiers destinataire éventuel]</w:t>
      </w:r>
    </w:p>
    <w:p>
      <w:pPr>
        <w:spacing w:after="0" w:before="100"/>
      </w:pPr>
      <w:r>
        <w:t xml:space="preserve"/>
      </w:r>
    </w:p>
    <w:p>
      <w:pPr>
        <w:pStyle w:val="Heading2"/>
      </w:pPr>
      <w:r>
        <w:rPr>
          <w:rFonts w:ascii="Arial" w:cs="Arial" w:eastAsia="Arial" w:hAnsi="Arial"/>
          <w:b/>
          <w:bCs/>
          <w:color w:val="1F3864"/>
          <w:sz w:val="24"/>
          <w:szCs w:val="24"/>
        </w:rPr>
        <w:t xml:space="preserve">II. Objet</w:t>
      </w:r>
    </w:p>
    <w:p>
      <w:pPr>
        <w:spacing w:after="80" w:before="80"/>
      </w:pPr>
      <w:r>
        <w:rPr>
          <w:rFonts w:ascii="Arial" w:cs="Arial" w:eastAsia="Arial" w:hAnsi="Arial"/>
          <w:b w:val="false"/>
          <w:bCs w:val="false"/>
          <w:i w:val="false"/>
          <w:iCs w:val="false"/>
          <w:color w:val="000000"/>
          <w:sz w:val="22"/>
          <w:szCs w:val="22"/>
        </w:rPr>
        <w:t xml:space="preserve">Vous nous confiez la mission d'examiner les informations financières prévisionnelles de [Dénomination] pour la période du [date] au [date], comprenant :</w:t>
      </w:r>
    </w:p>
    <w:p>
      <w:pPr>
        <w:spacing w:after="60" w:before="60"/>
        <w:ind w:left="720"/>
      </w:pPr>
      <w:r>
        <w:rPr>
          <w:rFonts w:ascii="Arial" w:cs="Arial" w:eastAsia="Arial" w:hAnsi="Arial"/>
          <w:color w:val="333333"/>
          <w:sz w:val="22"/>
          <w:szCs w:val="22"/>
        </w:rPr>
        <w:t xml:space="preserve">• [ex. : un compte de résultat prévisionnel sur 3 exercices]</w:t>
      </w:r>
    </w:p>
    <w:p>
      <w:pPr>
        <w:spacing w:after="60" w:before="60"/>
        <w:ind w:left="720"/>
      </w:pPr>
      <w:r>
        <w:rPr>
          <w:rFonts w:ascii="Arial" w:cs="Arial" w:eastAsia="Arial" w:hAnsi="Arial"/>
          <w:color w:val="333333"/>
          <w:sz w:val="22"/>
          <w:szCs w:val="22"/>
        </w:rPr>
        <w:t xml:space="preserve">• [ex. : un plan de financement pluriannuel]</w:t>
      </w:r>
    </w:p>
    <w:p>
      <w:pPr>
        <w:spacing w:after="60" w:before="60"/>
        <w:ind w:left="720"/>
      </w:pPr>
      <w:r>
        <w:rPr>
          <w:rFonts w:ascii="Arial" w:cs="Arial" w:eastAsia="Arial" w:hAnsi="Arial"/>
          <w:color w:val="333333"/>
          <w:sz w:val="22"/>
          <w:szCs w:val="22"/>
        </w:rPr>
        <w:t xml:space="preserve">• [ex. : un budget de trésorerie mensuel sur 12 mois]</w:t>
      </w:r>
    </w:p>
    <w:p>
      <w:pPr>
        <w:spacing w:after="0" w:before="100"/>
      </w:pPr>
      <w:r>
        <w:t xml:space="preserve"/>
      </w:r>
    </w:p>
    <w:p>
      <w:pPr>
        <w:pStyle w:val="Heading2"/>
      </w:pPr>
      <w:r>
        <w:rPr>
          <w:rFonts w:ascii="Arial" w:cs="Arial" w:eastAsia="Arial" w:hAnsi="Arial"/>
          <w:b/>
          <w:bCs/>
          <w:color w:val="1F3864"/>
          <w:sz w:val="24"/>
          <w:szCs w:val="24"/>
        </w:rPr>
        <w:t xml:space="preserve">III. Responsabilité de la direction</w:t>
      </w:r>
    </w:p>
    <w:p>
      <w:pPr>
        <w:spacing w:after="80" w:before="80"/>
      </w:pPr>
      <w:r>
        <w:rPr>
          <w:rFonts w:ascii="Arial" w:cs="Arial" w:eastAsia="Arial" w:hAnsi="Arial"/>
          <w:b w:val="false"/>
          <w:bCs w:val="false"/>
          <w:i w:val="false"/>
          <w:iCs w:val="false"/>
          <w:color w:val="000000"/>
          <w:sz w:val="22"/>
          <w:szCs w:val="22"/>
        </w:rPr>
        <w:t xml:space="preserve">Les informations prévisionnelles et les hypothèses sur lesquelles elles reposent sont établies sous la responsabilité exclusive de la direction. Notre rôle est d'examiner le caractère raisonnable de ces hypothèses, non d'en garantir la réalisation.</w:t>
      </w:r>
    </w:p>
    <w:p>
      <w:pPr>
        <w:spacing w:after="0" w:before="100"/>
      </w:pPr>
      <w:r>
        <w:t xml:space="preserve"/>
      </w:r>
    </w:p>
    <w:p>
      <w:pPr>
        <w:pStyle w:val="Heading2"/>
      </w:pPr>
      <w:r>
        <w:rPr>
          <w:rFonts w:ascii="Arial" w:cs="Arial" w:eastAsia="Arial" w:hAnsi="Arial"/>
          <w:b/>
          <w:bCs/>
          <w:color w:val="1F3864"/>
          <w:sz w:val="24"/>
          <w:szCs w:val="24"/>
        </w:rPr>
        <w:t xml:space="preserve">IV. Limites inhérentes</w:t>
      </w:r>
    </w:p>
    <w:p>
      <w:pPr>
        <w:spacing w:after="80" w:before="80"/>
      </w:pPr>
      <w:r>
        <w:rPr>
          <w:rFonts w:ascii="Arial" w:cs="Arial" w:eastAsia="Arial" w:hAnsi="Arial"/>
          <w:b w:val="false"/>
          <w:bCs w:val="false"/>
          <w:i w:val="false"/>
          <w:iCs w:val="false"/>
          <w:color w:val="000000"/>
          <w:sz w:val="22"/>
          <w:szCs w:val="22"/>
        </w:rPr>
        <w:t xml:space="preserve">Les résultats réels seront probablement différents des prévisions. Les écarts peuvent être significatifs. Le rapport d'examen ne constitue pas une garantie de bonne fin.</w:t>
      </w:r>
    </w:p>
    <w:p>
      <w:pPr>
        <w:spacing w:after="0" w:before="100"/>
      </w:pPr>
      <w:r>
        <w:t xml:space="preserve"/>
      </w:r>
    </w:p>
    <w:p>
      <w:pPr>
        <w:pStyle w:val="Heading2"/>
      </w:pPr>
      <w:r>
        <w:rPr>
          <w:rFonts w:ascii="Arial" w:cs="Arial" w:eastAsia="Arial" w:hAnsi="Arial"/>
          <w:b/>
          <w:bCs/>
          <w:color w:val="1F3864"/>
          <w:sz w:val="24"/>
          <w:szCs w:val="24"/>
        </w:rPr>
        <w:t xml:space="preserve">V. Honoraires &amp; Calendrier</w:t>
      </w:r>
    </w:p>
    <w:p>
      <w:pPr>
        <w:spacing w:after="80" w:before="80"/>
      </w:pPr>
      <w:r>
        <w:rPr>
          <w:rFonts w:ascii="Arial" w:cs="Arial" w:eastAsia="Arial" w:hAnsi="Arial"/>
          <w:b w:val="false"/>
          <w:bCs w:val="false"/>
          <w:i w:val="false"/>
          <w:iCs w:val="false"/>
          <w:color w:val="000000"/>
          <w:sz w:val="22"/>
          <w:szCs w:val="22"/>
        </w:rPr>
        <w:t xml:space="preserve">Remise des données prévisionnelles : [date] — Rapport prévu : [date]</w:t>
      </w:r>
    </w:p>
    <w:p>
      <w:pPr>
        <w:spacing w:after="80" w:before="80"/>
      </w:pPr>
      <w:r>
        <w:rPr>
          <w:rFonts w:ascii="Arial" w:cs="Arial" w:eastAsia="Arial" w:hAnsi="Arial"/>
          <w:b w:val="false"/>
          <w:bCs w:val="false"/>
          <w:i w:val="false"/>
          <w:iCs w:val="false"/>
          <w:color w:val="000000"/>
          <w:sz w:val="22"/>
          <w:szCs w:val="22"/>
        </w:rPr>
        <w:t xml:space="preserve">Honoraires : [montant] € HT + TVA</w:t>
      </w:r>
    </w:p>
    <w:p>
      <w:pPr>
        <w:spacing w:after="0" w:before="100"/>
      </w:pPr>
      <w:r>
        <w:t xml:space="preserve"/>
      </w:r>
    </w:p>
    <w:p>
      <w:pPr>
        <w:pBdr>
          <w:bottom w:val="single" w:color="1F3864" w:sz="6"/>
        </w:pBdr>
        <w:spacing w:after="160" w:before="160"/>
      </w:pPr>
    </w:p>
    <w:p>
      <w:pPr>
        <w:spacing w:after="80" w:before="80"/>
      </w:pPr>
      <w:r>
        <w:rPr>
          <w:rFonts w:ascii="Arial" w:cs="Arial" w:eastAsia="Arial" w:hAnsi="Arial"/>
          <w:b w:val="false"/>
          <w:bCs w:val="false"/>
          <w:i w:val="false"/>
          <w:iCs w:val="false"/>
          <w:color w:val="000000"/>
          <w:sz w:val="22"/>
          <w:szCs w:val="22"/>
        </w:rPr>
        <w:t xml:space="preserve">Fait à [lieu], le [date] — Lu et approuvé</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[Professionnel — Signature]</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[Client — Signature]</w:t>
      </w:r>
    </w:p>
    <w:p>
      <w:pPr>
        <w:spacing w:after="0" w:before="120"/>
      </w:pPr>
      <w:r>
        <w:rPr>
          <w:rFonts w:ascii="Arial" w:cs="Arial" w:eastAsia="Arial" w:hAnsi="Arial"/>
          <w:i/>
          <w:iCs/>
          <w:color w:val="999999"/>
          <w:sz w:val="18"/>
          <w:szCs w:val="18"/>
        </w:rPr>
        <w:t xml:space="preserve">Modèle indicatif NP 3400 — Lettre de mission EC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2026-05-09T14:41:52.090Z</dcterms:created>
  <dcterms:modified xsi:type="dcterms:W3CDTF">2026-05-09T14:41:52.090Z</dcterms:modified>
</cp:coreProperties>
</file>

<file path=docProps/custom.xml><?xml version="1.0" encoding="utf-8"?>
<Properties xmlns="http://schemas.openxmlformats.org/officeDocument/2006/custom-properties" xmlns:vt="http://schemas.openxmlformats.org/officeDocument/2006/docPropsVTypes"/>
</file>