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864" w:sz="4"/>
              <w:left w:val="single" w:color="1F3864" w:sz="4"/>
              <w:bottom w:val="single" w:color="1F3864" w:sz="4"/>
              <w:right w:val="single" w:color="1F3864" w:sz="4"/>
            </w:tcBorders>
            <w:shd w:fill="DBEAFE" w:val="clear"/>
            <w:tcMar>
              <w:top w:type="dxa" w:w="180"/>
              <w:left w:type="dxa" w:w="240"/>
              <w:bottom w:type="dxa" w:w="180"/>
              <w:right w:type="dxa" w:w="240"/>
            </w:tcMar>
          </w:tcPr>
          <w:p>
            <w:pPr>
              <w:jc w:val="center"/>
            </w:pPr>
            <w:r>
              <w:rPr>
                <w:rFonts w:ascii="Arial" w:cs="Arial" w:eastAsia="Arial" w:hAnsi="Arial"/>
                <w:b/>
                <w:bCs/>
                <w:caps/>
                <w:color w:val="666666"/>
                <w:sz w:val="20"/>
                <w:szCs w:val="20"/>
              </w:rPr>
              <w:t xml:space="preserve">MODÈLE DE RAPPORT</w:t>
            </w:r>
          </w:p>
          <w:p>
            <w:pPr>
              <w:spacing w:before="40"/>
              <w:jc w:val="center"/>
            </w:pPr>
            <w:r>
              <w:rPr>
                <w:rFonts w:ascii="Arial" w:cs="Arial" w:eastAsia="Arial" w:hAnsi="Arial"/>
                <w:b/>
                <w:bCs/>
                <w:color w:val="1F3864"/>
                <w:sz w:val="32"/>
                <w:szCs w:val="32"/>
              </w:rPr>
              <w:t xml:space="preserve">Mission d'audit — Petite entité</w:t>
            </w:r>
          </w:p>
          <w:p>
            <w:pPr>
              <w:spacing w:before="40"/>
              <w:jc w:val="center"/>
            </w:pPr>
            <w:r>
              <w:rPr>
                <w:rFonts w:ascii="Arial" w:cs="Arial" w:eastAsia="Arial" w:hAnsi="Arial"/>
                <w:color w:val="444444"/>
                <w:sz w:val="22"/>
                <w:szCs w:val="22"/>
              </w:rPr>
              <w:t xml:space="preserve">Norme NP 2910 · Référentiel OEC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est fourni à titre indicatif, basé sur la NP 2910 (adaptée des normes ISA pour les petites entités). Les zones [entre crochets] sont à adapter. Modèles officiels disponibles sur l'extranet OEC.</w:t>
            </w:r>
          </w:p>
        </w:tc>
      </w:tr>
    </w:tbl>
    <w:p>
      <w:pPr>
        <w:spacing w:after="0" w:before="120"/>
      </w:pPr>
      <w:r>
        <w:t xml:space="preserve"/>
      </w:r>
    </w:p>
    <w:p>
      <w:pPr>
        <w:pStyle w:val="Heading1"/>
      </w:pPr>
      <w:r>
        <w:rPr>
          <w:rFonts w:ascii="Arial" w:cs="Arial" w:eastAsia="Arial" w:hAnsi="Arial"/>
          <w:b/>
          <w:bCs/>
          <w:color w:val="1F3864"/>
          <w:sz w:val="28"/>
          <w:szCs w:val="28"/>
        </w:rPr>
        <w:t xml:space="preserve">RAPPORT D'AUDIT SUR LES ÉTATS FINANCIERS</w:t>
      </w:r>
    </w:p>
    <w:p>
      <w:pPr>
        <w:spacing w:after="80" w:before="80"/>
        <w:jc w:val="left"/>
      </w:pPr>
      <w:r>
        <w:rPr>
          <w:rFonts w:ascii="Arial" w:cs="Arial" w:eastAsia="Arial" w:hAnsi="Arial"/>
          <w:b w:val="false"/>
          <w:bCs w:val="false"/>
          <w:i/>
          <w:iCs/>
          <w:color w:val="666666"/>
          <w:sz w:val="22"/>
          <w:szCs w:val="22"/>
        </w:rPr>
        <w:t xml:space="preserve">(Petite entité — NP 2910 — Assurance raisonnable)</w:t>
      </w:r>
    </w:p>
    <w:p>
      <w:pPr>
        <w:pBdr>
          <w:bottom w:val="single" w:color="1F3864" w:sz="6"/>
        </w:pBdr>
        <w:spacing w:after="160" w:before="160"/>
      </w:pPr>
    </w:p>
    <w:p>
      <w:pPr>
        <w:spacing w:after="0" w:before="120"/>
      </w:pPr>
      <w:r>
        <w:t xml:space="preserve"/>
      </w:r>
    </w:p>
    <w:p>
      <w:pPr>
        <w:pStyle w:val="Heading2"/>
      </w:pPr>
      <w:r>
        <w:rPr>
          <w:rFonts w:ascii="Arial" w:cs="Arial" w:eastAsia="Arial" w:hAnsi="Arial"/>
          <w:b/>
          <w:bCs/>
          <w:color w:val="1F3864"/>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de la structure d'exercice professionnel]</w:t>
      </w:r>
    </w:p>
    <w:p>
      <w:pPr>
        <w:spacing w:after="0" w:before="120"/>
      </w:pPr>
      <w:r>
        <w:t xml:space="preserve"/>
      </w:r>
    </w:p>
    <w:p>
      <w:pPr>
        <w:pStyle w:val="Heading2"/>
      </w:pPr>
      <w:r>
        <w:rPr>
          <w:rFonts w:ascii="Arial" w:cs="Arial" w:eastAsia="Arial" w:hAnsi="Arial"/>
          <w:b/>
          <w:bCs/>
          <w:color w:val="1F3864"/>
          <w:sz w:val="24"/>
          <w:szCs w:val="24"/>
        </w:rPr>
        <w:t xml:space="preserve">Rapport d'audit des états financiers</w:t>
      </w:r>
    </w:p>
    <w:p>
      <w:pPr>
        <w:spacing w:after="80" w:before="80"/>
        <w:jc w:val="left"/>
      </w:pPr>
      <w:r>
        <w:rPr>
          <w:rFonts w:ascii="Arial" w:cs="Arial" w:eastAsia="Arial" w:hAnsi="Arial"/>
          <w:b w:val="false"/>
          <w:bCs w:val="false"/>
          <w:i w:val="false"/>
          <w:iCs w:val="false"/>
          <w:color w:val="000000"/>
          <w:sz w:val="22"/>
          <w:szCs w:val="22"/>
        </w:rPr>
        <w:t xml:space="preserve">Exercice clos le [date] — Société [dénomination]</w:t>
      </w:r>
    </w:p>
    <w:p>
      <w:pPr>
        <w:spacing w:after="0" w:before="120"/>
      </w:pPr>
      <w:r>
        <w:t xml:space="preserve"/>
      </w:r>
    </w:p>
    <w:p>
      <w:pPr>
        <w:pStyle w:val="Heading2"/>
      </w:pPr>
      <w:r>
        <w:rPr>
          <w:rFonts w:ascii="Arial" w:cs="Arial" w:eastAsia="Arial" w:hAnsi="Arial"/>
          <w:b/>
          <w:bCs/>
          <w:color w:val="1F3864"/>
          <w:sz w:val="24"/>
          <w:szCs w:val="24"/>
        </w:rPr>
        <w:t xml:space="preserve">Opinion</w:t>
      </w:r>
    </w:p>
    <w:p>
      <w:pPr>
        <w:spacing w:after="80" w:before="80"/>
        <w:jc w:val="left"/>
      </w:pPr>
      <w:r>
        <w:rPr>
          <w:rFonts w:ascii="Arial" w:cs="Arial" w:eastAsia="Arial" w:hAnsi="Arial"/>
          <w:b w:val="false"/>
          <w:bCs w:val="false"/>
          <w:i w:val="false"/>
          <w:iCs w:val="false"/>
          <w:color w:val="000000"/>
          <w:sz w:val="22"/>
          <w:szCs w:val="22"/>
        </w:rPr>
        <w:t xml:space="preserve">Nous avons effectué l'audit des états financiers de la société [dénomination], qui comprennent le bilan au [date], le compte de résultat et l'annexe relatifs à l'exercice clos à cette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À notre avis, les états financiers donnent, dans tous leurs aspects significatifs, une image fidèle de la situation financière de la société [dénomination] au [date], ainsi que de ses performances financières pour l'exercice clos à cette date, conformément aux règles et principes comptables français.</w:t>
      </w:r>
    </w:p>
    <w:p>
      <w:pPr>
        <w:spacing w:after="0" w:before="120"/>
      </w:pPr>
      <w:r>
        <w:t xml:space="preserve"/>
      </w:r>
    </w:p>
    <w:p>
      <w:pPr>
        <w:pStyle w:val="Heading2"/>
      </w:pPr>
      <w:r>
        <w:rPr>
          <w:rFonts w:ascii="Arial" w:cs="Arial" w:eastAsia="Arial" w:hAnsi="Arial"/>
          <w:b/>
          <w:bCs/>
          <w:color w:val="1F3864"/>
          <w:sz w:val="24"/>
          <w:szCs w:val="24"/>
        </w:rPr>
        <w:t xml:space="preserve">Fondement de l'opinion</w:t>
      </w:r>
    </w:p>
    <w:p>
      <w:pPr>
        <w:spacing w:after="80" w:before="80"/>
        <w:jc w:val="left"/>
      </w:pPr>
      <w:r>
        <w:rPr>
          <w:rFonts w:ascii="Arial" w:cs="Arial" w:eastAsia="Arial" w:hAnsi="Arial"/>
          <w:b w:val="false"/>
          <w:bCs w:val="false"/>
          <w:i w:val="false"/>
          <w:iCs w:val="false"/>
          <w:color w:val="000000"/>
          <w:sz w:val="22"/>
          <w:szCs w:val="22"/>
        </w:rPr>
        <w:t xml:space="preserve">Nous avons effectué notre audit conformément aux normes d'audit applicables (NP 2910). Ces normes requièrent que nous nous conformions aux règles d'éthique applicables et que nous planifiions et réalisions l'audit en vue d'obtenir une assurance raisonnable que les états financiers ne comportent pas d'anomalies significatives.</w:t>
      </w:r>
    </w:p>
    <w:p>
      <w:pPr>
        <w:spacing w:after="80" w:before="80"/>
        <w:jc w:val="left"/>
      </w:pPr>
      <w:r>
        <w:rPr>
          <w:rFonts w:ascii="Arial" w:cs="Arial" w:eastAsia="Arial" w:hAnsi="Arial"/>
          <w:b w:val="false"/>
          <w:bCs w:val="false"/>
          <w:i w:val="false"/>
          <w:iCs w:val="false"/>
          <w:color w:val="000000"/>
          <w:sz w:val="22"/>
          <w:szCs w:val="22"/>
        </w:rPr>
        <w:t xml:space="preserve">Un audit implique la mise en œuvre de procédures en vue de recueillir des éléments probants concernant les montants et les informations fournis dans les états financiers. Le choix des procédures relève du jugement de l'auditeur, notamment de l'évaluation des risques que les états financiers comportent des anomalies significatives.</w:t>
      </w:r>
    </w:p>
    <w:p>
      <w:pPr>
        <w:spacing w:after="0" w:before="120"/>
      </w:pPr>
      <w:r>
        <w:t xml:space="preserve"/>
      </w:r>
    </w:p>
    <w:p>
      <w:pPr>
        <w:pStyle w:val="Heading2"/>
      </w:pPr>
      <w:r>
        <w:rPr>
          <w:rFonts w:ascii="Arial" w:cs="Arial" w:eastAsia="Arial" w:hAnsi="Arial"/>
          <w:b/>
          <w:bCs/>
          <w:color w:val="1F3864"/>
          <w:sz w:val="24"/>
          <w:szCs w:val="24"/>
        </w:rPr>
        <w:t xml:space="preserve">Continuité d'exploitation</w:t>
      </w:r>
    </w:p>
    <w:p>
      <w:pPr>
        <w:spacing w:after="80" w:before="80"/>
        <w:jc w:val="left"/>
      </w:pPr>
      <w:r>
        <w:rPr>
          <w:rFonts w:ascii="Arial" w:cs="Arial" w:eastAsia="Arial" w:hAnsi="Arial"/>
          <w:b w:val="false"/>
          <w:bCs w:val="false"/>
          <w:i w:val="false"/>
          <w:iCs w:val="false"/>
          <w:color w:val="000000"/>
          <w:sz w:val="22"/>
          <w:szCs w:val="22"/>
        </w:rPr>
        <w:t xml:space="preserve">[Si applicable] La direction n'a identifié aucun événement ou situation susceptible de jeter un doute significatif sur la capacité de l'entité à poursuivre son exploitation. / [OU] Nous attirons l'attention sur le fait que... [décrire la situation si nécessaire].</w:t>
      </w:r>
    </w:p>
    <w:p>
      <w:pPr>
        <w:spacing w:after="0" w:before="120"/>
      </w:pPr>
      <w:r>
        <w:t xml:space="preserve"/>
      </w:r>
    </w:p>
    <w:p>
      <w:pPr>
        <w:pStyle w:val="Heading2"/>
      </w:pPr>
      <w:r>
        <w:rPr>
          <w:rFonts w:ascii="Arial" w:cs="Arial" w:eastAsia="Arial" w:hAnsi="Arial"/>
          <w:b/>
          <w:bCs/>
          <w:color w:val="1F3864"/>
          <w:sz w:val="24"/>
          <w:szCs w:val="24"/>
        </w:rPr>
        <w:t xml:space="preserve">Responsabilités de la direction</w:t>
      </w:r>
    </w:p>
    <w:p>
      <w:pPr>
        <w:spacing w:after="80" w:before="80"/>
        <w:jc w:val="left"/>
      </w:pPr>
      <w:r>
        <w:rPr>
          <w:rFonts w:ascii="Arial" w:cs="Arial" w:eastAsia="Arial" w:hAnsi="Arial"/>
          <w:b w:val="false"/>
          <w:bCs w:val="false"/>
          <w:i w:val="false"/>
          <w:iCs w:val="false"/>
          <w:color w:val="000000"/>
          <w:sz w:val="22"/>
          <w:szCs w:val="22"/>
        </w:rPr>
        <w:t xml:space="preserve">La direction est responsable de l'établissement des états financiers donnant une image fidèle, conformément aux règles et principes comptables français, ainsi que du contrôle interne qu'elle considère comme nécessaire.</w:t>
      </w:r>
    </w:p>
    <w:p>
      <w:pPr>
        <w:spacing w:after="0" w:before="120"/>
      </w:pPr>
      <w:r>
        <w:t xml:space="preserve"/>
      </w:r>
    </w:p>
    <w:p>
      <w:pPr>
        <w:pStyle w:val="Heading2"/>
      </w:pPr>
      <w:r>
        <w:rPr>
          <w:rFonts w:ascii="Arial" w:cs="Arial" w:eastAsia="Arial" w:hAnsi="Arial"/>
          <w:b/>
          <w:bCs/>
          <w:color w:val="1F3864"/>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[Prénom et Nom du professionnel]</w:t>
      </w:r>
    </w:p>
    <w:p>
      <w:pPr>
        <w:spacing w:after="80" w:before="80"/>
        <w:jc w:val="left"/>
      </w:pPr>
      <w:r>
        <w:rPr>
          <w:rFonts w:ascii="Arial" w:cs="Arial" w:eastAsia="Arial" w:hAnsi="Arial"/>
          <w:b w:val="false"/>
          <w:bCs w:val="false"/>
          <w:i w:val="false"/>
          <w:iCs w:val="false"/>
          <w:color w:val="000000"/>
          <w:sz w:val="22"/>
          <w:szCs w:val="22"/>
        </w:rPr>
        <w:t xml:space="preserve">[Qualité — Expert-comptable inscrit au Tableau de l'Ordre]</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1F3864" w:sz="6"/>
        </w:pBdr>
        <w:spacing w:after="160" w:before="160"/>
      </w:pPr>
    </w:p>
    <w:p>
      <w:pPr>
        <w:spacing w:after="80" w:before="80"/>
        <w:jc w:val="left"/>
      </w:pPr>
      <w:r>
        <w:rPr>
          <w:rFonts w:ascii="Arial" w:cs="Arial" w:eastAsia="Arial" w:hAnsi="Arial"/>
          <w:b w:val="false"/>
          <w:bCs w:val="false"/>
          <w:i/>
          <w:iCs/>
          <w:color w:val="999999"/>
          <w:sz w:val="18"/>
          <w:szCs w:val="18"/>
        </w:rPr>
        <w:t xml:space="preserve">Modèle basé sur la NP 2910 — Référentiel OEC — Adaptée des normes ISA (IAASB)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2026-05-09T11:23:58.655Z</dcterms:created>
  <dcterms:modified xsi:type="dcterms:W3CDTF">2026-05-09T11:23:58.655Z</dcterms:modified>
</cp:coreProperties>
</file>

<file path=docProps/custom.xml><?xml version="1.0" encoding="utf-8"?>
<Properties xmlns="http://schemas.openxmlformats.org/officeDocument/2006/custom-properties" xmlns:vt="http://schemas.openxmlformats.org/officeDocument/2006/docPropsVTypes"/>
</file>