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AEC" w:rsidRDefault="00A70AEC"/>
    <w:p w:rsidR="00A70AEC" w:rsidRDefault="00A70AEC">
      <w:pPr>
        <w:pBdr>
          <w:top w:val="nil"/>
          <w:left w:val="nil"/>
          <w:bottom w:val="nil"/>
          <w:right w:val="nil"/>
          <w:between w:val="nil"/>
        </w:pBdr>
      </w:pPr>
    </w:p>
    <w:p w:rsidR="00A70AEC" w:rsidRPr="00201902" w:rsidRDefault="00201902" w:rsidP="00201902">
      <w:pPr>
        <w:pStyle w:val="Kop1"/>
      </w:pPr>
      <w:r>
        <w:t>Wijzigingen</w:t>
      </w:r>
      <w:r w:rsidR="004E1550" w:rsidRPr="00201902">
        <w:t xml:space="preserve"> </w:t>
      </w:r>
      <w:r>
        <w:t>vorige</w:t>
      </w:r>
      <w:r w:rsidR="004E1550" w:rsidRPr="00201902">
        <w:t xml:space="preserve"> </w:t>
      </w:r>
      <w:r>
        <w:t>versie</w:t>
      </w:r>
    </w:p>
    <w:p w:rsidR="00A70AEC" w:rsidRDefault="004E1550">
      <w:r>
        <w:t>Versie 1.0, geen vorige versies.</w:t>
      </w:r>
    </w:p>
    <w:p w:rsidR="00A70AEC" w:rsidRDefault="00A70AEC"/>
    <w:p w:rsidR="00A70AEC" w:rsidRPr="00201902" w:rsidRDefault="00201902" w:rsidP="00201902">
      <w:pPr>
        <w:pStyle w:val="Kop1"/>
      </w:pPr>
      <w:r>
        <w:t>Onderwerp</w:t>
      </w:r>
    </w:p>
    <w:p w:rsidR="00A70AEC" w:rsidRPr="00201902" w:rsidRDefault="004E1550" w:rsidP="00201902">
      <w:pPr>
        <w:pStyle w:val="Kop2"/>
      </w:pPr>
      <w:r w:rsidRPr="00201902">
        <w:t>Definities en afkortingen</w:t>
      </w:r>
    </w:p>
    <w:p w:rsidR="00A70AEC" w:rsidRDefault="004E1550">
      <w:r>
        <w:rPr>
          <w:b/>
        </w:rPr>
        <w:t>Mengstaal</w:t>
      </w:r>
      <w:r>
        <w:t xml:space="preserve">: een staal bekomen door het mengen van meerdere deelstalen. De deelstalen worden op verschillende, doorgaans ruimtelijk gespreide, plaatsen binnen eenzelfde </w:t>
      </w:r>
      <w:proofErr w:type="spellStart"/>
      <w:r>
        <w:t>staalnamelocatie</w:t>
      </w:r>
      <w:proofErr w:type="spellEnd"/>
      <w:r>
        <w:t xml:space="preserve"> genomen.</w:t>
      </w:r>
    </w:p>
    <w:p w:rsidR="00A70AEC" w:rsidRDefault="004E1550">
      <w:r>
        <w:rPr>
          <w:b/>
        </w:rPr>
        <w:t>oppervlaktewater</w:t>
      </w:r>
      <w:r>
        <w:t>: al het permanent of op geregelde tijdstippen stilstaan</w:t>
      </w:r>
      <w:r>
        <w:t>de of stromende water op het landoppervlak, aan de landzijde van de basislijn vanaf waar de breedte van de territoriale zee wordt gemeten (DIW 2003).</w:t>
      </w:r>
    </w:p>
    <w:p w:rsidR="00A70AEC" w:rsidRDefault="004E1550">
      <w:r>
        <w:rPr>
          <w:b/>
          <w:highlight w:val="white"/>
        </w:rPr>
        <w:t>Staal of monster:</w:t>
      </w:r>
      <w:r>
        <w:rPr>
          <w:highlight w:val="white"/>
        </w:rPr>
        <w:t xml:space="preserve"> een portie die geselecteerd wordt uit een grotere hoeveelheid. </w:t>
      </w:r>
      <w:r>
        <w:t>In dit protocol bestaat h</w:t>
      </w:r>
      <w:r>
        <w:t xml:space="preserve">et staal steeds uit een hoeveelheid water van de </w:t>
      </w:r>
      <w:proofErr w:type="spellStart"/>
      <w:r>
        <w:t>staalnamelocatie</w:t>
      </w:r>
      <w:proofErr w:type="spellEnd"/>
      <w:r>
        <w:t>.</w:t>
      </w:r>
    </w:p>
    <w:p w:rsidR="00A70AEC" w:rsidRDefault="004E1550">
      <w:proofErr w:type="spellStart"/>
      <w:r>
        <w:rPr>
          <w:b/>
        </w:rPr>
        <w:t>Staalnamelocatie</w:t>
      </w:r>
      <w:proofErr w:type="spellEnd"/>
      <w:r>
        <w:t xml:space="preserve"> of </w:t>
      </w:r>
      <w:r>
        <w:rPr>
          <w:b/>
        </w:rPr>
        <w:t>steekproefeenheid</w:t>
      </w:r>
      <w:r>
        <w:t>: het waterlichaam (poel, vijver, plas …)</w:t>
      </w:r>
      <w:r>
        <w:rPr>
          <w:color w:val="000000"/>
        </w:rPr>
        <w:t xml:space="preserve"> waarvan de abiotische </w:t>
      </w:r>
      <w:proofErr w:type="spellStart"/>
      <w:r>
        <w:rPr>
          <w:color w:val="000000"/>
        </w:rPr>
        <w:t>karakterisatie</w:t>
      </w:r>
      <w:proofErr w:type="spellEnd"/>
      <w:r>
        <w:rPr>
          <w:color w:val="000000"/>
        </w:rPr>
        <w:t xml:space="preserve"> wordt beoogd</w:t>
      </w:r>
      <w:r>
        <w:t xml:space="preserve"> en waarbinnen het </w:t>
      </w:r>
      <w:proofErr w:type="spellStart"/>
      <w:r>
        <w:t>staalnamepunt</w:t>
      </w:r>
      <w:proofErr w:type="spellEnd"/>
      <w:r>
        <w:t xml:space="preserve"> zich bevind. </w:t>
      </w:r>
    </w:p>
    <w:p w:rsidR="00A70AEC" w:rsidRDefault="004E1550">
      <w:proofErr w:type="spellStart"/>
      <w:r>
        <w:rPr>
          <w:b/>
        </w:rPr>
        <w:t>Staalnamepunt</w:t>
      </w:r>
      <w:proofErr w:type="spellEnd"/>
      <w:r>
        <w:rPr>
          <w:b/>
        </w:rPr>
        <w:t>:</w:t>
      </w:r>
      <w:r>
        <w:t xml:space="preserve"> de exacte plaats binnen de </w:t>
      </w:r>
      <w:proofErr w:type="spellStart"/>
      <w:r>
        <w:t>staalnamelocatie</w:t>
      </w:r>
      <w:proofErr w:type="spellEnd"/>
      <w:r>
        <w:t xml:space="preserve"> waarop de abiotische </w:t>
      </w:r>
      <w:proofErr w:type="spellStart"/>
      <w:r>
        <w:t>staalname</w:t>
      </w:r>
      <w:proofErr w:type="spellEnd"/>
      <w:r>
        <w:t xml:space="preserve"> wordt uitgevoerd.</w:t>
      </w:r>
    </w:p>
    <w:p w:rsidR="00A70AEC" w:rsidRDefault="004E1550">
      <w:r>
        <w:rPr>
          <w:b/>
        </w:rPr>
        <w:t>UPW</w:t>
      </w:r>
      <w:r>
        <w:t xml:space="preserve">: </w:t>
      </w:r>
      <w:proofErr w:type="spellStart"/>
      <w:r>
        <w:t>ultrapuur</w:t>
      </w:r>
      <w:proofErr w:type="spellEnd"/>
      <w:r>
        <w:t xml:space="preserve"> water is sterk gezuiverd water dat vrijwel volledig vrij is van o.a. carbonaat, </w:t>
      </w:r>
      <w:proofErr w:type="spellStart"/>
      <w:r>
        <w:t>mangnesium</w:t>
      </w:r>
      <w:proofErr w:type="spellEnd"/>
      <w:r>
        <w:t>- en calciumionen, organische verbindingen en gassen; het</w:t>
      </w:r>
      <w:r>
        <w:t xml:space="preserve"> heeft een </w:t>
      </w:r>
      <w:proofErr w:type="spellStart"/>
      <w:r>
        <w:t>elketrische</w:t>
      </w:r>
      <w:proofErr w:type="spellEnd"/>
      <w:r>
        <w:t xml:space="preserve"> geleidbaarheid van ongeveer 0,055 µS/cm bij 25 °C.</w:t>
      </w:r>
    </w:p>
    <w:p w:rsidR="00A70AEC" w:rsidRDefault="00A70AEC"/>
    <w:p w:rsidR="00A70AEC" w:rsidRPr="00201902" w:rsidRDefault="004E1550" w:rsidP="00201902">
      <w:pPr>
        <w:pStyle w:val="Kop2"/>
      </w:pPr>
      <w:r w:rsidRPr="00201902">
        <w:t>Doelstelling en toepassingsgebied</w:t>
      </w:r>
    </w:p>
    <w:p w:rsidR="00A70AEC" w:rsidRDefault="004E1550">
      <w:pPr>
        <w:rPr>
          <w:color w:val="999999"/>
        </w:rPr>
      </w:pPr>
      <w:r>
        <w:rPr>
          <w:b/>
        </w:rPr>
        <w:t>Doelstelling</w:t>
      </w:r>
      <w:r>
        <w:t>:</w:t>
      </w:r>
    </w:p>
    <w:p w:rsidR="00A70AEC" w:rsidRDefault="004E1550">
      <w:pPr>
        <w:rPr>
          <w:highlight w:val="yellow"/>
        </w:rPr>
      </w:pPr>
      <w:r>
        <w:t xml:space="preserve">Deze procedure beschrijft de </w:t>
      </w:r>
      <w:proofErr w:type="spellStart"/>
      <w:r>
        <w:t>staalname</w:t>
      </w:r>
      <w:proofErr w:type="spellEnd"/>
      <w:r>
        <w:t xml:space="preserve"> en de bepaling van enkele veldkenmerken in stilstaande oppervlaktewateren, met het oog op de b</w:t>
      </w:r>
      <w:r>
        <w:t xml:space="preserve">epaling van de fysisch-chemische toestand van de waterkolom. Dit projectprotocol is een overkoepelend protocol waarin voor </w:t>
      </w:r>
      <w:r>
        <w:lastRenderedPageBreak/>
        <w:t xml:space="preserve">specifieke werkzaamheden wordt verwezen naar andere protocollen. Dit protocol is specifiek ontworpen voor de monitoring in kader van </w:t>
      </w:r>
      <w:r>
        <w:t>de meetnetten natuurlijk milieu (</w:t>
      </w:r>
      <w:proofErr w:type="spellStart"/>
      <w:r>
        <w:t>Vanderhaeghe</w:t>
      </w:r>
      <w:proofErr w:type="spellEnd"/>
      <w:r>
        <w:t xml:space="preserve"> et al. 2020).</w:t>
      </w:r>
    </w:p>
    <w:p w:rsidR="00A70AEC" w:rsidRDefault="004E1550">
      <w:r>
        <w:rPr>
          <w:b/>
        </w:rPr>
        <w:t>Toepassingsgebied</w:t>
      </w:r>
      <w:r>
        <w:t>:</w:t>
      </w:r>
    </w:p>
    <w:p w:rsidR="00A70AEC" w:rsidRDefault="004E1550">
      <w:r>
        <w:t>Deze gestandaardiseerde procedure kan toegepast worden bij alle typen stilstaande oppervlaktewateren. Voor stromende wateren verwijzen we naar het projectprotocol SPP-117.</w:t>
      </w:r>
    </w:p>
    <w:p w:rsidR="00A70AEC" w:rsidRDefault="00A70AEC"/>
    <w:p w:rsidR="00A70AEC" w:rsidRPr="00201902" w:rsidRDefault="004E1550" w:rsidP="00201902">
      <w:pPr>
        <w:pStyle w:val="Kop1"/>
      </w:pPr>
      <w:r w:rsidRPr="00201902">
        <w:t>Bepe</w:t>
      </w:r>
      <w:r w:rsidRPr="00201902">
        <w:t>rkingen tot de procedure</w:t>
      </w:r>
    </w:p>
    <w:p w:rsidR="00A70AEC" w:rsidRDefault="004E1550">
      <w:r>
        <w:t xml:space="preserve">In bepaalde omstandigheden kan er geen waterstaal genomen worden. </w:t>
      </w:r>
    </w:p>
    <w:p w:rsidR="00A70AEC" w:rsidRDefault="004E1550">
      <w:pPr>
        <w:numPr>
          <w:ilvl w:val="0"/>
          <w:numId w:val="9"/>
        </w:numPr>
        <w:spacing w:after="0"/>
      </w:pPr>
      <w:r>
        <w:t xml:space="preserve">bepaalde activiteiten in het water of op de oever kunnen tijdelijk een zodanig grote impact hebben op de toestand van de waterkolom dat </w:t>
      </w:r>
      <w:proofErr w:type="spellStart"/>
      <w:r>
        <w:t>staalname</w:t>
      </w:r>
      <w:proofErr w:type="spellEnd"/>
      <w:r>
        <w:t xml:space="preserve"> niet zinvol of wenselijk is (vb. zeer veel omgewoeld slib tijdens slibruiming); </w:t>
      </w:r>
    </w:p>
    <w:p w:rsidR="00A70AEC" w:rsidRDefault="004E1550">
      <w:pPr>
        <w:numPr>
          <w:ilvl w:val="0"/>
          <w:numId w:val="9"/>
        </w:numPr>
        <w:pBdr>
          <w:top w:val="nil"/>
          <w:left w:val="nil"/>
          <w:bottom w:val="nil"/>
          <w:right w:val="nil"/>
          <w:between w:val="nil"/>
        </w:pBdr>
        <w:spacing w:after="0"/>
      </w:pPr>
      <w:r>
        <w:rPr>
          <w:color w:val="222222"/>
          <w:highlight w:val="white"/>
        </w:rPr>
        <w:t xml:space="preserve">het </w:t>
      </w:r>
      <w:proofErr w:type="spellStart"/>
      <w:r>
        <w:rPr>
          <w:color w:val="222222"/>
          <w:highlight w:val="white"/>
        </w:rPr>
        <w:t>staalnamepunt</w:t>
      </w:r>
      <w:proofErr w:type="spellEnd"/>
      <w:r>
        <w:rPr>
          <w:color w:val="222222"/>
          <w:highlight w:val="white"/>
        </w:rPr>
        <w:t xml:space="preserve"> </w:t>
      </w:r>
      <w:r>
        <w:t>kan onmogel</w:t>
      </w:r>
      <w:r>
        <w:t>ijk worden bereikt;</w:t>
      </w:r>
    </w:p>
    <w:p w:rsidR="00A70AEC" w:rsidRDefault="004E1550">
      <w:pPr>
        <w:numPr>
          <w:ilvl w:val="0"/>
          <w:numId w:val="9"/>
        </w:numPr>
        <w:pBdr>
          <w:top w:val="nil"/>
          <w:left w:val="nil"/>
          <w:bottom w:val="nil"/>
          <w:right w:val="nil"/>
          <w:between w:val="nil"/>
        </w:pBdr>
        <w:spacing w:after="0"/>
      </w:pPr>
      <w:r>
        <w:t xml:space="preserve">gedeeltelijk of geheel droogvallen van de </w:t>
      </w:r>
      <w:proofErr w:type="spellStart"/>
      <w:r>
        <w:t>staalnameplaats</w:t>
      </w:r>
      <w:proofErr w:type="spellEnd"/>
      <w:r>
        <w:t>. Er kunnen geen waterstalen genomen worden bij een te laag waterpeil. Bij een waterdiepte minder dan 0,05 m is omwoeling van de waterbodem nagenoeg onvermijdelijk</w:t>
      </w:r>
      <w:r>
        <w:rPr>
          <w:vertAlign w:val="superscript"/>
        </w:rPr>
        <w:footnoteReference w:id="1"/>
      </w:r>
      <w:r>
        <w:t>;</w:t>
      </w:r>
    </w:p>
    <w:p w:rsidR="00A70AEC" w:rsidRDefault="004E1550">
      <w:pPr>
        <w:numPr>
          <w:ilvl w:val="0"/>
          <w:numId w:val="9"/>
        </w:numPr>
        <w:spacing w:after="0"/>
      </w:pPr>
      <w:r>
        <w:t>bij een bevro</w:t>
      </w:r>
      <w:r>
        <w:t xml:space="preserve">ren wateroppervlak kan een ijslaag de </w:t>
      </w:r>
      <w:proofErr w:type="spellStart"/>
      <w:r>
        <w:t>staalname</w:t>
      </w:r>
      <w:proofErr w:type="spellEnd"/>
      <w:r>
        <w:t xml:space="preserve"> verhinderen wanneer deze te dik is om te breken. Bij diepere plassen is </w:t>
      </w:r>
      <w:proofErr w:type="spellStart"/>
      <w:r>
        <w:t>staalname</w:t>
      </w:r>
      <w:proofErr w:type="spellEnd"/>
      <w:r>
        <w:t xml:space="preserve"> bij ijsvorming niet mogelijk als de veiligheid van de staalnemer niet gegarandeerd kan worden. Indien het breken van de ijslaa</w:t>
      </w:r>
      <w:r>
        <w:t>g in zeer ondiep water zou leiden tot het omwoelen van de waterbodem is het nemen van een waterstaal niet mogelijk;</w:t>
      </w:r>
    </w:p>
    <w:p w:rsidR="00A70AEC" w:rsidRDefault="004E1550">
      <w:pPr>
        <w:numPr>
          <w:ilvl w:val="0"/>
          <w:numId w:val="9"/>
        </w:numPr>
        <w:spacing w:after="0"/>
      </w:pPr>
      <w:r>
        <w:t xml:space="preserve">tijdens en vlak na overstroming kan het </w:t>
      </w:r>
      <w:proofErr w:type="spellStart"/>
      <w:r>
        <w:t>staalnamepunt</w:t>
      </w:r>
      <w:proofErr w:type="spellEnd"/>
      <w:r>
        <w:t xml:space="preserve"> onbereikbaar zijn of kan door het aandeel gebiedsvreemd water, </w:t>
      </w:r>
      <w:proofErr w:type="spellStart"/>
      <w:r>
        <w:t>staalname</w:t>
      </w:r>
      <w:proofErr w:type="spellEnd"/>
      <w:r>
        <w:t xml:space="preserve"> niet zinvol/w</w:t>
      </w:r>
      <w:r>
        <w:t>enselijk zijn;</w:t>
      </w:r>
    </w:p>
    <w:p w:rsidR="00A70AEC" w:rsidRDefault="004E1550">
      <w:pPr>
        <w:numPr>
          <w:ilvl w:val="0"/>
          <w:numId w:val="9"/>
        </w:numPr>
      </w:pPr>
      <w:r>
        <w:t xml:space="preserve">bepaalde weersomstandigheden waarin de veiligheid van de staalnemer niet kan gegarandeerd worden (storm, bliksem, etc.) kunnen </w:t>
      </w:r>
      <w:proofErr w:type="spellStart"/>
      <w:r>
        <w:t>staalname</w:t>
      </w:r>
      <w:proofErr w:type="spellEnd"/>
      <w:r>
        <w:t xml:space="preserve"> onmogelijk maken.</w:t>
      </w:r>
    </w:p>
    <w:p w:rsidR="00A70AEC" w:rsidRDefault="004E1550">
      <w:r>
        <w:t>Naast de hierboven opgesomde beperkingen kunnen er nog extra beperkingen zijn voor het</w:t>
      </w:r>
      <w:r>
        <w:t xml:space="preserve"> uitvoeren van specifieke deelprotocollen. Voor deze </w:t>
      </w:r>
      <w:proofErr w:type="spellStart"/>
      <w:r>
        <w:t>deelprotocolspecifieke</w:t>
      </w:r>
      <w:proofErr w:type="spellEnd"/>
      <w:r>
        <w:t xml:space="preserve"> beperkingen verwijzen we naar de deelprotocollen SVP-113, SVP-114 en SVP-115. De beperkende factoren die de </w:t>
      </w:r>
      <w:proofErr w:type="spellStart"/>
      <w:r>
        <w:t>staalname</w:t>
      </w:r>
      <w:proofErr w:type="spellEnd"/>
      <w:r>
        <w:t xml:space="preserve"> bemoeilijken of verhinderen worden steeds gedocumenteerd </w:t>
      </w:r>
      <w:r>
        <w:rPr>
          <w:color w:val="222222"/>
        </w:rPr>
        <w:t>in he</w:t>
      </w:r>
      <w:r>
        <w:rPr>
          <w:color w:val="222222"/>
        </w:rPr>
        <w:t>t opmerkingenveld</w:t>
      </w:r>
      <w:r>
        <w:t xml:space="preserve"> op het </w:t>
      </w:r>
      <w:proofErr w:type="spellStart"/>
      <w:r>
        <w:rPr>
          <w:color w:val="222222"/>
          <w:highlight w:val="white"/>
        </w:rPr>
        <w:t>staalnameformulier</w:t>
      </w:r>
      <w:proofErr w:type="spellEnd"/>
      <w:r>
        <w:t>.</w:t>
      </w:r>
    </w:p>
    <w:p w:rsidR="00A70AEC" w:rsidRDefault="00A70AEC"/>
    <w:p w:rsidR="00A70AEC" w:rsidRPr="00201902" w:rsidRDefault="00201902" w:rsidP="00201902">
      <w:pPr>
        <w:pStyle w:val="Kop1"/>
      </w:pPr>
      <w:r>
        <w:t>Principe</w:t>
      </w:r>
    </w:p>
    <w:p w:rsidR="00A70AEC" w:rsidRDefault="004E1550">
      <w:r>
        <w:t xml:space="preserve">Het bepalen van de fysisch-chemische toestand van een </w:t>
      </w:r>
      <w:proofErr w:type="spellStart"/>
      <w:r>
        <w:rPr>
          <w:color w:val="222222"/>
          <w:highlight w:val="white"/>
        </w:rPr>
        <w:t>staalname</w:t>
      </w:r>
      <w:r>
        <w:rPr>
          <w:color w:val="222222"/>
        </w:rPr>
        <w:t>locatie</w:t>
      </w:r>
      <w:proofErr w:type="spellEnd"/>
      <w:r>
        <w:t xml:space="preserve"> door middel van het nemen en analyseren van waterstalen en het vastleggen van een selectie van fysische kenmerken.</w:t>
      </w:r>
    </w:p>
    <w:p w:rsidR="00A70AEC" w:rsidRDefault="00A70AEC"/>
    <w:p w:rsidR="00A70AEC" w:rsidRPr="00583926" w:rsidRDefault="00583926" w:rsidP="00583926">
      <w:pPr>
        <w:pStyle w:val="Kop1"/>
      </w:pPr>
      <w:r>
        <w:t>Vereiste</w:t>
      </w:r>
      <w:r w:rsidR="004E1550" w:rsidRPr="00583926">
        <w:t xml:space="preserve"> </w:t>
      </w:r>
      <w:r>
        <w:t>competenties</w:t>
      </w:r>
      <w:bookmarkStart w:id="0" w:name="_GoBack"/>
      <w:bookmarkEnd w:id="0"/>
      <w:r w:rsidR="004E1550" w:rsidRPr="00583926">
        <w:t xml:space="preserve"> </w:t>
      </w:r>
    </w:p>
    <w:p w:rsidR="00A70AEC" w:rsidRDefault="004E155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color w:val="000000"/>
        </w:rPr>
        <w:t>De staalnemer moet vertrouwd zijn met de deelprotocollen (SVP-113, SVP-114 en SVP-115); daarnaast zijn volgende algemene competenties vereist (naar Bijkerk 2014):</w:t>
      </w:r>
    </w:p>
    <w:p w:rsidR="00A70AEC" w:rsidRDefault="004E1550">
      <w:pPr>
        <w:numPr>
          <w:ilvl w:val="0"/>
          <w:numId w:val="4"/>
        </w:numPr>
        <w:pBdr>
          <w:top w:val="nil"/>
          <w:left w:val="nil"/>
          <w:bottom w:val="nil"/>
          <w:right w:val="nil"/>
          <w:between w:val="nil"/>
        </w:pBdr>
        <w:spacing w:after="0" w:line="240" w:lineRule="auto"/>
        <w:rPr>
          <w:color w:val="000000"/>
        </w:rPr>
      </w:pPr>
      <w:r>
        <w:rPr>
          <w:color w:val="000000"/>
        </w:rPr>
        <w:t>nauwkeurigheid: de uitvoering van veldmetingen en het vastleggen van veldwaarnemingen vereisen een grote mate van accuratesse; </w:t>
      </w:r>
    </w:p>
    <w:p w:rsidR="00A70AEC" w:rsidRDefault="004E1550">
      <w:pPr>
        <w:numPr>
          <w:ilvl w:val="0"/>
          <w:numId w:val="4"/>
        </w:numPr>
        <w:pBdr>
          <w:top w:val="nil"/>
          <w:left w:val="nil"/>
          <w:bottom w:val="nil"/>
          <w:right w:val="nil"/>
          <w:between w:val="nil"/>
        </w:pBdr>
        <w:spacing w:after="0" w:line="240" w:lineRule="auto"/>
        <w:rPr>
          <w:color w:val="000000"/>
        </w:rPr>
      </w:pPr>
      <w:r>
        <w:rPr>
          <w:color w:val="000000"/>
        </w:rPr>
        <w:t>vermogen te plannen en te organiseren: bij de uitvoering van meetprogramma’s moeten tal van werkzaamheden gepland, georganiseerd</w:t>
      </w:r>
      <w:r>
        <w:rPr>
          <w:color w:val="000000"/>
        </w:rPr>
        <w:t xml:space="preserve"> en op elkaar afgestemd worden. De staalnemer moet in staat zijn om hier zelfstandig of in overleg met de projectleider uitvoering aan te geven; </w:t>
      </w:r>
    </w:p>
    <w:p w:rsidR="00A70AEC" w:rsidRDefault="004E1550">
      <w:pPr>
        <w:numPr>
          <w:ilvl w:val="0"/>
          <w:numId w:val="4"/>
        </w:numPr>
        <w:pBdr>
          <w:top w:val="nil"/>
          <w:left w:val="nil"/>
          <w:bottom w:val="nil"/>
          <w:right w:val="nil"/>
          <w:between w:val="nil"/>
        </w:pBdr>
        <w:spacing w:after="0" w:line="240" w:lineRule="auto"/>
        <w:rPr>
          <w:color w:val="000000"/>
        </w:rPr>
      </w:pPr>
      <w:r>
        <w:rPr>
          <w:color w:val="000000"/>
        </w:rPr>
        <w:t>zelfstandigheid: de staalnemer moet in staat zijn om het merendeel van de werkzaamheden zelfstandig (op locati</w:t>
      </w:r>
      <w:r>
        <w:rPr>
          <w:color w:val="000000"/>
        </w:rPr>
        <w:t>e) uit te voeren; </w:t>
      </w:r>
    </w:p>
    <w:p w:rsidR="00A70AEC" w:rsidRDefault="004E1550">
      <w:pPr>
        <w:numPr>
          <w:ilvl w:val="0"/>
          <w:numId w:val="4"/>
        </w:numPr>
        <w:pBdr>
          <w:top w:val="nil"/>
          <w:left w:val="nil"/>
          <w:bottom w:val="nil"/>
          <w:right w:val="nil"/>
          <w:between w:val="nil"/>
        </w:pBdr>
        <w:spacing w:line="240" w:lineRule="auto"/>
        <w:rPr>
          <w:color w:val="000000"/>
        </w:rPr>
      </w:pPr>
      <w:r>
        <w:rPr>
          <w:color w:val="000000"/>
        </w:rPr>
        <w:t>vermogen tot samenwerken en communiceren;</w:t>
      </w:r>
    </w:p>
    <w:p w:rsidR="00A70AEC" w:rsidRDefault="004E1550">
      <w:pPr>
        <w:numPr>
          <w:ilvl w:val="0"/>
          <w:numId w:val="4"/>
        </w:numPr>
        <w:pBdr>
          <w:top w:val="nil"/>
          <w:left w:val="nil"/>
          <w:bottom w:val="nil"/>
          <w:right w:val="nil"/>
          <w:between w:val="nil"/>
        </w:pBdr>
        <w:spacing w:line="240" w:lineRule="auto"/>
        <w:rPr>
          <w:color w:val="000000"/>
        </w:rPr>
      </w:pPr>
      <w:r>
        <w:rPr>
          <w:color w:val="000000"/>
        </w:rPr>
        <w:t>de staalnemer moet fysiek in staat kunnen zijn om het protocol in veilige omstandigheden te kunnen uitvoeren (kunnen zwemmen, …).</w:t>
      </w:r>
    </w:p>
    <w:p w:rsidR="00A70AEC" w:rsidRDefault="00A70AEC"/>
    <w:p w:rsidR="00A70AEC" w:rsidRPr="00583926" w:rsidRDefault="00583926" w:rsidP="00583926">
      <w:pPr>
        <w:pStyle w:val="Kop1"/>
      </w:pPr>
      <w:r>
        <w:t>Benodigdheden</w:t>
      </w:r>
    </w:p>
    <w:p w:rsidR="00A70AEC" w:rsidRDefault="004E1550">
      <w:r>
        <w:t>Tabel 1 geeft een overzicht van de benodigde appar</w:t>
      </w:r>
      <w:r>
        <w:t xml:space="preserve">atuur en materiaal voor het uitvoeren van een abiotische </w:t>
      </w:r>
      <w:proofErr w:type="spellStart"/>
      <w:r>
        <w:t>staalname</w:t>
      </w:r>
      <w:proofErr w:type="spellEnd"/>
      <w:r>
        <w:t>. Onder 5.1, 5.2 en 5.3 worden een aantal specifieke benodigdheden van verdere uitleg voorzien.</w:t>
      </w:r>
    </w:p>
    <w:p w:rsidR="00A70AEC" w:rsidRDefault="004E1550">
      <w:pPr>
        <w:spacing w:line="240" w:lineRule="auto"/>
      </w:pPr>
      <w:bookmarkStart w:id="1" w:name="_heading=h.gjdgxs" w:colFirst="0" w:colLast="0"/>
      <w:bookmarkEnd w:id="1"/>
      <w:r>
        <w:t>Tabel 1. Checklist benodigd veldmateriaal.</w:t>
      </w:r>
    </w:p>
    <w:tbl>
      <w:tblPr>
        <w:tblStyle w:val="a9"/>
        <w:tblW w:w="921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06"/>
        <w:gridCol w:w="4606"/>
      </w:tblGrid>
      <w:tr w:rsidR="00A70AE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b/>
              </w:rPr>
            </w:pPr>
            <w:r>
              <w:rPr>
                <w:rFonts w:ascii="Arial" w:eastAsia="Arial" w:hAnsi="Arial" w:cs="Arial"/>
                <w:b/>
              </w:rPr>
              <w:t>Algemene benodigdheden</w:t>
            </w:r>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b/>
              </w:rPr>
            </w:pPr>
            <w:r>
              <w:rPr>
                <w:rFonts w:ascii="Arial" w:eastAsia="Arial" w:hAnsi="Arial" w:cs="Arial"/>
                <w:b/>
              </w:rPr>
              <w:t>Specifieke benodigdheden dee</w:t>
            </w:r>
            <w:r>
              <w:rPr>
                <w:rFonts w:ascii="Arial" w:eastAsia="Arial" w:hAnsi="Arial" w:cs="Arial"/>
                <w:b/>
              </w:rPr>
              <w:t>lprotocollen</w:t>
            </w:r>
          </w:p>
        </w:tc>
      </w:tr>
      <w:tr w:rsidR="00A70AE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w:t>
            </w:r>
            <w:proofErr w:type="spellStart"/>
            <w:r>
              <w:rPr>
                <w:rFonts w:ascii="Arial" w:eastAsia="Arial" w:hAnsi="Arial" w:cs="Arial"/>
              </w:rPr>
              <w:t>staalnameformulier</w:t>
            </w:r>
            <w:proofErr w:type="spellEnd"/>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w:t>
            </w:r>
            <w:proofErr w:type="spellStart"/>
            <w:r>
              <w:rPr>
                <w:rFonts w:ascii="Arial" w:eastAsia="Arial" w:hAnsi="Arial" w:cs="Arial"/>
              </w:rPr>
              <w:t>staalname</w:t>
            </w:r>
            <w:proofErr w:type="spellEnd"/>
            <w:r>
              <w:rPr>
                <w:rFonts w:ascii="Arial" w:eastAsia="Arial" w:hAnsi="Arial" w:cs="Arial"/>
              </w:rPr>
              <w:t>-emmer (SVP-114, SVP-115)</w:t>
            </w:r>
          </w:p>
        </w:tc>
      </w:tr>
      <w:tr w:rsidR="00A70AE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klembord, potlood en slijper</w:t>
            </w:r>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maatbeker (SVP-114, SVP-115)</w:t>
            </w:r>
          </w:p>
        </w:tc>
      </w:tr>
      <w:tr w:rsidR="00A70AE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laarzen, lieslaarzen, </w:t>
            </w:r>
            <w:proofErr w:type="spellStart"/>
            <w:r>
              <w:rPr>
                <w:rFonts w:ascii="Arial" w:eastAsia="Arial" w:hAnsi="Arial" w:cs="Arial"/>
              </w:rPr>
              <w:t>waadpak</w:t>
            </w:r>
            <w:proofErr w:type="spellEnd"/>
            <w:r>
              <w:rPr>
                <w:rFonts w:ascii="Arial" w:eastAsia="Arial" w:hAnsi="Arial" w:cs="Arial"/>
              </w:rPr>
              <w:t xml:space="preserve"> (site-afhankelijk)</w:t>
            </w:r>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spuiten en filters (SVP-114)</w:t>
            </w:r>
          </w:p>
        </w:tc>
      </w:tr>
      <w:tr w:rsidR="00A70AE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latex handschoenen (</w:t>
            </w:r>
            <w:proofErr w:type="spellStart"/>
            <w:r>
              <w:rPr>
                <w:rFonts w:ascii="Arial" w:eastAsia="Arial" w:hAnsi="Arial" w:cs="Arial"/>
              </w:rPr>
              <w:t>poederloos</w:t>
            </w:r>
            <w:proofErr w:type="spellEnd"/>
            <w:r>
              <w:rPr>
                <w:rFonts w:ascii="Arial" w:eastAsia="Arial" w:hAnsi="Arial" w:cs="Arial"/>
              </w:rPr>
              <w:t>)</w:t>
            </w:r>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w:t>
            </w:r>
            <w:proofErr w:type="spellStart"/>
            <w:r>
              <w:rPr>
                <w:rFonts w:ascii="Arial" w:eastAsia="Arial" w:hAnsi="Arial" w:cs="Arial"/>
              </w:rPr>
              <w:t>recipiënten</w:t>
            </w:r>
            <w:proofErr w:type="spellEnd"/>
            <w:r>
              <w:rPr>
                <w:rFonts w:ascii="Arial" w:eastAsia="Arial" w:hAnsi="Arial" w:cs="Arial"/>
              </w:rPr>
              <w:t xml:space="preserve"> (SVP-114)</w:t>
            </w:r>
          </w:p>
        </w:tc>
      </w:tr>
      <w:tr w:rsidR="00A70AE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plooimeter</w:t>
            </w:r>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extra </w:t>
            </w:r>
            <w:proofErr w:type="spellStart"/>
            <w:r>
              <w:rPr>
                <w:rFonts w:ascii="Arial" w:eastAsia="Arial" w:hAnsi="Arial" w:cs="Arial"/>
              </w:rPr>
              <w:t>recipiënt</w:t>
            </w:r>
            <w:proofErr w:type="spellEnd"/>
            <w:r>
              <w:rPr>
                <w:rFonts w:ascii="Arial" w:eastAsia="Arial" w:hAnsi="Arial" w:cs="Arial"/>
              </w:rPr>
              <w:t xml:space="preserve">, </w:t>
            </w:r>
            <w:proofErr w:type="spellStart"/>
            <w:r>
              <w:rPr>
                <w:rFonts w:ascii="Arial" w:eastAsia="Arial" w:hAnsi="Arial" w:cs="Arial"/>
              </w:rPr>
              <w:t>hersluitbare</w:t>
            </w:r>
            <w:proofErr w:type="spellEnd"/>
            <w:r>
              <w:rPr>
                <w:rFonts w:ascii="Arial" w:eastAsia="Arial" w:hAnsi="Arial" w:cs="Arial"/>
              </w:rPr>
              <w:t xml:space="preserve"> zakjes (SVP-114)</w:t>
            </w:r>
          </w:p>
        </w:tc>
      </w:tr>
      <w:tr w:rsidR="00A70AE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fototoestel</w:t>
            </w:r>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koelbox met koelelementen (SVP-114)</w:t>
            </w:r>
          </w:p>
        </w:tc>
      </w:tr>
      <w:tr w:rsidR="00A70AE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documentatie lokalisatie </w:t>
            </w:r>
            <w:proofErr w:type="spellStart"/>
            <w:r>
              <w:rPr>
                <w:rFonts w:ascii="Arial" w:eastAsia="Arial" w:hAnsi="Arial" w:cs="Arial"/>
              </w:rPr>
              <w:t>staalnamepunt</w:t>
            </w:r>
            <w:proofErr w:type="spellEnd"/>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w:t>
            </w:r>
            <w:proofErr w:type="spellStart"/>
            <w:r>
              <w:rPr>
                <w:rFonts w:ascii="Arial" w:eastAsia="Arial" w:hAnsi="Arial" w:cs="Arial"/>
              </w:rPr>
              <w:t>Secchi</w:t>
            </w:r>
            <w:proofErr w:type="spellEnd"/>
            <w:r>
              <w:rPr>
                <w:rFonts w:ascii="Arial" w:eastAsia="Arial" w:hAnsi="Arial" w:cs="Arial"/>
              </w:rPr>
              <w:t>-schijf (SVP-113)</w:t>
            </w:r>
          </w:p>
        </w:tc>
      </w:tr>
      <w:tr w:rsidR="00A70AEC">
        <w:trPr>
          <w:trHeight w:val="200"/>
        </w:trPr>
        <w:tc>
          <w:tcPr>
            <w:tcW w:w="4606" w:type="dxa"/>
            <w:vMerge w:val="restart"/>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relevante protocollen (SVP-113, SVP-114, SVP-115, SPP-116)</w:t>
            </w:r>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veldmeter type WTW Multi 3430 (SVP-115)</w:t>
            </w:r>
          </w:p>
        </w:tc>
      </w:tr>
      <w:tr w:rsidR="00A70AEC">
        <w:trPr>
          <w:trHeight w:val="200"/>
        </w:trPr>
        <w:tc>
          <w:tcPr>
            <w:tcW w:w="4606" w:type="dxa"/>
            <w:vMerge/>
            <w:tcBorders>
              <w:top w:val="single" w:sz="4" w:space="0" w:color="000000"/>
              <w:left w:val="single" w:sz="4" w:space="0" w:color="000000"/>
              <w:bottom w:val="single" w:sz="4" w:space="0" w:color="000000"/>
              <w:right w:val="single" w:sz="4" w:space="0" w:color="000000"/>
            </w:tcBorders>
          </w:tcPr>
          <w:p w:rsidR="00A70AEC" w:rsidRDefault="00A70AEC">
            <w:pPr>
              <w:widowControl w:val="0"/>
              <w:pBdr>
                <w:top w:val="nil"/>
                <w:left w:val="nil"/>
                <w:bottom w:val="nil"/>
                <w:right w:val="nil"/>
                <w:between w:val="nil"/>
              </w:pBdr>
              <w:spacing w:line="276" w:lineRule="auto"/>
              <w:rPr>
                <w:rFonts w:ascii="Arial" w:eastAsia="Arial" w:hAnsi="Arial" w:cs="Arial"/>
              </w:rPr>
            </w:pPr>
          </w:p>
        </w:tc>
        <w:tc>
          <w:tcPr>
            <w:tcW w:w="4606" w:type="dxa"/>
            <w:tcBorders>
              <w:top w:val="single" w:sz="4" w:space="0" w:color="000000"/>
              <w:left w:val="single" w:sz="4" w:space="0" w:color="000000"/>
              <w:bottom w:val="single" w:sz="4" w:space="0" w:color="000000"/>
              <w:right w:val="single" w:sz="4" w:space="0" w:color="000000"/>
            </w:tcBorders>
          </w:tcPr>
          <w:p w:rsidR="00A70AEC" w:rsidRDefault="004E1550">
            <w:pPr>
              <w:rPr>
                <w:rFonts w:ascii="Arial" w:eastAsia="Arial" w:hAnsi="Arial" w:cs="Arial"/>
              </w:rPr>
            </w:pPr>
            <w:r>
              <w:rPr>
                <w:rFonts w:ascii="Arial" w:eastAsia="Arial" w:hAnsi="Arial" w:cs="Arial"/>
              </w:rPr>
              <w:t>◻</w:t>
            </w:r>
            <w:r>
              <w:rPr>
                <w:rFonts w:ascii="Arial" w:eastAsia="Arial" w:hAnsi="Arial" w:cs="Arial"/>
              </w:rPr>
              <w:t xml:space="preserve"> spuitfles met </w:t>
            </w:r>
            <w:proofErr w:type="spellStart"/>
            <w:r>
              <w:rPr>
                <w:rFonts w:ascii="Arial" w:eastAsia="Arial" w:hAnsi="Arial" w:cs="Arial"/>
              </w:rPr>
              <w:t>ultrapuur</w:t>
            </w:r>
            <w:proofErr w:type="spellEnd"/>
            <w:r>
              <w:rPr>
                <w:rFonts w:ascii="Arial" w:eastAsia="Arial" w:hAnsi="Arial" w:cs="Arial"/>
              </w:rPr>
              <w:t xml:space="preserve"> water (UPW) (SVP-115)</w:t>
            </w:r>
          </w:p>
        </w:tc>
      </w:tr>
    </w:tbl>
    <w:p w:rsidR="00A70AEC" w:rsidRDefault="00A70AEC"/>
    <w:p w:rsidR="00A70AEC" w:rsidRPr="00583926" w:rsidRDefault="004E1550" w:rsidP="00583926">
      <w:pPr>
        <w:pStyle w:val="Kop2"/>
      </w:pPr>
      <w:r w:rsidRPr="00583926">
        <w:t>Apparatuur</w:t>
      </w:r>
    </w:p>
    <w:p w:rsidR="00A70AEC" w:rsidRDefault="004E1550">
      <w:r>
        <w:t>Zie apparatuur van de deelprotocol SVP-115.</w:t>
      </w:r>
    </w:p>
    <w:p w:rsidR="00A70AEC" w:rsidRPr="00583926" w:rsidRDefault="004E1550" w:rsidP="00583926">
      <w:pPr>
        <w:pStyle w:val="Kop2"/>
      </w:pPr>
      <w:r w:rsidRPr="00583926">
        <w:t>Materiaal</w:t>
      </w:r>
    </w:p>
    <w:p w:rsidR="00A70AEC" w:rsidRDefault="004E1550">
      <w:r>
        <w:t xml:space="preserve">Het materiaal en de apparatuur vermeld in de deelprotocollen SVP-113, SVP-114 en SVP-115 zijn </w:t>
      </w:r>
      <w:proofErr w:type="spellStart"/>
      <w:r>
        <w:t>opgelijst</w:t>
      </w:r>
      <w:proofErr w:type="spellEnd"/>
      <w:r>
        <w:t xml:space="preserve"> in tabel 1. Voor meer informatie en een beschrijving van dit materiaal en apparatuur verwijzen we naar deze deelprotocollen zelf.</w:t>
      </w:r>
    </w:p>
    <w:p w:rsidR="00A70AEC" w:rsidRDefault="00A70AEC"/>
    <w:p w:rsidR="00A70AEC" w:rsidRDefault="00A70AEC"/>
    <w:p w:rsidR="00A70AEC" w:rsidRPr="00583926" w:rsidRDefault="004E1550" w:rsidP="00583926">
      <w:pPr>
        <w:pStyle w:val="Kop3"/>
        <w:rPr>
          <w:b/>
        </w:rPr>
      </w:pPr>
      <w:r w:rsidRPr="00583926">
        <w:rPr>
          <w:b/>
        </w:rPr>
        <w:t>Locatieafhanke</w:t>
      </w:r>
      <w:r w:rsidRPr="00583926">
        <w:rPr>
          <w:b/>
        </w:rPr>
        <w:t>lijke benodigdheden</w:t>
      </w:r>
    </w:p>
    <w:p w:rsidR="00A70AEC" w:rsidRDefault="004E1550">
      <w:pPr>
        <w:rPr>
          <w:highlight w:val="yellow"/>
        </w:rPr>
      </w:pPr>
      <w:r>
        <w:t xml:space="preserve">Afhankelijk van de diepte en aard van de </w:t>
      </w:r>
      <w:proofErr w:type="spellStart"/>
      <w:r>
        <w:t>staalnamelocatie</w:t>
      </w:r>
      <w:proofErr w:type="spellEnd"/>
      <w:r>
        <w:t xml:space="preserve"> en de ligging van het </w:t>
      </w:r>
      <w:proofErr w:type="spellStart"/>
      <w:r>
        <w:t>staalnamepunt</w:t>
      </w:r>
      <w:proofErr w:type="spellEnd"/>
      <w:r>
        <w:t xml:space="preserve"> kunnen laarzen, lieslaarzen, </w:t>
      </w:r>
      <w:proofErr w:type="spellStart"/>
      <w:r>
        <w:t>waadpak</w:t>
      </w:r>
      <w:proofErr w:type="spellEnd"/>
      <w:r>
        <w:t xml:space="preserve"> en in bepaalde gevallen zelfs een boot nodig zijn. Bij werk vanop een boot of bij steile oevers kan een z</w:t>
      </w:r>
      <w:r>
        <w:t xml:space="preserve">wemvest en/of </w:t>
      </w:r>
      <w:proofErr w:type="spellStart"/>
      <w:r>
        <w:t>reddingstouw</w:t>
      </w:r>
      <w:proofErr w:type="spellEnd"/>
      <w:r>
        <w:t xml:space="preserve"> aangeraden of verplicht zijn (zie protocol SVP-112: Veiligheid in en rond water).</w:t>
      </w:r>
    </w:p>
    <w:p w:rsidR="00A70AEC" w:rsidRPr="00583926" w:rsidRDefault="004E1550" w:rsidP="00583926">
      <w:pPr>
        <w:pStyle w:val="Kop3"/>
        <w:rPr>
          <w:b/>
        </w:rPr>
      </w:pPr>
      <w:proofErr w:type="spellStart"/>
      <w:r w:rsidRPr="00583926">
        <w:rPr>
          <w:b/>
        </w:rPr>
        <w:t>Staalnameformulier</w:t>
      </w:r>
      <w:proofErr w:type="spellEnd"/>
    </w:p>
    <w:p w:rsidR="00A70AEC" w:rsidRDefault="004E1550">
      <w:r>
        <w:t xml:space="preserve">Het </w:t>
      </w:r>
      <w:proofErr w:type="spellStart"/>
      <w:r>
        <w:t>staalnameformulier</w:t>
      </w:r>
      <w:proofErr w:type="spellEnd"/>
      <w:r>
        <w:t xml:space="preserve"> (bijlage 1) kan zowel digitaal als analoog ingevuld worden in het veld. Bij voorkeur wordt tijdens de </w:t>
      </w:r>
      <w:proofErr w:type="spellStart"/>
      <w:r>
        <w:t>staalname</w:t>
      </w:r>
      <w:proofErr w:type="spellEnd"/>
      <w:r>
        <w:t xml:space="preserve"> steeds de analoge versie ingevuld, zodat typfouten of problemen bij het opslaan niet mogelijk zijn en tevens een originele versie wordt bewaard</w:t>
      </w:r>
      <w:r>
        <w:t xml:space="preserve"> om controle op een later tijdstip mogelijk te maken. Het </w:t>
      </w:r>
      <w:proofErr w:type="spellStart"/>
      <w:r>
        <w:t>staalnameformulier</w:t>
      </w:r>
      <w:proofErr w:type="spellEnd"/>
      <w:r>
        <w:t xml:space="preserve"> wordt duidelijk leesbaar en volledig ingevuld met potlood. </w:t>
      </w:r>
    </w:p>
    <w:p w:rsidR="00A70AEC" w:rsidRDefault="004E1550">
      <w:r>
        <w:t xml:space="preserve">Op het </w:t>
      </w:r>
      <w:proofErr w:type="spellStart"/>
      <w:r>
        <w:t>staalnameformulier</w:t>
      </w:r>
      <w:proofErr w:type="spellEnd"/>
      <w:r>
        <w:t xml:space="preserve"> worden tijdens de abiotische </w:t>
      </w:r>
      <w:proofErr w:type="spellStart"/>
      <w:r>
        <w:t>staalname</w:t>
      </w:r>
      <w:proofErr w:type="spellEnd"/>
      <w:r>
        <w:t xml:space="preserve"> (volgens het voorgelegde protocol) de volgende gegeven</w:t>
      </w:r>
      <w:r>
        <w:t>s ingevuld:</w:t>
      </w:r>
    </w:p>
    <w:p w:rsidR="00A70AEC" w:rsidRDefault="004E1550">
      <w:pPr>
        <w:numPr>
          <w:ilvl w:val="0"/>
          <w:numId w:val="10"/>
        </w:numPr>
        <w:spacing w:after="0"/>
      </w:pPr>
      <w:r>
        <w:t>code van het staal (= Labo ID);</w:t>
      </w:r>
    </w:p>
    <w:p w:rsidR="00A70AEC" w:rsidRDefault="004E1550">
      <w:pPr>
        <w:numPr>
          <w:ilvl w:val="0"/>
          <w:numId w:val="10"/>
        </w:numPr>
        <w:spacing w:after="0"/>
      </w:pPr>
      <w:r>
        <w:t>code van de locatie (= Veld ID);</w:t>
      </w:r>
    </w:p>
    <w:p w:rsidR="00A70AEC" w:rsidRDefault="004E1550">
      <w:pPr>
        <w:numPr>
          <w:ilvl w:val="0"/>
          <w:numId w:val="10"/>
        </w:numPr>
        <w:spacing w:after="0"/>
      </w:pPr>
      <w:r>
        <w:t>staalnemer;</w:t>
      </w:r>
    </w:p>
    <w:p w:rsidR="00A70AEC" w:rsidRDefault="004E1550">
      <w:pPr>
        <w:numPr>
          <w:ilvl w:val="0"/>
          <w:numId w:val="10"/>
        </w:numPr>
        <w:spacing w:after="0"/>
      </w:pPr>
      <w:r>
        <w:t xml:space="preserve">datum </w:t>
      </w:r>
      <w:proofErr w:type="spellStart"/>
      <w:r>
        <w:t>staalname</w:t>
      </w:r>
      <w:proofErr w:type="spellEnd"/>
      <w:r>
        <w:t xml:space="preserve"> (</w:t>
      </w:r>
      <w:proofErr w:type="spellStart"/>
      <w:r>
        <w:t>jjjj</w:t>
      </w:r>
      <w:proofErr w:type="spellEnd"/>
      <w:r>
        <w:t>/mm/</w:t>
      </w:r>
      <w:proofErr w:type="spellStart"/>
      <w:r>
        <w:t>dd</w:t>
      </w:r>
      <w:proofErr w:type="spellEnd"/>
      <w:r>
        <w:t>);</w:t>
      </w:r>
    </w:p>
    <w:p w:rsidR="00A70AEC" w:rsidRDefault="004E1550">
      <w:pPr>
        <w:numPr>
          <w:ilvl w:val="0"/>
          <w:numId w:val="10"/>
        </w:numPr>
        <w:spacing w:after="0"/>
      </w:pPr>
      <w:r>
        <w:t xml:space="preserve">temperatuur (°C); </w:t>
      </w:r>
    </w:p>
    <w:p w:rsidR="00A70AEC" w:rsidRDefault="004E1550">
      <w:pPr>
        <w:numPr>
          <w:ilvl w:val="0"/>
          <w:numId w:val="10"/>
        </w:numPr>
        <w:spacing w:after="0"/>
      </w:pPr>
      <w:r>
        <w:t>zuurtegraad (pH) (</w:t>
      </w:r>
      <w:proofErr w:type="spellStart"/>
      <w:r>
        <w:t>eq</w:t>
      </w:r>
      <w:proofErr w:type="spellEnd"/>
      <w:r>
        <w:t xml:space="preserve">/l); </w:t>
      </w:r>
    </w:p>
    <w:p w:rsidR="00A70AEC" w:rsidRDefault="004E1550">
      <w:pPr>
        <w:numPr>
          <w:ilvl w:val="0"/>
          <w:numId w:val="10"/>
        </w:numPr>
        <w:spacing w:after="0"/>
      </w:pPr>
      <w:proofErr w:type="spellStart"/>
      <w:r>
        <w:t>conductiviteit</w:t>
      </w:r>
      <w:proofErr w:type="spellEnd"/>
      <w:r>
        <w:t xml:space="preserve"> (EC) (in µS/cm bij lage waarden of </w:t>
      </w:r>
      <w:proofErr w:type="spellStart"/>
      <w:r>
        <w:t>mS</w:t>
      </w:r>
      <w:proofErr w:type="spellEnd"/>
      <w:r>
        <w:t xml:space="preserve">/cm bij hoge waarden); </w:t>
      </w:r>
    </w:p>
    <w:p w:rsidR="00A70AEC" w:rsidRDefault="004E1550">
      <w:pPr>
        <w:numPr>
          <w:ilvl w:val="0"/>
          <w:numId w:val="10"/>
        </w:numPr>
        <w:spacing w:after="0"/>
      </w:pPr>
      <w:r>
        <w:t>saliniteit (g/kg</w:t>
      </w:r>
      <w:r>
        <w:t xml:space="preserve">); </w:t>
      </w:r>
    </w:p>
    <w:p w:rsidR="00A70AEC" w:rsidRDefault="004E1550">
      <w:pPr>
        <w:numPr>
          <w:ilvl w:val="0"/>
          <w:numId w:val="10"/>
        </w:numPr>
        <w:spacing w:after="0"/>
      </w:pPr>
      <w:r>
        <w:t>opgeloste zuurstof (mg/l);</w:t>
      </w:r>
    </w:p>
    <w:p w:rsidR="00A70AEC" w:rsidRDefault="004E1550">
      <w:pPr>
        <w:numPr>
          <w:ilvl w:val="0"/>
          <w:numId w:val="10"/>
        </w:numPr>
        <w:spacing w:after="0"/>
      </w:pPr>
      <w:r>
        <w:t>zuurstofverzadiging (%);</w:t>
      </w:r>
    </w:p>
    <w:p w:rsidR="00A70AEC" w:rsidRDefault="004E1550">
      <w:pPr>
        <w:numPr>
          <w:ilvl w:val="0"/>
          <w:numId w:val="10"/>
        </w:numPr>
      </w:pPr>
      <w:r>
        <w:t>opmerkingenveld.</w:t>
      </w:r>
    </w:p>
    <w:p w:rsidR="00A70AEC" w:rsidRPr="00583926" w:rsidRDefault="004E1550" w:rsidP="00583926">
      <w:pPr>
        <w:pStyle w:val="Kop2"/>
      </w:pPr>
      <w:r w:rsidRPr="00583926">
        <w:t xml:space="preserve">Reagentia en oplossingen </w:t>
      </w:r>
    </w:p>
    <w:p w:rsidR="00A70AEC" w:rsidRDefault="004E1550">
      <w:r>
        <w:t xml:space="preserve">Zie reagentia en oplossingen van het deelprotocol SVP-114 (Bemonstering waterkolom oppervlaktewater </w:t>
      </w:r>
      <w:proofErr w:type="spellStart"/>
      <w:r>
        <w:t>adhv</w:t>
      </w:r>
      <w:proofErr w:type="spellEnd"/>
      <w:r>
        <w:t xml:space="preserve"> van een waterstaal) en SVP-115 (Veldmeting </w:t>
      </w:r>
      <w:proofErr w:type="spellStart"/>
      <w:r>
        <w:t>abiotiek</w:t>
      </w:r>
      <w:proofErr w:type="spellEnd"/>
      <w:r>
        <w:t xml:space="preserve"> </w:t>
      </w:r>
      <w:r>
        <w:t>oppervlaktewater m.b.v. veldmeter WTW Multi 3430)</w:t>
      </w:r>
    </w:p>
    <w:p w:rsidR="00A70AEC" w:rsidRDefault="00A70AEC"/>
    <w:p w:rsidR="00A70AEC" w:rsidRPr="00583926" w:rsidRDefault="00583926" w:rsidP="00583926">
      <w:pPr>
        <w:pStyle w:val="Kop1"/>
      </w:pPr>
      <w:r w:rsidRPr="00583926">
        <w:t>Werkwijze</w:t>
      </w:r>
    </w:p>
    <w:p w:rsidR="00A70AEC" w:rsidRPr="00583926" w:rsidRDefault="004E1550" w:rsidP="00583926">
      <w:pPr>
        <w:pStyle w:val="Kop2"/>
      </w:pPr>
      <w:r w:rsidRPr="00583926">
        <w:t>Uitvoering</w:t>
      </w:r>
    </w:p>
    <w:p w:rsidR="00A70AEC" w:rsidRDefault="004E1550">
      <w:r>
        <w:t>Alle stappen van het veldprotocol worden hieronder kort omschreven. Een checklist van alle stappen is terug te vinden onder paragraaf 9. Samenvatting. Voor een gedetailleerde uitleg ov</w:t>
      </w:r>
      <w:r>
        <w:t>er specifieke handelingen wordt verwezen naar de deelprotocollen SVP-113, SVP-114 en SVP-115.</w:t>
      </w:r>
      <w:r>
        <w:br w:type="page"/>
      </w:r>
    </w:p>
    <w:p w:rsidR="00A70AEC" w:rsidRDefault="00A70AEC"/>
    <w:p w:rsidR="00A70AEC" w:rsidRPr="00583926" w:rsidRDefault="004E1550" w:rsidP="00583926">
      <w:pPr>
        <w:pStyle w:val="Kop3"/>
        <w:rPr>
          <w:b/>
        </w:rPr>
      </w:pPr>
      <w:r w:rsidRPr="00583926">
        <w:rPr>
          <w:b/>
        </w:rPr>
        <w:t>Voorbereiding terreinwerk</w:t>
      </w:r>
    </w:p>
    <w:p w:rsidR="00A70AEC" w:rsidRDefault="004E1550">
      <w:r>
        <w:t xml:space="preserve">Voor de start van de veldcampagne worden de </w:t>
      </w:r>
      <w:proofErr w:type="spellStart"/>
      <w:r>
        <w:t>staalnamelocaties</w:t>
      </w:r>
      <w:proofErr w:type="spellEnd"/>
      <w:r>
        <w:t xml:space="preserve"> in de </w:t>
      </w:r>
      <w:proofErr w:type="spellStart"/>
      <w:r>
        <w:t>Aquamorf</w:t>
      </w:r>
      <w:proofErr w:type="spellEnd"/>
      <w:r>
        <w:t xml:space="preserve"> databank</w:t>
      </w:r>
      <w:r>
        <w:rPr>
          <w:vertAlign w:val="superscript"/>
        </w:rPr>
        <w:footnoteReference w:id="2"/>
      </w:r>
      <w:r>
        <w:t xml:space="preserve"> in </w:t>
      </w:r>
      <w:proofErr w:type="spellStart"/>
      <w:r>
        <w:t>ArcGIS</w:t>
      </w:r>
      <w:proofErr w:type="spellEnd"/>
      <w:r>
        <w:t xml:space="preserve"> ingevoerd alsook de </w:t>
      </w:r>
      <w:proofErr w:type="spellStart"/>
      <w:r>
        <w:t>staalnamepunten</w:t>
      </w:r>
      <w:proofErr w:type="spellEnd"/>
      <w:r>
        <w:t xml:space="preserve"> </w:t>
      </w:r>
      <w:r>
        <w:t xml:space="preserve">(indien deze vooraf gekend zijn, anders worden deze na de eerste meting ingevoerd). Van elke </w:t>
      </w:r>
      <w:proofErr w:type="spellStart"/>
      <w:r>
        <w:t>staalnamelocatie</w:t>
      </w:r>
      <w:proofErr w:type="spellEnd"/>
      <w:r>
        <w:t xml:space="preserve"> worden ten minste twee overzichtskaarten afgedrukt voor lokalisatie in het veld: één met </w:t>
      </w:r>
      <w:proofErr w:type="spellStart"/>
      <w:r>
        <w:t>orthofoto</w:t>
      </w:r>
      <w:proofErr w:type="spellEnd"/>
      <w:r>
        <w:t xml:space="preserve"> en één met een topografische kaart als achtergr</w:t>
      </w:r>
      <w:r>
        <w:t xml:space="preserve">ond, steeds met de aanduiding van de </w:t>
      </w:r>
      <w:proofErr w:type="spellStart"/>
      <w:r>
        <w:t>staalnamelocatie</w:t>
      </w:r>
      <w:proofErr w:type="spellEnd"/>
      <w:r>
        <w:t xml:space="preserve"> en -code. </w:t>
      </w:r>
      <w:r>
        <w:rPr>
          <w:color w:val="000000"/>
        </w:rPr>
        <w:t xml:space="preserve">De XY-coördinaten van de </w:t>
      </w:r>
      <w:proofErr w:type="spellStart"/>
      <w:r>
        <w:rPr>
          <w:color w:val="000000"/>
        </w:rPr>
        <w:t>staalnamelocatie</w:t>
      </w:r>
      <w:proofErr w:type="spellEnd"/>
      <w:r>
        <w:rPr>
          <w:color w:val="000000"/>
        </w:rPr>
        <w:t xml:space="preserve"> worden ingevoerd in een standaard GPS of in een smartphone-applicatie. </w:t>
      </w:r>
    </w:p>
    <w:p w:rsidR="00A70AEC" w:rsidRDefault="004E1550">
      <w:r>
        <w:t xml:space="preserve">Indien er bij aanvang van de meetcampagne twijfel is over de geschiktheid van </w:t>
      </w:r>
      <w:r>
        <w:t xml:space="preserve">de </w:t>
      </w:r>
      <w:proofErr w:type="spellStart"/>
      <w:r>
        <w:t>staalnamelocatie</w:t>
      </w:r>
      <w:proofErr w:type="spellEnd"/>
      <w:r>
        <w:t xml:space="preserve"> wordt deze voor het uitvoeren van de eerste meting geprospecteerd. De geschiktheid van de </w:t>
      </w:r>
      <w:proofErr w:type="spellStart"/>
      <w:r>
        <w:t>staalnamelocatie</w:t>
      </w:r>
      <w:proofErr w:type="spellEnd"/>
      <w:r>
        <w:t xml:space="preserve"> is geheel afhankelijk van de habitatwaardigheid: enkel locaties die voldoen aan de criteria voor het habitattype waarvoor de </w:t>
      </w:r>
      <w:proofErr w:type="spellStart"/>
      <w:r>
        <w:t>staa</w:t>
      </w:r>
      <w:r>
        <w:t>lnamelocatie</w:t>
      </w:r>
      <w:proofErr w:type="spellEnd"/>
      <w:r>
        <w:t xml:space="preserve"> geselecteerd is worden als geschikt bevonden en weerhouden. Tijdens de prospectie wordt de </w:t>
      </w:r>
      <w:proofErr w:type="spellStart"/>
      <w:r>
        <w:t>staalnamelocatie</w:t>
      </w:r>
      <w:proofErr w:type="spellEnd"/>
      <w:r>
        <w:t xml:space="preserve"> beoordeeld op de aanwezigheid van de criteria voor dat specifieke habitattype. De criteria, die op enkele uitzonderingen na gebaseerd z</w:t>
      </w:r>
      <w:r>
        <w:t xml:space="preserve">ijn op de aanwezigheid van specifieke kensoorten, zijn terug te vinden in </w:t>
      </w:r>
      <w:proofErr w:type="spellStart"/>
      <w:r>
        <w:t>Scheers</w:t>
      </w:r>
      <w:proofErr w:type="spellEnd"/>
      <w:r>
        <w:t xml:space="preserve"> et al. (2016). Indien het meetpunt niet habitatwaardig is wordt deze locatie niet weerhouden en indien nodig vervangen.</w:t>
      </w:r>
    </w:p>
    <w:p w:rsidR="00A70AEC" w:rsidRDefault="004E1550">
      <w:r>
        <w:t>Controleer bij de aanvang van het veldwerk steeds de l</w:t>
      </w:r>
      <w:r>
        <w:t>ijst van benodigdheden (zie 5. Benodigdheden).</w:t>
      </w:r>
    </w:p>
    <w:p w:rsidR="00A70AEC" w:rsidRDefault="00A70AEC"/>
    <w:p w:rsidR="00A70AEC" w:rsidRPr="00583926" w:rsidRDefault="004E1550" w:rsidP="00583926">
      <w:pPr>
        <w:pStyle w:val="Kop3"/>
        <w:rPr>
          <w:b/>
        </w:rPr>
      </w:pPr>
      <w:r w:rsidRPr="00583926">
        <w:rPr>
          <w:b/>
        </w:rPr>
        <w:t xml:space="preserve">Lokaliseren en documenteren van </w:t>
      </w:r>
      <w:proofErr w:type="spellStart"/>
      <w:r w:rsidRPr="00583926">
        <w:rPr>
          <w:b/>
          <w:highlight w:val="white"/>
        </w:rPr>
        <w:t>staalname</w:t>
      </w:r>
      <w:r w:rsidRPr="00583926">
        <w:rPr>
          <w:b/>
        </w:rPr>
        <w:t>locatie</w:t>
      </w:r>
      <w:proofErr w:type="spellEnd"/>
    </w:p>
    <w:p w:rsidR="00A70AEC" w:rsidRDefault="004E1550">
      <w:r>
        <w:t xml:space="preserve">Lokaliseer aan de hand van overzichtskaarten van de </w:t>
      </w:r>
      <w:proofErr w:type="spellStart"/>
      <w:r>
        <w:t>staalnamelocatie</w:t>
      </w:r>
      <w:proofErr w:type="spellEnd"/>
      <w:r>
        <w:t xml:space="preserve"> en/of een </w:t>
      </w:r>
      <w:r>
        <w:rPr>
          <w:color w:val="000000"/>
        </w:rPr>
        <w:t>standaard GPS (nauwkeurigheid ca. 3-5 m)</w:t>
      </w:r>
      <w:r>
        <w:t xml:space="preserve"> het </w:t>
      </w:r>
      <w:proofErr w:type="spellStart"/>
      <w:r>
        <w:t>staalnamepunt</w:t>
      </w:r>
      <w:proofErr w:type="spellEnd"/>
      <w:r>
        <w:t xml:space="preserve"> dat opgenomen is in de </w:t>
      </w:r>
      <w:proofErr w:type="spellStart"/>
      <w:r>
        <w:t>Aquamorf</w:t>
      </w:r>
      <w:proofErr w:type="spellEnd"/>
      <w:r>
        <w:t xml:space="preserve"> databank in </w:t>
      </w:r>
      <w:proofErr w:type="spellStart"/>
      <w:r>
        <w:t>ArcGIS</w:t>
      </w:r>
      <w:proofErr w:type="spellEnd"/>
      <w:r>
        <w:t xml:space="preserve">. Indien er op de </w:t>
      </w:r>
      <w:proofErr w:type="spellStart"/>
      <w:r>
        <w:t>staalnamelocatie</w:t>
      </w:r>
      <w:proofErr w:type="spellEnd"/>
      <w:r>
        <w:t xml:space="preserve"> vooraf nog geen specifiek </w:t>
      </w:r>
      <w:proofErr w:type="spellStart"/>
      <w:r>
        <w:t>staalnamepunt</w:t>
      </w:r>
      <w:proofErr w:type="spellEnd"/>
      <w:r>
        <w:t xml:space="preserve"> werd vastgelegd, bijvoorbeeld bij de eerste </w:t>
      </w:r>
      <w:proofErr w:type="spellStart"/>
      <w:r>
        <w:t>staalname</w:t>
      </w:r>
      <w:proofErr w:type="spellEnd"/>
      <w:r>
        <w:t xml:space="preserve"> op die locatie, wordt een goed bereikbaar punt gekozen dat</w:t>
      </w:r>
      <w:r>
        <w:t xml:space="preserve"> zo representatief mogelijk is voor het waterlichaam (niet in een gracht of in een uitloper van de plas, niet bij een in- of uitstroompunt en bij voorkeur zo dicht mogelijk bij het diepste punt). Het is belangrijk om voorafgaand aan een </w:t>
      </w:r>
      <w:proofErr w:type="spellStart"/>
      <w:r>
        <w:t>staalname</w:t>
      </w:r>
      <w:proofErr w:type="spellEnd"/>
      <w:r>
        <w:t xml:space="preserve"> de toesta</w:t>
      </w:r>
      <w:r>
        <w:t xml:space="preserve">nd van de </w:t>
      </w:r>
      <w:proofErr w:type="spellStart"/>
      <w:r>
        <w:t>staalnamelocatie</w:t>
      </w:r>
      <w:proofErr w:type="spellEnd"/>
      <w:r>
        <w:t xml:space="preserve"> te bekijken en documenteren. Op het </w:t>
      </w:r>
      <w:proofErr w:type="spellStart"/>
      <w:r>
        <w:t>staalnameformulier</w:t>
      </w:r>
      <w:proofErr w:type="spellEnd"/>
      <w:r>
        <w:t xml:space="preserve"> worden eventuele factoren en (potentiële) contaminanten die een invloed kunnen hebben op de kwaliteit van het staal (hoge PVI, hoge dichtheden van fytoplankton, waterbloei, e</w:t>
      </w:r>
      <w:r>
        <w:t>tc.), kleur en/of troebelheid van het water, aanwezigheid en dikte van ijs, droogval, problemen met of meldingen van de digitale veldmeter, etc. in het opmerkingenveld ingevuld. Deze opmerkingen kunnen later geraadpleegd worden ter verklaring van afwijkend</w:t>
      </w:r>
      <w:r>
        <w:t xml:space="preserve">e metingen. Neem bij elke </w:t>
      </w:r>
      <w:proofErr w:type="spellStart"/>
      <w:r>
        <w:t>staalname</w:t>
      </w:r>
      <w:proofErr w:type="spellEnd"/>
      <w:r>
        <w:t xml:space="preserve"> en/of veldmeting steeds een overzichtsfoto en eventueel detailfoto’s zodat dit later kan worden geraadpleegd.</w:t>
      </w:r>
    </w:p>
    <w:p w:rsidR="00A70AEC" w:rsidRDefault="00A70AEC">
      <w:pPr>
        <w:rPr>
          <w:u w:val="single"/>
        </w:rPr>
      </w:pPr>
      <w:bookmarkStart w:id="3" w:name="_heading=h.2et92p0" w:colFirst="0" w:colLast="0"/>
      <w:bookmarkEnd w:id="3"/>
    </w:p>
    <w:p w:rsidR="00A70AEC" w:rsidRPr="00583926" w:rsidRDefault="004E1550" w:rsidP="00583926">
      <w:pPr>
        <w:rPr>
          <w:b/>
        </w:rPr>
      </w:pPr>
      <w:r w:rsidRPr="00583926">
        <w:rPr>
          <w:b/>
        </w:rPr>
        <w:t xml:space="preserve">Bemonstering van de waterkolom door middel van een mengstaal </w:t>
      </w:r>
    </w:p>
    <w:p w:rsidR="00A70AEC" w:rsidRDefault="004E1550">
      <w:r>
        <w:t>Zie deelprotocol SVP-114: Bemonstering waterkol</w:t>
      </w:r>
      <w:r>
        <w:t>om oppervlaktewater aan de hand van een waterstaal.</w:t>
      </w:r>
    </w:p>
    <w:p w:rsidR="00A70AEC" w:rsidRPr="00583926" w:rsidRDefault="004E1550" w:rsidP="00583926">
      <w:pPr>
        <w:pStyle w:val="Kop3"/>
        <w:rPr>
          <w:b/>
        </w:rPr>
      </w:pPr>
      <w:r w:rsidRPr="00583926">
        <w:rPr>
          <w:b/>
        </w:rPr>
        <w:t>Uitvoering veldmetingen</w:t>
      </w:r>
    </w:p>
    <w:p w:rsidR="00A70AEC" w:rsidRDefault="004E1550">
      <w:pPr>
        <w:pStyle w:val="Kop3"/>
        <w:ind w:left="0" w:firstLine="0"/>
      </w:pPr>
      <w:r>
        <w:t xml:space="preserve">Zie deelprotocol SVP-115: Veldmeting </w:t>
      </w:r>
      <w:proofErr w:type="spellStart"/>
      <w:r>
        <w:t>abiotiek</w:t>
      </w:r>
      <w:proofErr w:type="spellEnd"/>
      <w:r>
        <w:t xml:space="preserve"> oppervlaktewater met behulp van WTW Multi 3430 veldmeter.</w:t>
      </w:r>
    </w:p>
    <w:p w:rsidR="00A70AEC" w:rsidRPr="00583926" w:rsidRDefault="004E1550" w:rsidP="00583926">
      <w:pPr>
        <w:rPr>
          <w:b/>
        </w:rPr>
      </w:pPr>
      <w:r w:rsidRPr="00583926">
        <w:rPr>
          <w:b/>
        </w:rPr>
        <w:t xml:space="preserve">Vullen van </w:t>
      </w:r>
      <w:proofErr w:type="spellStart"/>
      <w:r w:rsidRPr="00583926">
        <w:rPr>
          <w:b/>
        </w:rPr>
        <w:t>recipiënten</w:t>
      </w:r>
      <w:proofErr w:type="spellEnd"/>
      <w:r w:rsidRPr="00583926">
        <w:rPr>
          <w:b/>
        </w:rPr>
        <w:t xml:space="preserve"> voor het laboratorium (protocol SVP-114) </w:t>
      </w:r>
    </w:p>
    <w:p w:rsidR="00A70AEC" w:rsidRDefault="004E1550">
      <w:pPr>
        <w:spacing w:before="240" w:after="240"/>
      </w:pPr>
      <w:r>
        <w:t>Zie deelpro</w:t>
      </w:r>
      <w:r>
        <w:t>tocol SVP-114: Bemonstering waterkolom oppervlaktewater aan de hand van een waterstaal.</w:t>
      </w:r>
    </w:p>
    <w:p w:rsidR="00A70AEC" w:rsidRPr="00583926" w:rsidRDefault="004E1550" w:rsidP="00583926">
      <w:pPr>
        <w:rPr>
          <w:b/>
        </w:rPr>
      </w:pPr>
      <w:proofErr w:type="spellStart"/>
      <w:r w:rsidRPr="00583926">
        <w:rPr>
          <w:b/>
        </w:rPr>
        <w:t>Secchi</w:t>
      </w:r>
      <w:proofErr w:type="spellEnd"/>
      <w:r w:rsidRPr="00583926">
        <w:rPr>
          <w:b/>
        </w:rPr>
        <w:t xml:space="preserve">-diepte bepalen </w:t>
      </w:r>
    </w:p>
    <w:p w:rsidR="00A70AEC" w:rsidRDefault="004E1550">
      <w:r>
        <w:t xml:space="preserve">Zie deelprotocol SVP-113: Bepaling doorzicht waterkolom oppervlaktewater op basis van de </w:t>
      </w:r>
      <w:proofErr w:type="spellStart"/>
      <w:r>
        <w:t>Secchi</w:t>
      </w:r>
      <w:proofErr w:type="spellEnd"/>
      <w:r>
        <w:t>-diepte.</w:t>
      </w:r>
    </w:p>
    <w:p w:rsidR="00A70AEC" w:rsidRDefault="004E1550">
      <w:r>
        <w:t xml:space="preserve">Voor zover mogelijk, wordt de </w:t>
      </w:r>
      <w:proofErr w:type="spellStart"/>
      <w:r>
        <w:t>secchi</w:t>
      </w:r>
      <w:proofErr w:type="spellEnd"/>
      <w:r>
        <w:t>-diep</w:t>
      </w:r>
      <w:r>
        <w:t xml:space="preserve">te bepaald op het diepste punt. De </w:t>
      </w:r>
      <w:proofErr w:type="spellStart"/>
      <w:r>
        <w:t>secchi</w:t>
      </w:r>
      <w:proofErr w:type="spellEnd"/>
      <w:r>
        <w:t xml:space="preserve">-diepte wordt bij voorkeur bepaald in een </w:t>
      </w:r>
      <w:proofErr w:type="spellStart"/>
      <w:r>
        <w:t>vegetatieloze</w:t>
      </w:r>
      <w:proofErr w:type="spellEnd"/>
      <w:r>
        <w:t xml:space="preserve"> of vegetatiearme zone. Let er op dat de </w:t>
      </w:r>
      <w:proofErr w:type="spellStart"/>
      <w:r>
        <w:t>secchi</w:t>
      </w:r>
      <w:proofErr w:type="spellEnd"/>
      <w:r>
        <w:t>-schijf tijdens de meting loodrecht onder het wateroppervlak hangt.</w:t>
      </w:r>
    </w:p>
    <w:p w:rsidR="00A70AEC" w:rsidRPr="00583926" w:rsidRDefault="004E1550" w:rsidP="00583926">
      <w:pPr>
        <w:pStyle w:val="Kop4"/>
        <w:rPr>
          <w:b/>
        </w:rPr>
      </w:pPr>
      <w:r w:rsidRPr="00583926">
        <w:rPr>
          <w:b/>
        </w:rPr>
        <w:t>Reinig het gebruikte materiaal</w:t>
      </w:r>
    </w:p>
    <w:p w:rsidR="00A70AEC" w:rsidRDefault="004E1550">
      <w:r>
        <w:t xml:space="preserve">Na de </w:t>
      </w:r>
      <w:proofErr w:type="spellStart"/>
      <w:r>
        <w:t>staalnam</w:t>
      </w:r>
      <w:r>
        <w:t>e</w:t>
      </w:r>
      <w:proofErr w:type="spellEnd"/>
      <w:r>
        <w:t xml:space="preserve"> dient het materiaal grondig gespoeld te worden met water van het </w:t>
      </w:r>
      <w:proofErr w:type="spellStart"/>
      <w:r>
        <w:t>staalnamepunt</w:t>
      </w:r>
      <w:proofErr w:type="spellEnd"/>
      <w:r>
        <w:t xml:space="preserve"> of met het resterende mengstaal. Dit zowel om contaminatie van volgende stalen te beperken als ter naleving van de </w:t>
      </w:r>
      <w:proofErr w:type="spellStart"/>
      <w:r>
        <w:t>bioveiligheidsmaatregelen</w:t>
      </w:r>
      <w:proofErr w:type="spellEnd"/>
      <w:r>
        <w:t xml:space="preserve"> (SVP-015). Voor specifieke reinigi</w:t>
      </w:r>
      <w:r>
        <w:t>ngsmaatregelen bij het gebruik van de digitale veldmeter WTW Multi 3430 zie deelprotocol SVP-115.</w:t>
      </w:r>
    </w:p>
    <w:p w:rsidR="00A70AEC" w:rsidRPr="00583926" w:rsidRDefault="004E1550" w:rsidP="00583926">
      <w:pPr>
        <w:pStyle w:val="Kop4"/>
        <w:rPr>
          <w:b/>
        </w:rPr>
      </w:pPr>
      <w:r w:rsidRPr="00583926">
        <w:rPr>
          <w:b/>
        </w:rPr>
        <w:t>Aflevering stalen bij het Labo</w:t>
      </w:r>
    </w:p>
    <w:p w:rsidR="00A70AEC" w:rsidRDefault="004E1550">
      <w:pPr>
        <w:rPr>
          <w:u w:val="single"/>
        </w:rPr>
      </w:pPr>
      <w:r>
        <w:t xml:space="preserve">De stalen, inclusief een kopie van het </w:t>
      </w:r>
      <w:proofErr w:type="spellStart"/>
      <w:r>
        <w:t>staalnameformulier</w:t>
      </w:r>
      <w:proofErr w:type="spellEnd"/>
      <w:r>
        <w:t>, worden zo snel mogelijk (binnen de tijdspanne van 24 uur na het neme</w:t>
      </w:r>
      <w:r>
        <w:t>n van het eerste staal) binnengebracht bij het analytisch labo. In het analytisch labo worden de stalen, in afwachting van verdere analyse, in de koelkamer bewaard (zie protocol SVP-007: Ontvangst en beheer van watermonsters door het laboratorium).</w:t>
      </w:r>
    </w:p>
    <w:p w:rsidR="00A70AEC" w:rsidRPr="00583926" w:rsidRDefault="004E1550" w:rsidP="00583926">
      <w:pPr>
        <w:pStyle w:val="Kop4"/>
        <w:rPr>
          <w:b/>
        </w:rPr>
      </w:pPr>
      <w:r w:rsidRPr="00583926">
        <w:rPr>
          <w:b/>
        </w:rPr>
        <w:t>Digital</w:t>
      </w:r>
      <w:r w:rsidRPr="00583926">
        <w:rPr>
          <w:b/>
        </w:rPr>
        <w:t xml:space="preserve">iseer het </w:t>
      </w:r>
      <w:proofErr w:type="spellStart"/>
      <w:r w:rsidRPr="00583926">
        <w:rPr>
          <w:b/>
        </w:rPr>
        <w:t>staalnameformulier</w:t>
      </w:r>
      <w:proofErr w:type="spellEnd"/>
    </w:p>
    <w:p w:rsidR="00A70AEC" w:rsidRDefault="004E1550">
      <w:r>
        <w:t xml:space="preserve">Na de </w:t>
      </w:r>
      <w:proofErr w:type="spellStart"/>
      <w:r>
        <w:t>staalname</w:t>
      </w:r>
      <w:proofErr w:type="spellEnd"/>
      <w:r>
        <w:t xml:space="preserve"> wordt het formulier gedigitaliseerd door de gegevens in te voeren in het digitale </w:t>
      </w:r>
      <w:proofErr w:type="spellStart"/>
      <w:r>
        <w:t>staalnameformulier</w:t>
      </w:r>
      <w:proofErr w:type="spellEnd"/>
      <w:r>
        <w:t xml:space="preserve"> gedeeld door het analytisch labo via Google Drive.</w:t>
      </w:r>
    </w:p>
    <w:p w:rsidR="00A70AEC" w:rsidRDefault="00A70AEC"/>
    <w:p w:rsidR="00A70AEC" w:rsidRDefault="004E1550">
      <w:pPr>
        <w:rPr>
          <w:b/>
        </w:rPr>
      </w:pPr>
      <w:r>
        <w:br w:type="page"/>
      </w:r>
    </w:p>
    <w:p w:rsidR="00A70AEC" w:rsidRPr="00583926" w:rsidRDefault="004E1550" w:rsidP="00583926">
      <w:pPr>
        <w:pStyle w:val="Kop2"/>
      </w:pPr>
      <w:r w:rsidRPr="00583926">
        <w:lastRenderedPageBreak/>
        <w:t>Registratie en bewaring van resultaten</w:t>
      </w:r>
    </w:p>
    <w:p w:rsidR="00A70AEC" w:rsidRDefault="004E1550">
      <w:pPr>
        <w:numPr>
          <w:ilvl w:val="0"/>
          <w:numId w:val="5"/>
        </w:numPr>
        <w:spacing w:after="0"/>
      </w:pPr>
      <w:r>
        <w:t xml:space="preserve">Voor elk </w:t>
      </w:r>
      <w:proofErr w:type="spellStart"/>
      <w:r>
        <w:rPr>
          <w:color w:val="222222"/>
          <w:highlight w:val="white"/>
        </w:rPr>
        <w:t>staalnam</w:t>
      </w:r>
      <w:r>
        <w:rPr>
          <w:color w:val="222222"/>
          <w:highlight w:val="white"/>
        </w:rPr>
        <w:t>epunt</w:t>
      </w:r>
      <w:proofErr w:type="spellEnd"/>
      <w:r>
        <w:t xml:space="preserve"> wordt ter plaatse een analoog </w:t>
      </w:r>
      <w:proofErr w:type="spellStart"/>
      <w:r>
        <w:rPr>
          <w:color w:val="222222"/>
          <w:highlight w:val="white"/>
        </w:rPr>
        <w:t>staalnameformulier</w:t>
      </w:r>
      <w:proofErr w:type="spellEnd"/>
      <w:r>
        <w:t xml:space="preserve"> ingevuld (zie hoger). Afwijkingen van de beschreven werkwijze voor het nemen van een mengstaal worden eveneens genoteerd.</w:t>
      </w:r>
    </w:p>
    <w:p w:rsidR="00A70AEC" w:rsidRDefault="004E1550">
      <w:pPr>
        <w:numPr>
          <w:ilvl w:val="0"/>
          <w:numId w:val="5"/>
        </w:numPr>
        <w:spacing w:after="0"/>
      </w:pPr>
      <w:r>
        <w:t xml:space="preserve">Bij de levering van de stalen aan het labo, wordt het </w:t>
      </w:r>
      <w:proofErr w:type="spellStart"/>
      <w:r>
        <w:t>staalnameformulier</w:t>
      </w:r>
      <w:proofErr w:type="spellEnd"/>
      <w:r>
        <w:t xml:space="preserve"> gekopi</w:t>
      </w:r>
      <w:r>
        <w:t>eerd en toegevoegd. Deze kopie wordt door het Labo bijgehouden.</w:t>
      </w:r>
    </w:p>
    <w:p w:rsidR="00A70AEC" w:rsidRDefault="004E1550">
      <w:pPr>
        <w:numPr>
          <w:ilvl w:val="0"/>
          <w:numId w:val="5"/>
        </w:numPr>
        <w:spacing w:after="0"/>
      </w:pPr>
      <w:r>
        <w:t xml:space="preserve">De algemene gegevens, meetresultaten en opmerkingen, zoals genoteerd op het </w:t>
      </w:r>
      <w:proofErr w:type="spellStart"/>
      <w:r>
        <w:rPr>
          <w:color w:val="222222"/>
          <w:highlight w:val="white"/>
        </w:rPr>
        <w:t>staalnameformulier</w:t>
      </w:r>
      <w:proofErr w:type="spellEnd"/>
      <w:r>
        <w:t xml:space="preserve">, worden zo snel mogelijk gedigitaliseerd door de staalnemer in het digitale </w:t>
      </w:r>
      <w:proofErr w:type="spellStart"/>
      <w:r>
        <w:t>staalnameformulier</w:t>
      </w:r>
      <w:proofErr w:type="spellEnd"/>
      <w:r>
        <w:t xml:space="preserve"> gedeeld door het Labo via Google Drive. Het originele </w:t>
      </w:r>
      <w:proofErr w:type="spellStart"/>
      <w:r>
        <w:t>staalnameformulier</w:t>
      </w:r>
      <w:proofErr w:type="spellEnd"/>
      <w:r>
        <w:t xml:space="preserve"> wordt bijgehouden door de projectverantwoordelijke. </w:t>
      </w:r>
    </w:p>
    <w:p w:rsidR="00A70AEC" w:rsidRDefault="004E1550">
      <w:pPr>
        <w:numPr>
          <w:ilvl w:val="0"/>
          <w:numId w:val="5"/>
        </w:numPr>
        <w:pBdr>
          <w:top w:val="nil"/>
          <w:left w:val="nil"/>
          <w:bottom w:val="nil"/>
          <w:right w:val="nil"/>
          <w:between w:val="nil"/>
        </w:pBdr>
        <w:spacing w:after="0"/>
      </w:pPr>
      <w:r>
        <w:t xml:space="preserve">De laboresultaten worden door het Labo geregistreerd in LIMS en worden ontsloten via het LIMS-datawarehouse en via </w:t>
      </w:r>
      <w:proofErr w:type="spellStart"/>
      <w:r>
        <w:t>AquaChem</w:t>
      </w:r>
      <w:proofErr w:type="spellEnd"/>
      <w:r>
        <w:t>-dataw</w:t>
      </w:r>
      <w:r>
        <w:t>arehouse.</w:t>
      </w:r>
    </w:p>
    <w:p w:rsidR="00A70AEC" w:rsidRDefault="004E1550">
      <w:pPr>
        <w:numPr>
          <w:ilvl w:val="0"/>
          <w:numId w:val="5"/>
        </w:numPr>
        <w:pBdr>
          <w:top w:val="nil"/>
          <w:left w:val="nil"/>
          <w:bottom w:val="nil"/>
          <w:right w:val="nil"/>
          <w:between w:val="nil"/>
        </w:pBdr>
      </w:pPr>
      <w:r>
        <w:t xml:space="preserve">Opslag van foto’s op google drive met aanduiding van opnamedatum, </w:t>
      </w:r>
      <w:proofErr w:type="spellStart"/>
      <w:r>
        <w:t>waterlichaamcode</w:t>
      </w:r>
      <w:proofErr w:type="spellEnd"/>
      <w:r>
        <w:t xml:space="preserve"> en code </w:t>
      </w:r>
      <w:proofErr w:type="spellStart"/>
      <w:r>
        <w:rPr>
          <w:color w:val="222222"/>
          <w:highlight w:val="white"/>
        </w:rPr>
        <w:t>staalnamepunt</w:t>
      </w:r>
      <w:proofErr w:type="spellEnd"/>
      <w:r>
        <w:t>.</w:t>
      </w:r>
    </w:p>
    <w:p w:rsidR="00A70AEC" w:rsidRDefault="00A70AEC">
      <w:pPr>
        <w:pBdr>
          <w:top w:val="nil"/>
          <w:left w:val="nil"/>
          <w:bottom w:val="nil"/>
          <w:right w:val="nil"/>
          <w:between w:val="nil"/>
        </w:pBdr>
      </w:pPr>
    </w:p>
    <w:p w:rsidR="00A70AEC" w:rsidRPr="00583926" w:rsidRDefault="004E1550" w:rsidP="00583926">
      <w:pPr>
        <w:pStyle w:val="Kop1"/>
      </w:pPr>
      <w:r w:rsidRPr="00583926">
        <w:t>KWALITEITSZORG</w:t>
      </w:r>
    </w:p>
    <w:p w:rsidR="00A70AEC" w:rsidRPr="00583926" w:rsidRDefault="004E1550" w:rsidP="00583926">
      <w:pPr>
        <w:pStyle w:val="Kop2"/>
      </w:pPr>
      <w:bookmarkStart w:id="4" w:name="_heading=h.30j0zll" w:colFirst="0" w:colLast="0"/>
      <w:bookmarkEnd w:id="4"/>
      <w:r w:rsidRPr="00583926">
        <w:t>Algemene richtlijnen</w:t>
      </w:r>
    </w:p>
    <w:p w:rsidR="00A70AEC" w:rsidRDefault="004E1550">
      <w:pPr>
        <w:numPr>
          <w:ilvl w:val="0"/>
          <w:numId w:val="6"/>
        </w:numPr>
        <w:spacing w:after="0"/>
      </w:pPr>
      <w:r>
        <w:t>onderhoud en reinig al het materiaal regelmatig om de kwaliteit te verzekeren en contaminatie te ve</w:t>
      </w:r>
      <w:r>
        <w:t>rmijden;</w:t>
      </w:r>
    </w:p>
    <w:p w:rsidR="00A70AEC" w:rsidRDefault="004E1550">
      <w:pPr>
        <w:numPr>
          <w:ilvl w:val="0"/>
          <w:numId w:val="6"/>
        </w:numPr>
        <w:spacing w:after="0"/>
      </w:pPr>
      <w:r>
        <w:t xml:space="preserve">kalibreer alle toestellen (elektroden, meetapparaten) en controleer regelmatig het meetmateriaal (meetkoord, vouw- of lintmeter, maatbekers etc.). </w:t>
      </w:r>
      <w:proofErr w:type="spellStart"/>
      <w:r>
        <w:t>Herkalibratie</w:t>
      </w:r>
      <w:proofErr w:type="spellEnd"/>
      <w:r>
        <w:t xml:space="preserve"> kan in bepaalde gevallen nodig zijn;</w:t>
      </w:r>
    </w:p>
    <w:p w:rsidR="00A70AEC" w:rsidRDefault="004E1550">
      <w:pPr>
        <w:numPr>
          <w:ilvl w:val="0"/>
          <w:numId w:val="6"/>
        </w:numPr>
        <w:spacing w:after="0"/>
      </w:pPr>
      <w:r>
        <w:t xml:space="preserve">vul het </w:t>
      </w:r>
      <w:proofErr w:type="spellStart"/>
      <w:r>
        <w:t>staalnameformulier</w:t>
      </w:r>
      <w:proofErr w:type="spellEnd"/>
      <w:r>
        <w:t xml:space="preserve"> steeds correct, nauwke</w:t>
      </w:r>
      <w:r>
        <w:t xml:space="preserve">urig, eenduidig en duidelijk leesbaar in met potlood of onuitwisbare, watervaste inkt. Zorg ervoor dat het </w:t>
      </w:r>
      <w:proofErr w:type="spellStart"/>
      <w:r>
        <w:t>staalnameformulier</w:t>
      </w:r>
      <w:proofErr w:type="spellEnd"/>
      <w:r>
        <w:t xml:space="preserve"> niet kan wegwaaien, neem eventueel regelmatig een foto van het formulier uit voorzorg;</w:t>
      </w:r>
    </w:p>
    <w:p w:rsidR="00A70AEC" w:rsidRDefault="004E1550">
      <w:pPr>
        <w:numPr>
          <w:ilvl w:val="0"/>
          <w:numId w:val="6"/>
        </w:numPr>
        <w:spacing w:after="0"/>
      </w:pPr>
      <w:r>
        <w:t xml:space="preserve">neem steeds alle relevante protocollen mee </w:t>
      </w:r>
      <w:r>
        <w:t>in het veld en kijk voor het vertrek steeds na of alle materiaal aanwezig is en op batterijen werkende toestellen voldoende opgeladen zijn;</w:t>
      </w:r>
    </w:p>
    <w:p w:rsidR="00A70AEC" w:rsidRDefault="004E1550">
      <w:pPr>
        <w:numPr>
          <w:ilvl w:val="0"/>
          <w:numId w:val="6"/>
        </w:numPr>
        <w:spacing w:after="0"/>
      </w:pPr>
      <w:r>
        <w:t>volg de protocollen strikt op om niet af te wijken van de methodiek en de correctheid van de resultaten te waarborgen;</w:t>
      </w:r>
    </w:p>
    <w:p w:rsidR="00A70AEC" w:rsidRDefault="004E1550">
      <w:pPr>
        <w:numPr>
          <w:ilvl w:val="0"/>
          <w:numId w:val="6"/>
        </w:numPr>
      </w:pPr>
      <w:r>
        <w:t xml:space="preserve">klasseer het </w:t>
      </w:r>
      <w:proofErr w:type="spellStart"/>
      <w:r>
        <w:t>staalnameformulier</w:t>
      </w:r>
      <w:proofErr w:type="spellEnd"/>
      <w:r>
        <w:t xml:space="preserve"> achteraf correct, zodat deze, ook na lange tijd, gemakkelijk te raadplegen zijn.</w:t>
      </w:r>
    </w:p>
    <w:p w:rsidR="00A70AEC" w:rsidRPr="00583926" w:rsidRDefault="004E1550" w:rsidP="00583926">
      <w:pPr>
        <w:pStyle w:val="Kop2"/>
      </w:pPr>
      <w:bookmarkStart w:id="5" w:name="_heading=h.1fob9te" w:colFirst="0" w:colLast="0"/>
      <w:bookmarkEnd w:id="5"/>
      <w:r w:rsidRPr="00583926">
        <w:t>Specifieke richtlijn</w:t>
      </w:r>
      <w:r w:rsidRPr="00583926">
        <w:t>en</w:t>
      </w:r>
    </w:p>
    <w:p w:rsidR="00A70AEC" w:rsidRDefault="004E1550">
      <w:r>
        <w:t xml:space="preserve">Voor bepaalde werkzaamheden gelden er mogelijk specifieke richtlijnen rond kwaliteitszorg. Hiervoor kan best het hoofdstuk kwaliteitszorg van de deelprotocollen worden geraadpleegd. </w:t>
      </w:r>
    </w:p>
    <w:p w:rsidR="00A70AEC" w:rsidRPr="00583926" w:rsidRDefault="004E1550" w:rsidP="00583926">
      <w:pPr>
        <w:pStyle w:val="Kop2"/>
      </w:pPr>
      <w:r w:rsidRPr="00583926">
        <w:t>Controle op basis van databanken</w:t>
      </w:r>
    </w:p>
    <w:p w:rsidR="00A70AEC" w:rsidRDefault="004E1550">
      <w:r>
        <w:t>Nadat alle metingen van een velds</w:t>
      </w:r>
      <w:r>
        <w:t xml:space="preserve">eizoen zijn geregistreerd en beschikbaar zijn gesteld in het LIMS-datawarehouse en/of </w:t>
      </w:r>
      <w:proofErr w:type="spellStart"/>
      <w:r>
        <w:t>AquaChem</w:t>
      </w:r>
      <w:proofErr w:type="spellEnd"/>
      <w:r>
        <w:t xml:space="preserve">-datawarehouse, worden via query’s, kruistabellen, e.d. kwaliteitscontroles uitgevoerd. Bijvoorbeeld: </w:t>
      </w:r>
    </w:p>
    <w:p w:rsidR="00A70AEC" w:rsidRDefault="004E1550">
      <w:pPr>
        <w:numPr>
          <w:ilvl w:val="0"/>
          <w:numId w:val="7"/>
        </w:numPr>
        <w:pBdr>
          <w:top w:val="nil"/>
          <w:left w:val="nil"/>
          <w:bottom w:val="nil"/>
          <w:right w:val="nil"/>
          <w:between w:val="nil"/>
        </w:pBdr>
        <w:spacing w:after="0"/>
      </w:pPr>
      <w:r>
        <w:rPr>
          <w:color w:val="000000"/>
        </w:rPr>
        <w:lastRenderedPageBreak/>
        <w:t xml:space="preserve">Zijn voor alle gemeten </w:t>
      </w:r>
      <w:proofErr w:type="spellStart"/>
      <w:r>
        <w:rPr>
          <w:color w:val="000000"/>
        </w:rPr>
        <w:t>staalnamepunten</w:t>
      </w:r>
      <w:proofErr w:type="spellEnd"/>
      <w:r>
        <w:rPr>
          <w:color w:val="000000"/>
        </w:rPr>
        <w:t xml:space="preserve"> gegevens beschikbaar? </w:t>
      </w:r>
    </w:p>
    <w:p w:rsidR="00A70AEC" w:rsidRDefault="004E1550">
      <w:pPr>
        <w:numPr>
          <w:ilvl w:val="0"/>
          <w:numId w:val="7"/>
        </w:numPr>
        <w:pBdr>
          <w:top w:val="nil"/>
          <w:left w:val="nil"/>
          <w:bottom w:val="nil"/>
          <w:right w:val="nil"/>
          <w:between w:val="nil"/>
        </w:pBdr>
        <w:spacing w:after="0"/>
      </w:pPr>
      <w:r>
        <w:rPr>
          <w:color w:val="000000"/>
        </w:rPr>
        <w:t xml:space="preserve">Zijn alle codes van de </w:t>
      </w:r>
      <w:proofErr w:type="spellStart"/>
      <w:r>
        <w:rPr>
          <w:color w:val="222222"/>
          <w:highlight w:val="white"/>
        </w:rPr>
        <w:t>staalnamepunten</w:t>
      </w:r>
      <w:proofErr w:type="spellEnd"/>
      <w:r>
        <w:rPr>
          <w:color w:val="000000"/>
        </w:rPr>
        <w:t xml:space="preserve"> correct gespeld? </w:t>
      </w:r>
    </w:p>
    <w:p w:rsidR="00A70AEC" w:rsidRDefault="004E1550">
      <w:pPr>
        <w:numPr>
          <w:ilvl w:val="0"/>
          <w:numId w:val="7"/>
        </w:numPr>
        <w:pBdr>
          <w:top w:val="nil"/>
          <w:left w:val="nil"/>
          <w:bottom w:val="nil"/>
          <w:right w:val="nil"/>
          <w:between w:val="nil"/>
        </w:pBdr>
        <w:spacing w:after="0"/>
      </w:pPr>
      <w:r>
        <w:rPr>
          <w:color w:val="000000"/>
        </w:rPr>
        <w:t xml:space="preserve">Zijn er ontbrekende (veld)metingen? </w:t>
      </w:r>
    </w:p>
    <w:p w:rsidR="00A70AEC" w:rsidRDefault="004E1550">
      <w:pPr>
        <w:numPr>
          <w:ilvl w:val="0"/>
          <w:numId w:val="7"/>
        </w:numPr>
        <w:pBdr>
          <w:top w:val="nil"/>
          <w:left w:val="nil"/>
          <w:bottom w:val="nil"/>
          <w:right w:val="nil"/>
          <w:between w:val="nil"/>
        </w:pBdr>
      </w:pPr>
      <w:r>
        <w:rPr>
          <w:color w:val="000000"/>
        </w:rPr>
        <w:t>Detecteren van uitschieters, …</w:t>
      </w:r>
    </w:p>
    <w:p w:rsidR="00A70AEC" w:rsidRDefault="00A70AEC"/>
    <w:p w:rsidR="00A70AEC" w:rsidRPr="00583926" w:rsidRDefault="00583926" w:rsidP="00583926">
      <w:pPr>
        <w:pStyle w:val="Kop1"/>
      </w:pPr>
      <w:r>
        <w:t>Veiligheid</w:t>
      </w:r>
    </w:p>
    <w:p w:rsidR="00A70AEC" w:rsidRDefault="004E1550">
      <w:r>
        <w:t>Tijdens het veldwerk gelden de algemene veiligheidsregels</w:t>
      </w:r>
      <w:r>
        <w:t xml:space="preserve"> rond het werken in en bij water (zie protocol SVP-112: Veiligheid in en rond water). Bij </w:t>
      </w:r>
      <w:proofErr w:type="spellStart"/>
      <w:r>
        <w:t>staalname</w:t>
      </w:r>
      <w:proofErr w:type="spellEnd"/>
      <w:r>
        <w:t xml:space="preserve"> vanop een boot dient deze volledig in orde te zijn en worden te allen tijde zwemvesten gedragen door alle </w:t>
      </w:r>
      <w:proofErr w:type="spellStart"/>
      <w:r>
        <w:t>opzittenden</w:t>
      </w:r>
      <w:proofErr w:type="spellEnd"/>
      <w:r>
        <w:t xml:space="preserve">. Bij steile oevers of sterke stroming </w:t>
      </w:r>
      <w:r>
        <w:t xml:space="preserve">is een zwemvest en/of </w:t>
      </w:r>
      <w:proofErr w:type="spellStart"/>
      <w:r>
        <w:t>reddingstouw</w:t>
      </w:r>
      <w:proofErr w:type="spellEnd"/>
      <w:r>
        <w:t xml:space="preserve"> aangeraden of zelfs verplicht. Bij </w:t>
      </w:r>
      <w:proofErr w:type="spellStart"/>
      <w:r>
        <w:t>staalname</w:t>
      </w:r>
      <w:proofErr w:type="spellEnd"/>
      <w:r>
        <w:t xml:space="preserve"> in (mogelijk) verontreinigd water is het gebruik van </w:t>
      </w:r>
      <w:proofErr w:type="spellStart"/>
      <w:r>
        <w:t>poederloze</w:t>
      </w:r>
      <w:proofErr w:type="spellEnd"/>
      <w:r>
        <w:t xml:space="preserve"> latex handschoenen aangeraden om het risico op besmetting te beperken.</w:t>
      </w:r>
    </w:p>
    <w:p w:rsidR="00A70AEC" w:rsidRDefault="004E1550">
      <w:r>
        <w:t xml:space="preserve">Ook dienen de </w:t>
      </w:r>
      <w:proofErr w:type="spellStart"/>
      <w:r>
        <w:t>bioveiligheidsmaatregelen</w:t>
      </w:r>
      <w:proofErr w:type="spellEnd"/>
      <w:r>
        <w:t xml:space="preserve"> v</w:t>
      </w:r>
      <w:r>
        <w:t xml:space="preserve">oor het voorkomen van verdere verspreiding van invasieve exoten in acht worden genomen (zie protocol </w:t>
      </w:r>
      <w:proofErr w:type="spellStart"/>
      <w:r>
        <w:t>Bioveiligheidsmaatregelen</w:t>
      </w:r>
      <w:proofErr w:type="spellEnd"/>
      <w:r>
        <w:t>; SVP-015).</w:t>
      </w:r>
    </w:p>
    <w:p w:rsidR="00A70AEC" w:rsidRDefault="004E1550">
      <w:r>
        <w:t xml:space="preserve">De </w:t>
      </w:r>
      <w:r>
        <w:rPr>
          <w:color w:val="222222"/>
          <w:highlight w:val="white"/>
        </w:rPr>
        <w:t xml:space="preserve">staalnemer </w:t>
      </w:r>
      <w:r>
        <w:t>beschikt steeds over een GSM en een lijst van nuttige telefoonnummers.</w:t>
      </w:r>
    </w:p>
    <w:p w:rsidR="00A70AEC" w:rsidRDefault="004E1550">
      <w:r>
        <w:t>Voor specifieke veiligheidsrisico’s en maatregelen: zie veiligheid van deelprotocollen SVP-113, SVP-114 en SVP-115.</w:t>
      </w:r>
    </w:p>
    <w:p w:rsidR="00A70AEC" w:rsidRDefault="00A70AEC"/>
    <w:p w:rsidR="00A70AEC" w:rsidRPr="00583926" w:rsidRDefault="00583926" w:rsidP="00583926">
      <w:pPr>
        <w:pStyle w:val="Kop1"/>
      </w:pPr>
      <w:r>
        <w:t>Samenvatting</w:t>
      </w:r>
    </w:p>
    <w:p w:rsidR="00A70AEC" w:rsidRDefault="004E1550">
      <w:r>
        <w:t>Een samenvattende opsomming van de te volgen stappen:</w:t>
      </w:r>
    </w:p>
    <w:p w:rsidR="00A70AEC" w:rsidRDefault="004E1550">
      <w:pPr>
        <w:numPr>
          <w:ilvl w:val="0"/>
          <w:numId w:val="2"/>
        </w:numPr>
        <w:spacing w:after="0"/>
      </w:pPr>
      <w:r>
        <w:t>controleer de lijst met benodigdheden voor vertrek;</w:t>
      </w:r>
    </w:p>
    <w:p w:rsidR="00A70AEC" w:rsidRDefault="004E1550">
      <w:pPr>
        <w:numPr>
          <w:ilvl w:val="0"/>
          <w:numId w:val="2"/>
        </w:numPr>
        <w:spacing w:after="0"/>
      </w:pPr>
      <w:r>
        <w:t xml:space="preserve">navigeer met behulp </w:t>
      </w:r>
      <w:r>
        <w:t xml:space="preserve">van kaartmateriaal en/of een GPS naar de </w:t>
      </w:r>
      <w:proofErr w:type="spellStart"/>
      <w:r>
        <w:t>staalnamelocatie</w:t>
      </w:r>
      <w:proofErr w:type="spellEnd"/>
      <w:r>
        <w:t xml:space="preserve"> en lokaliseer het </w:t>
      </w:r>
      <w:proofErr w:type="spellStart"/>
      <w:r>
        <w:t>staalnamepunt</w:t>
      </w:r>
      <w:proofErr w:type="spellEnd"/>
      <w:r>
        <w:t xml:space="preserve"> (of selecteer een geschikt </w:t>
      </w:r>
      <w:proofErr w:type="spellStart"/>
      <w:r>
        <w:t>staalnamepunt</w:t>
      </w:r>
      <w:proofErr w:type="spellEnd"/>
      <w:r>
        <w:t xml:space="preserve"> indien nog niet vastgelegd);</w:t>
      </w:r>
    </w:p>
    <w:p w:rsidR="00A70AEC" w:rsidRDefault="004E1550">
      <w:pPr>
        <w:numPr>
          <w:ilvl w:val="0"/>
          <w:numId w:val="2"/>
        </w:numPr>
        <w:spacing w:after="0"/>
      </w:pPr>
      <w:r>
        <w:t xml:space="preserve">vastleggen toestand </w:t>
      </w:r>
      <w:proofErr w:type="spellStart"/>
      <w:r>
        <w:t>staalnamelocatie</w:t>
      </w:r>
      <w:proofErr w:type="spellEnd"/>
      <w:r>
        <w:t xml:space="preserve"> (op </w:t>
      </w:r>
      <w:proofErr w:type="spellStart"/>
      <w:r>
        <w:t>staalnameformulier</w:t>
      </w:r>
      <w:proofErr w:type="spellEnd"/>
      <w:r>
        <w:t xml:space="preserve"> en documenteer met één of meerdere f</w:t>
      </w:r>
      <w:r>
        <w:t>oto’s);</w:t>
      </w:r>
    </w:p>
    <w:p w:rsidR="00A70AEC" w:rsidRDefault="004E1550">
      <w:pPr>
        <w:numPr>
          <w:ilvl w:val="0"/>
          <w:numId w:val="2"/>
        </w:numPr>
        <w:spacing w:after="0"/>
      </w:pPr>
      <w:r>
        <w:t xml:space="preserve">spoel het materiaal voor met water van het </w:t>
      </w:r>
      <w:proofErr w:type="spellStart"/>
      <w:r>
        <w:t>staalnamepunt</w:t>
      </w:r>
      <w:proofErr w:type="spellEnd"/>
      <w:r>
        <w:t>;</w:t>
      </w:r>
    </w:p>
    <w:p w:rsidR="00A70AEC" w:rsidRDefault="004E1550">
      <w:pPr>
        <w:numPr>
          <w:ilvl w:val="0"/>
          <w:numId w:val="2"/>
        </w:numPr>
        <w:spacing w:after="0"/>
      </w:pPr>
      <w:r>
        <w:t>neem een mengstaal volgens protocol SVP-114;</w:t>
      </w:r>
    </w:p>
    <w:p w:rsidR="00A70AEC" w:rsidRDefault="004E1550">
      <w:pPr>
        <w:numPr>
          <w:ilvl w:val="0"/>
          <w:numId w:val="2"/>
        </w:numPr>
        <w:spacing w:after="0"/>
      </w:pPr>
      <w:r>
        <w:t xml:space="preserve">neem met de maatbeker een </w:t>
      </w:r>
      <w:proofErr w:type="spellStart"/>
      <w:r>
        <w:t>substaal</w:t>
      </w:r>
      <w:proofErr w:type="spellEnd"/>
      <w:r>
        <w:t xml:space="preserve"> van het mengstaal en voer de veldmeting uit met de digitale veldmeter type WTW Multi 3430 volgens het protocol</w:t>
      </w:r>
      <w:r>
        <w:t xml:space="preserve"> SVP-115;</w:t>
      </w:r>
    </w:p>
    <w:p w:rsidR="00A70AEC" w:rsidRDefault="004E1550">
      <w:pPr>
        <w:numPr>
          <w:ilvl w:val="0"/>
          <w:numId w:val="2"/>
        </w:numPr>
        <w:spacing w:after="0"/>
      </w:pPr>
      <w:r>
        <w:t xml:space="preserve">vul de </w:t>
      </w:r>
      <w:proofErr w:type="spellStart"/>
      <w:r>
        <w:t>recipiënten</w:t>
      </w:r>
      <w:proofErr w:type="spellEnd"/>
      <w:r>
        <w:t xml:space="preserve"> voor het laboratorium (protocol SVP-114) met het overige mengstaal:</w:t>
      </w:r>
    </w:p>
    <w:p w:rsidR="00A70AEC" w:rsidRDefault="004E1550">
      <w:pPr>
        <w:numPr>
          <w:ilvl w:val="1"/>
          <w:numId w:val="2"/>
        </w:numPr>
        <w:spacing w:after="0"/>
      </w:pPr>
      <w:r>
        <w:t xml:space="preserve">Vul het </w:t>
      </w:r>
      <w:proofErr w:type="spellStart"/>
      <w:r>
        <w:t>recipiënt</w:t>
      </w:r>
      <w:proofErr w:type="spellEnd"/>
      <w:r>
        <w:t xml:space="preserve"> voor IPC met spuit en filters;</w:t>
      </w:r>
    </w:p>
    <w:p w:rsidR="00A70AEC" w:rsidRDefault="004E1550">
      <w:pPr>
        <w:numPr>
          <w:ilvl w:val="1"/>
          <w:numId w:val="2"/>
        </w:numPr>
        <w:spacing w:after="0"/>
      </w:pPr>
      <w:r>
        <w:t xml:space="preserve">Vul de overige </w:t>
      </w:r>
      <w:proofErr w:type="spellStart"/>
      <w:r>
        <w:t>recipiënten</w:t>
      </w:r>
      <w:proofErr w:type="spellEnd"/>
      <w:r>
        <w:t>;</w:t>
      </w:r>
    </w:p>
    <w:p w:rsidR="00A70AEC" w:rsidRDefault="004E1550">
      <w:pPr>
        <w:numPr>
          <w:ilvl w:val="0"/>
          <w:numId w:val="2"/>
        </w:numPr>
        <w:spacing w:after="0"/>
      </w:pPr>
      <w:r>
        <w:t xml:space="preserve">steek de gevulde </w:t>
      </w:r>
      <w:proofErr w:type="spellStart"/>
      <w:r>
        <w:t>recipiënten</w:t>
      </w:r>
      <w:proofErr w:type="spellEnd"/>
      <w:r>
        <w:t xml:space="preserve"> per </w:t>
      </w:r>
      <w:proofErr w:type="spellStart"/>
      <w:r>
        <w:t>staalnamepunt</w:t>
      </w:r>
      <w:proofErr w:type="spellEnd"/>
      <w:r>
        <w:t xml:space="preserve"> samen in een zakje met gripsluiting</w:t>
      </w:r>
      <w:r>
        <w:t xml:space="preserve"> en bewaar deze in de koelbox (protocol SVP-114);</w:t>
      </w:r>
    </w:p>
    <w:p w:rsidR="00A70AEC" w:rsidRDefault="004E1550">
      <w:pPr>
        <w:numPr>
          <w:ilvl w:val="0"/>
          <w:numId w:val="2"/>
        </w:numPr>
        <w:spacing w:after="0"/>
      </w:pPr>
      <w:r>
        <w:lastRenderedPageBreak/>
        <w:t xml:space="preserve">bepaal de </w:t>
      </w:r>
      <w:proofErr w:type="spellStart"/>
      <w:r>
        <w:t>secchi</w:t>
      </w:r>
      <w:proofErr w:type="spellEnd"/>
      <w:r>
        <w:t>-diepte en waterdiepte volgens protocol SVP-113;</w:t>
      </w:r>
    </w:p>
    <w:p w:rsidR="00A70AEC" w:rsidRDefault="004E1550">
      <w:pPr>
        <w:numPr>
          <w:ilvl w:val="0"/>
          <w:numId w:val="2"/>
        </w:numPr>
        <w:spacing w:after="0"/>
      </w:pPr>
      <w:r>
        <w:t>reinig het gebruikte materiaal;</w:t>
      </w:r>
    </w:p>
    <w:p w:rsidR="00A70AEC" w:rsidRDefault="004E1550">
      <w:pPr>
        <w:numPr>
          <w:ilvl w:val="0"/>
          <w:numId w:val="2"/>
        </w:numPr>
        <w:spacing w:after="0"/>
      </w:pPr>
      <w:r>
        <w:t xml:space="preserve">controleer of het </w:t>
      </w:r>
      <w:proofErr w:type="spellStart"/>
      <w:r>
        <w:rPr>
          <w:color w:val="222222"/>
        </w:rPr>
        <w:t>staalnameformulier</w:t>
      </w:r>
      <w:proofErr w:type="spellEnd"/>
      <w:r>
        <w:rPr>
          <w:color w:val="222222"/>
        </w:rPr>
        <w:t xml:space="preserve"> </w:t>
      </w:r>
      <w:r>
        <w:t>volledig is ingevuld, voeg eventuele uitzonderlijke veldwaarnemingen toe</w:t>
      </w:r>
      <w:r>
        <w:t>;</w:t>
      </w:r>
    </w:p>
    <w:p w:rsidR="00A70AEC" w:rsidRDefault="004E1550">
      <w:pPr>
        <w:numPr>
          <w:ilvl w:val="0"/>
          <w:numId w:val="2"/>
        </w:numPr>
        <w:spacing w:after="0"/>
      </w:pPr>
      <w:r>
        <w:t xml:space="preserve">breng de stalen en een kopie van het </w:t>
      </w:r>
      <w:proofErr w:type="spellStart"/>
      <w:r>
        <w:t>staalnameformulier</w:t>
      </w:r>
      <w:proofErr w:type="spellEnd"/>
      <w:r>
        <w:t xml:space="preserve"> binnen bij het labo (binnen 24u na nemen van het eerste staal);</w:t>
      </w:r>
    </w:p>
    <w:p w:rsidR="00A70AEC" w:rsidRDefault="004E1550">
      <w:pPr>
        <w:numPr>
          <w:ilvl w:val="0"/>
          <w:numId w:val="2"/>
        </w:numPr>
      </w:pPr>
      <w:r>
        <w:t xml:space="preserve">digitaliseer het </w:t>
      </w:r>
      <w:proofErr w:type="spellStart"/>
      <w:r>
        <w:t>staalnameformulier</w:t>
      </w:r>
      <w:proofErr w:type="spellEnd"/>
      <w:r>
        <w:t xml:space="preserve"> en klasseer de foto’s (registratie)</w:t>
      </w:r>
    </w:p>
    <w:p w:rsidR="00A70AEC" w:rsidRDefault="00A70AEC"/>
    <w:p w:rsidR="00A70AEC" w:rsidRPr="00583926" w:rsidRDefault="00583926" w:rsidP="00583926">
      <w:pPr>
        <w:pStyle w:val="Kop1"/>
      </w:pPr>
      <w:r>
        <w:t>Bijlage</w:t>
      </w:r>
    </w:p>
    <w:p w:rsidR="00A70AEC" w:rsidRDefault="004E1550">
      <w:r>
        <w:t xml:space="preserve">Bijlage 1: Voorbeeld </w:t>
      </w:r>
      <w:proofErr w:type="spellStart"/>
      <w:r>
        <w:t>staalnameformulier</w:t>
      </w:r>
      <w:proofErr w:type="spellEnd"/>
    </w:p>
    <w:p w:rsidR="00A70AEC" w:rsidRDefault="00A70AEC"/>
    <w:p w:rsidR="00A70AEC" w:rsidRPr="00583926" w:rsidRDefault="00583926" w:rsidP="00583926">
      <w:pPr>
        <w:pStyle w:val="Kop1"/>
      </w:pPr>
      <w:r>
        <w:t>Afhankelijkheden</w:t>
      </w:r>
    </w:p>
    <w:p w:rsidR="00A70AEC" w:rsidRDefault="004E1550">
      <w:r>
        <w:t xml:space="preserve">Procedures waarnaar in deze procedure verwezen wordt: </w:t>
      </w:r>
    </w:p>
    <w:p w:rsidR="00A70AEC" w:rsidRDefault="004E1550">
      <w:pPr>
        <w:numPr>
          <w:ilvl w:val="0"/>
          <w:numId w:val="8"/>
        </w:numPr>
        <w:spacing w:after="0"/>
      </w:pPr>
      <w:r>
        <w:t>SOP-007: Ontvangst en beheer van watermonsters door het laboratorium.</w:t>
      </w:r>
    </w:p>
    <w:p w:rsidR="00A70AEC" w:rsidRDefault="004E1550">
      <w:pPr>
        <w:numPr>
          <w:ilvl w:val="0"/>
          <w:numId w:val="8"/>
        </w:numPr>
        <w:spacing w:after="0"/>
      </w:pPr>
      <w:r>
        <w:t xml:space="preserve">SPP-117: Abiotische </w:t>
      </w:r>
      <w:proofErr w:type="spellStart"/>
      <w:r>
        <w:t>staalname</w:t>
      </w:r>
      <w:proofErr w:type="spellEnd"/>
      <w:r>
        <w:t xml:space="preserve"> stromende wateren</w:t>
      </w:r>
    </w:p>
    <w:p w:rsidR="00A70AEC" w:rsidRDefault="004E1550">
      <w:pPr>
        <w:numPr>
          <w:ilvl w:val="0"/>
          <w:numId w:val="8"/>
        </w:numPr>
        <w:spacing w:after="0"/>
      </w:pPr>
      <w:r>
        <w:t xml:space="preserve">SVP-015: </w:t>
      </w:r>
      <w:proofErr w:type="spellStart"/>
      <w:r>
        <w:t>Bioveiligheidsmaatregelen</w:t>
      </w:r>
      <w:proofErr w:type="spellEnd"/>
      <w:r>
        <w:t xml:space="preserve"> (in opmaak)</w:t>
      </w:r>
    </w:p>
    <w:p w:rsidR="00A70AEC" w:rsidRDefault="004E1550">
      <w:pPr>
        <w:numPr>
          <w:ilvl w:val="0"/>
          <w:numId w:val="8"/>
        </w:numPr>
        <w:spacing w:after="0"/>
      </w:pPr>
      <w:r>
        <w:t>SVP-112: Veiligheid in en rond water (in opmaak)</w:t>
      </w:r>
    </w:p>
    <w:p w:rsidR="00A70AEC" w:rsidRDefault="004E1550">
      <w:pPr>
        <w:numPr>
          <w:ilvl w:val="0"/>
          <w:numId w:val="8"/>
        </w:numPr>
        <w:spacing w:after="0"/>
      </w:pPr>
      <w:r>
        <w:t xml:space="preserve">SVP-113: Bepaling doorzicht waterkolom oppervlaktewater op basis van de </w:t>
      </w:r>
      <w:proofErr w:type="spellStart"/>
      <w:r>
        <w:t>secchi</w:t>
      </w:r>
      <w:proofErr w:type="spellEnd"/>
      <w:r>
        <w:t>-diepte</w:t>
      </w:r>
    </w:p>
    <w:p w:rsidR="00A70AEC" w:rsidRDefault="004E1550">
      <w:pPr>
        <w:numPr>
          <w:ilvl w:val="0"/>
          <w:numId w:val="8"/>
        </w:numPr>
        <w:spacing w:after="0"/>
      </w:pPr>
      <w:r>
        <w:t xml:space="preserve">SVP-114: Bemonstering waterkolom oppervlaktewater </w:t>
      </w:r>
    </w:p>
    <w:p w:rsidR="00A70AEC" w:rsidRDefault="004E1550">
      <w:pPr>
        <w:numPr>
          <w:ilvl w:val="0"/>
          <w:numId w:val="8"/>
        </w:numPr>
      </w:pPr>
      <w:r>
        <w:t xml:space="preserve">SVP-115: Veldmeting </w:t>
      </w:r>
      <w:proofErr w:type="spellStart"/>
      <w:r>
        <w:t>abiotiek</w:t>
      </w:r>
      <w:proofErr w:type="spellEnd"/>
      <w:r>
        <w:t xml:space="preserve"> oppervlaktewater met behulp van WTW Multi</w:t>
      </w:r>
      <w:r>
        <w:t xml:space="preserve"> 3430 veldmeter</w:t>
      </w:r>
    </w:p>
    <w:p w:rsidR="00A70AEC" w:rsidRDefault="004E1550">
      <w:r>
        <w:t xml:space="preserve">Procedures die verwijzen naar deze procedure: </w:t>
      </w:r>
    </w:p>
    <w:p w:rsidR="00A70AEC" w:rsidRDefault="004E1550">
      <w:pPr>
        <w:numPr>
          <w:ilvl w:val="0"/>
          <w:numId w:val="1"/>
        </w:numPr>
      </w:pPr>
      <w:r>
        <w:t xml:space="preserve">SPP-117: Abiotische </w:t>
      </w:r>
      <w:proofErr w:type="spellStart"/>
      <w:r>
        <w:t>staalname</w:t>
      </w:r>
      <w:proofErr w:type="spellEnd"/>
      <w:r>
        <w:t xml:space="preserve"> stromende wateren</w:t>
      </w:r>
    </w:p>
    <w:p w:rsidR="00A70AEC" w:rsidRDefault="00A70AEC">
      <w:pPr>
        <w:rPr>
          <w:color w:val="999999"/>
        </w:rPr>
      </w:pPr>
    </w:p>
    <w:p w:rsidR="00A70AEC" w:rsidRPr="00583926" w:rsidRDefault="00583926" w:rsidP="00583926">
      <w:pPr>
        <w:pStyle w:val="Kop1"/>
      </w:pPr>
      <w:r>
        <w:t>Referenties</w:t>
      </w:r>
    </w:p>
    <w:p w:rsidR="00A70AEC" w:rsidRDefault="004E1550">
      <w:r>
        <w:rPr>
          <w:color w:val="000000"/>
        </w:rPr>
        <w:t>Bijkerk R. (red) (2014). Handboek Hydrobiologie. Biologisch onderzoek voor de ecologische beoordeling van Nederlandse zoete en brakk</w:t>
      </w:r>
      <w:r>
        <w:rPr>
          <w:color w:val="000000"/>
        </w:rPr>
        <w:t>e oppervlaktewateren. Deels aangepaste versie (Rapport 2014 - 02). Stichting Toegepast Onderzoek Waterbeheer, Amersfoort.</w:t>
      </w:r>
    </w:p>
    <w:p w:rsidR="00A70AEC" w:rsidRDefault="004E1550">
      <w:r>
        <w:t xml:space="preserve">DIW (2003). Decreet Integraal Waterbeleid van 18 juli 2003 (B.S. 5/12/2003). </w:t>
      </w:r>
      <w:hyperlink r:id="rId8">
        <w:r>
          <w:rPr>
            <w:color w:val="1155CC"/>
            <w:u w:val="single"/>
          </w:rPr>
          <w:t>https://navigator.emis.vito.be/mijn-navigator?woId=75697</w:t>
        </w:r>
      </w:hyperlink>
      <w:r>
        <w:t xml:space="preserve"> </w:t>
      </w:r>
    </w:p>
    <w:p w:rsidR="00A70AEC" w:rsidRDefault="004E1550">
      <w:proofErr w:type="spellStart"/>
      <w:r>
        <w:t>Scheers</w:t>
      </w:r>
      <w:proofErr w:type="spellEnd"/>
      <w:r>
        <w:t xml:space="preserve"> K., </w:t>
      </w:r>
      <w:proofErr w:type="spellStart"/>
      <w:r>
        <w:t>Packet</w:t>
      </w:r>
      <w:proofErr w:type="spellEnd"/>
      <w:r>
        <w:t xml:space="preserve"> J., </w:t>
      </w:r>
      <w:proofErr w:type="spellStart"/>
      <w:r>
        <w:t>Denys</w:t>
      </w:r>
      <w:proofErr w:type="spellEnd"/>
      <w:r>
        <w:t xml:space="preserve"> L., </w:t>
      </w:r>
      <w:proofErr w:type="spellStart"/>
      <w:r>
        <w:t>Smekens</w:t>
      </w:r>
      <w:proofErr w:type="spellEnd"/>
      <w:r>
        <w:t xml:space="preserve"> V., De Saeger S. (2016). BWK en habitatkartering, een praktische handleiding. Deel 3: handleiding voor het typeren van de stilstaande wate</w:t>
      </w:r>
      <w:r>
        <w:t>ren in Vlaanderen. Versie 1. Rapporten Instituut voor Natuur- en Bosonderzoek INBO.R.2016. 11613720</w:t>
      </w:r>
    </w:p>
    <w:p w:rsidR="00A70AEC" w:rsidRDefault="004E1550">
      <w:pPr>
        <w:pBdr>
          <w:top w:val="nil"/>
          <w:left w:val="nil"/>
          <w:bottom w:val="nil"/>
          <w:right w:val="nil"/>
          <w:between w:val="nil"/>
        </w:pBdr>
        <w:sectPr w:rsidR="00A70AEC">
          <w:headerReference w:type="default" r:id="rId9"/>
          <w:headerReference w:type="first" r:id="rId10"/>
          <w:pgSz w:w="11906" w:h="16838"/>
          <w:pgMar w:top="1417" w:right="1417" w:bottom="1417" w:left="1417" w:header="708" w:footer="708" w:gutter="0"/>
          <w:pgNumType w:start="1"/>
          <w:cols w:space="708"/>
          <w:titlePg/>
        </w:sectPr>
      </w:pPr>
      <w:proofErr w:type="spellStart"/>
      <w:r>
        <w:lastRenderedPageBreak/>
        <w:t>Vanderhaeghe</w:t>
      </w:r>
      <w:proofErr w:type="spellEnd"/>
      <w:r>
        <w:t xml:space="preserve"> F., Adriaens D., </w:t>
      </w:r>
      <w:proofErr w:type="spellStart"/>
      <w:r>
        <w:t>Denys</w:t>
      </w:r>
      <w:proofErr w:type="spellEnd"/>
      <w:r>
        <w:t xml:space="preserve"> L., Cools N., Jansen I., </w:t>
      </w:r>
      <w:proofErr w:type="spellStart"/>
      <w:r>
        <w:t>Herr</w:t>
      </w:r>
      <w:proofErr w:type="spellEnd"/>
      <w:r>
        <w:t xml:space="preserve"> C., Verstraeten A., Raman M., Wouters </w:t>
      </w:r>
      <w:proofErr w:type="spellStart"/>
      <w:r>
        <w:t>J.,Van</w:t>
      </w:r>
      <w:proofErr w:type="spellEnd"/>
      <w:r>
        <w:t xml:space="preserve"> </w:t>
      </w:r>
      <w:proofErr w:type="spellStart"/>
      <w:r>
        <w:t>Calster</w:t>
      </w:r>
      <w:proofErr w:type="spellEnd"/>
      <w:r>
        <w:t xml:space="preserve"> H. Westra T., Onkelinx T., Van Daele T., </w:t>
      </w:r>
      <w:proofErr w:type="spellStart"/>
      <w:r>
        <w:t>Oosterlynck</w:t>
      </w:r>
      <w:proofErr w:type="spellEnd"/>
      <w:r>
        <w:t xml:space="preserve"> P., </w:t>
      </w:r>
      <w:proofErr w:type="spellStart"/>
      <w:r>
        <w:t>Leyssen</w:t>
      </w:r>
      <w:proofErr w:type="spellEnd"/>
      <w:r>
        <w:t xml:space="preserve"> A., </w:t>
      </w:r>
      <w:proofErr w:type="spellStart"/>
      <w:r>
        <w:t>Wackenier</w:t>
      </w:r>
      <w:proofErr w:type="spellEnd"/>
      <w:r>
        <w:t xml:space="preserve"> M., De Becker P., </w:t>
      </w:r>
      <w:proofErr w:type="spellStart"/>
      <w:r>
        <w:t>Piesschaert</w:t>
      </w:r>
      <w:proofErr w:type="spellEnd"/>
      <w:r>
        <w:t xml:space="preserve"> F</w:t>
      </w:r>
      <w:r>
        <w:t xml:space="preserve">., Desmet P., </w:t>
      </w:r>
      <w:proofErr w:type="spellStart"/>
      <w:r>
        <w:t>Louette</w:t>
      </w:r>
      <w:proofErr w:type="spellEnd"/>
      <w:r>
        <w:t xml:space="preserve"> G., </w:t>
      </w:r>
      <w:proofErr w:type="spellStart"/>
      <w:r>
        <w:t>Quataert</w:t>
      </w:r>
      <w:proofErr w:type="spellEnd"/>
      <w:r>
        <w:t xml:space="preserve"> P., </w:t>
      </w:r>
      <w:proofErr w:type="spellStart"/>
      <w:r>
        <w:t>Vandenabeele</w:t>
      </w:r>
      <w:proofErr w:type="spellEnd"/>
      <w:r>
        <w:t xml:space="preserve">, M.A., Van </w:t>
      </w:r>
      <w:proofErr w:type="spellStart"/>
      <w:r>
        <w:t>Elegem</w:t>
      </w:r>
      <w:proofErr w:type="spellEnd"/>
      <w:r>
        <w:t xml:space="preserve"> B. (2020). Ontwikkeling en implementatie meetnetten natuurlijk milieu. In: Programmatorische aanpak stikstof – platform passende beoordeling. Onderzoek, monitoring, methodologie-ontwikke</w:t>
      </w:r>
      <w:r>
        <w:t xml:space="preserve">ling en data-ontsluiting door het Instituut voor Natuur- en Bosonderzoek (PAS-PPB periode 2015-2019). Hoffmann M. &amp; Gerald </w:t>
      </w:r>
      <w:proofErr w:type="spellStart"/>
      <w:r>
        <w:t>Louette</w:t>
      </w:r>
      <w:proofErr w:type="spellEnd"/>
      <w:r>
        <w:t xml:space="preserve"> G. (</w:t>
      </w:r>
      <w:proofErr w:type="spellStart"/>
      <w:r>
        <w:t>eds</w:t>
      </w:r>
      <w:proofErr w:type="spellEnd"/>
      <w:r>
        <w:t>.). Rapporten van het Instituut voor Natuur- en Bosonderzoek (11), Brussel. blz. 106-116.</w:t>
      </w:r>
    </w:p>
    <w:p w:rsidR="00A70AEC" w:rsidRDefault="00A70AEC"/>
    <w:p w:rsidR="00A70AEC" w:rsidRPr="00583926" w:rsidRDefault="004E1550" w:rsidP="00583926">
      <w:pPr>
        <w:pStyle w:val="Kop1"/>
      </w:pPr>
      <w:r w:rsidRPr="00583926">
        <w:t xml:space="preserve">Bijlage 1. Voorbeeld </w:t>
      </w:r>
      <w:proofErr w:type="spellStart"/>
      <w:r w:rsidRPr="00583926">
        <w:t>staaln</w:t>
      </w:r>
      <w:r w:rsidRPr="00583926">
        <w:t>ameformulier</w:t>
      </w:r>
      <w:proofErr w:type="spellEnd"/>
      <w:r w:rsidRPr="00583926">
        <w:t>.</w:t>
      </w:r>
    </w:p>
    <w:p w:rsidR="00A70AEC" w:rsidRDefault="00A70AEC">
      <w:pPr>
        <w:widowControl w:val="0"/>
        <w:spacing w:after="0"/>
      </w:pPr>
    </w:p>
    <w:tbl>
      <w:tblPr>
        <w:tblStyle w:val="aa"/>
        <w:tblW w:w="15168" w:type="dxa"/>
        <w:tblInd w:w="-709" w:type="dxa"/>
        <w:tblLayout w:type="fixed"/>
        <w:tblLook w:val="0400" w:firstRow="0" w:lastRow="0" w:firstColumn="0" w:lastColumn="0" w:noHBand="0" w:noVBand="1"/>
      </w:tblPr>
      <w:tblGrid>
        <w:gridCol w:w="1702"/>
        <w:gridCol w:w="1559"/>
        <w:gridCol w:w="1417"/>
        <w:gridCol w:w="1276"/>
        <w:gridCol w:w="851"/>
        <w:gridCol w:w="708"/>
        <w:gridCol w:w="709"/>
        <w:gridCol w:w="851"/>
        <w:gridCol w:w="708"/>
        <w:gridCol w:w="1134"/>
        <w:gridCol w:w="567"/>
        <w:gridCol w:w="567"/>
        <w:gridCol w:w="3119"/>
      </w:tblGrid>
      <w:tr w:rsidR="00A70AEC">
        <w:trPr>
          <w:trHeight w:val="380"/>
        </w:trPr>
        <w:tc>
          <w:tcPr>
            <w:tcW w:w="15168" w:type="dxa"/>
            <w:gridSpan w:val="13"/>
            <w:tcBorders>
              <w:top w:val="single" w:sz="6" w:space="0" w:color="000000"/>
              <w:left w:val="single" w:sz="6" w:space="0" w:color="000000"/>
              <w:bottom w:val="single" w:sz="4" w:space="0" w:color="000000"/>
              <w:right w:val="single" w:sz="6" w:space="0" w:color="000000"/>
            </w:tcBorders>
            <w:shd w:val="clear" w:color="auto" w:fill="4F6128"/>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b/>
                <w:color w:val="FFFFFF"/>
                <w:sz w:val="24"/>
                <w:szCs w:val="24"/>
              </w:rPr>
            </w:pPr>
            <w:r>
              <w:rPr>
                <w:rFonts w:ascii="Calibri" w:eastAsia="Calibri" w:hAnsi="Calibri" w:cs="Calibri"/>
                <w:b/>
                <w:color w:val="FFFFFF"/>
                <w:sz w:val="24"/>
                <w:szCs w:val="24"/>
              </w:rPr>
              <w:t>VELDFORMULIER WATER</w:t>
            </w:r>
          </w:p>
        </w:tc>
      </w:tr>
      <w:tr w:rsidR="00A70AEC">
        <w:trPr>
          <w:trHeight w:val="380"/>
        </w:trPr>
        <w:tc>
          <w:tcPr>
            <w:tcW w:w="1702" w:type="dxa"/>
            <w:tcBorders>
              <w:top w:val="single" w:sz="4" w:space="0" w:color="000000"/>
              <w:left w:val="single" w:sz="6" w:space="0" w:color="000000"/>
              <w:bottom w:val="dashed" w:sz="6" w:space="0" w:color="000000"/>
              <w:right w:val="single" w:sz="6" w:space="0" w:color="000000"/>
            </w:tcBorders>
            <w:shd w:val="clear" w:color="auto" w:fill="C2D69B"/>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b/>
              </w:rPr>
            </w:pPr>
            <w:r>
              <w:rPr>
                <w:rFonts w:ascii="Calibri" w:eastAsia="Calibri" w:hAnsi="Calibri" w:cs="Calibri"/>
                <w:b/>
              </w:rPr>
              <w:t>Project:</w:t>
            </w:r>
          </w:p>
        </w:tc>
        <w:tc>
          <w:tcPr>
            <w:tcW w:w="1559" w:type="dxa"/>
            <w:tcBorders>
              <w:top w:val="single" w:sz="4" w:space="0" w:color="000000"/>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b/>
              </w:rPr>
            </w:pPr>
            <w:r>
              <w:rPr>
                <w:rFonts w:ascii="Calibri" w:eastAsia="Calibri" w:hAnsi="Calibri" w:cs="Calibri"/>
                <w:b/>
              </w:rPr>
              <w:t>Project:</w:t>
            </w:r>
          </w:p>
        </w:tc>
        <w:tc>
          <w:tcPr>
            <w:tcW w:w="2693" w:type="dxa"/>
            <w:gridSpan w:val="2"/>
            <w:tcBorders>
              <w:top w:val="single" w:sz="4" w:space="0" w:color="000000"/>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6095" w:type="dxa"/>
            <w:gridSpan w:val="8"/>
            <w:tcBorders>
              <w:top w:val="single" w:sz="4" w:space="0" w:color="000000"/>
              <w:left w:val="single" w:sz="6" w:space="0" w:color="CCCCCC"/>
              <w:bottom w:val="dashed" w:sz="6" w:space="0" w:color="000000"/>
              <w:right w:val="single" w:sz="6" w:space="0" w:color="000000"/>
            </w:tcBorders>
            <w:shd w:val="clear" w:color="auto" w:fill="C2D69B"/>
            <w:tcMar>
              <w:top w:w="0" w:type="dxa"/>
              <w:left w:w="45" w:type="dxa"/>
              <w:bottom w:w="0" w:type="dxa"/>
              <w:right w:w="45" w:type="dxa"/>
            </w:tcMar>
            <w:vAlign w:val="center"/>
          </w:tcPr>
          <w:p w:rsidR="00A70AEC" w:rsidRDefault="004E1550">
            <w:pPr>
              <w:spacing w:line="240" w:lineRule="auto"/>
              <w:rPr>
                <w:rFonts w:ascii="Calibri" w:eastAsia="Calibri" w:hAnsi="Calibri" w:cs="Calibri"/>
              </w:rPr>
            </w:pPr>
            <w:r>
              <w:rPr>
                <w:rFonts w:ascii="Calibri" w:eastAsia="Calibri" w:hAnsi="Calibri" w:cs="Calibri"/>
                <w:b/>
              </w:rPr>
              <w:t>Print Datum:</w:t>
            </w:r>
          </w:p>
        </w:tc>
        <w:tc>
          <w:tcPr>
            <w:tcW w:w="3119" w:type="dxa"/>
            <w:tcBorders>
              <w:top w:val="single" w:sz="4" w:space="0" w:color="000000"/>
              <w:left w:val="single" w:sz="6" w:space="0" w:color="CCCCCC"/>
              <w:bottom w:val="dashed" w:sz="6" w:space="0" w:color="000000"/>
              <w:right w:val="single" w:sz="4"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80"/>
        </w:trPr>
        <w:tc>
          <w:tcPr>
            <w:tcW w:w="1702" w:type="dxa"/>
            <w:tcBorders>
              <w:top w:val="single" w:sz="6" w:space="0" w:color="CCCCCC"/>
              <w:left w:val="single" w:sz="6" w:space="0" w:color="000000"/>
              <w:bottom w:val="dashed" w:sz="6" w:space="0" w:color="000000"/>
              <w:right w:val="single" w:sz="6" w:space="0" w:color="000000"/>
            </w:tcBorders>
            <w:shd w:val="clear" w:color="auto" w:fill="C2D69B"/>
            <w:tcMar>
              <w:top w:w="0" w:type="dxa"/>
              <w:left w:w="45" w:type="dxa"/>
              <w:bottom w:w="0" w:type="dxa"/>
              <w:right w:w="45" w:type="dxa"/>
            </w:tcMar>
            <w:vAlign w:val="center"/>
          </w:tcPr>
          <w:p w:rsidR="00A70AEC" w:rsidRDefault="004E1550">
            <w:pPr>
              <w:spacing w:line="240" w:lineRule="auto"/>
              <w:jc w:val="right"/>
              <w:rPr>
                <w:rFonts w:ascii="Calibri" w:eastAsia="Calibri" w:hAnsi="Calibri" w:cs="Calibri"/>
                <w:b/>
              </w:rPr>
            </w:pPr>
            <w:proofErr w:type="spellStart"/>
            <w:r>
              <w:rPr>
                <w:rFonts w:ascii="Calibri" w:eastAsia="Calibri" w:hAnsi="Calibri" w:cs="Calibri"/>
                <w:b/>
              </w:rPr>
              <w:t>Projectverantw</w:t>
            </w:r>
            <w:proofErr w:type="spellEnd"/>
            <w:r>
              <w:rPr>
                <w:rFonts w:ascii="Calibri" w:eastAsia="Calibri" w:hAnsi="Calibri" w:cs="Calibri"/>
                <w:b/>
              </w:rPr>
              <w:t>.</w:t>
            </w:r>
          </w:p>
        </w:tc>
        <w:tc>
          <w:tcPr>
            <w:tcW w:w="1559" w:type="dxa"/>
            <w:tcBorders>
              <w:top w:val="single" w:sz="6" w:space="0" w:color="CCCCCC"/>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4E1550">
            <w:pPr>
              <w:spacing w:line="240" w:lineRule="auto"/>
              <w:jc w:val="right"/>
              <w:rPr>
                <w:rFonts w:ascii="Calibri" w:eastAsia="Calibri" w:hAnsi="Calibri" w:cs="Calibri"/>
                <w:b/>
              </w:rPr>
            </w:pPr>
            <w:proofErr w:type="spellStart"/>
            <w:r>
              <w:rPr>
                <w:rFonts w:ascii="Calibri" w:eastAsia="Calibri" w:hAnsi="Calibri" w:cs="Calibri"/>
                <w:b/>
              </w:rPr>
              <w:t>Projectverantw</w:t>
            </w:r>
            <w:proofErr w:type="spellEnd"/>
            <w:r>
              <w:rPr>
                <w:rFonts w:ascii="Calibri" w:eastAsia="Calibri" w:hAnsi="Calibri" w:cs="Calibri"/>
                <w:b/>
              </w:rPr>
              <w:t>.</w:t>
            </w:r>
          </w:p>
        </w:tc>
        <w:tc>
          <w:tcPr>
            <w:tcW w:w="2693" w:type="dxa"/>
            <w:gridSpan w:val="2"/>
            <w:tcBorders>
              <w:top w:val="single" w:sz="6" w:space="0" w:color="CCCCCC"/>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6095" w:type="dxa"/>
            <w:gridSpan w:val="8"/>
            <w:tcBorders>
              <w:top w:val="single" w:sz="6" w:space="0" w:color="CCCCCC"/>
              <w:left w:val="single" w:sz="6" w:space="0" w:color="CCCCCC"/>
              <w:bottom w:val="dashed" w:sz="6" w:space="0" w:color="000000"/>
              <w:right w:val="single" w:sz="6" w:space="0" w:color="000000"/>
            </w:tcBorders>
            <w:shd w:val="clear" w:color="auto" w:fill="C2D69B"/>
            <w:tcMar>
              <w:top w:w="0" w:type="dxa"/>
              <w:left w:w="45" w:type="dxa"/>
              <w:bottom w:w="0" w:type="dxa"/>
              <w:right w:w="45" w:type="dxa"/>
            </w:tcMar>
            <w:vAlign w:val="center"/>
          </w:tcPr>
          <w:p w:rsidR="00A70AEC" w:rsidRDefault="004E1550">
            <w:pPr>
              <w:spacing w:line="240" w:lineRule="auto"/>
              <w:rPr>
                <w:rFonts w:ascii="Calibri" w:eastAsia="Calibri" w:hAnsi="Calibri" w:cs="Calibri"/>
              </w:rPr>
            </w:pPr>
            <w:r>
              <w:rPr>
                <w:rFonts w:ascii="Calibri" w:eastAsia="Calibri" w:hAnsi="Calibri" w:cs="Calibri"/>
                <w:b/>
              </w:rPr>
              <w:t>Verwachte datum binnenkomst stalen:</w:t>
            </w:r>
          </w:p>
        </w:tc>
        <w:tc>
          <w:tcPr>
            <w:tcW w:w="3119" w:type="dxa"/>
            <w:tcBorders>
              <w:top w:val="single" w:sz="6" w:space="0" w:color="CCCCCC"/>
              <w:left w:val="single" w:sz="6" w:space="0" w:color="CCCCCC"/>
              <w:bottom w:val="dashed" w:sz="6" w:space="0" w:color="000000"/>
              <w:right w:val="single" w:sz="4"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480"/>
        </w:trPr>
        <w:tc>
          <w:tcPr>
            <w:tcW w:w="1702" w:type="dxa"/>
            <w:tcBorders>
              <w:top w:val="single" w:sz="6" w:space="0" w:color="CCCCCC"/>
              <w:left w:val="single" w:sz="6" w:space="0" w:color="000000"/>
              <w:bottom w:val="dashed" w:sz="6" w:space="0" w:color="000000"/>
              <w:right w:val="single"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Staal ID</w:t>
            </w:r>
          </w:p>
        </w:tc>
        <w:tc>
          <w:tcPr>
            <w:tcW w:w="1559"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Staal ID</w:t>
            </w:r>
          </w:p>
        </w:tc>
        <w:tc>
          <w:tcPr>
            <w:tcW w:w="1417"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Monsternemer</w:t>
            </w:r>
          </w:p>
        </w:tc>
        <w:tc>
          <w:tcPr>
            <w:tcW w:w="1276"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Datum bemonstering</w:t>
            </w:r>
          </w:p>
        </w:tc>
        <w:tc>
          <w:tcPr>
            <w:tcW w:w="851"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Temp</w:t>
            </w:r>
          </w:p>
        </w:tc>
        <w:tc>
          <w:tcPr>
            <w:tcW w:w="708"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pH</w:t>
            </w:r>
          </w:p>
        </w:tc>
        <w:tc>
          <w:tcPr>
            <w:tcW w:w="709"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EC</w:t>
            </w:r>
          </w:p>
        </w:tc>
        <w:tc>
          <w:tcPr>
            <w:tcW w:w="851"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Saliniteit</w:t>
            </w:r>
          </w:p>
        </w:tc>
        <w:tc>
          <w:tcPr>
            <w:tcW w:w="708"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O2</w:t>
            </w:r>
          </w:p>
        </w:tc>
        <w:tc>
          <w:tcPr>
            <w:tcW w:w="1134"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Saturatie</w:t>
            </w:r>
          </w:p>
        </w:tc>
        <w:tc>
          <w:tcPr>
            <w:tcW w:w="567"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SD</w:t>
            </w:r>
          </w:p>
        </w:tc>
        <w:tc>
          <w:tcPr>
            <w:tcW w:w="567" w:type="dxa"/>
            <w:tcBorders>
              <w:top w:val="single" w:sz="6" w:space="0" w:color="CCCCCC"/>
              <w:left w:val="single" w:sz="6" w:space="0" w:color="CCCCCC"/>
              <w:bottom w:val="dashed" w:sz="6" w:space="0" w:color="000000"/>
              <w:right w:val="single"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WD</w:t>
            </w:r>
          </w:p>
        </w:tc>
        <w:tc>
          <w:tcPr>
            <w:tcW w:w="3119" w:type="dxa"/>
            <w:tcBorders>
              <w:top w:val="single" w:sz="6" w:space="0" w:color="CCCCCC"/>
              <w:left w:val="single" w:sz="6" w:space="0" w:color="CCCCCC"/>
              <w:bottom w:val="dashed" w:sz="6" w:space="0" w:color="000000"/>
              <w:right w:val="single" w:sz="4"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Opmerkingen</w:t>
            </w:r>
          </w:p>
        </w:tc>
      </w:tr>
      <w:tr w:rsidR="00A70AEC">
        <w:trPr>
          <w:trHeight w:val="380"/>
        </w:trPr>
        <w:tc>
          <w:tcPr>
            <w:tcW w:w="1702" w:type="dxa"/>
            <w:tcBorders>
              <w:top w:val="single" w:sz="6" w:space="0" w:color="CCCCCC"/>
              <w:left w:val="single" w:sz="6" w:space="0" w:color="000000"/>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Labo ID</w:t>
            </w:r>
          </w:p>
        </w:tc>
        <w:tc>
          <w:tcPr>
            <w:tcW w:w="1559"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Veld ID</w:t>
            </w:r>
          </w:p>
        </w:tc>
        <w:tc>
          <w:tcPr>
            <w:tcW w:w="1417"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xx</w:t>
            </w:r>
          </w:p>
        </w:tc>
        <w:tc>
          <w:tcPr>
            <w:tcW w:w="1276"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proofErr w:type="spellStart"/>
            <w:r>
              <w:rPr>
                <w:rFonts w:ascii="Calibri" w:eastAsia="Calibri" w:hAnsi="Calibri" w:cs="Calibri"/>
                <w:color w:val="FFFFFF"/>
              </w:rPr>
              <w:t>jjjj</w:t>
            </w:r>
            <w:proofErr w:type="spellEnd"/>
            <w:r>
              <w:rPr>
                <w:rFonts w:ascii="Calibri" w:eastAsia="Calibri" w:hAnsi="Calibri" w:cs="Calibri"/>
                <w:color w:val="FFFFFF"/>
              </w:rPr>
              <w:t>/mm/</w:t>
            </w:r>
            <w:proofErr w:type="spellStart"/>
            <w:r>
              <w:rPr>
                <w:rFonts w:ascii="Calibri" w:eastAsia="Calibri" w:hAnsi="Calibri" w:cs="Calibri"/>
                <w:color w:val="FFFFFF"/>
              </w:rPr>
              <w:t>dd</w:t>
            </w:r>
            <w:proofErr w:type="spellEnd"/>
          </w:p>
        </w:tc>
        <w:tc>
          <w:tcPr>
            <w:tcW w:w="851"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°C</w:t>
            </w:r>
          </w:p>
        </w:tc>
        <w:tc>
          <w:tcPr>
            <w:tcW w:w="708"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color w:val="FFFFFF"/>
              </w:rPr>
            </w:pPr>
          </w:p>
        </w:tc>
        <w:tc>
          <w:tcPr>
            <w:tcW w:w="709"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µS/cm</w:t>
            </w:r>
          </w:p>
        </w:tc>
        <w:tc>
          <w:tcPr>
            <w:tcW w:w="851"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g/kg</w:t>
            </w:r>
          </w:p>
        </w:tc>
        <w:tc>
          <w:tcPr>
            <w:tcW w:w="708"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mg/l</w:t>
            </w:r>
          </w:p>
        </w:tc>
        <w:tc>
          <w:tcPr>
            <w:tcW w:w="1134"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w:t>
            </w:r>
          </w:p>
        </w:tc>
        <w:tc>
          <w:tcPr>
            <w:tcW w:w="567"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m</w:t>
            </w:r>
          </w:p>
        </w:tc>
        <w:tc>
          <w:tcPr>
            <w:tcW w:w="567" w:type="dxa"/>
            <w:tcBorders>
              <w:top w:val="single" w:sz="6" w:space="0" w:color="CCCCCC"/>
              <w:left w:val="single" w:sz="6" w:space="0" w:color="CCCCCC"/>
              <w:bottom w:val="dashed" w:sz="6" w:space="0" w:color="000000"/>
              <w:right w:val="single"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m</w:t>
            </w:r>
          </w:p>
        </w:tc>
        <w:tc>
          <w:tcPr>
            <w:tcW w:w="3119" w:type="dxa"/>
            <w:tcBorders>
              <w:top w:val="single" w:sz="6" w:space="0" w:color="CCCCCC"/>
              <w:left w:val="single" w:sz="6" w:space="0" w:color="CCCCCC"/>
              <w:bottom w:val="dashed" w:sz="6" w:space="0" w:color="000000"/>
              <w:right w:val="single" w:sz="4" w:space="0" w:color="000000"/>
            </w:tcBorders>
            <w:shd w:val="clear" w:color="auto" w:fill="76923C"/>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color w:val="FFFFFF"/>
              </w:rPr>
            </w:pPr>
          </w:p>
        </w:tc>
      </w:tr>
      <w:tr w:rsidR="00A70AEC">
        <w:trPr>
          <w:trHeight w:val="380"/>
        </w:trPr>
        <w:tc>
          <w:tcPr>
            <w:tcW w:w="1702" w:type="dxa"/>
            <w:tcBorders>
              <w:top w:val="single" w:sz="6" w:space="0" w:color="CCCCCC"/>
              <w:left w:val="single" w:sz="6" w:space="0" w:color="000000"/>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NA</w:t>
            </w:r>
          </w:p>
        </w:tc>
        <w:tc>
          <w:tcPr>
            <w:tcW w:w="1559"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NA</w:t>
            </w:r>
          </w:p>
        </w:tc>
        <w:tc>
          <w:tcPr>
            <w:tcW w:w="1417"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FFFF"/>
              </w:rPr>
            </w:pPr>
            <w:r>
              <w:rPr>
                <w:rFonts w:ascii="Calibri" w:eastAsia="Calibri" w:hAnsi="Calibri" w:cs="Calibri"/>
                <w:color w:val="FFFFFF"/>
              </w:rPr>
              <w:t>volledige naam</w:t>
            </w:r>
          </w:p>
        </w:tc>
        <w:tc>
          <w:tcPr>
            <w:tcW w:w="1276"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0000"/>
                <w:sz w:val="16"/>
                <w:szCs w:val="16"/>
              </w:rPr>
            </w:pPr>
            <w:r>
              <w:rPr>
                <w:rFonts w:ascii="Calibri" w:eastAsia="Calibri" w:hAnsi="Calibri" w:cs="Calibri"/>
                <w:color w:val="FF0000"/>
                <w:sz w:val="16"/>
                <w:szCs w:val="16"/>
              </w:rPr>
              <w:t>4,95&lt;pH&lt;5,05</w:t>
            </w:r>
          </w:p>
        </w:tc>
        <w:tc>
          <w:tcPr>
            <w:tcW w:w="709"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0000"/>
                <w:sz w:val="16"/>
                <w:szCs w:val="16"/>
              </w:rPr>
            </w:pPr>
            <w:r>
              <w:rPr>
                <w:rFonts w:ascii="Calibri" w:eastAsia="Calibri" w:hAnsi="Calibri" w:cs="Calibri"/>
                <w:color w:val="FF0000"/>
                <w:sz w:val="16"/>
                <w:szCs w:val="16"/>
              </w:rPr>
              <w:t>1399&lt;EC&lt;1428</w:t>
            </w:r>
          </w:p>
        </w:tc>
        <w:tc>
          <w:tcPr>
            <w:tcW w:w="851"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color w:val="FFFFFF"/>
              </w:rPr>
            </w:pPr>
          </w:p>
        </w:tc>
        <w:tc>
          <w:tcPr>
            <w:tcW w:w="708"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color w:val="FF0000"/>
                <w:sz w:val="16"/>
                <w:szCs w:val="16"/>
              </w:rPr>
            </w:pPr>
          </w:p>
        </w:tc>
        <w:tc>
          <w:tcPr>
            <w:tcW w:w="1134"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color w:val="FF0000"/>
                <w:sz w:val="16"/>
                <w:szCs w:val="16"/>
              </w:rPr>
            </w:pPr>
            <w:r>
              <w:rPr>
                <w:rFonts w:ascii="Calibri" w:eastAsia="Calibri" w:hAnsi="Calibri" w:cs="Calibri"/>
                <w:color w:val="FF0000"/>
                <w:sz w:val="16"/>
                <w:szCs w:val="16"/>
              </w:rPr>
              <w:t>99&lt;O2&lt;101</w:t>
            </w:r>
          </w:p>
        </w:tc>
        <w:tc>
          <w:tcPr>
            <w:tcW w:w="567" w:type="dxa"/>
            <w:tcBorders>
              <w:top w:val="single" w:sz="6" w:space="0" w:color="CCCCCC"/>
              <w:left w:val="single" w:sz="6" w:space="0" w:color="CCCCCC"/>
              <w:bottom w:val="dashed" w:sz="6" w:space="0" w:color="000000"/>
              <w:right w:val="dashed" w:sz="6" w:space="0" w:color="000000"/>
            </w:tcBorders>
            <w:shd w:val="clear" w:color="auto" w:fill="76923C"/>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color w:val="FF0000"/>
                <w:sz w:val="16"/>
                <w:szCs w:val="16"/>
              </w:rPr>
            </w:pPr>
          </w:p>
        </w:tc>
        <w:tc>
          <w:tcPr>
            <w:tcW w:w="567" w:type="dxa"/>
            <w:tcBorders>
              <w:top w:val="single" w:sz="6" w:space="0" w:color="CCCCCC"/>
              <w:left w:val="single" w:sz="6" w:space="0" w:color="CCCCCC"/>
              <w:bottom w:val="dashed" w:sz="6" w:space="0" w:color="000000"/>
              <w:right w:val="single" w:sz="6" w:space="0" w:color="000000"/>
            </w:tcBorders>
            <w:shd w:val="clear" w:color="auto" w:fill="76923C"/>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shd w:val="clear" w:color="auto" w:fill="76923C"/>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color w:val="FF0000"/>
                <w:sz w:val="16"/>
                <w:szCs w:val="16"/>
              </w:rPr>
            </w:pPr>
          </w:p>
        </w:tc>
      </w:tr>
      <w:tr w:rsidR="00A70AEC">
        <w:trPr>
          <w:trHeight w:val="380"/>
        </w:trPr>
        <w:tc>
          <w:tcPr>
            <w:tcW w:w="1702" w:type="dxa"/>
            <w:tcBorders>
              <w:top w:val="single" w:sz="6" w:space="0" w:color="CCCCCC"/>
              <w:left w:val="single" w:sz="6" w:space="0" w:color="000000"/>
              <w:bottom w:val="dashed" w:sz="6" w:space="0" w:color="000000"/>
              <w:right w:val="dashed" w:sz="6" w:space="0" w:color="000000"/>
            </w:tcBorders>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rPr>
            </w:pPr>
            <w:r>
              <w:rPr>
                <w:rFonts w:ascii="Calibri" w:eastAsia="Calibri" w:hAnsi="Calibri" w:cs="Calibri"/>
              </w:rPr>
              <w:t>Controle Start</w:t>
            </w:r>
          </w:p>
        </w:tc>
        <w:tc>
          <w:tcPr>
            <w:tcW w:w="1559" w:type="dxa"/>
            <w:tcBorders>
              <w:top w:val="single" w:sz="6" w:space="0" w:color="CCCCCC"/>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417" w:type="dxa"/>
            <w:tcBorders>
              <w:top w:val="single" w:sz="6" w:space="0" w:color="CCCCCC"/>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single"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80"/>
        </w:trPr>
        <w:tc>
          <w:tcPr>
            <w:tcW w:w="1702" w:type="dxa"/>
            <w:tcBorders>
              <w:top w:val="single" w:sz="6" w:space="0" w:color="CCCCCC"/>
              <w:left w:val="single" w:sz="6" w:space="0" w:color="000000"/>
              <w:bottom w:val="single" w:sz="6" w:space="0" w:color="000000"/>
              <w:right w:val="dashed" w:sz="6" w:space="0" w:color="000000"/>
            </w:tcBorders>
            <w:tcMar>
              <w:top w:w="0" w:type="dxa"/>
              <w:left w:w="45" w:type="dxa"/>
              <w:bottom w:w="0" w:type="dxa"/>
              <w:right w:w="45" w:type="dxa"/>
            </w:tcMar>
            <w:vAlign w:val="center"/>
          </w:tcPr>
          <w:p w:rsidR="00A70AEC" w:rsidRDefault="004E1550">
            <w:pPr>
              <w:spacing w:line="240" w:lineRule="auto"/>
              <w:jc w:val="center"/>
              <w:rPr>
                <w:rFonts w:ascii="Calibri" w:eastAsia="Calibri" w:hAnsi="Calibri" w:cs="Calibri"/>
              </w:rPr>
            </w:pPr>
            <w:r>
              <w:rPr>
                <w:rFonts w:ascii="Calibri" w:eastAsia="Calibri" w:hAnsi="Calibri" w:cs="Calibri"/>
              </w:rPr>
              <w:t>Controle Eind</w:t>
            </w:r>
          </w:p>
        </w:tc>
        <w:tc>
          <w:tcPr>
            <w:tcW w:w="1559" w:type="dxa"/>
            <w:tcBorders>
              <w:top w:val="single" w:sz="6" w:space="0" w:color="CCCCCC"/>
              <w:left w:val="single" w:sz="6" w:space="0" w:color="CCCCCC"/>
              <w:bottom w:val="single"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417" w:type="dxa"/>
            <w:tcBorders>
              <w:top w:val="single" w:sz="6" w:space="0" w:color="CCCCCC"/>
              <w:left w:val="single" w:sz="6" w:space="0" w:color="CCCCCC"/>
              <w:bottom w:val="single"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single"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single"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single"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single"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single"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single"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single"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single" w:sz="6" w:space="0" w:color="000000"/>
              <w:right w:val="dashed"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single" w:sz="6" w:space="0" w:color="000000"/>
              <w:right w:val="single" w:sz="6"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single" w:sz="6" w:space="0" w:color="000000"/>
              <w:right w:val="single" w:sz="4" w:space="0" w:color="000000"/>
            </w:tcBorders>
            <w:shd w:val="clear" w:color="auto" w:fill="C2D69B"/>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60"/>
        </w:trPr>
        <w:tc>
          <w:tcPr>
            <w:tcW w:w="1702" w:type="dxa"/>
            <w:tcBorders>
              <w:top w:val="single" w:sz="6" w:space="0" w:color="CCCCCC"/>
              <w:left w:val="single" w:sz="6" w:space="0" w:color="000000"/>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41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dashed" w:sz="6" w:space="0" w:color="000000"/>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r>
      <w:tr w:rsidR="00A70AEC">
        <w:trPr>
          <w:trHeight w:val="360"/>
        </w:trPr>
        <w:tc>
          <w:tcPr>
            <w:tcW w:w="1702" w:type="dxa"/>
            <w:tcBorders>
              <w:top w:val="single" w:sz="6" w:space="0" w:color="CCCCCC"/>
              <w:left w:val="single" w:sz="6" w:space="0" w:color="000000"/>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41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dashed" w:sz="6" w:space="0" w:color="000000"/>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r>
      <w:tr w:rsidR="00A70AEC">
        <w:trPr>
          <w:trHeight w:val="360"/>
        </w:trPr>
        <w:tc>
          <w:tcPr>
            <w:tcW w:w="1702" w:type="dxa"/>
            <w:tcBorders>
              <w:top w:val="single" w:sz="6" w:space="0" w:color="CCCCCC"/>
              <w:left w:val="single" w:sz="6" w:space="0" w:color="000000"/>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41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dashed" w:sz="6" w:space="0" w:color="000000"/>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60"/>
        </w:trPr>
        <w:tc>
          <w:tcPr>
            <w:tcW w:w="1702" w:type="dxa"/>
            <w:tcBorders>
              <w:top w:val="single" w:sz="6" w:space="0" w:color="CCCCCC"/>
              <w:left w:val="single" w:sz="6" w:space="0" w:color="000000"/>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41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dashed" w:sz="6" w:space="0" w:color="000000"/>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60"/>
        </w:trPr>
        <w:tc>
          <w:tcPr>
            <w:tcW w:w="1702" w:type="dxa"/>
            <w:tcBorders>
              <w:top w:val="single" w:sz="6" w:space="0" w:color="CCCCCC"/>
              <w:left w:val="single" w:sz="6" w:space="0" w:color="000000"/>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41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dashed" w:sz="6" w:space="0" w:color="000000"/>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60"/>
        </w:trPr>
        <w:tc>
          <w:tcPr>
            <w:tcW w:w="1702" w:type="dxa"/>
            <w:tcBorders>
              <w:top w:val="single" w:sz="6" w:space="0" w:color="CCCCCC"/>
              <w:left w:val="single" w:sz="6" w:space="0" w:color="000000"/>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41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dashed" w:sz="6" w:space="0" w:color="000000"/>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60"/>
        </w:trPr>
        <w:tc>
          <w:tcPr>
            <w:tcW w:w="1702" w:type="dxa"/>
            <w:tcBorders>
              <w:top w:val="single" w:sz="6" w:space="0" w:color="CCCCCC"/>
              <w:left w:val="single" w:sz="6" w:space="0" w:color="000000"/>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41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dashed" w:sz="6"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dashed" w:sz="6" w:space="0" w:color="000000"/>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dashed" w:sz="6" w:space="0" w:color="000000"/>
              <w:right w:val="single" w:sz="4"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60"/>
        </w:trPr>
        <w:tc>
          <w:tcPr>
            <w:tcW w:w="1702" w:type="dxa"/>
            <w:tcBorders>
              <w:top w:val="single" w:sz="6" w:space="0" w:color="CCCCCC"/>
              <w:left w:val="single" w:sz="6" w:space="0" w:color="000000"/>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417"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single" w:sz="6" w:space="0" w:color="CCCCCC"/>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single" w:sz="6" w:space="0" w:color="CCCCCC"/>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single" w:sz="6" w:space="0" w:color="CCCCCC"/>
              <w:right w:val="single" w:sz="4"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r w:rsidR="00A70AEC">
        <w:trPr>
          <w:trHeight w:val="360"/>
        </w:trPr>
        <w:tc>
          <w:tcPr>
            <w:tcW w:w="1702" w:type="dxa"/>
            <w:tcBorders>
              <w:top w:val="single" w:sz="6" w:space="0" w:color="CCCCCC"/>
              <w:left w:val="single" w:sz="6" w:space="0" w:color="000000"/>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1559"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417"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276"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9"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851"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708"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1134"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567" w:type="dxa"/>
            <w:tcBorders>
              <w:top w:val="single" w:sz="6" w:space="0" w:color="CCCCCC"/>
              <w:left w:val="single" w:sz="6" w:space="0" w:color="CCCCCC"/>
              <w:bottom w:val="single" w:sz="4" w:space="0" w:color="000000"/>
              <w:right w:val="dashed" w:sz="6" w:space="0" w:color="000000"/>
            </w:tcBorders>
            <w:tcMar>
              <w:top w:w="0" w:type="dxa"/>
              <w:left w:w="45" w:type="dxa"/>
              <w:bottom w:w="0" w:type="dxa"/>
              <w:right w:w="45" w:type="dxa"/>
            </w:tcMar>
            <w:vAlign w:val="center"/>
          </w:tcPr>
          <w:p w:rsidR="00A70AEC" w:rsidRDefault="00A70AEC">
            <w:pPr>
              <w:spacing w:line="240" w:lineRule="auto"/>
              <w:jc w:val="center"/>
              <w:rPr>
                <w:rFonts w:ascii="Calibri" w:eastAsia="Calibri" w:hAnsi="Calibri" w:cs="Calibri"/>
              </w:rPr>
            </w:pPr>
          </w:p>
        </w:tc>
        <w:tc>
          <w:tcPr>
            <w:tcW w:w="567" w:type="dxa"/>
            <w:tcBorders>
              <w:top w:val="single" w:sz="6" w:space="0" w:color="CCCCCC"/>
              <w:left w:val="single" w:sz="6" w:space="0" w:color="CCCCCC"/>
              <w:bottom w:val="single" w:sz="4" w:space="0" w:color="000000"/>
              <w:right w:val="single" w:sz="6"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c>
          <w:tcPr>
            <w:tcW w:w="3119" w:type="dxa"/>
            <w:tcBorders>
              <w:top w:val="single" w:sz="6" w:space="0" w:color="CCCCCC"/>
              <w:left w:val="single" w:sz="6" w:space="0" w:color="CCCCCC"/>
              <w:bottom w:val="single" w:sz="4" w:space="0" w:color="000000"/>
              <w:right w:val="single" w:sz="4" w:space="0" w:color="000000"/>
            </w:tcBorders>
            <w:tcMar>
              <w:top w:w="0" w:type="dxa"/>
              <w:left w:w="45" w:type="dxa"/>
              <w:bottom w:w="0" w:type="dxa"/>
              <w:right w:w="45" w:type="dxa"/>
            </w:tcMar>
            <w:vAlign w:val="center"/>
          </w:tcPr>
          <w:p w:rsidR="00A70AEC" w:rsidRDefault="00A70AEC">
            <w:pPr>
              <w:spacing w:line="240" w:lineRule="auto"/>
              <w:rPr>
                <w:rFonts w:ascii="Calibri" w:eastAsia="Calibri" w:hAnsi="Calibri" w:cs="Calibri"/>
              </w:rPr>
            </w:pPr>
          </w:p>
        </w:tc>
      </w:tr>
    </w:tbl>
    <w:p w:rsidR="00A70AEC" w:rsidRDefault="00A70AEC"/>
    <w:sectPr w:rsidR="00A70AEC">
      <w:pgSz w:w="16838" w:h="11906" w:orient="landscape"/>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1550" w:rsidRDefault="004E1550">
      <w:pPr>
        <w:spacing w:after="0" w:line="240" w:lineRule="auto"/>
      </w:pPr>
      <w:r>
        <w:separator/>
      </w:r>
    </w:p>
  </w:endnote>
  <w:endnote w:type="continuationSeparator" w:id="0">
    <w:p w:rsidR="004E1550" w:rsidRDefault="004E15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1550" w:rsidRDefault="004E1550">
      <w:pPr>
        <w:spacing w:after="0" w:line="240" w:lineRule="auto"/>
      </w:pPr>
      <w:r>
        <w:separator/>
      </w:r>
    </w:p>
  </w:footnote>
  <w:footnote w:type="continuationSeparator" w:id="0">
    <w:p w:rsidR="004E1550" w:rsidRDefault="004E1550">
      <w:pPr>
        <w:spacing w:after="0" w:line="240" w:lineRule="auto"/>
      </w:pPr>
      <w:r>
        <w:continuationSeparator/>
      </w:r>
    </w:p>
  </w:footnote>
  <w:footnote w:id="1">
    <w:p w:rsidR="00A70AEC" w:rsidRDefault="004E155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Indien gewenst kan beroep worden gedaan op een andere bemonsteringsmethode.</w:t>
      </w:r>
    </w:p>
  </w:footnote>
  <w:footnote w:id="2">
    <w:p w:rsidR="00A70AEC" w:rsidRDefault="004E1550">
      <w:pPr>
        <w:pBdr>
          <w:top w:val="nil"/>
          <w:left w:val="nil"/>
          <w:bottom w:val="nil"/>
          <w:right w:val="nil"/>
          <w:between w:val="nil"/>
        </w:pBdr>
        <w:spacing w:after="0" w:line="240" w:lineRule="auto"/>
        <w:rPr>
          <w:color w:val="000000"/>
          <w:sz w:val="20"/>
          <w:szCs w:val="20"/>
        </w:rPr>
      </w:pPr>
      <w:bookmarkStart w:id="2" w:name="_heading=h.3znysh7" w:colFirst="0" w:colLast="0"/>
      <w:bookmarkEnd w:id="2"/>
      <w:r>
        <w:rPr>
          <w:vertAlign w:val="superscript"/>
        </w:rPr>
        <w:footnoteRef/>
      </w:r>
      <w:r>
        <w:rPr>
          <w:color w:val="000000"/>
          <w:sz w:val="20"/>
          <w:szCs w:val="20"/>
        </w:rPr>
        <w:t xml:space="preserve"> </w:t>
      </w:r>
      <w:proofErr w:type="spellStart"/>
      <w:r>
        <w:rPr>
          <w:color w:val="000000"/>
          <w:sz w:val="20"/>
          <w:szCs w:val="20"/>
        </w:rPr>
        <w:t>Aquamorf</w:t>
      </w:r>
      <w:proofErr w:type="spellEnd"/>
      <w:r>
        <w:rPr>
          <w:color w:val="000000"/>
          <w:sz w:val="20"/>
          <w:szCs w:val="20"/>
        </w:rPr>
        <w:t xml:space="preserve"> databank: interne databank met </w:t>
      </w:r>
      <w:proofErr w:type="spellStart"/>
      <w:r>
        <w:rPr>
          <w:color w:val="000000"/>
          <w:sz w:val="20"/>
          <w:szCs w:val="20"/>
        </w:rPr>
        <w:t>plaatskenmerken</w:t>
      </w:r>
      <w:proofErr w:type="spellEnd"/>
      <w:r>
        <w:rPr>
          <w:color w:val="000000"/>
          <w:sz w:val="20"/>
          <w:szCs w:val="20"/>
        </w:rPr>
        <w:t xml:space="preserve"> van stilstaande wateren in Vlaanderen. In deze databank zijn alle </w:t>
      </w:r>
      <w:proofErr w:type="spellStart"/>
      <w:r>
        <w:rPr>
          <w:color w:val="000000"/>
          <w:sz w:val="20"/>
          <w:szCs w:val="20"/>
        </w:rPr>
        <w:t>staalnamepunten</w:t>
      </w:r>
      <w:proofErr w:type="spellEnd"/>
      <w:r>
        <w:rPr>
          <w:color w:val="000000"/>
          <w:sz w:val="20"/>
          <w:szCs w:val="20"/>
        </w:rPr>
        <w:t xml:space="preserve"> terug te vinden in de </w:t>
      </w:r>
      <w:proofErr w:type="spellStart"/>
      <w:r>
        <w:rPr>
          <w:color w:val="000000"/>
          <w:sz w:val="20"/>
          <w:szCs w:val="20"/>
        </w:rPr>
        <w:t>shapefile</w:t>
      </w:r>
      <w:proofErr w:type="spellEnd"/>
      <w:r>
        <w:rPr>
          <w:color w:val="000000"/>
          <w:sz w:val="20"/>
          <w:szCs w:val="20"/>
        </w:rPr>
        <w:t xml:space="preserve"> ‘waterstaal’.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EC" w:rsidRDefault="004E1550">
    <w:pPr>
      <w:pBdr>
        <w:top w:val="nil"/>
        <w:left w:val="nil"/>
        <w:bottom w:val="nil"/>
        <w:right w:val="nil"/>
        <w:between w:val="nil"/>
      </w:pBdr>
      <w:tabs>
        <w:tab w:val="left" w:pos="2279"/>
        <w:tab w:val="left" w:pos="7801"/>
      </w:tabs>
      <w:spacing w:before="60" w:after="0"/>
      <w:rPr>
        <w:b/>
        <w:color w:val="000000"/>
      </w:rPr>
    </w:pPr>
    <w:r>
      <w:rPr>
        <w:b/>
        <w:color w:val="000000"/>
      </w:rPr>
      <w:tab/>
    </w:r>
    <w:r>
      <w:rPr>
        <w:b/>
        <w:color w:val="000000"/>
      </w:rPr>
      <w:tab/>
    </w:r>
  </w:p>
  <w:tbl>
    <w:tblPr>
      <w:tblStyle w:val="ac"/>
      <w:tblW w:w="4820" w:type="dxa"/>
      <w:tblInd w:w="39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8"/>
      <w:gridCol w:w="1701"/>
      <w:gridCol w:w="1701"/>
    </w:tblGrid>
    <w:tr w:rsidR="00A70AEC">
      <w:tc>
        <w:tcPr>
          <w:tcW w:w="1418" w:type="dxa"/>
        </w:tcPr>
        <w:p w:rsidR="00A70AEC" w:rsidRDefault="004E1550">
          <w:pPr>
            <w:tabs>
              <w:tab w:val="center" w:pos="4536"/>
              <w:tab w:val="right" w:pos="9072"/>
            </w:tabs>
            <w:jc w:val="center"/>
            <w:rPr>
              <w:b/>
            </w:rPr>
          </w:pPr>
          <w:r>
            <w:rPr>
              <w:b/>
            </w:rPr>
            <w:t>Revisie:</w:t>
          </w:r>
        </w:p>
        <w:p w:rsidR="00A70AEC" w:rsidRDefault="004E1550">
          <w:pPr>
            <w:tabs>
              <w:tab w:val="center" w:pos="4536"/>
              <w:tab w:val="right" w:pos="9072"/>
            </w:tabs>
            <w:jc w:val="center"/>
          </w:pPr>
          <w:r>
            <w:t>1.0</w:t>
          </w:r>
        </w:p>
      </w:tc>
      <w:tc>
        <w:tcPr>
          <w:tcW w:w="1701" w:type="dxa"/>
        </w:tcPr>
        <w:p w:rsidR="00A70AEC" w:rsidRDefault="004E1550">
          <w:pPr>
            <w:tabs>
              <w:tab w:val="center" w:pos="4536"/>
              <w:tab w:val="right" w:pos="9072"/>
            </w:tabs>
            <w:jc w:val="center"/>
            <w:rPr>
              <w:b/>
            </w:rPr>
          </w:pPr>
          <w:r>
            <w:rPr>
              <w:b/>
            </w:rPr>
            <w:t>Procedure:</w:t>
          </w:r>
        </w:p>
        <w:p w:rsidR="00A70AEC" w:rsidRDefault="004E1550">
          <w:pPr>
            <w:tabs>
              <w:tab w:val="center" w:pos="4536"/>
              <w:tab w:val="right" w:pos="9072"/>
            </w:tabs>
            <w:jc w:val="center"/>
          </w:pPr>
          <w:r>
            <w:t>SPP-116</w:t>
          </w:r>
        </w:p>
      </w:tc>
      <w:tc>
        <w:tcPr>
          <w:tcW w:w="1701" w:type="dxa"/>
        </w:tcPr>
        <w:p w:rsidR="00A70AEC" w:rsidRDefault="004E1550">
          <w:pPr>
            <w:tabs>
              <w:tab w:val="center" w:pos="4536"/>
              <w:tab w:val="right" w:pos="9072"/>
            </w:tabs>
            <w:jc w:val="center"/>
            <w:rPr>
              <w:b/>
            </w:rPr>
          </w:pPr>
          <w:r>
            <w:rPr>
              <w:b/>
            </w:rPr>
            <w:t>Pagina:</w:t>
          </w:r>
        </w:p>
        <w:p w:rsidR="00A70AEC" w:rsidRDefault="004E1550">
          <w:pPr>
            <w:tabs>
              <w:tab w:val="center" w:pos="4536"/>
              <w:tab w:val="right" w:pos="9072"/>
            </w:tabs>
            <w:jc w:val="center"/>
          </w:pPr>
          <w:r>
            <w:fldChar w:fldCharType="begin"/>
          </w:r>
          <w:r>
            <w:instrText>PAGE</w:instrText>
          </w:r>
          <w:r w:rsidR="00201902">
            <w:fldChar w:fldCharType="separate"/>
          </w:r>
          <w:r w:rsidR="00583926">
            <w:rPr>
              <w:noProof/>
            </w:rPr>
            <w:t>11</w:t>
          </w:r>
          <w:r>
            <w:fldChar w:fldCharType="end"/>
          </w:r>
          <w:r>
            <w:t xml:space="preserve"> van </w:t>
          </w:r>
          <w:r>
            <w:fldChar w:fldCharType="begin"/>
          </w:r>
          <w:r>
            <w:instrText>NUMPAGES</w:instrText>
          </w:r>
          <w:r w:rsidR="00201902">
            <w:fldChar w:fldCharType="separate"/>
          </w:r>
          <w:r w:rsidR="00583926">
            <w:rPr>
              <w:noProof/>
            </w:rPr>
            <w:t>11</w:t>
          </w:r>
          <w:r>
            <w:fldChar w:fldCharType="end"/>
          </w:r>
        </w:p>
      </w:tc>
    </w:tr>
  </w:tbl>
  <w:p w:rsidR="00A70AEC" w:rsidRDefault="00A70AEC">
    <w:pPr>
      <w:pBdr>
        <w:top w:val="nil"/>
        <w:left w:val="nil"/>
        <w:bottom w:val="nil"/>
        <w:right w:val="nil"/>
        <w:between w:val="nil"/>
      </w:pBdr>
      <w:tabs>
        <w:tab w:val="left" w:pos="7801"/>
      </w:tabs>
      <w:spacing w:before="60" w:after="0"/>
      <w:rPr>
        <w:b/>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0AEC" w:rsidRDefault="004E1550">
    <w:pPr>
      <w:tabs>
        <w:tab w:val="left" w:pos="1715"/>
      </w:tabs>
    </w:pPr>
    <w:r>
      <w:tab/>
    </w:r>
  </w:p>
  <w:tbl>
    <w:tblPr>
      <w:tblStyle w:val="ab"/>
      <w:tblW w:w="9232" w:type="dxa"/>
      <w:tblInd w:w="-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89"/>
      <w:gridCol w:w="2641"/>
      <w:gridCol w:w="619"/>
      <w:gridCol w:w="2783"/>
    </w:tblGrid>
    <w:tr w:rsidR="00A70AEC">
      <w:trPr>
        <w:trHeight w:val="1400"/>
      </w:trPr>
      <w:tc>
        <w:tcPr>
          <w:tcW w:w="5830" w:type="dxa"/>
          <w:gridSpan w:val="2"/>
        </w:tcPr>
        <w:p w:rsidR="00A70AEC" w:rsidRDefault="004E1550">
          <w:pPr>
            <w:pBdr>
              <w:top w:val="nil"/>
              <w:left w:val="nil"/>
              <w:bottom w:val="nil"/>
              <w:right w:val="nil"/>
              <w:between w:val="nil"/>
            </w:pBdr>
            <w:tabs>
              <w:tab w:val="left" w:pos="1843"/>
              <w:tab w:val="center" w:pos="4536"/>
              <w:tab w:val="right" w:pos="9072"/>
            </w:tabs>
            <w:spacing w:before="60"/>
            <w:rPr>
              <w:b/>
              <w:color w:val="000000"/>
            </w:rPr>
          </w:pPr>
          <w:r>
            <w:rPr>
              <w:b/>
              <w:color w:val="000000"/>
            </w:rPr>
            <w:t xml:space="preserve">Titel: </w:t>
          </w:r>
          <w:r>
            <w:rPr>
              <w:rFonts w:ascii="Arial" w:eastAsia="Arial" w:hAnsi="Arial" w:cs="Arial"/>
              <w:color w:val="222222"/>
            </w:rPr>
            <w:t xml:space="preserve">Abiotische </w:t>
          </w:r>
          <w:proofErr w:type="spellStart"/>
          <w:r>
            <w:rPr>
              <w:rFonts w:ascii="Arial" w:eastAsia="Arial" w:hAnsi="Arial" w:cs="Arial"/>
              <w:color w:val="222222"/>
            </w:rPr>
            <w:t>staalname</w:t>
          </w:r>
          <w:proofErr w:type="spellEnd"/>
          <w:r>
            <w:rPr>
              <w:rFonts w:ascii="Arial" w:eastAsia="Arial" w:hAnsi="Arial" w:cs="Arial"/>
              <w:color w:val="222222"/>
            </w:rPr>
            <w:t xml:space="preserve"> stilstaande oppervlaktewateren</w:t>
          </w:r>
        </w:p>
        <w:p w:rsidR="00A70AEC" w:rsidRDefault="00A70AEC">
          <w:pPr>
            <w:tabs>
              <w:tab w:val="center" w:pos="4536"/>
              <w:tab w:val="right" w:pos="9072"/>
            </w:tabs>
            <w:spacing w:before="60"/>
            <w:ind w:left="567"/>
          </w:pPr>
        </w:p>
      </w:tc>
      <w:tc>
        <w:tcPr>
          <w:tcW w:w="3402" w:type="dxa"/>
          <w:gridSpan w:val="2"/>
        </w:tcPr>
        <w:p w:rsidR="00A70AEC" w:rsidRDefault="004E1550">
          <w:pPr>
            <w:tabs>
              <w:tab w:val="left" w:pos="1843"/>
              <w:tab w:val="center" w:pos="4536"/>
              <w:tab w:val="right" w:pos="9072"/>
            </w:tabs>
            <w:spacing w:before="60"/>
            <w:rPr>
              <w:b/>
            </w:rPr>
          </w:pPr>
          <w:r>
            <w:rPr>
              <w:b/>
            </w:rPr>
            <w:t>Procedure</w:t>
          </w:r>
          <w:r>
            <w:tab/>
          </w:r>
          <w:r>
            <w:rPr>
              <w:b/>
            </w:rPr>
            <w:t xml:space="preserve">: </w:t>
          </w:r>
          <w:r>
            <w:t>SPP-116</w:t>
          </w:r>
        </w:p>
        <w:p w:rsidR="00A70AEC" w:rsidRDefault="004E1550">
          <w:pPr>
            <w:tabs>
              <w:tab w:val="left" w:pos="1843"/>
              <w:tab w:val="center" w:pos="4536"/>
              <w:tab w:val="right" w:pos="9072"/>
            </w:tabs>
            <w:spacing w:before="60"/>
          </w:pPr>
          <w:r>
            <w:rPr>
              <w:b/>
            </w:rPr>
            <w:t>Pagina</w:t>
          </w:r>
          <w:r>
            <w:tab/>
          </w:r>
          <w:r>
            <w:rPr>
              <w:b/>
            </w:rPr>
            <w:t xml:space="preserve">: </w:t>
          </w:r>
          <w:r>
            <w:fldChar w:fldCharType="begin"/>
          </w:r>
          <w:r>
            <w:instrText>PAGE</w:instrText>
          </w:r>
          <w:r w:rsidR="00201902">
            <w:fldChar w:fldCharType="separate"/>
          </w:r>
          <w:r w:rsidR="00583926">
            <w:rPr>
              <w:noProof/>
            </w:rPr>
            <w:t>1</w:t>
          </w:r>
          <w:r>
            <w:fldChar w:fldCharType="end"/>
          </w:r>
          <w:r>
            <w:t xml:space="preserve"> van </w:t>
          </w:r>
          <w:r>
            <w:fldChar w:fldCharType="begin"/>
          </w:r>
          <w:r>
            <w:instrText>NUMPAGES</w:instrText>
          </w:r>
          <w:r w:rsidR="00201902">
            <w:fldChar w:fldCharType="separate"/>
          </w:r>
          <w:r w:rsidR="00583926">
            <w:rPr>
              <w:noProof/>
            </w:rPr>
            <w:t>11</w:t>
          </w:r>
          <w:r>
            <w:fldChar w:fldCharType="end"/>
          </w:r>
        </w:p>
        <w:p w:rsidR="00A70AEC" w:rsidRDefault="004E1550">
          <w:pPr>
            <w:tabs>
              <w:tab w:val="left" w:pos="1843"/>
              <w:tab w:val="center" w:pos="4536"/>
              <w:tab w:val="right" w:pos="9072"/>
            </w:tabs>
            <w:spacing w:before="60"/>
          </w:pPr>
          <w:r>
            <w:rPr>
              <w:b/>
            </w:rPr>
            <w:t>Revisie</w:t>
          </w:r>
          <w:r>
            <w:tab/>
          </w:r>
          <w:r>
            <w:rPr>
              <w:b/>
            </w:rPr>
            <w:t xml:space="preserve">: </w:t>
          </w:r>
          <w:r>
            <w:t>1.0</w:t>
          </w:r>
        </w:p>
        <w:p w:rsidR="00A70AEC" w:rsidRDefault="004E1550">
          <w:pPr>
            <w:tabs>
              <w:tab w:val="left" w:pos="1843"/>
              <w:tab w:val="center" w:pos="4536"/>
              <w:tab w:val="right" w:pos="9072"/>
            </w:tabs>
            <w:spacing w:before="60"/>
          </w:pPr>
          <w:r>
            <w:rPr>
              <w:b/>
            </w:rPr>
            <w:t>Uitgifte datum</w:t>
          </w:r>
          <w:r>
            <w:tab/>
          </w:r>
          <w:r>
            <w:rPr>
              <w:b/>
            </w:rPr>
            <w:t xml:space="preserve">: </w:t>
          </w:r>
          <w:r>
            <w:t>17/02/2021</w:t>
          </w:r>
        </w:p>
      </w:tc>
    </w:tr>
    <w:tr w:rsidR="00A70AEC">
      <w:trPr>
        <w:trHeight w:val="340"/>
      </w:trPr>
      <w:tc>
        <w:tcPr>
          <w:tcW w:w="3189" w:type="dxa"/>
          <w:vAlign w:val="center"/>
        </w:tcPr>
        <w:p w:rsidR="00A70AEC" w:rsidRDefault="004E1550">
          <w:pPr>
            <w:pBdr>
              <w:top w:val="nil"/>
              <w:left w:val="nil"/>
              <w:bottom w:val="nil"/>
              <w:right w:val="nil"/>
              <w:between w:val="nil"/>
            </w:pBdr>
            <w:tabs>
              <w:tab w:val="left" w:pos="1843"/>
              <w:tab w:val="center" w:pos="4536"/>
              <w:tab w:val="right" w:pos="9072"/>
            </w:tabs>
            <w:spacing w:before="60"/>
            <w:jc w:val="center"/>
            <w:rPr>
              <w:b/>
              <w:color w:val="000000"/>
            </w:rPr>
          </w:pPr>
          <w:r>
            <w:rPr>
              <w:b/>
              <w:color w:val="000000"/>
            </w:rPr>
            <w:t>Auteurs</w:t>
          </w:r>
        </w:p>
      </w:tc>
      <w:tc>
        <w:tcPr>
          <w:tcW w:w="3260" w:type="dxa"/>
          <w:gridSpan w:val="2"/>
          <w:vAlign w:val="center"/>
        </w:tcPr>
        <w:p w:rsidR="00A70AEC" w:rsidRDefault="004E1550">
          <w:pPr>
            <w:pBdr>
              <w:top w:val="nil"/>
              <w:left w:val="nil"/>
              <w:bottom w:val="nil"/>
              <w:right w:val="nil"/>
              <w:between w:val="nil"/>
            </w:pBdr>
            <w:tabs>
              <w:tab w:val="left" w:pos="1843"/>
              <w:tab w:val="center" w:pos="4536"/>
              <w:tab w:val="right" w:pos="9072"/>
            </w:tabs>
            <w:spacing w:before="60"/>
            <w:jc w:val="center"/>
            <w:rPr>
              <w:b/>
              <w:color w:val="000000"/>
            </w:rPr>
          </w:pPr>
          <w:proofErr w:type="spellStart"/>
          <w:r>
            <w:rPr>
              <w:b/>
              <w:color w:val="000000"/>
            </w:rPr>
            <w:t>Reviewers</w:t>
          </w:r>
          <w:proofErr w:type="spellEnd"/>
        </w:p>
      </w:tc>
      <w:tc>
        <w:tcPr>
          <w:tcW w:w="2783" w:type="dxa"/>
          <w:vAlign w:val="center"/>
        </w:tcPr>
        <w:p w:rsidR="00A70AEC" w:rsidRDefault="004E1550">
          <w:pPr>
            <w:pBdr>
              <w:top w:val="nil"/>
              <w:left w:val="nil"/>
              <w:bottom w:val="nil"/>
              <w:right w:val="nil"/>
              <w:between w:val="nil"/>
            </w:pBdr>
            <w:tabs>
              <w:tab w:val="left" w:pos="1843"/>
              <w:tab w:val="center" w:pos="4536"/>
              <w:tab w:val="right" w:pos="9072"/>
            </w:tabs>
            <w:spacing w:before="60"/>
            <w:rPr>
              <w:b/>
              <w:color w:val="000000"/>
            </w:rPr>
          </w:pPr>
          <w:r>
            <w:rPr>
              <w:b/>
              <w:color w:val="000000"/>
            </w:rPr>
            <w:t>Documentbeheerder</w:t>
          </w:r>
        </w:p>
      </w:tc>
    </w:tr>
    <w:tr w:rsidR="00A70AEC">
      <w:trPr>
        <w:trHeight w:val="340"/>
      </w:trPr>
      <w:tc>
        <w:tcPr>
          <w:tcW w:w="3189" w:type="dxa"/>
          <w:vAlign w:val="center"/>
        </w:tcPr>
        <w:p w:rsidR="00A70AEC" w:rsidRDefault="004E1550">
          <w:pPr>
            <w:tabs>
              <w:tab w:val="center" w:pos="4536"/>
              <w:tab w:val="right" w:pos="9072"/>
            </w:tabs>
            <w:jc w:val="center"/>
          </w:pPr>
          <w:r>
            <w:t xml:space="preserve">Kevin </w:t>
          </w:r>
          <w:proofErr w:type="spellStart"/>
          <w:r>
            <w:t>Scheers</w:t>
          </w:r>
          <w:proofErr w:type="spellEnd"/>
        </w:p>
      </w:tc>
      <w:tc>
        <w:tcPr>
          <w:tcW w:w="3260" w:type="dxa"/>
          <w:gridSpan w:val="2"/>
          <w:vAlign w:val="center"/>
        </w:tcPr>
        <w:p w:rsidR="00A70AEC" w:rsidRDefault="004E1550">
          <w:pPr>
            <w:tabs>
              <w:tab w:val="center" w:pos="4536"/>
              <w:tab w:val="right" w:pos="9072"/>
            </w:tabs>
            <w:jc w:val="center"/>
          </w:pPr>
          <w:r>
            <w:t xml:space="preserve">An </w:t>
          </w:r>
          <w:proofErr w:type="spellStart"/>
          <w:r>
            <w:t>Leyssen</w:t>
          </w:r>
          <w:proofErr w:type="spellEnd"/>
          <w:r>
            <w:t xml:space="preserve">, Luc </w:t>
          </w:r>
          <w:proofErr w:type="spellStart"/>
          <w:r>
            <w:t>Denys</w:t>
          </w:r>
          <w:proofErr w:type="spellEnd"/>
          <w:r>
            <w:t xml:space="preserve">, Geert De </w:t>
          </w:r>
          <w:proofErr w:type="spellStart"/>
          <w:r>
            <w:t>Knijf</w:t>
          </w:r>
          <w:proofErr w:type="spellEnd"/>
          <w:r>
            <w:t>, Toon Westra</w:t>
          </w:r>
        </w:p>
      </w:tc>
      <w:tc>
        <w:tcPr>
          <w:tcW w:w="2783" w:type="dxa"/>
          <w:vAlign w:val="center"/>
        </w:tcPr>
        <w:p w:rsidR="00A70AEC" w:rsidRDefault="004E1550">
          <w:pPr>
            <w:tabs>
              <w:tab w:val="center" w:pos="4536"/>
              <w:tab w:val="right" w:pos="9072"/>
            </w:tabs>
            <w:jc w:val="center"/>
          </w:pPr>
          <w:r>
            <w:t>Toon Westra</w:t>
          </w:r>
        </w:p>
      </w:tc>
    </w:tr>
  </w:tbl>
  <w:p w:rsidR="00A70AEC" w:rsidRDefault="00A70AEC">
    <w:pPr>
      <w:tabs>
        <w:tab w:val="left" w:pos="1715"/>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E6A31"/>
    <w:multiLevelType w:val="multilevel"/>
    <w:tmpl w:val="3CD4FE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C05BC0"/>
    <w:multiLevelType w:val="multilevel"/>
    <w:tmpl w:val="20B05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E5569C"/>
    <w:multiLevelType w:val="multilevel"/>
    <w:tmpl w:val="E15C4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86655AC"/>
    <w:multiLevelType w:val="multilevel"/>
    <w:tmpl w:val="F0E89E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1F54E7"/>
    <w:multiLevelType w:val="multilevel"/>
    <w:tmpl w:val="E3FCF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97F1954"/>
    <w:multiLevelType w:val="multilevel"/>
    <w:tmpl w:val="BD5E5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AB35F4B"/>
    <w:multiLevelType w:val="multilevel"/>
    <w:tmpl w:val="326009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4D902C9"/>
    <w:multiLevelType w:val="multilevel"/>
    <w:tmpl w:val="0D32A3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7C760F2A"/>
    <w:multiLevelType w:val="multilevel"/>
    <w:tmpl w:val="CCDA4E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7E474ED9"/>
    <w:multiLevelType w:val="multilevel"/>
    <w:tmpl w:val="5B04053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5"/>
  </w:num>
  <w:num w:numId="2">
    <w:abstractNumId w:val="7"/>
  </w:num>
  <w:num w:numId="3">
    <w:abstractNumId w:val="8"/>
  </w:num>
  <w:num w:numId="4">
    <w:abstractNumId w:val="9"/>
  </w:num>
  <w:num w:numId="5">
    <w:abstractNumId w:val="3"/>
  </w:num>
  <w:num w:numId="6">
    <w:abstractNumId w:val="6"/>
  </w:num>
  <w:num w:numId="7">
    <w:abstractNumId w:val="2"/>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AEC"/>
    <w:rsid w:val="00201902"/>
    <w:rsid w:val="004E1550"/>
    <w:rsid w:val="00583926"/>
    <w:rsid w:val="00A70AE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0FD4"/>
  <w15:docId w15:val="{9E1AD620-B275-480E-AD8F-54955D7B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BE" w:eastAsia="nl-B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ind w:left="432" w:hanging="432"/>
      <w:outlineLvl w:val="0"/>
    </w:pPr>
    <w:rPr>
      <w:b/>
    </w:rPr>
  </w:style>
  <w:style w:type="paragraph" w:styleId="Kop2">
    <w:name w:val="heading 2"/>
    <w:basedOn w:val="Standaard"/>
    <w:next w:val="Standaard"/>
    <w:pPr>
      <w:ind w:left="576" w:hanging="576"/>
      <w:outlineLvl w:val="1"/>
    </w:pPr>
    <w:rPr>
      <w:b/>
    </w:rPr>
  </w:style>
  <w:style w:type="paragraph" w:styleId="Kop3">
    <w:name w:val="heading 3"/>
    <w:basedOn w:val="Standaard"/>
    <w:next w:val="Standaard"/>
    <w:pPr>
      <w:ind w:left="720" w:hanging="720"/>
      <w:outlineLvl w:val="2"/>
    </w:pPr>
  </w:style>
  <w:style w:type="paragraph" w:styleId="Kop4">
    <w:name w:val="heading 4"/>
    <w:basedOn w:val="Standaard"/>
    <w:next w:val="Standaard"/>
    <w:pPr>
      <w:ind w:left="864" w:hanging="864"/>
      <w:outlineLvl w:val="3"/>
    </w:pPr>
    <w:rPr>
      <w:i/>
    </w:rPr>
  </w:style>
  <w:style w:type="paragraph" w:styleId="Kop5">
    <w:name w:val="heading 5"/>
    <w:basedOn w:val="Standaard"/>
    <w:next w:val="Standaard"/>
    <w:pPr>
      <w:keepNext/>
      <w:keepLines/>
      <w:spacing w:before="200" w:after="0"/>
      <w:ind w:left="1008" w:hanging="1008"/>
      <w:outlineLvl w:val="4"/>
    </w:pPr>
    <w:rPr>
      <w:rFonts w:ascii="Cambria" w:eastAsia="Cambria" w:hAnsi="Cambria" w:cs="Cambria"/>
      <w:color w:val="243F61"/>
    </w:rPr>
  </w:style>
  <w:style w:type="paragraph" w:styleId="Kop6">
    <w:name w:val="heading 6"/>
    <w:basedOn w:val="Standaard"/>
    <w:next w:val="Standaard"/>
    <w:pPr>
      <w:keepNext/>
      <w:keepLines/>
      <w:spacing w:before="200" w:after="0"/>
      <w:ind w:left="1152" w:hanging="1152"/>
      <w:outlineLvl w:val="5"/>
    </w:pPr>
    <w:rPr>
      <w:rFonts w:ascii="Cambria" w:eastAsia="Cambria" w:hAnsi="Cambria" w:cs="Cambria"/>
      <w:i/>
      <w:color w:val="243F6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pPr>
      <w:spacing w:after="0" w:line="264"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1">
    <w:basedOn w:val="TableNormal1"/>
    <w:tblPr>
      <w:tblStyleRowBandSize w:val="1"/>
      <w:tblStyleColBandSize w:val="1"/>
    </w:tblPr>
  </w:style>
  <w:style w:type="table" w:customStyle="1" w:styleId="a2">
    <w:basedOn w:val="TableNormal1"/>
    <w:tblPr>
      <w:tblStyleRowBandSize w:val="1"/>
      <w:tblStyleColBandSize w:val="1"/>
      <w:tblCellMar>
        <w:left w:w="70" w:type="dxa"/>
        <w:right w:w="70" w:type="dxa"/>
      </w:tblCellMar>
    </w:tblPr>
  </w:style>
  <w:style w:type="table" w:customStyle="1" w:styleId="a3">
    <w:basedOn w:val="TableNormal1"/>
    <w:tblPr>
      <w:tblStyleRowBandSize w:val="1"/>
      <w:tblStyleColBandSize w:val="1"/>
      <w:tblCellMar>
        <w:left w:w="70" w:type="dxa"/>
        <w:right w:w="70" w:type="dxa"/>
      </w:tblCellMar>
    </w:tblPr>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FB2FC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2FCB"/>
    <w:rPr>
      <w:rFonts w:ascii="Tahoma" w:hAnsi="Tahoma" w:cs="Tahoma"/>
      <w:sz w:val="16"/>
      <w:szCs w:val="16"/>
    </w:rPr>
  </w:style>
  <w:style w:type="paragraph" w:styleId="Voetnoottekst">
    <w:name w:val="footnote text"/>
    <w:basedOn w:val="Standaard"/>
    <w:link w:val="VoetnoottekstChar"/>
    <w:uiPriority w:val="99"/>
    <w:semiHidden/>
    <w:unhideWhenUsed/>
    <w:rsid w:val="00FB2FCB"/>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FB2FCB"/>
    <w:rPr>
      <w:sz w:val="20"/>
      <w:szCs w:val="20"/>
    </w:rPr>
  </w:style>
  <w:style w:type="character" w:styleId="Voetnootmarkering">
    <w:name w:val="footnote reference"/>
    <w:basedOn w:val="Standaardalinea-lettertype"/>
    <w:uiPriority w:val="99"/>
    <w:semiHidden/>
    <w:unhideWhenUsed/>
    <w:rsid w:val="00FB2FCB"/>
    <w:rPr>
      <w:vertAlign w:val="superscript"/>
    </w:rPr>
  </w:style>
  <w:style w:type="paragraph" w:styleId="Onderwerpvanopmerking">
    <w:name w:val="annotation subject"/>
    <w:basedOn w:val="Tekstopmerking"/>
    <w:next w:val="Tekstopmerking"/>
    <w:link w:val="OnderwerpvanopmerkingChar"/>
    <w:uiPriority w:val="99"/>
    <w:semiHidden/>
    <w:unhideWhenUsed/>
    <w:rsid w:val="00FB2FCB"/>
    <w:rPr>
      <w:b/>
      <w:bCs/>
    </w:rPr>
  </w:style>
  <w:style w:type="character" w:customStyle="1" w:styleId="OnderwerpvanopmerkingChar">
    <w:name w:val="Onderwerp van opmerking Char"/>
    <w:basedOn w:val="TekstopmerkingChar"/>
    <w:link w:val="Onderwerpvanopmerking"/>
    <w:uiPriority w:val="99"/>
    <w:semiHidden/>
    <w:rsid w:val="00FB2FCB"/>
    <w:rPr>
      <w:b/>
      <w:bCs/>
      <w:sz w:val="20"/>
      <w:szCs w:val="20"/>
    </w:rPr>
  </w:style>
  <w:style w:type="paragraph" w:styleId="Koptekst">
    <w:name w:val="header"/>
    <w:basedOn w:val="Standaard"/>
    <w:link w:val="KoptekstChar"/>
    <w:uiPriority w:val="99"/>
    <w:unhideWhenUsed/>
    <w:rsid w:val="005E0F3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E0F3B"/>
  </w:style>
  <w:style w:type="paragraph" w:styleId="Voettekst">
    <w:name w:val="footer"/>
    <w:basedOn w:val="Standaard"/>
    <w:link w:val="VoettekstChar"/>
    <w:uiPriority w:val="99"/>
    <w:unhideWhenUsed/>
    <w:rsid w:val="005E0F3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E0F3B"/>
  </w:style>
  <w:style w:type="table" w:customStyle="1" w:styleId="a4">
    <w:basedOn w:val="TableNormal1"/>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5">
    <w:basedOn w:val="TableNormal1"/>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6">
    <w:basedOn w:val="TableNormal1"/>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7">
    <w:basedOn w:val="TableNormal1"/>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8">
    <w:basedOn w:val="TableNormal1"/>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paragraph" w:styleId="Lijstalinea">
    <w:name w:val="List Paragraph"/>
    <w:basedOn w:val="Standaard"/>
    <w:uiPriority w:val="34"/>
    <w:qFormat/>
    <w:rsid w:val="00777033"/>
    <w:pPr>
      <w:ind w:left="720"/>
      <w:contextualSpacing/>
    </w:pPr>
  </w:style>
  <w:style w:type="paragraph" w:styleId="Normaalweb">
    <w:name w:val="Normal (Web)"/>
    <w:basedOn w:val="Standaard"/>
    <w:uiPriority w:val="99"/>
    <w:semiHidden/>
    <w:unhideWhenUsed/>
    <w:rsid w:val="006E3BCF"/>
    <w:pPr>
      <w:spacing w:before="100" w:beforeAutospacing="1" w:after="100" w:afterAutospacing="1" w:line="240" w:lineRule="auto"/>
    </w:pPr>
    <w:rPr>
      <w:rFonts w:ascii="Times New Roman" w:eastAsia="Times New Roman" w:hAnsi="Times New Roman" w:cs="Times New Roman"/>
      <w:sz w:val="24"/>
      <w:szCs w:val="24"/>
      <w:lang w:val="en-GB"/>
    </w:rPr>
  </w:style>
  <w:style w:type="table" w:customStyle="1" w:styleId="a9">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a">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b">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 w:type="table" w:customStyle="1" w:styleId="ac">
    <w:basedOn w:val="TableNormal0"/>
    <w:pPr>
      <w:spacing w:after="0" w:line="264" w:lineRule="auto"/>
    </w:pPr>
    <w:rPr>
      <w:rFonts w:ascii="Times New Roman" w:eastAsia="Times New Roman" w:hAnsi="Times New Roman" w:cs="Times New Roman"/>
      <w:sz w:val="20"/>
      <w:szCs w:val="20"/>
    </w:rPr>
    <w:tblPr>
      <w:tblStyleRowBandSize w:val="1"/>
      <w:tblStyleColBandSize w:val="1"/>
      <w:tblCellMar>
        <w:left w:w="70" w:type="dxa"/>
        <w:right w:w="7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navigator.emis.vito.be/mijn-navigator?woId=756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iyU/a7KCflp6MKBjk3N+9WHlgw==">CgMxLjAyCGguZ2pkZ3hzMgloLjJldDkycDAyCWguMzBqMHpsbDIJaC4xZm9iOXRlMgloLjN6bnlzaDc4AHIhMUc5ZHB0amRaaFNvS2g2ZXJxb1d5dDV3TlRUS25pWUNz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3070</Words>
  <Characters>16887</Characters>
  <Application>Microsoft Office Word</Application>
  <DocSecurity>0</DocSecurity>
  <Lines>140</Lines>
  <Paragraphs>39</Paragraphs>
  <ScaleCrop>false</ScaleCrop>
  <Company>INBO</Company>
  <LinksUpToDate>false</LinksUpToDate>
  <CharactersWithSpaces>19918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WESTRA, Toon</dc:creator>
  <cp:lastModifiedBy>VAN HECKE, Florian</cp:lastModifiedBy>
  <cp:revision>3</cp:revision>
  <dcterms:created xsi:type="dcterms:W3CDTF">2021-02-17T08:40:00Z</dcterms:created>
  <dcterms:modified xsi:type="dcterms:W3CDTF">2024-05-03T07:41:00Z</dcterms:modified>
</cp:coreProperties>
</file>