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DE249" w14:textId="77BB20A9" w:rsidR="00683B79" w:rsidRPr="00683B79" w:rsidRDefault="00683B79" w:rsidP="00683B79">
      <w:r w:rsidRPr="00683B79">
        <w:rPr>
          <w:b/>
          <w:bCs/>
        </w:rPr>
        <w:t xml:space="preserve">Erfolgsgarantie </w:t>
      </w:r>
      <w:r>
        <w:rPr>
          <w:b/>
          <w:bCs/>
        </w:rPr>
        <w:t>KI-Klick</w:t>
      </w:r>
      <w:r w:rsidRPr="00683B79">
        <w:rPr>
          <w:b/>
          <w:bCs/>
        </w:rPr>
        <w:t>-Methode</w:t>
      </w:r>
    </w:p>
    <w:p w14:paraId="0D1EC318" w14:textId="77777777" w:rsidR="00683B79" w:rsidRPr="00683B79" w:rsidRDefault="00683B79" w:rsidP="00683B79">
      <w:r w:rsidRPr="00683B79">
        <w:t>Mit Vertragsschluss tritt diese Erfolgsgarantie in Kraft. Sie konkretisiert die im Vertrag vereinbarte Umsatzgarantie.</w:t>
      </w:r>
    </w:p>
    <w:p w14:paraId="702F2883" w14:textId="77777777" w:rsidR="00683B79" w:rsidRPr="00683B79" w:rsidRDefault="00683B79" w:rsidP="00683B79">
      <w:r w:rsidRPr="00683B79">
        <w:rPr>
          <w:b/>
          <w:bCs/>
        </w:rPr>
        <w:t>Garantie</w:t>
      </w:r>
    </w:p>
    <w:p w14:paraId="5C321DA7" w14:textId="77777777" w:rsidR="00683B79" w:rsidRPr="00683B79" w:rsidRDefault="00683B79" w:rsidP="00683B79">
      <w:r w:rsidRPr="00683B79">
        <w:t xml:space="preserve">Der Anbieter garantiert einen Mindestumsatz von </w:t>
      </w:r>
      <w:r w:rsidRPr="00683B79">
        <w:rPr>
          <w:b/>
          <w:bCs/>
        </w:rPr>
        <w:t>10.000,00 €</w:t>
      </w:r>
      <w:r w:rsidRPr="00683B79">
        <w:t xml:space="preserve"> innerhalb der Vertragslaufzeit. Wird dieser trotz erfüllter Voraussetzungen nicht erreicht, führt der Anbieter die Zusammenarbeit kostenfrei fort, bis das Ziel erreicht ist oder erstattet dem Kunden die ursprüngliche Investition zurück. Die Entscheidung liegt beim Anbieter.</w:t>
      </w:r>
    </w:p>
    <w:p w14:paraId="09A87773" w14:textId="77777777" w:rsidR="00683B79" w:rsidRPr="00683B79" w:rsidRDefault="00683B79" w:rsidP="00683B79">
      <w:r w:rsidRPr="00683B79">
        <w:rPr>
          <w:b/>
          <w:bCs/>
        </w:rPr>
        <w:t>Voraussetzungen</w:t>
      </w:r>
    </w:p>
    <w:p w14:paraId="1EFB19D9" w14:textId="77777777" w:rsidR="00683B79" w:rsidRPr="00683B79" w:rsidRDefault="00683B79" w:rsidP="00683B79">
      <w:r w:rsidRPr="00683B79">
        <w:t>Der Lizenznehmer muss während der gesamten Laufzeit folgende Voraussetzungen vollständig erfüllen:</w:t>
      </w:r>
    </w:p>
    <w:p w14:paraId="221B4D9C" w14:textId="504A1F89" w:rsidR="00683B79" w:rsidRPr="00683B79" w:rsidRDefault="00683B79" w:rsidP="00683B79">
      <w:r w:rsidRPr="00683B79">
        <w:t xml:space="preserve">•       Mindestens </w:t>
      </w:r>
      <w:r>
        <w:t>7</w:t>
      </w:r>
      <w:r w:rsidRPr="00683B79">
        <w:t xml:space="preserve"> Stunden Arbeitsaufwand pro Woche für den Aufbau und Betrieb des VA-Geschäfts.</w:t>
      </w:r>
    </w:p>
    <w:p w14:paraId="0C7D20DB" w14:textId="77777777" w:rsidR="00683B79" w:rsidRPr="00683B79" w:rsidRDefault="00683B79" w:rsidP="00683B79">
      <w:r w:rsidRPr="00683B79">
        <w:t>•       Vollständige Nutzung aller Inhalte, Schulungen und Videokurs-Einheiten.</w:t>
      </w:r>
    </w:p>
    <w:p w14:paraId="37623A77" w14:textId="77777777" w:rsidR="00683B79" w:rsidRPr="00683B79" w:rsidRDefault="00683B79" w:rsidP="00683B79">
      <w:r w:rsidRPr="00683B79">
        <w:t>•       Unveränderte und rechtmäßige Umsetzung aller Anleitungen, Skripte, Workflows und individuellen Empfehlungen.</w:t>
      </w:r>
    </w:p>
    <w:p w14:paraId="4E69B6F4" w14:textId="5604765F" w:rsidR="00683B79" w:rsidRPr="00683B79" w:rsidRDefault="00683B79" w:rsidP="00683B79">
      <w:r w:rsidRPr="00683B79">
        <w:t xml:space="preserve">•       Nachweisliche Zusammenarbeit mit mindestens </w:t>
      </w:r>
      <w:r>
        <w:t>fünf</w:t>
      </w:r>
      <w:r w:rsidRPr="00683B79">
        <w:t xml:space="preserve"> (</w:t>
      </w:r>
      <w:r>
        <w:t>5</w:t>
      </w:r>
      <w:r w:rsidRPr="00683B79">
        <w:t>) eigenen Kunden bzw. Partnern über jeweils mindestens einen Monat, nach vorgegebener Vorgehensweise und mit wöchentlichem Reporting über die Tracking Sheets.</w:t>
      </w:r>
    </w:p>
    <w:p w14:paraId="489C92AB" w14:textId="77777777" w:rsidR="00683B79" w:rsidRPr="00683B79" w:rsidRDefault="00683B79" w:rsidP="00683B79">
      <w:r w:rsidRPr="00683B79">
        <w:t>•       Vollständige Teilnahme an allen Live-Calls, Q&amp;A- und Feedback-Sessions, am Onboarding Call sowie an den 1:1 Chat-Analysen inklusive Umsetzung der Empfehlungen.</w:t>
      </w:r>
    </w:p>
    <w:p w14:paraId="39B396C5" w14:textId="77777777" w:rsidR="00683B79" w:rsidRPr="00683B79" w:rsidRDefault="00683B79" w:rsidP="00683B79">
      <w:r w:rsidRPr="00683B79">
        <w:rPr>
          <w:b/>
          <w:bCs/>
        </w:rPr>
        <w:t>Nachweis</w:t>
      </w:r>
    </w:p>
    <w:p w14:paraId="39ABC594" w14:textId="77777777" w:rsidR="00683B79" w:rsidRPr="00683B79" w:rsidRDefault="00683B79" w:rsidP="00683B79">
      <w:r w:rsidRPr="00683B79">
        <w:t>Die Beweislast trägt ausschließlich der Lizenznehmer. Nachweise sind auf Anforderung, spätestens 14 Tage nach Ablauf der Vertragslaufzeit, vollständig vorzulegen. Als Nachweise gelten insbesondere: Zeiterfassung, Chat- und Kommunikationsverläufe, schriftliche Bestätigungen der betreuten Kunden bzw. Partner, Teilnahmenachweise sowie Umsatz- und Erlösbelege (Rechnungen, Kontoauszüge, Buchhaltung).</w:t>
      </w:r>
    </w:p>
    <w:p w14:paraId="0DC79995" w14:textId="77777777" w:rsidR="00683B79" w:rsidRPr="00683B79" w:rsidRDefault="00683B79" w:rsidP="00683B79">
      <w:r w:rsidRPr="00683B79">
        <w:t>Kann auch nur eine Voraussetzung nicht nachgewiesen werden, entfällt die Erfolgsgarantie ersatzlos.</w:t>
      </w:r>
    </w:p>
    <w:p w14:paraId="5D022C5A" w14:textId="77777777" w:rsidR="00683B79" w:rsidRDefault="00683B79"/>
    <w:sectPr w:rsidR="00683B7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B79"/>
    <w:rsid w:val="0050052B"/>
    <w:rsid w:val="00683B7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699E2"/>
  <w15:chartTrackingRefBased/>
  <w15:docId w15:val="{D70FC90A-E256-4B42-91CF-A027EC895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83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83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83B7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83B7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83B7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83B7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83B7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83B7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83B7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83B7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83B7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83B7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83B7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83B7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83B7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83B7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83B7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83B79"/>
    <w:rPr>
      <w:rFonts w:eastAsiaTheme="majorEastAsia" w:cstheme="majorBidi"/>
      <w:color w:val="272727" w:themeColor="text1" w:themeTint="D8"/>
    </w:rPr>
  </w:style>
  <w:style w:type="paragraph" w:styleId="Titel">
    <w:name w:val="Title"/>
    <w:basedOn w:val="Standard"/>
    <w:next w:val="Standard"/>
    <w:link w:val="TitelZchn"/>
    <w:uiPriority w:val="10"/>
    <w:qFormat/>
    <w:rsid w:val="00683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83B7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83B7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83B7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83B7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83B79"/>
    <w:rPr>
      <w:i/>
      <w:iCs/>
      <w:color w:val="404040" w:themeColor="text1" w:themeTint="BF"/>
    </w:rPr>
  </w:style>
  <w:style w:type="paragraph" w:styleId="Listenabsatz">
    <w:name w:val="List Paragraph"/>
    <w:basedOn w:val="Standard"/>
    <w:uiPriority w:val="34"/>
    <w:qFormat/>
    <w:rsid w:val="00683B79"/>
    <w:pPr>
      <w:ind w:left="720"/>
      <w:contextualSpacing/>
    </w:pPr>
  </w:style>
  <w:style w:type="character" w:styleId="IntensiveHervorhebung">
    <w:name w:val="Intense Emphasis"/>
    <w:basedOn w:val="Absatz-Standardschriftart"/>
    <w:uiPriority w:val="21"/>
    <w:qFormat/>
    <w:rsid w:val="00683B79"/>
    <w:rPr>
      <w:i/>
      <w:iCs/>
      <w:color w:val="0F4761" w:themeColor="accent1" w:themeShade="BF"/>
    </w:rPr>
  </w:style>
  <w:style w:type="paragraph" w:styleId="IntensivesZitat">
    <w:name w:val="Intense Quote"/>
    <w:basedOn w:val="Standard"/>
    <w:next w:val="Standard"/>
    <w:link w:val="IntensivesZitatZchn"/>
    <w:uiPriority w:val="30"/>
    <w:qFormat/>
    <w:rsid w:val="00683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83B79"/>
    <w:rPr>
      <w:i/>
      <w:iCs/>
      <w:color w:val="0F4761" w:themeColor="accent1" w:themeShade="BF"/>
    </w:rPr>
  </w:style>
  <w:style w:type="character" w:styleId="IntensiverVerweis">
    <w:name w:val="Intense Reference"/>
    <w:basedOn w:val="Absatz-Standardschriftart"/>
    <w:uiPriority w:val="32"/>
    <w:qFormat/>
    <w:rsid w:val="00683B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246</Words>
  <Characters>1556</Characters>
  <Application>Microsoft Office Word</Application>
  <DocSecurity>0</DocSecurity>
  <Lines>12</Lines>
  <Paragraphs>3</Paragraphs>
  <ScaleCrop>false</ScaleCrop>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a2667</dc:creator>
  <cp:keywords/>
  <dc:description/>
  <cp:lastModifiedBy>a2667</cp:lastModifiedBy>
  <cp:revision>1</cp:revision>
  <dcterms:created xsi:type="dcterms:W3CDTF">2026-07-21T13:45:00Z</dcterms:created>
  <dcterms:modified xsi:type="dcterms:W3CDTF">2026-07-21T13:48:00Z</dcterms:modified>
</cp:coreProperties>
</file>