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9C7328"/>
          <w:spacing w:val="60"/>
          <w:sz w:val="18"/>
          <w:szCs w:val="18"/>
        </w:rPr>
        <w:t xml:space="preserve">KI KLICK METHODE</w:t>
      </w:r>
    </w:p>
    <w:p>
      <w:pPr>
        <w:pBdr>
          <w:bottom w:val="single" w:color="9C7328" w:sz="6" w:space="6"/>
        </w:pBdr>
        <w:spacing w:after="240"/>
      </w:pPr>
      <w:r>
        <w:rPr>
          <w:b/>
          <w:bCs/>
          <w:color w:val="1C1B18"/>
          <w:sz w:val="32"/>
          <w:szCs w:val="32"/>
        </w:rPr>
        <w:t xml:space="preserve">Projektvermittlungs-Garantie</w:t>
      </w:r>
    </w:p>
    <w:p>
      <w:pPr>
        <w:spacing w:after="240" w:line="280"/>
      </w:pPr>
      <w:r>
        <w:rPr>
          <w:sz w:val="21"/>
          <w:szCs w:val="21"/>
        </w:rPr>
        <w:t xml:space="preserve">Diese Projektvermittlungs-Garantie (nachfolgend „Garantie“) tritt mit Vertragsschluss in Kraft. Sie konkretisiert die im Einzelvertrag vereinbarte Vermittlungszusage und geht bei Widersprüchen den Allgemeinen Geschäftsbedingungen vor.</w:t>
      </w:r>
    </w:p>
    <w:p>
      <w:pPr>
        <w:spacing w:after="140" w:before="320"/>
      </w:pPr>
      <w:r>
        <w:rPr>
          <w:b/>
          <w:bCs/>
          <w:color w:val="1C1B18"/>
          <w:sz w:val="24"/>
          <w:szCs w:val="24"/>
        </w:rPr>
        <w:t xml:space="preserve">1. Gegenstand der Garantie</w:t>
      </w:r>
    </w:p>
    <w:p>
      <w:pPr>
        <w:spacing w:after="140" w:line="280"/>
      </w:pPr>
      <w:r>
        <w:rPr>
          <w:b/>
          <w:bCs/>
          <w:sz w:val="21"/>
          <w:szCs w:val="21"/>
        </w:rPr>
        <w:t xml:space="preserve">(1) </w:t>
      </w:r>
      <w:r>
        <w:rPr>
          <w:sz w:val="21"/>
          <w:szCs w:val="21"/>
        </w:rPr>
        <w:t xml:space="preserve">Der Anbieter garantiert dem Teilnehmer die Vermittlung </w:t>
      </w:r>
      <w:r>
        <w:rPr>
          <w:b/>
          <w:bCs/>
          <w:sz w:val="21"/>
          <w:szCs w:val="21"/>
        </w:rPr>
        <w:t xml:space="preserve">eines Kundenprojekts</w:t>
      </w:r>
      <w:r>
        <w:rPr>
          <w:sz w:val="21"/>
          <w:szCs w:val="21"/>
        </w:rPr>
        <w:t xml:space="preserve"> zur Erstellung einer Website, sofern der Teilnehmer die unter Ziffer 3 genannten Garantievoraussetzungen während der gesamten Vertragslaufzeit vollständig erfüllt.</w:t>
      </w:r>
    </w:p>
    <w:p>
      <w:pPr>
        <w:spacing w:after="140" w:line="280"/>
      </w:pPr>
      <w:r>
        <w:rPr>
          <w:b/>
          <w:bCs/>
          <w:sz w:val="21"/>
          <w:szCs w:val="21"/>
        </w:rPr>
        <w:t xml:space="preserve">(2) </w:t>
      </w:r>
      <w:r>
        <w:rPr>
          <w:sz w:val="21"/>
          <w:szCs w:val="21"/>
        </w:rPr>
        <w:t xml:space="preserve">Die Garantie wird fällig nach Ablauf von </w:t>
      </w:r>
      <w:r>
        <w:rPr>
          <w:b/>
          <w:bCs/>
          <w:sz w:val="21"/>
          <w:szCs w:val="21"/>
        </w:rPr>
        <w:t xml:space="preserve">zwölf (12) Monaten</w:t>
      </w:r>
      <w:r>
        <w:rPr>
          <w:sz w:val="21"/>
          <w:szCs w:val="21"/>
        </w:rPr>
        <w:t xml:space="preserve"> ab Vertragsbeginn, sofern bis zu diesem Zeitpunkt keine Vermittlung nach Absatz 1 erfolgt ist.</w:t>
      </w:r>
    </w:p>
    <w:p>
      <w:pPr>
        <w:spacing w:after="140" w:line="280"/>
      </w:pPr>
      <w:r>
        <w:rPr>
          <w:b/>
          <w:bCs/>
          <w:sz w:val="21"/>
          <w:szCs w:val="21"/>
        </w:rPr>
        <w:t xml:space="preserve">(3) </w:t>
      </w:r>
      <w:r>
        <w:rPr>
          <w:sz w:val="21"/>
          <w:szCs w:val="21"/>
        </w:rPr>
        <w:t xml:space="preserve">Als vermitteltes Kundenprojekt gilt die Herstellung des Kontakts zu einem Unternehmen, das gegenüber dem Anbieter ein konkretes Interesse an der Beauftragung einer Website bekundet hat. Der Anbieter schuldet ausschließlich die Vermittlung, nicht das Zustandekommen eines Vertrages zwischen dem Teilnehmer und dem vermittelten Unternehmen und nicht einen bestimmten wirtschaftlichen Erfolg.</w:t>
      </w:r>
    </w:p>
    <w:p>
      <w:pPr>
        <w:spacing w:after="200" w:line="280"/>
      </w:pPr>
      <w:r>
        <w:rPr>
          <w:b/>
          <w:bCs/>
          <w:sz w:val="21"/>
          <w:szCs w:val="21"/>
        </w:rPr>
        <w:t xml:space="preserve">(4) </w:t>
      </w:r>
      <w:r>
        <w:rPr>
          <w:sz w:val="21"/>
          <w:szCs w:val="21"/>
        </w:rPr>
        <w:t xml:space="preserve">Die Garantie wird ausschließlich durch die in Ziffer 2 abschließend geregelten Leistungen erfüllt. Ein Anspruch auf Rückerstattung der gezahlten Vergütung besteht nicht.</w:t>
      </w:r>
    </w:p>
    <w:p>
      <w:pPr>
        <w:spacing w:after="140" w:before="320"/>
      </w:pPr>
      <w:r>
        <w:rPr>
          <w:b/>
          <w:bCs/>
          <w:color w:val="1C1B18"/>
          <w:sz w:val="24"/>
          <w:szCs w:val="24"/>
        </w:rPr>
        <w:t xml:space="preserve">2. Erfüllung der Garantie</w:t>
      </w:r>
    </w:p>
    <w:p>
      <w:pPr>
        <w:spacing w:after="140" w:line="280"/>
      </w:pPr>
      <w:r>
        <w:rPr>
          <w:b/>
          <w:bCs/>
          <w:sz w:val="21"/>
          <w:szCs w:val="21"/>
        </w:rPr>
        <w:t xml:space="preserve">(1) </w:t>
      </w:r>
      <w:r>
        <w:rPr>
          <w:sz w:val="21"/>
          <w:szCs w:val="21"/>
        </w:rPr>
        <w:t xml:space="preserve">Steht zum Zeitpunkt der Fälligkeit nach Ziffer 1 Absatz 2 ein vermittelbares Kundenprojekt zur Verfügung, erfüllt der Anbieter die Garantie durch dessen Vermittlung.</w:t>
      </w:r>
    </w:p>
    <w:p>
      <w:pPr>
        <w:spacing w:after="140" w:line="280"/>
      </w:pPr>
      <w:r>
        <w:rPr>
          <w:b/>
          <w:bCs/>
          <w:sz w:val="21"/>
          <w:szCs w:val="21"/>
        </w:rPr>
        <w:t xml:space="preserve">(2) </w:t>
      </w:r>
      <w:r>
        <w:rPr>
          <w:sz w:val="21"/>
          <w:szCs w:val="21"/>
        </w:rPr>
        <w:t xml:space="preserve">Steht zum Zeitpunkt der Fälligkeit </w:t>
      </w:r>
      <w:r>
        <w:rPr>
          <w:b/>
          <w:bCs/>
          <w:sz w:val="21"/>
          <w:szCs w:val="21"/>
        </w:rPr>
        <w:t xml:space="preserve">kein</w:t>
      </w:r>
      <w:r>
        <w:rPr>
          <w:sz w:val="21"/>
          <w:szCs w:val="21"/>
        </w:rPr>
        <w:t xml:space="preserve"> vermittelbares Kundenprojekt zur Verfügung, erfüllt der Anbieter die Garantie durch die Vermittlung von </w:t>
      </w:r>
      <w:r>
        <w:rPr>
          <w:b/>
          <w:bCs/>
          <w:sz w:val="21"/>
          <w:szCs w:val="21"/>
        </w:rPr>
        <w:t xml:space="preserve">bis zu drei (3) qualifizierten Leads</w:t>
      </w:r>
      <w:r>
        <w:rPr>
          <w:sz w:val="21"/>
          <w:szCs w:val="21"/>
        </w:rPr>
        <w:t xml:space="preserve">. Als qualifizierter Lead gilt der Kontakt zu einem Unternehmen, das gegenüber dem Anbieter Interesse an einer Website geäußert und einer Kontaktaufnahme durch den Teilnehmer zugestimmt hat.</w:t>
      </w:r>
    </w:p>
    <w:p>
      <w:pPr>
        <w:spacing w:after="140" w:line="280"/>
      </w:pPr>
      <w:r>
        <w:rPr>
          <w:b/>
          <w:bCs/>
          <w:sz w:val="21"/>
          <w:szCs w:val="21"/>
        </w:rPr>
        <w:t xml:space="preserve">(3) </w:t>
      </w:r>
      <w:r>
        <w:rPr>
          <w:sz w:val="21"/>
          <w:szCs w:val="21"/>
        </w:rPr>
        <w:t xml:space="preserve">Stehen zum Zeitpunkt der Fälligkeit weder ein vermittelbares Kundenprojekt noch qualifizierte Leads nach Absatz 2 zur Verfügung, setzt der Anbieter die Zusammenarbeit über die Vertragslaufzeit hinaus </w:t>
      </w:r>
      <w:r>
        <w:rPr>
          <w:b/>
          <w:bCs/>
          <w:sz w:val="21"/>
          <w:szCs w:val="21"/>
        </w:rPr>
        <w:t xml:space="preserve">vergütungsfrei</w:t>
      </w:r>
      <w:r>
        <w:rPr>
          <w:sz w:val="21"/>
          <w:szCs w:val="21"/>
        </w:rPr>
        <w:t xml:space="preserve"> fort, bis eine Vermittlung nach Absatz 1 oder Absatz 2 erfolgt ist, längstens jedoch für </w:t>
      </w:r>
      <w:r>
        <w:rPr>
          <w:b/>
          <w:bCs/>
          <w:sz w:val="21"/>
          <w:szCs w:val="21"/>
        </w:rPr>
        <w:t xml:space="preserve">sechs (6) weitere Monate</w:t>
      </w:r>
      <w:r>
        <w:rPr>
          <w:sz w:val="21"/>
          <w:szCs w:val="21"/>
        </w:rPr>
        <w:t xml:space="preserve">. Während dieses Zeitraums bestehen die Mitwirkungspflichten des Teilnehmers nach Ziffer 3 unverändert fort.</w:t>
      </w:r>
    </w:p>
    <w:p>
      <w:pPr>
        <w:spacing w:after="140" w:line="280"/>
      </w:pPr>
      <w:r>
        <w:rPr>
          <w:b/>
          <w:bCs/>
          <w:sz w:val="21"/>
          <w:szCs w:val="21"/>
        </w:rPr>
        <w:t xml:space="preserve">(4) </w:t>
      </w:r>
      <w:r>
        <w:rPr>
          <w:sz w:val="21"/>
          <w:szCs w:val="21"/>
        </w:rPr>
        <w:t xml:space="preserve">Die Reihenfolge nach den Absätzen 1 bis 3 ist verbindlich. Maßgeblich für die Frage, ob ein Kundenprojekt oder qualifizierte Leads zur Verfügung stehen, ist die tatsächliche Verfügbarkeit im Zeitpunkt der Fälligkeit. Der Anbieter teilt dem Teilnehmer die Verfügbarkeit und die daraus folgende Erfüllungsform in Textform mit und legt auf Verlangen des Teilnehmers die Gründe dar.</w:t>
      </w:r>
    </w:p>
    <w:p>
      <w:pPr>
        <w:spacing w:after="140" w:line="280"/>
      </w:pPr>
      <w:r>
        <w:rPr>
          <w:b/>
          <w:bCs/>
          <w:sz w:val="21"/>
          <w:szCs w:val="21"/>
        </w:rPr>
        <w:t xml:space="preserve">(5) </w:t>
      </w:r>
      <w:r>
        <w:rPr>
          <w:sz w:val="21"/>
          <w:szCs w:val="21"/>
        </w:rPr>
        <w:t xml:space="preserve">Mit der Vermittlung nach Absatz 1 oder Absatz 2 ist die Garantie vollständig erfüllt. Nimmt der Teilnehmer ein vermitteltes Kundenprojekt oder vermittelte Leads nicht an oder bearbeitet er sie nicht innerhalb von vierzehn (14) Tagen, gilt die Garantie gleichwohl als erfüllt.</w:t>
      </w:r>
    </w:p>
    <w:p>
      <w:pPr>
        <w:spacing w:after="140" w:line="280"/>
      </w:pPr>
      <w:r>
        <w:rPr>
          <w:b/>
          <w:bCs/>
          <w:sz w:val="21"/>
          <w:szCs w:val="21"/>
        </w:rPr>
        <w:t xml:space="preserve">(6) </w:t>
      </w:r>
      <w:r>
        <w:rPr>
          <w:sz w:val="21"/>
          <w:szCs w:val="21"/>
        </w:rPr>
        <w:t xml:space="preserve">Ist auch nach Ablauf des Zeitraums nach Absatz 3 keine Vermittlung erfolgt, gewährt der Anbieter dem Teilnehmer als Ersatzleistung einen über die Vertragslaufzeit hinausgehenden, vergütungsfreien Zugang für die Dauer von </w:t>
      </w:r>
      <w:r>
        <w:rPr>
          <w:b/>
          <w:bCs/>
          <w:sz w:val="21"/>
          <w:szCs w:val="21"/>
        </w:rPr>
        <w:t xml:space="preserve">vierundzwanzig (24) Monaten</w:t>
      </w:r>
      <w:r>
        <w:rPr>
          <w:sz w:val="21"/>
          <w:szCs w:val="21"/>
        </w:rPr>
        <w:t xml:space="preserve"> zu den Live-Trainings, dem Mitgliederbereich sowie den digitalen Inhalten des Anbieters in der jeweils aktuellen Fassung. Der Zeitraum beginnt mit Ablauf des Zeitraums nach Absatz 3.</w:t>
      </w:r>
    </w:p>
    <w:p>
      <w:pPr>
        <w:spacing w:after="140" w:line="280"/>
      </w:pPr>
      <w:r>
        <w:rPr>
          <w:b/>
          <w:bCs/>
          <w:sz w:val="21"/>
          <w:szCs w:val="21"/>
        </w:rPr>
        <w:t xml:space="preserve">(7) </w:t>
      </w:r>
      <w:r>
        <w:rPr>
          <w:sz w:val="21"/>
          <w:szCs w:val="21"/>
        </w:rPr>
        <w:t xml:space="preserve">Mit Gewährung der Ersatzleistung nach Absatz 6 ist die Garantie abschließend erfüllt. Eine Rückerstattung der gezahlten Vergütung ist ausgeschlossen. Weitergehende Ansprüche des Teilnehmers, insbesondere auf Schadensersatz oder entgangenen Gewinn, bestehen nicht, soweit nicht Vorsatz oder grobe Fahrlässigkeit vorliegt oder zwingend gehaftet wird.</w:t>
      </w:r>
    </w:p>
    <w:p>
      <w:pPr>
        <w:spacing w:after="140" w:before="320"/>
      </w:pPr>
      <w:r>
        <w:rPr>
          <w:b/>
          <w:bCs/>
          <w:color w:val="1C1B18"/>
          <w:sz w:val="24"/>
          <w:szCs w:val="24"/>
        </w:rPr>
        <w:t xml:space="preserve">3. Garantievoraussetzungen</w:t>
      </w:r>
    </w:p>
    <w:p>
      <w:pPr>
        <w:spacing w:after="140" w:line="280"/>
      </w:pPr>
      <w:r>
        <w:rPr>
          <w:sz w:val="21"/>
          <w:szCs w:val="21"/>
        </w:rPr>
        <w:t xml:space="preserve">Die Garantie setzt voraus, dass der Teilnehmer die folgenden Mitwirkungspflichten während der gesamten Vertragslaufzeit sowie während eines etwaigen Zeitraums nach Ziffer 2 Absatz 3 vollständig erfüllt:</w:t>
      </w:r>
    </w:p>
    <w:p>
      <w:pPr>
        <w:pStyle w:val="ListParagraph"/>
        <w:numPr>
          <w:ilvl w:val="0"/>
          <w:numId w:val="2"/>
        </w:numPr>
        <w:spacing w:after="100" w:line="280"/>
      </w:pPr>
      <w:r>
        <w:rPr>
          <w:sz w:val="21"/>
          <w:szCs w:val="21"/>
        </w:rPr>
        <w:t xml:space="preserve">Ein Arbeitsaufwand von mindestens sieben (7) Stunden pro Woche für den Aufbau und Betrieb des Website-Geschäfts.</w:t>
      </w:r>
    </w:p>
    <w:p>
      <w:pPr>
        <w:pStyle w:val="ListParagraph"/>
        <w:numPr>
          <w:ilvl w:val="0"/>
          <w:numId w:val="2"/>
        </w:numPr>
        <w:spacing w:after="100" w:line="280"/>
      </w:pPr>
      <w:r>
        <w:rPr>
          <w:sz w:val="21"/>
          <w:szCs w:val="21"/>
        </w:rPr>
        <w:t xml:space="preserve">Die vollständige Bearbeitung aller bereitgestellten Inhalte, Schulungen und Videokurs-Einheiten.</w:t>
      </w:r>
    </w:p>
    <w:p>
      <w:pPr>
        <w:pStyle w:val="ListParagraph"/>
        <w:numPr>
          <w:ilvl w:val="0"/>
          <w:numId w:val="2"/>
        </w:numPr>
        <w:spacing w:after="100" w:line="280"/>
      </w:pPr>
      <w:r>
        <w:rPr>
          <w:sz w:val="21"/>
          <w:szCs w:val="21"/>
        </w:rPr>
        <w:t xml:space="preserve">Die unveränderte und rechtmäßige Umsetzung aller Anleitungen, Skripte, Workflows und individuellen Empfehlungen des Anbieters.</w:t>
      </w:r>
    </w:p>
    <w:p>
      <w:pPr>
        <w:pStyle w:val="ListParagraph"/>
        <w:numPr>
          <w:ilvl w:val="0"/>
          <w:numId w:val="2"/>
        </w:numPr>
        <w:spacing w:after="100" w:line="280"/>
      </w:pPr>
      <w:r>
        <w:rPr>
          <w:sz w:val="21"/>
          <w:szCs w:val="21"/>
        </w:rPr>
        <w:t xml:space="preserve">Die Erstellung von mindestens fünf (5) eigenen Referenz- oder Kundenprojekten nach der vorgegebenen Vorgehensweise sowie ein wöchentliches Reporting über die bereitgestellten Tracking Sheets.</w:t>
      </w:r>
    </w:p>
    <w:p>
      <w:pPr>
        <w:pStyle w:val="ListParagraph"/>
        <w:numPr>
          <w:ilvl w:val="0"/>
          <w:numId w:val="2"/>
        </w:numPr>
        <w:spacing w:after="100" w:line="280"/>
      </w:pPr>
      <w:r>
        <w:rPr>
          <w:sz w:val="21"/>
          <w:szCs w:val="21"/>
        </w:rPr>
        <w:t xml:space="preserve">Die vollständige Teilnahme am Onboarding-Call, an allen Live-Calls, Q&amp;A- und Feedback-Sessions sowie an den 1:1-Analysen einschließlich Umsetzung der dort ausgesprochenen Empfehlungen.</w:t>
      </w:r>
    </w:p>
    <w:p>
      <w:pPr>
        <w:pStyle w:val="ListParagraph"/>
        <w:numPr>
          <w:ilvl w:val="0"/>
          <w:numId w:val="2"/>
        </w:numPr>
        <w:spacing w:after="100" w:line="280"/>
      </w:pPr>
      <w:r>
        <w:rPr>
          <w:sz w:val="21"/>
          <w:szCs w:val="21"/>
        </w:rPr>
        <w:t xml:space="preserve">Die fristgerechte Zahlung aller vereinbarten Vergütungsbestandteile.</w:t>
      </w:r>
    </w:p>
    <w:p>
      <w:pPr>
        <w:spacing w:after="140" w:before="320"/>
      </w:pPr>
      <w:r>
        <w:rPr>
          <w:b/>
          <w:bCs/>
          <w:color w:val="1C1B18"/>
          <w:sz w:val="24"/>
          <w:szCs w:val="24"/>
        </w:rPr>
        <w:t xml:space="preserve">4. Nachweis</w:t>
      </w:r>
    </w:p>
    <w:p>
      <w:pPr>
        <w:spacing w:after="140" w:line="280"/>
      </w:pPr>
      <w:r>
        <w:rPr>
          <w:b/>
          <w:bCs/>
          <w:sz w:val="21"/>
          <w:szCs w:val="21"/>
        </w:rPr>
        <w:t xml:space="preserve">(1) </w:t>
      </w:r>
      <w:r>
        <w:rPr>
          <w:sz w:val="21"/>
          <w:szCs w:val="21"/>
        </w:rPr>
        <w:t xml:space="preserve">Der Teilnehmer weist die Erfüllung der Garantievoraussetzungen nach. Die Nachweise sind auf Anforderung des Anbieters, spätestens jedoch innerhalb von vierzehn (14) Tagen nach Fälligkeit der Garantie, in Textform vorzulegen.</w:t>
      </w:r>
    </w:p>
    <w:p>
      <w:pPr>
        <w:spacing w:after="140" w:line="280"/>
      </w:pPr>
      <w:r>
        <w:rPr>
          <w:b/>
          <w:bCs/>
          <w:sz w:val="21"/>
          <w:szCs w:val="21"/>
        </w:rPr>
        <w:t xml:space="preserve">(2) </w:t>
      </w:r>
      <w:r>
        <w:rPr>
          <w:sz w:val="21"/>
          <w:szCs w:val="21"/>
        </w:rPr>
        <w:t xml:space="preserve">Als Nachweise gelten insbesondere: Zeiterfassungen, die ausgefüllten Tracking Sheets, Kommunikationsverläufe, die erstellten Referenz- oder Kundenprojekte sowie Teilnahmenachweise.</w:t>
      </w:r>
    </w:p>
    <w:p>
      <w:pPr>
        <w:spacing w:after="140" w:line="280"/>
      </w:pPr>
      <w:r>
        <w:rPr>
          <w:b/>
          <w:bCs/>
          <w:sz w:val="21"/>
          <w:szCs w:val="21"/>
        </w:rPr>
        <w:t xml:space="preserve">(3) </w:t>
      </w:r>
      <w:r>
        <w:rPr>
          <w:sz w:val="21"/>
          <w:szCs w:val="21"/>
        </w:rPr>
        <w:t xml:space="preserve">Legt der Teilnehmer die Nachweise nicht oder nicht vollständig vor, fordert der Anbieter ihn unter Setzung einer angemessenen Nachfrist von mindestens vierzehn (14) Tagen zur Vervollständigung auf. Erst nach fruchtlosem Ablauf dieser Nachfrist entfällt der Anspruch aus dieser Garantie.</w:t>
      </w:r>
    </w:p>
    <w:p>
      <w:pPr>
        <w:spacing w:after="200" w:line="280"/>
      </w:pPr>
      <w:r>
        <w:rPr>
          <w:b/>
          <w:bCs/>
          <w:sz w:val="21"/>
          <w:szCs w:val="21"/>
        </w:rPr>
        <w:t xml:space="preserve">(4) </w:t>
      </w:r>
      <w:r>
        <w:rPr>
          <w:sz w:val="21"/>
          <w:szCs w:val="21"/>
        </w:rPr>
        <w:t xml:space="preserve">Geringfügige Abweichungen, die keinen Einfluss auf die Zielerreichung haben, lassen den Garantieanspruch unberührt. Maßgeblich ist, ob der Teilnehmer die Voraussetzungen im Wesentlichen erfüllt hat.</w:t>
      </w:r>
    </w:p>
    <w:p>
      <w:pPr>
        <w:spacing w:after="140" w:before="320"/>
      </w:pPr>
      <w:r>
        <w:rPr>
          <w:b/>
          <w:bCs/>
          <w:color w:val="1C1B18"/>
          <w:sz w:val="24"/>
          <w:szCs w:val="24"/>
        </w:rPr>
        <w:t xml:space="preserve">5. Umstände außerhalb des Einflussbereichs</w:t>
      </w:r>
    </w:p>
    <w:p>
      <w:pPr>
        <w:spacing w:after="140" w:line="280"/>
      </w:pPr>
      <w:r>
        <w:rPr>
          <w:b/>
          <w:bCs/>
          <w:sz w:val="21"/>
          <w:szCs w:val="21"/>
        </w:rPr>
        <w:t xml:space="preserve">(1) </w:t>
      </w:r>
      <w:r>
        <w:rPr>
          <w:sz w:val="21"/>
          <w:szCs w:val="21"/>
        </w:rPr>
        <w:t xml:space="preserve">Ist die Vermittlung aufgrund von Umständen, die der Anbieter nicht zu vertreten hat, vorübergehend unmöglich oder wesentlich erschwert, verlängern sich die Fristen nach Ziffer 1 Absatz 2 und Ziffer 2 Absatz 3 um die Dauer der Behinderung. Hierzu zählen insbesondere höhere Gewalt, Naturkatastrophen, Epidemien und Pandemien, kriegerische Auseinandersetzungen, behördliche Anordnungen, Streiks sowie erhebliche und unvorhersehbare Veränderungen der gesamtwirtschaftlichen Lage.</w:t>
      </w:r>
    </w:p>
    <w:p>
      <w:pPr>
        <w:spacing w:after="140" w:line="280"/>
      </w:pPr>
      <w:r>
        <w:rPr>
          <w:b/>
          <w:bCs/>
          <w:sz w:val="21"/>
          <w:szCs w:val="21"/>
        </w:rPr>
        <w:t xml:space="preserve">(2) </w:t>
      </w:r>
      <w:r>
        <w:rPr>
          <w:sz w:val="21"/>
          <w:szCs w:val="21"/>
        </w:rPr>
        <w:t xml:space="preserve">Der Anbieter informiert den Teilnehmer unverzüglich in Textform über Eintritt und voraussichtliche Dauer einer solchen Behinderung.</w:t>
      </w:r>
    </w:p>
    <w:p>
      <w:pPr>
        <w:spacing w:after="200" w:line="280"/>
      </w:pPr>
      <w:r>
        <w:rPr>
          <w:b/>
          <w:bCs/>
          <w:sz w:val="21"/>
          <w:szCs w:val="21"/>
        </w:rPr>
        <w:t xml:space="preserve">(3) </w:t>
      </w:r>
      <w:r>
        <w:rPr>
          <w:sz w:val="21"/>
          <w:szCs w:val="21"/>
        </w:rPr>
        <w:t xml:space="preserve">Dauert die Behinderung länger als sechs (6) Monate an, sind beide Vertragsparteien berechtigt, die Garantie durch Erklärung in Textform zu beenden. In diesem Fall gewährt der Anbieter dem Teilnehmer die Ersatzleistung nach Ziffer 2 Absatz 6. Ziffer 2 Absatz 7 gilt entsprechend.</w:t>
      </w:r>
    </w:p>
    <w:p>
      <w:pPr>
        <w:spacing w:after="140" w:before="320"/>
      </w:pPr>
      <w:r>
        <w:rPr>
          <w:b/>
          <w:bCs/>
          <w:color w:val="1C1B18"/>
          <w:sz w:val="24"/>
          <w:szCs w:val="24"/>
        </w:rPr>
        <w:t xml:space="preserve">6. Sonstiges</w:t>
      </w:r>
    </w:p>
    <w:p>
      <w:pPr>
        <w:spacing w:after="140" w:line="280"/>
      </w:pPr>
      <w:r>
        <w:rPr>
          <w:b/>
          <w:bCs/>
          <w:sz w:val="21"/>
          <w:szCs w:val="21"/>
        </w:rPr>
        <w:t xml:space="preserve">(1) </w:t>
      </w:r>
      <w:r>
        <w:rPr>
          <w:sz w:val="21"/>
          <w:szCs w:val="21"/>
        </w:rPr>
        <w:t xml:space="preserve">Diese Garantie begründet keine Zusage eines bestimmten Umsatzes, Gewinns oder sonstigen wirtschaftlichen Erfolgs des Teilnehmers. Ziffer 7 Absatz 4 der Allgemeinen Geschäftsbedingungen bleibt unberührt.</w:t>
      </w:r>
    </w:p>
    <w:p>
      <w:pPr>
        <w:spacing w:after="140" w:line="280"/>
      </w:pPr>
      <w:r>
        <w:rPr>
          <w:b/>
          <w:bCs/>
          <w:sz w:val="21"/>
          <w:szCs w:val="21"/>
        </w:rPr>
        <w:t xml:space="preserve">(2) </w:t>
      </w:r>
      <w:r>
        <w:rPr>
          <w:sz w:val="21"/>
          <w:szCs w:val="21"/>
        </w:rPr>
        <w:t xml:space="preserve">Der Anbieter ist berechtigt, Inhalte, Formate und Umfang der Live-Trainings, des Mitgliederbereichs und der digitalen Inhalte im Rahmen der Ersatzleistung nach Ziffer 2 Absatz 6 weiterzuentwickeln und anzupassen, soweit der wesentliche Charakter der Leistung gewahrt bleibt und die Änderung für den Teilnehmer zumutbar ist.</w:t>
      </w:r>
    </w:p>
    <w:p>
      <w:pPr>
        <w:spacing w:after="140" w:line="280"/>
      </w:pPr>
      <w:r>
        <w:rPr>
          <w:b/>
          <w:bCs/>
          <w:sz w:val="21"/>
          <w:szCs w:val="21"/>
        </w:rPr>
        <w:t xml:space="preserve">(3) </w:t>
      </w:r>
      <w:r>
        <w:rPr>
          <w:sz w:val="21"/>
          <w:szCs w:val="21"/>
        </w:rPr>
        <w:t xml:space="preserve">Der Anspruch aus dieser Garantie ist nicht übertragbar. Eine Auszahlung der Ersatzleistung in Geld ist ausgeschlossen.</w:t>
      </w:r>
    </w:p>
    <w:p>
      <w:pPr>
        <w:spacing w:after="300" w:line="280"/>
      </w:pPr>
      <w:r>
        <w:rPr>
          <w:b/>
          <w:bCs/>
          <w:sz w:val="21"/>
          <w:szCs w:val="21"/>
        </w:rPr>
        <w:t xml:space="preserve">(4) </w:t>
      </w:r>
      <w:r>
        <w:rPr>
          <w:sz w:val="21"/>
          <w:szCs w:val="21"/>
        </w:rPr>
        <w:t xml:space="preserve">Sollte eine Bestimmung dieser Garantie unwirksam sein oder werden, bleibt die Wirksamkeit der übrigen Bestimmungen unberührt.</w:t>
      </w:r>
    </w:p>
    <w:p>
      <w:pPr>
        <w:pBdr>
          <w:bottom w:val="single" w:color="CCCCCC" w:sz="4" w:space="4"/>
        </w:pBdr>
        <w:spacing w:after="200" w:before="300"/>
      </w:pPr>
      <w:r>
        <w:rPr>
          <w:sz w:val="21"/>
          <w:szCs w:val="21"/>
        </w:rPr>
        <w:t xml:space="preserve"> </w:t>
      </w:r>
    </w:p>
    <w:p>
      <w:pPr>
        <w:spacing w:before="500"/>
      </w:pPr>
      <w:r>
        <w:rPr>
          <w:color w:val="666666"/>
          <w:sz w:val="19"/>
          <w:szCs w:val="19"/>
        </w:rPr>
        <w:t xml:space="preserve">Ort, Datum</w:t>
      </w:r>
      <w:r>
        <w:rPr>
          <w:sz w:val="19"/>
          <w:szCs w:val="19"/>
        </w:rPr>
        <w:t xml:space="preserve">					</w:t>
      </w:r>
      <w:r>
        <w:rPr>
          <w:color w:val="666666"/>
          <w:sz w:val="19"/>
          <w:szCs w:val="19"/>
        </w:rPr>
        <w:t xml:space="preserve">Unterschrift Teilnehmer</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2026-07-23T12:38:31.180Z</dcterms:created>
  <dcterms:modified xsi:type="dcterms:W3CDTF">2026-07-23T12:38:31.194Z</dcterms:modified>
</cp:coreProperties>
</file>

<file path=docProps/custom.xml><?xml version="1.0" encoding="utf-8"?>
<Properties xmlns="http://schemas.openxmlformats.org/officeDocument/2006/custom-properties" xmlns:vt="http://schemas.openxmlformats.org/officeDocument/2006/docPropsVTypes"/>
</file>