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541C08" w14:textId="0CB27568" w:rsidR="009F0C11" w:rsidRDefault="00F061EB" w:rsidP="003911CA">
      <w:pPr>
        <w:spacing w:after="120" w:line="240" w:lineRule="auto"/>
        <w:jc w:val="center"/>
        <w:rPr>
          <w:rFonts w:ascii="Freestyle Script" w:hAnsi="Freestyle Script" w:cs="Arial"/>
          <w:sz w:val="56"/>
          <w:szCs w:val="56"/>
        </w:rPr>
      </w:pPr>
      <w:r>
        <w:rPr>
          <w:rFonts w:ascii="Freestyle Script" w:hAnsi="Freestyle Script" w:cs="Arial"/>
          <w:sz w:val="56"/>
          <w:szCs w:val="56"/>
        </w:rPr>
        <w:t xml:space="preserve">Scintigraphie rénale </w:t>
      </w:r>
      <w:r w:rsidR="008912F0">
        <w:rPr>
          <w:rFonts w:ascii="Freestyle Script" w:hAnsi="Freestyle Script" w:cs="Arial"/>
          <w:sz w:val="56"/>
          <w:szCs w:val="56"/>
        </w:rPr>
        <w:t>DMSA</w:t>
      </w:r>
      <w:r w:rsidR="008912F0">
        <w:rPr>
          <w:rFonts w:ascii="Freestyle Script" w:hAnsi="Freestyle Script" w:cs="Arial"/>
          <w:sz w:val="56"/>
          <w:szCs w:val="56"/>
        </w:rPr>
        <w:tab/>
      </w:r>
    </w:p>
    <w:p w14:paraId="7CFD37BB" w14:textId="287A7F3A" w:rsidR="00D75CD5" w:rsidRDefault="00B74685" w:rsidP="00237C48">
      <w:pPr>
        <w:pStyle w:val="Titre1"/>
        <w:numPr>
          <w:ilvl w:val="0"/>
          <w:numId w:val="1"/>
        </w:numPr>
        <w:spacing w:after="0"/>
        <w:ind w:left="714" w:hanging="357"/>
        <w:rPr>
          <w:color w:val="ED7D31" w:themeColor="accent2"/>
        </w:rPr>
      </w:pPr>
      <w:r>
        <w:rPr>
          <w:color w:val="ED7D31" w:themeColor="accent2"/>
        </w:rPr>
        <w:t>Principales indications</w:t>
      </w:r>
      <w:r w:rsidR="006D3C6F">
        <w:rPr>
          <w:color w:val="ED7D31" w:themeColor="accent2"/>
        </w:rPr>
        <w:t xml:space="preserve"> et contres indications</w:t>
      </w:r>
    </w:p>
    <w:p w14:paraId="7E6F8A3D" w14:textId="55DDDD5A" w:rsidR="006D3C6F" w:rsidRDefault="006D3C6F" w:rsidP="006D3C6F">
      <w:pPr>
        <w:spacing w:after="0" w:line="240" w:lineRule="auto"/>
        <w:rPr>
          <w:b/>
        </w:rPr>
      </w:pPr>
      <w:r w:rsidRPr="00BB4BD5">
        <w:rPr>
          <w:b/>
        </w:rPr>
        <w:t>Indications</w:t>
      </w:r>
      <w:r w:rsidR="00BB4BD5">
        <w:rPr>
          <w:b/>
        </w:rPr>
        <w:t> :</w:t>
      </w:r>
    </w:p>
    <w:p w14:paraId="78D78529" w14:textId="18FABAD7" w:rsidR="008912F0" w:rsidRPr="008912F0" w:rsidRDefault="008912F0" w:rsidP="008912F0">
      <w:pPr>
        <w:pStyle w:val="Paragraphedeliste"/>
        <w:numPr>
          <w:ilvl w:val="0"/>
          <w:numId w:val="13"/>
        </w:numPr>
        <w:spacing w:after="0" w:line="240" w:lineRule="auto"/>
        <w:ind w:left="924" w:hanging="357"/>
        <w:rPr>
          <w:sz w:val="20"/>
          <w:szCs w:val="20"/>
        </w:rPr>
      </w:pPr>
      <w:r w:rsidRPr="008912F0">
        <w:rPr>
          <w:sz w:val="20"/>
          <w:szCs w:val="20"/>
        </w:rPr>
        <w:t>Suspicion de Pyélonéphrite aigüe.</w:t>
      </w:r>
      <w:r>
        <w:rPr>
          <w:sz w:val="20"/>
          <w:szCs w:val="20"/>
        </w:rPr>
        <w:t xml:space="preserve"> La Pyélonéphrite aigue (PNA) est une infection </w:t>
      </w:r>
      <w:r w:rsidR="00B965F5">
        <w:rPr>
          <w:sz w:val="20"/>
          <w:szCs w:val="20"/>
        </w:rPr>
        <w:t>urinaire</w:t>
      </w:r>
      <w:r>
        <w:rPr>
          <w:sz w:val="20"/>
          <w:szCs w:val="20"/>
        </w:rPr>
        <w:t xml:space="preserve"> d’origine majoritairement bactérienne touchant le parenchyme d’un des reins et le bassinet </w:t>
      </w:r>
      <w:r w:rsidR="00B965F5">
        <w:rPr>
          <w:sz w:val="20"/>
          <w:szCs w:val="20"/>
        </w:rPr>
        <w:t>sous-jacent</w:t>
      </w:r>
      <w:r>
        <w:rPr>
          <w:sz w:val="20"/>
          <w:szCs w:val="20"/>
        </w:rPr>
        <w:t>.</w:t>
      </w:r>
    </w:p>
    <w:p w14:paraId="7F1C68C2" w14:textId="77777777" w:rsidR="008912F0" w:rsidRPr="008912F0" w:rsidRDefault="008912F0" w:rsidP="008912F0">
      <w:pPr>
        <w:pStyle w:val="Paragraphedeliste"/>
        <w:numPr>
          <w:ilvl w:val="0"/>
          <w:numId w:val="13"/>
        </w:numPr>
        <w:spacing w:after="0" w:line="240" w:lineRule="auto"/>
        <w:ind w:left="924" w:hanging="357"/>
        <w:rPr>
          <w:sz w:val="20"/>
          <w:szCs w:val="20"/>
        </w:rPr>
      </w:pPr>
      <w:r w:rsidRPr="008912F0">
        <w:rPr>
          <w:sz w:val="20"/>
          <w:szCs w:val="20"/>
        </w:rPr>
        <w:t>Bilan lésionnel à distance d’un épisode de PNA (&gt; à 6 mois).</w:t>
      </w:r>
    </w:p>
    <w:p w14:paraId="7FEBC5D8" w14:textId="77777777" w:rsidR="008912F0" w:rsidRPr="008912F0" w:rsidRDefault="008912F0" w:rsidP="008912F0">
      <w:pPr>
        <w:pStyle w:val="Paragraphedeliste"/>
        <w:numPr>
          <w:ilvl w:val="0"/>
          <w:numId w:val="13"/>
        </w:numPr>
        <w:spacing w:after="0" w:line="240" w:lineRule="auto"/>
        <w:ind w:left="924" w:hanging="357"/>
        <w:rPr>
          <w:sz w:val="20"/>
          <w:szCs w:val="20"/>
        </w:rPr>
      </w:pPr>
      <w:r w:rsidRPr="008912F0">
        <w:rPr>
          <w:sz w:val="20"/>
          <w:szCs w:val="20"/>
        </w:rPr>
        <w:t xml:space="preserve">Evaluation fonctionnelle des deux reins (contexte de reflux </w:t>
      </w:r>
      <w:proofErr w:type="spellStart"/>
      <w:r w:rsidRPr="008912F0">
        <w:rPr>
          <w:sz w:val="20"/>
          <w:szCs w:val="20"/>
        </w:rPr>
        <w:t>vésicorénal</w:t>
      </w:r>
      <w:proofErr w:type="spellEnd"/>
      <w:r w:rsidRPr="008912F0">
        <w:rPr>
          <w:sz w:val="20"/>
          <w:szCs w:val="20"/>
        </w:rPr>
        <w:t xml:space="preserve">, de dilatation </w:t>
      </w:r>
      <w:proofErr w:type="spellStart"/>
      <w:r w:rsidRPr="008912F0">
        <w:rPr>
          <w:sz w:val="20"/>
          <w:szCs w:val="20"/>
        </w:rPr>
        <w:t>pyélocalicielle</w:t>
      </w:r>
      <w:proofErr w:type="spellEnd"/>
      <w:r w:rsidRPr="008912F0">
        <w:rPr>
          <w:sz w:val="20"/>
          <w:szCs w:val="20"/>
        </w:rPr>
        <w:t>).</w:t>
      </w:r>
    </w:p>
    <w:p w14:paraId="3B81AD06" w14:textId="14F9904A" w:rsidR="008912F0" w:rsidRPr="008912F0" w:rsidRDefault="008912F0" w:rsidP="008912F0">
      <w:pPr>
        <w:pStyle w:val="Paragraphedeliste"/>
        <w:numPr>
          <w:ilvl w:val="0"/>
          <w:numId w:val="13"/>
        </w:numPr>
        <w:spacing w:after="0" w:line="240" w:lineRule="auto"/>
        <w:ind w:left="924" w:hanging="357"/>
        <w:rPr>
          <w:sz w:val="20"/>
          <w:szCs w:val="20"/>
        </w:rPr>
      </w:pPr>
      <w:r w:rsidRPr="008912F0">
        <w:rPr>
          <w:sz w:val="20"/>
          <w:szCs w:val="20"/>
        </w:rPr>
        <w:t>Bilan préopératoire de tumeurs rénales.</w:t>
      </w:r>
    </w:p>
    <w:p w14:paraId="5028733A" w14:textId="7E52FD18" w:rsidR="006D3C6F" w:rsidRDefault="006D3C6F" w:rsidP="006D3C6F">
      <w:pPr>
        <w:spacing w:after="0" w:line="240" w:lineRule="auto"/>
        <w:rPr>
          <w:b/>
        </w:rPr>
      </w:pPr>
      <w:r w:rsidRPr="00BB4BD5">
        <w:rPr>
          <w:b/>
        </w:rPr>
        <w:t>Contres Indications</w:t>
      </w:r>
      <w:r w:rsidR="00BB4BD5">
        <w:rPr>
          <w:b/>
        </w:rPr>
        <w:t> :</w:t>
      </w:r>
    </w:p>
    <w:p w14:paraId="50C48F55" w14:textId="0FC05C52" w:rsidR="008912F0" w:rsidRPr="00453938" w:rsidRDefault="008912F0" w:rsidP="008912F0">
      <w:pPr>
        <w:pStyle w:val="Paragraphedeliste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453938">
        <w:rPr>
          <w:sz w:val="20"/>
          <w:szCs w:val="20"/>
        </w:rPr>
        <w:t>Femme enceinte</w:t>
      </w:r>
    </w:p>
    <w:p w14:paraId="61A25C87" w14:textId="2C9E8557" w:rsidR="008912F0" w:rsidRPr="00453938" w:rsidRDefault="008912F0" w:rsidP="008912F0">
      <w:pPr>
        <w:pStyle w:val="Paragraphedeliste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453938">
        <w:rPr>
          <w:sz w:val="20"/>
          <w:szCs w:val="20"/>
        </w:rPr>
        <w:t>Femme allaitante</w:t>
      </w:r>
    </w:p>
    <w:p w14:paraId="2EF1DA53" w14:textId="77777777" w:rsidR="009F0C11" w:rsidRPr="00D44A03" w:rsidRDefault="0047540C" w:rsidP="00237C48">
      <w:pPr>
        <w:pStyle w:val="Titre1"/>
        <w:numPr>
          <w:ilvl w:val="0"/>
          <w:numId w:val="1"/>
        </w:numPr>
        <w:rPr>
          <w:color w:val="ED7D31" w:themeColor="accent2"/>
        </w:rPr>
      </w:pPr>
      <w:proofErr w:type="spellStart"/>
      <w:r w:rsidRPr="00D44A03">
        <w:rPr>
          <w:color w:val="ED7D31" w:themeColor="accent2"/>
        </w:rPr>
        <w:t>Radiopharmaceutiques</w:t>
      </w:r>
      <w:proofErr w:type="spellEnd"/>
    </w:p>
    <w:p w14:paraId="0F51600C" w14:textId="77777777" w:rsidR="0047540C" w:rsidRPr="00BB4BD5" w:rsidRDefault="0047540C" w:rsidP="00C759BC">
      <w:pPr>
        <w:spacing w:after="0" w:line="240" w:lineRule="auto"/>
        <w:rPr>
          <w:b/>
        </w:rPr>
      </w:pPr>
      <w:r w:rsidRPr="00BB4BD5">
        <w:rPr>
          <w:b/>
        </w:rPr>
        <w:t>Caractéristiques physique</w:t>
      </w:r>
      <w:r w:rsidR="00DC459F" w:rsidRPr="00BB4BD5">
        <w:rPr>
          <w:b/>
        </w:rPr>
        <w:t>s</w:t>
      </w:r>
      <w:r w:rsidRPr="00BB4BD5">
        <w:rPr>
          <w:b/>
        </w:rPr>
        <w:t xml:space="preserve"> : </w:t>
      </w:r>
    </w:p>
    <w:tbl>
      <w:tblPr>
        <w:tblStyle w:val="TableauGrille5Fonc-Accentuation2"/>
        <w:tblW w:w="10627" w:type="dxa"/>
        <w:tblLook w:val="04A0" w:firstRow="1" w:lastRow="0" w:firstColumn="1" w:lastColumn="0" w:noHBand="0" w:noVBand="1"/>
      </w:tblPr>
      <w:tblGrid>
        <w:gridCol w:w="1397"/>
        <w:gridCol w:w="3560"/>
        <w:gridCol w:w="2394"/>
        <w:gridCol w:w="866"/>
        <w:gridCol w:w="992"/>
        <w:gridCol w:w="1418"/>
      </w:tblGrid>
      <w:tr w:rsidR="00711D35" w14:paraId="100BC6ED" w14:textId="77777777" w:rsidTr="00711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FDE612F" w14:textId="77777777" w:rsidR="00354F9E" w:rsidRPr="002C4901" w:rsidRDefault="00354F9E" w:rsidP="00C759BC">
            <w:pPr>
              <w:jc w:val="center"/>
              <w:rPr>
                <w:sz w:val="20"/>
                <w:szCs w:val="20"/>
              </w:rPr>
            </w:pPr>
            <w:r w:rsidRPr="002C4901">
              <w:rPr>
                <w:sz w:val="20"/>
                <w:szCs w:val="20"/>
              </w:rPr>
              <w:t>Radionucléide</w:t>
            </w:r>
          </w:p>
        </w:tc>
        <w:tc>
          <w:tcPr>
            <w:tcW w:w="3560" w:type="dxa"/>
            <w:vAlign w:val="center"/>
          </w:tcPr>
          <w:p w14:paraId="51432416" w14:textId="77777777" w:rsidR="00354F9E" w:rsidRPr="002C4901" w:rsidRDefault="00D956CD" w:rsidP="00C759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Production</w:t>
            </w:r>
          </w:p>
        </w:tc>
        <w:tc>
          <w:tcPr>
            <w:tcW w:w="2394" w:type="dxa"/>
            <w:vAlign w:val="center"/>
          </w:tcPr>
          <w:p w14:paraId="17CC3BEF" w14:textId="77777777" w:rsidR="00354F9E" w:rsidRPr="002C4901" w:rsidRDefault="00354F9E" w:rsidP="00C759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4901">
              <w:rPr>
                <w:sz w:val="20"/>
                <w:szCs w:val="20"/>
              </w:rPr>
              <w:t>Mode de décroissance</w:t>
            </w:r>
          </w:p>
        </w:tc>
        <w:tc>
          <w:tcPr>
            <w:tcW w:w="866" w:type="dxa"/>
            <w:vAlign w:val="center"/>
          </w:tcPr>
          <w:p w14:paraId="1123EE6F" w14:textId="77777777" w:rsidR="00354F9E" w:rsidRPr="002C4901" w:rsidRDefault="00354F9E" w:rsidP="00C759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4901">
              <w:rPr>
                <w:sz w:val="20"/>
                <w:szCs w:val="20"/>
              </w:rPr>
              <w:t>Période</w:t>
            </w:r>
          </w:p>
        </w:tc>
        <w:tc>
          <w:tcPr>
            <w:tcW w:w="992" w:type="dxa"/>
            <w:vAlign w:val="center"/>
          </w:tcPr>
          <w:p w14:paraId="2A7ECB0D" w14:textId="77777777" w:rsidR="00354F9E" w:rsidRPr="002C4901" w:rsidRDefault="00354F9E" w:rsidP="00C759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4901">
              <w:rPr>
                <w:sz w:val="20"/>
                <w:szCs w:val="20"/>
              </w:rPr>
              <w:t>Energie β</w:t>
            </w:r>
          </w:p>
        </w:tc>
        <w:tc>
          <w:tcPr>
            <w:tcW w:w="1418" w:type="dxa"/>
            <w:vAlign w:val="center"/>
          </w:tcPr>
          <w:p w14:paraId="5D408A70" w14:textId="77777777" w:rsidR="00354F9E" w:rsidRPr="002C4901" w:rsidRDefault="00354F9E" w:rsidP="00C759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4901">
              <w:rPr>
                <w:sz w:val="20"/>
                <w:szCs w:val="20"/>
              </w:rPr>
              <w:t>Energie X ou γ</w:t>
            </w:r>
          </w:p>
        </w:tc>
      </w:tr>
      <w:tr w:rsidR="00711D35" w14:paraId="621401CE" w14:textId="77777777" w:rsidTr="00711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EDB3C94" w14:textId="77777777" w:rsidR="00354F9E" w:rsidRPr="002C4901" w:rsidRDefault="00354F9E" w:rsidP="00C759BC">
            <w:pPr>
              <w:jc w:val="center"/>
              <w:rPr>
                <w:sz w:val="20"/>
                <w:szCs w:val="20"/>
              </w:rPr>
            </w:pPr>
            <w:r w:rsidRPr="002C4901">
              <w:rPr>
                <w:sz w:val="20"/>
                <w:szCs w:val="20"/>
                <w:vertAlign w:val="superscript"/>
              </w:rPr>
              <w:t>99m</w:t>
            </w:r>
            <w:r w:rsidRPr="002C4901">
              <w:rPr>
                <w:sz w:val="20"/>
                <w:szCs w:val="20"/>
              </w:rPr>
              <w:t>Tc</w:t>
            </w:r>
          </w:p>
        </w:tc>
        <w:tc>
          <w:tcPr>
            <w:tcW w:w="3560" w:type="dxa"/>
            <w:vAlign w:val="center"/>
          </w:tcPr>
          <w:p w14:paraId="2BAFC25F" w14:textId="77777777" w:rsidR="00354F9E" w:rsidRPr="00183BED" w:rsidRDefault="00D956CD" w:rsidP="00C759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3BED">
              <w:rPr>
                <w:sz w:val="20"/>
                <w:szCs w:val="20"/>
              </w:rPr>
              <w:t>Générateur à Tc</w:t>
            </w:r>
          </w:p>
          <w:p w14:paraId="10C090BB" w14:textId="77777777" w:rsidR="00D956CD" w:rsidRPr="00183BED" w:rsidRDefault="00D956CD" w:rsidP="00C759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0"/>
                <w:vertAlign w:val="superscript"/>
              </w:rPr>
            </w:pPr>
            <w:proofErr w:type="gramStart"/>
            <w:r w:rsidRPr="00183BED">
              <w:rPr>
                <w:sz w:val="20"/>
                <w:szCs w:val="20"/>
              </w:rPr>
              <w:t>β</w:t>
            </w:r>
            <w:proofErr w:type="gramEnd"/>
            <w:r w:rsidRPr="00183BED">
              <w:rPr>
                <w:sz w:val="20"/>
                <w:szCs w:val="20"/>
                <w:vertAlign w:val="superscript"/>
              </w:rPr>
              <w:t xml:space="preserve">-  </w:t>
            </w:r>
            <w:r w:rsidRPr="00183BED">
              <w:rPr>
                <w:sz w:val="20"/>
                <w:szCs w:val="20"/>
              </w:rPr>
              <w:t xml:space="preserve">: </w:t>
            </w:r>
            <w:r w:rsidRPr="00183BED">
              <w:rPr>
                <w:sz w:val="20"/>
                <w:szCs w:val="20"/>
                <w:vertAlign w:val="superscript"/>
              </w:rPr>
              <w:t>99</w:t>
            </w:r>
            <w:r w:rsidRPr="00183BED">
              <w:rPr>
                <w:sz w:val="20"/>
                <w:szCs w:val="20"/>
              </w:rPr>
              <w:t xml:space="preserve">Mo </w:t>
            </w:r>
            <w:r w:rsidRPr="00183BED">
              <w:rPr>
                <w:sz w:val="20"/>
                <w:szCs w:val="20"/>
              </w:rPr>
              <w:sym w:font="Wingdings" w:char="F0E0"/>
            </w:r>
            <w:r w:rsidRPr="00183BED">
              <w:rPr>
                <w:sz w:val="20"/>
                <w:szCs w:val="20"/>
              </w:rPr>
              <w:t xml:space="preserve"> </w:t>
            </w:r>
            <w:r w:rsidRPr="00183BED">
              <w:rPr>
                <w:sz w:val="20"/>
                <w:szCs w:val="20"/>
                <w:vertAlign w:val="superscript"/>
              </w:rPr>
              <w:t>99m</w:t>
            </w:r>
            <w:r w:rsidRPr="00183BED">
              <w:rPr>
                <w:sz w:val="20"/>
                <w:szCs w:val="20"/>
              </w:rPr>
              <w:t>Tc + e</w:t>
            </w:r>
            <w:r w:rsidRPr="00183BED">
              <w:rPr>
                <w:i/>
                <w:sz w:val="20"/>
                <w:szCs w:val="20"/>
                <w:vertAlign w:val="superscript"/>
              </w:rPr>
              <w:t>-</w:t>
            </w:r>
          </w:p>
        </w:tc>
        <w:tc>
          <w:tcPr>
            <w:tcW w:w="2394" w:type="dxa"/>
            <w:vAlign w:val="center"/>
          </w:tcPr>
          <w:p w14:paraId="467CFDB8" w14:textId="77777777" w:rsidR="00354F9E" w:rsidRDefault="00354F9E" w:rsidP="00C759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4901">
              <w:rPr>
                <w:sz w:val="20"/>
                <w:szCs w:val="20"/>
              </w:rPr>
              <w:t xml:space="preserve">Désexcitation </w:t>
            </w:r>
            <w:proofErr w:type="spellStart"/>
            <w:r w:rsidRPr="002C4901">
              <w:rPr>
                <w:sz w:val="20"/>
                <w:szCs w:val="20"/>
              </w:rPr>
              <w:t>isomérique</w:t>
            </w:r>
            <w:proofErr w:type="spellEnd"/>
          </w:p>
          <w:p w14:paraId="441E66FE" w14:textId="77777777" w:rsidR="00D956CD" w:rsidRPr="002C4901" w:rsidRDefault="00D956CD" w:rsidP="00C759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956CD">
              <w:rPr>
                <w:sz w:val="20"/>
                <w:szCs w:val="20"/>
                <w:vertAlign w:val="superscript"/>
              </w:rPr>
              <w:t>99m</w:t>
            </w:r>
            <w:r w:rsidRPr="00D956CD">
              <w:rPr>
                <w:sz w:val="20"/>
                <w:szCs w:val="20"/>
              </w:rPr>
              <w:t>Tc</w:t>
            </w:r>
            <w:r w:rsidRPr="00D956CD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  <w:vertAlign w:val="superscript"/>
              </w:rPr>
              <w:t>99</w:t>
            </w:r>
            <w:r w:rsidRPr="00D956CD">
              <w:rPr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 xml:space="preserve"> + γ</w:t>
            </w:r>
          </w:p>
        </w:tc>
        <w:tc>
          <w:tcPr>
            <w:tcW w:w="866" w:type="dxa"/>
            <w:vAlign w:val="center"/>
          </w:tcPr>
          <w:p w14:paraId="5D61EE5F" w14:textId="77777777" w:rsidR="00354F9E" w:rsidRPr="002C4901" w:rsidRDefault="00354F9E" w:rsidP="00C759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4901">
              <w:rPr>
                <w:sz w:val="20"/>
                <w:szCs w:val="20"/>
              </w:rPr>
              <w:t>6</w:t>
            </w:r>
            <w:r w:rsidR="00711D35">
              <w:rPr>
                <w:sz w:val="20"/>
                <w:szCs w:val="20"/>
              </w:rPr>
              <w:t xml:space="preserve"> </w:t>
            </w:r>
            <w:r w:rsidRPr="002C4901">
              <w:rPr>
                <w:sz w:val="20"/>
                <w:szCs w:val="20"/>
              </w:rPr>
              <w:t>h</w:t>
            </w:r>
          </w:p>
        </w:tc>
        <w:tc>
          <w:tcPr>
            <w:tcW w:w="992" w:type="dxa"/>
            <w:vAlign w:val="center"/>
          </w:tcPr>
          <w:p w14:paraId="11029306" w14:textId="77777777" w:rsidR="00354F9E" w:rsidRPr="002C4901" w:rsidRDefault="00354F9E" w:rsidP="00C759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2ACEFEDC" w14:textId="77777777" w:rsidR="00354F9E" w:rsidRPr="002C4901" w:rsidRDefault="00354F9E" w:rsidP="00C759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4901">
              <w:rPr>
                <w:sz w:val="20"/>
                <w:szCs w:val="20"/>
              </w:rPr>
              <w:t xml:space="preserve">140 </w:t>
            </w:r>
            <w:proofErr w:type="spellStart"/>
            <w:r w:rsidRPr="002C4901">
              <w:rPr>
                <w:sz w:val="20"/>
                <w:szCs w:val="20"/>
              </w:rPr>
              <w:t>keV</w:t>
            </w:r>
            <w:proofErr w:type="spellEnd"/>
          </w:p>
        </w:tc>
      </w:tr>
    </w:tbl>
    <w:p w14:paraId="336C3EE2" w14:textId="01D68CC6" w:rsidR="00711D35" w:rsidRDefault="00B7479F" w:rsidP="00A24199">
      <w:pPr>
        <w:spacing w:before="120" w:after="0" w:line="240" w:lineRule="auto"/>
        <w:rPr>
          <w:b/>
        </w:rPr>
      </w:pPr>
      <w:r w:rsidRPr="00BB4BD5">
        <w:rPr>
          <w:b/>
        </w:rPr>
        <w:t>Caractéristiques des molécules vectrices utilisées :</w:t>
      </w:r>
      <w:r w:rsidR="00711D35" w:rsidRPr="00BB4BD5">
        <w:rPr>
          <w:b/>
        </w:rPr>
        <w:t xml:space="preserve"> </w:t>
      </w:r>
    </w:p>
    <w:p w14:paraId="1EE338EF" w14:textId="485CD6EF" w:rsidR="008912F0" w:rsidRDefault="008912F0" w:rsidP="009A37CD">
      <w:pPr>
        <w:pStyle w:val="Paragraphedeliste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 w:rsidRPr="008912F0">
        <w:rPr>
          <w:b/>
          <w:sz w:val="20"/>
          <w:szCs w:val="20"/>
        </w:rPr>
        <w:t>DMSA</w:t>
      </w:r>
      <w:r w:rsidRPr="008912F0">
        <w:rPr>
          <w:sz w:val="20"/>
          <w:szCs w:val="20"/>
        </w:rPr>
        <w:t xml:space="preserve"> (acide </w:t>
      </w:r>
      <w:proofErr w:type="spellStart"/>
      <w:r w:rsidRPr="008912F0">
        <w:rPr>
          <w:sz w:val="20"/>
          <w:szCs w:val="20"/>
        </w:rPr>
        <w:t>dimercaptosuccinique</w:t>
      </w:r>
      <w:proofErr w:type="spellEnd"/>
      <w:r w:rsidRPr="008912F0">
        <w:rPr>
          <w:sz w:val="20"/>
          <w:szCs w:val="20"/>
        </w:rPr>
        <w:t xml:space="preserve">). Ce </w:t>
      </w:r>
      <w:proofErr w:type="spellStart"/>
      <w:r w:rsidRPr="008912F0">
        <w:rPr>
          <w:sz w:val="20"/>
          <w:szCs w:val="20"/>
        </w:rPr>
        <w:t>radiopharmaceutique</w:t>
      </w:r>
      <w:proofErr w:type="spellEnd"/>
      <w:r w:rsidRPr="008912F0">
        <w:rPr>
          <w:sz w:val="20"/>
          <w:szCs w:val="20"/>
        </w:rPr>
        <w:t xml:space="preserve">, pour sa partie fixée par le rein, est en majorité extraite par les cellules tubulaires proximales à partir des vaisseaux </w:t>
      </w:r>
      <w:proofErr w:type="spellStart"/>
      <w:r w:rsidRPr="008912F0">
        <w:rPr>
          <w:sz w:val="20"/>
          <w:szCs w:val="20"/>
        </w:rPr>
        <w:t>péritubulaires</w:t>
      </w:r>
      <w:proofErr w:type="spellEnd"/>
      <w:r w:rsidRPr="008912F0">
        <w:rPr>
          <w:sz w:val="20"/>
          <w:szCs w:val="20"/>
        </w:rPr>
        <w:t xml:space="preserve"> (16). Une très faible fraction du DMSA est excrétée dans les urines.  </w:t>
      </w:r>
    </w:p>
    <w:p w14:paraId="52229F9A" w14:textId="4DA80724" w:rsidR="009A37CD" w:rsidRPr="009A37CD" w:rsidRDefault="009A37CD" w:rsidP="009A37CD">
      <w:pPr>
        <w:pStyle w:val="Paragraphedeliste"/>
        <w:numPr>
          <w:ilvl w:val="0"/>
          <w:numId w:val="15"/>
        </w:numPr>
        <w:spacing w:after="0" w:line="240" w:lineRule="auto"/>
        <w:ind w:left="714" w:hanging="357"/>
        <w:rPr>
          <w:sz w:val="20"/>
          <w:szCs w:val="20"/>
        </w:rPr>
      </w:pPr>
      <w:r w:rsidRPr="009A37CD">
        <w:rPr>
          <w:sz w:val="20"/>
          <w:szCs w:val="20"/>
        </w:rPr>
        <w:t xml:space="preserve">Nom commercial : </w:t>
      </w:r>
      <w:proofErr w:type="spellStart"/>
      <w:r w:rsidRPr="009A37CD">
        <w:rPr>
          <w:sz w:val="20"/>
          <w:szCs w:val="20"/>
        </w:rPr>
        <w:t>Rénocis</w:t>
      </w:r>
      <w:proofErr w:type="spellEnd"/>
    </w:p>
    <w:p w14:paraId="5199E7DD" w14:textId="619B1C66" w:rsidR="006D148E" w:rsidRDefault="0075774F" w:rsidP="00C91E8A">
      <w:pPr>
        <w:pStyle w:val="Titre1"/>
        <w:numPr>
          <w:ilvl w:val="0"/>
          <w:numId w:val="1"/>
        </w:numPr>
        <w:spacing w:after="0"/>
        <w:ind w:left="714" w:hanging="357"/>
        <w:rPr>
          <w:color w:val="ED7D31" w:themeColor="accent2"/>
        </w:rPr>
      </w:pPr>
      <w:r>
        <w:rPr>
          <w:color w:val="ED7D31" w:themeColor="accent2"/>
        </w:rPr>
        <w:t>Activité injectée, mode d’administration et données dosimétriques</w:t>
      </w:r>
    </w:p>
    <w:p w14:paraId="169D5AA9" w14:textId="2215B9C7" w:rsidR="009A37CD" w:rsidRDefault="009A37CD" w:rsidP="009A37CD">
      <w:pPr>
        <w:pStyle w:val="Paragraphedeliste"/>
        <w:numPr>
          <w:ilvl w:val="0"/>
          <w:numId w:val="15"/>
        </w:numPr>
        <w:spacing w:after="0" w:line="240" w:lineRule="auto"/>
        <w:ind w:left="714" w:hanging="357"/>
        <w:rPr>
          <w:sz w:val="20"/>
          <w:szCs w:val="20"/>
        </w:rPr>
      </w:pPr>
      <w:r w:rsidRPr="009A37CD">
        <w:rPr>
          <w:sz w:val="20"/>
          <w:szCs w:val="20"/>
        </w:rPr>
        <w:t xml:space="preserve">Injection de 100 </w:t>
      </w:r>
      <w:proofErr w:type="spellStart"/>
      <w:r w:rsidRPr="009A37CD">
        <w:rPr>
          <w:sz w:val="20"/>
          <w:szCs w:val="20"/>
        </w:rPr>
        <w:t>MBq</w:t>
      </w:r>
      <w:proofErr w:type="spellEnd"/>
      <w:r w:rsidRPr="009A37CD">
        <w:rPr>
          <w:sz w:val="20"/>
          <w:szCs w:val="20"/>
        </w:rPr>
        <w:t xml:space="preserve"> par voie IV</w:t>
      </w:r>
    </w:p>
    <w:p w14:paraId="3684D3DF" w14:textId="463F8AE2" w:rsidR="009A37CD" w:rsidRPr="009A37CD" w:rsidRDefault="009A37CD" w:rsidP="009A37CD">
      <w:pPr>
        <w:pStyle w:val="Paragraphedeliste"/>
        <w:numPr>
          <w:ilvl w:val="0"/>
          <w:numId w:val="15"/>
        </w:numPr>
        <w:spacing w:after="0" w:line="240" w:lineRule="auto"/>
        <w:ind w:left="714" w:hanging="357"/>
        <w:rPr>
          <w:sz w:val="20"/>
          <w:szCs w:val="20"/>
        </w:rPr>
      </w:pPr>
      <w:r>
        <w:rPr>
          <w:sz w:val="20"/>
          <w:szCs w:val="20"/>
        </w:rPr>
        <w:t xml:space="preserve">Dose efficace : 8,6 </w:t>
      </w:r>
      <w:proofErr w:type="spellStart"/>
      <w:r>
        <w:rPr>
          <w:sz w:val="20"/>
          <w:szCs w:val="20"/>
        </w:rPr>
        <w:t>MBq</w:t>
      </w:r>
      <w:proofErr w:type="spellEnd"/>
      <w:r>
        <w:rPr>
          <w:sz w:val="20"/>
          <w:szCs w:val="20"/>
        </w:rPr>
        <w:t>/kg (adulte)</w:t>
      </w:r>
    </w:p>
    <w:p w14:paraId="07CC6912" w14:textId="1500ACEF" w:rsidR="0033613E" w:rsidRDefault="00DB1455" w:rsidP="006841C1">
      <w:pPr>
        <w:pStyle w:val="Titre1"/>
        <w:numPr>
          <w:ilvl w:val="0"/>
          <w:numId w:val="1"/>
        </w:numPr>
        <w:spacing w:after="0"/>
        <w:ind w:left="714" w:hanging="357"/>
        <w:rPr>
          <w:color w:val="ED7D31" w:themeColor="accent2"/>
        </w:rPr>
      </w:pPr>
      <w:r w:rsidRPr="00C12A66">
        <w:rPr>
          <w:color w:val="ED7D31" w:themeColor="accent2"/>
        </w:rPr>
        <w:t>Déroulement de l’examen</w:t>
      </w:r>
    </w:p>
    <w:p w14:paraId="0331B4DA" w14:textId="06ADC9E8" w:rsidR="00C9006D" w:rsidRPr="00453938" w:rsidRDefault="00C9006D" w:rsidP="00C9006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L</w:t>
      </w:r>
      <w:r w:rsidRPr="00453938">
        <w:rPr>
          <w:sz w:val="20"/>
          <w:szCs w:val="20"/>
        </w:rPr>
        <w:t>’examen se réalise en deux temps :</w:t>
      </w:r>
    </w:p>
    <w:p w14:paraId="24F3B988" w14:textId="77777777" w:rsidR="00C9006D" w:rsidRPr="00453938" w:rsidRDefault="00C9006D" w:rsidP="00C9006D">
      <w:pPr>
        <w:pStyle w:val="Paragraphedeliste"/>
        <w:numPr>
          <w:ilvl w:val="0"/>
          <w:numId w:val="17"/>
        </w:numPr>
        <w:spacing w:after="0"/>
        <w:rPr>
          <w:b/>
          <w:sz w:val="20"/>
          <w:szCs w:val="20"/>
        </w:rPr>
      </w:pPr>
      <w:r w:rsidRPr="00453938">
        <w:rPr>
          <w:b/>
          <w:sz w:val="20"/>
          <w:szCs w:val="20"/>
        </w:rPr>
        <w:t xml:space="preserve">Le matin : </w:t>
      </w:r>
    </w:p>
    <w:p w14:paraId="352161F0" w14:textId="77777777" w:rsidR="00C9006D" w:rsidRPr="00453938" w:rsidRDefault="00C9006D" w:rsidP="00C9006D">
      <w:pPr>
        <w:pStyle w:val="Paragraphedeliste"/>
        <w:numPr>
          <w:ilvl w:val="0"/>
          <w:numId w:val="18"/>
        </w:numPr>
        <w:spacing w:after="0" w:line="240" w:lineRule="auto"/>
        <w:ind w:left="1434" w:hanging="357"/>
        <w:rPr>
          <w:sz w:val="20"/>
          <w:szCs w:val="20"/>
        </w:rPr>
      </w:pPr>
      <w:r w:rsidRPr="00453938">
        <w:rPr>
          <w:sz w:val="20"/>
          <w:szCs w:val="20"/>
        </w:rPr>
        <w:t xml:space="preserve">Injection de 100 </w:t>
      </w:r>
      <w:proofErr w:type="spellStart"/>
      <w:r w:rsidRPr="00453938">
        <w:rPr>
          <w:sz w:val="20"/>
          <w:szCs w:val="20"/>
        </w:rPr>
        <w:t>MBq</w:t>
      </w:r>
      <w:proofErr w:type="spellEnd"/>
      <w:r w:rsidRPr="00453938">
        <w:rPr>
          <w:sz w:val="20"/>
          <w:szCs w:val="20"/>
        </w:rPr>
        <w:t xml:space="preserve"> par voie IV</w:t>
      </w:r>
    </w:p>
    <w:p w14:paraId="5CB70243" w14:textId="77777777" w:rsidR="00C9006D" w:rsidRPr="00453938" w:rsidRDefault="00C9006D" w:rsidP="00C9006D">
      <w:pPr>
        <w:pStyle w:val="Paragraphedeliste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453938">
        <w:rPr>
          <w:b/>
          <w:sz w:val="20"/>
          <w:szCs w:val="20"/>
        </w:rPr>
        <w:t>L’après-midi :</w:t>
      </w:r>
      <w:r w:rsidRPr="00453938">
        <w:rPr>
          <w:sz w:val="20"/>
          <w:szCs w:val="20"/>
        </w:rPr>
        <w:t xml:space="preserve"> 4 à 6 heures après l’injection :</w:t>
      </w:r>
    </w:p>
    <w:p w14:paraId="73DEA884" w14:textId="77777777" w:rsidR="00C9006D" w:rsidRDefault="00C9006D" w:rsidP="00C9006D">
      <w:pPr>
        <w:pStyle w:val="Paragraphedeliste"/>
        <w:numPr>
          <w:ilvl w:val="0"/>
          <w:numId w:val="18"/>
        </w:numPr>
        <w:spacing w:after="0"/>
        <w:rPr>
          <w:sz w:val="20"/>
          <w:szCs w:val="20"/>
        </w:rPr>
      </w:pPr>
      <w:r w:rsidRPr="00453938">
        <w:rPr>
          <w:sz w:val="20"/>
          <w:szCs w:val="20"/>
        </w:rPr>
        <w:t>Faire uriner le patient</w:t>
      </w:r>
    </w:p>
    <w:p w14:paraId="55F716C7" w14:textId="70B31AD1" w:rsidR="00C9006D" w:rsidRPr="00C9006D" w:rsidRDefault="00C9006D" w:rsidP="00C9006D">
      <w:pPr>
        <w:pStyle w:val="Paragraphedeliste"/>
        <w:numPr>
          <w:ilvl w:val="0"/>
          <w:numId w:val="1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Acquisitions statiques</w:t>
      </w:r>
    </w:p>
    <w:p w14:paraId="62C1A4D8" w14:textId="5E6C96D8" w:rsidR="00C9006D" w:rsidRPr="00C9006D" w:rsidRDefault="00C9006D" w:rsidP="00C9006D">
      <w:pPr>
        <w:pStyle w:val="Paragraphedeliste"/>
        <w:numPr>
          <w:ilvl w:val="0"/>
          <w:numId w:val="1"/>
        </w:numPr>
        <w:spacing w:after="0"/>
        <w:rPr>
          <w:color w:val="ED7D31" w:themeColor="accent2"/>
          <w:sz w:val="32"/>
          <w:szCs w:val="32"/>
        </w:rPr>
      </w:pPr>
      <w:r w:rsidRPr="00C9006D">
        <w:rPr>
          <w:color w:val="ED7D31" w:themeColor="accent2"/>
          <w:sz w:val="32"/>
          <w:szCs w:val="32"/>
        </w:rPr>
        <w:t>Paramètres d’acquisition :</w:t>
      </w:r>
    </w:p>
    <w:p w14:paraId="023216DA" w14:textId="1439EA38" w:rsidR="00CC28CC" w:rsidRDefault="00CC28CC" w:rsidP="00F81057">
      <w:pPr>
        <w:pStyle w:val="Paragraphedeliste"/>
        <w:numPr>
          <w:ilvl w:val="0"/>
          <w:numId w:val="17"/>
        </w:numPr>
        <w:spacing w:after="0" w:line="240" w:lineRule="auto"/>
        <w:ind w:left="714" w:hanging="357"/>
        <w:rPr>
          <w:sz w:val="20"/>
          <w:szCs w:val="20"/>
        </w:rPr>
      </w:pPr>
      <w:r w:rsidRPr="00C9006D">
        <w:rPr>
          <w:sz w:val="20"/>
          <w:szCs w:val="20"/>
        </w:rPr>
        <w:t>Patient en DD, tête vers le statif</w:t>
      </w:r>
    </w:p>
    <w:p w14:paraId="0CDB17CD" w14:textId="5F738FB5" w:rsidR="00C9006D" w:rsidRDefault="00C9006D" w:rsidP="00F81057">
      <w:pPr>
        <w:pStyle w:val="Paragraphedeliste"/>
        <w:numPr>
          <w:ilvl w:val="0"/>
          <w:numId w:val="17"/>
        </w:numPr>
        <w:spacing w:after="0" w:line="240" w:lineRule="auto"/>
        <w:ind w:left="714" w:hanging="357"/>
        <w:rPr>
          <w:sz w:val="20"/>
          <w:szCs w:val="20"/>
        </w:rPr>
      </w:pPr>
      <w:r>
        <w:rPr>
          <w:sz w:val="20"/>
          <w:szCs w:val="20"/>
        </w:rPr>
        <w:t xml:space="preserve">Fenêtre 10-15%, matrice 256*256 </w:t>
      </w:r>
    </w:p>
    <w:p w14:paraId="6F5CE9E5" w14:textId="09268F40" w:rsidR="00C9006D" w:rsidRPr="00C9006D" w:rsidRDefault="00C9006D" w:rsidP="00F81057">
      <w:pPr>
        <w:pStyle w:val="Paragraphedeliste"/>
        <w:numPr>
          <w:ilvl w:val="0"/>
          <w:numId w:val="17"/>
        </w:numPr>
        <w:spacing w:after="0" w:line="240" w:lineRule="auto"/>
        <w:ind w:left="714" w:hanging="357"/>
        <w:rPr>
          <w:sz w:val="20"/>
          <w:szCs w:val="20"/>
        </w:rPr>
      </w:pPr>
      <w:r>
        <w:rPr>
          <w:sz w:val="20"/>
          <w:szCs w:val="20"/>
        </w:rPr>
        <w:t>Zoom = 2</w:t>
      </w:r>
    </w:p>
    <w:p w14:paraId="7DC462AD" w14:textId="2DCF6556" w:rsidR="00CC28CC" w:rsidRPr="00C9006D" w:rsidRDefault="00CC28CC" w:rsidP="00F81057">
      <w:pPr>
        <w:pStyle w:val="Paragraphedeliste"/>
        <w:numPr>
          <w:ilvl w:val="0"/>
          <w:numId w:val="17"/>
        </w:numPr>
        <w:spacing w:after="0" w:line="240" w:lineRule="auto"/>
        <w:ind w:left="714" w:hanging="357"/>
        <w:rPr>
          <w:sz w:val="20"/>
          <w:szCs w:val="20"/>
        </w:rPr>
      </w:pPr>
      <w:r w:rsidRPr="00C9006D">
        <w:rPr>
          <w:sz w:val="20"/>
          <w:szCs w:val="20"/>
        </w:rPr>
        <w:t>Incidence postérieure : temps d’acquisition 300 s / Incidence oblique postérieur gauche (200s) / Incidence oblique postérieur droit (200s)</w:t>
      </w:r>
    </w:p>
    <w:p w14:paraId="28ED0E6B" w14:textId="579D945B" w:rsidR="009A37CD" w:rsidRPr="00C9006D" w:rsidRDefault="00CC28CC" w:rsidP="00F81057">
      <w:pPr>
        <w:pStyle w:val="Paragraphedeliste"/>
        <w:numPr>
          <w:ilvl w:val="0"/>
          <w:numId w:val="17"/>
        </w:numPr>
        <w:spacing w:after="0" w:line="240" w:lineRule="auto"/>
        <w:ind w:left="714" w:hanging="357"/>
        <w:rPr>
          <w:sz w:val="20"/>
          <w:szCs w:val="20"/>
        </w:rPr>
      </w:pPr>
      <w:r w:rsidRPr="00C9006D">
        <w:rPr>
          <w:sz w:val="20"/>
          <w:szCs w:val="20"/>
        </w:rPr>
        <w:t xml:space="preserve">Si rein ectopique (situé dans un endroit différent) </w:t>
      </w:r>
      <w:r w:rsidR="00453938" w:rsidRPr="00C9006D">
        <w:rPr>
          <w:sz w:val="20"/>
          <w:szCs w:val="20"/>
        </w:rPr>
        <w:t>incidences antérieures</w:t>
      </w:r>
      <w:r w:rsidRPr="00C9006D">
        <w:rPr>
          <w:sz w:val="20"/>
          <w:szCs w:val="20"/>
        </w:rPr>
        <w:t xml:space="preserve"> au lieu de </w:t>
      </w:r>
      <w:r w:rsidR="00453938" w:rsidRPr="00C9006D">
        <w:rPr>
          <w:sz w:val="20"/>
          <w:szCs w:val="20"/>
        </w:rPr>
        <w:t>postérieures</w:t>
      </w:r>
    </w:p>
    <w:p w14:paraId="45D8D92C" w14:textId="1DF6CA72" w:rsidR="002A0B84" w:rsidRDefault="00392A1C" w:rsidP="00237C48">
      <w:pPr>
        <w:pStyle w:val="Titre1"/>
        <w:numPr>
          <w:ilvl w:val="0"/>
          <w:numId w:val="1"/>
        </w:numPr>
        <w:spacing w:after="0"/>
        <w:ind w:left="714" w:hanging="357"/>
        <w:rPr>
          <w:color w:val="ED7D31" w:themeColor="accent2"/>
        </w:rPr>
      </w:pPr>
      <w:r>
        <w:rPr>
          <w:color w:val="ED7D31" w:themeColor="accent2"/>
        </w:rPr>
        <w:t xml:space="preserve">Traitement </w:t>
      </w:r>
      <w:r w:rsidR="00596D32">
        <w:rPr>
          <w:color w:val="ED7D31" w:themeColor="accent2"/>
        </w:rPr>
        <w:t xml:space="preserve">et analyse </w:t>
      </w:r>
      <w:r>
        <w:rPr>
          <w:color w:val="ED7D31" w:themeColor="accent2"/>
        </w:rPr>
        <w:t>des images</w:t>
      </w:r>
    </w:p>
    <w:p w14:paraId="4B8E570F" w14:textId="33C8F8E1" w:rsidR="002A0B84" w:rsidRPr="00453938" w:rsidRDefault="00453938" w:rsidP="00F81057">
      <w:pPr>
        <w:pStyle w:val="Paragraphedeliste"/>
        <w:numPr>
          <w:ilvl w:val="0"/>
          <w:numId w:val="17"/>
        </w:numPr>
        <w:spacing w:after="0" w:line="240" w:lineRule="auto"/>
        <w:ind w:left="714" w:hanging="357"/>
        <w:jc w:val="both"/>
        <w:rPr>
          <w:sz w:val="20"/>
          <w:szCs w:val="20"/>
        </w:rPr>
      </w:pPr>
      <w:bookmarkStart w:id="0" w:name="_GoBack"/>
      <w:r w:rsidRPr="00453938">
        <w:rPr>
          <w:sz w:val="20"/>
          <w:szCs w:val="20"/>
        </w:rPr>
        <w:t>La mesure de l’activité relative entre les deux reins doit être déterminée. Il est recommandé : - de tracer de larges zones d’intérêt autour des reins, sur des images bien contrastées. - d’introduire une correction de bruit de fond représentée par l’activité à proximité du rein ; une technique (21) consiste à tracer deux zones supérieure et inférieure pour chaque rein à partir desquelles on calculera une valeur moyenne de bruit de fond.</w:t>
      </w:r>
    </w:p>
    <w:p w14:paraId="4000A6E1" w14:textId="43FEFDE4" w:rsidR="00453938" w:rsidRPr="00453938" w:rsidRDefault="00453938" w:rsidP="00F81057">
      <w:pPr>
        <w:pStyle w:val="Paragraphedeliste"/>
        <w:numPr>
          <w:ilvl w:val="0"/>
          <w:numId w:val="17"/>
        </w:numPr>
        <w:spacing w:after="0" w:line="240" w:lineRule="auto"/>
        <w:ind w:left="714" w:hanging="357"/>
        <w:jc w:val="both"/>
        <w:rPr>
          <w:sz w:val="20"/>
          <w:szCs w:val="20"/>
        </w:rPr>
      </w:pPr>
      <w:r w:rsidRPr="00453938">
        <w:rPr>
          <w:sz w:val="20"/>
          <w:szCs w:val="20"/>
        </w:rPr>
        <w:t>Les valeurs normales de fixation relative sont comprises entre 45% et 55%</w:t>
      </w:r>
      <w:r>
        <w:rPr>
          <w:sz w:val="20"/>
          <w:szCs w:val="20"/>
        </w:rPr>
        <w:t>.</w:t>
      </w:r>
      <w:bookmarkEnd w:id="0"/>
    </w:p>
    <w:sectPr w:rsidR="00453938" w:rsidRPr="00453938" w:rsidSect="007C00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A7084"/>
    <w:multiLevelType w:val="hybridMultilevel"/>
    <w:tmpl w:val="2DF0C4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C7946"/>
    <w:multiLevelType w:val="hybridMultilevel"/>
    <w:tmpl w:val="A2DA2B6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750A"/>
    <w:multiLevelType w:val="hybridMultilevel"/>
    <w:tmpl w:val="B29228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43F7B"/>
    <w:multiLevelType w:val="hybridMultilevel"/>
    <w:tmpl w:val="36105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35773"/>
    <w:multiLevelType w:val="hybridMultilevel"/>
    <w:tmpl w:val="610C74E2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34CB00AA"/>
    <w:multiLevelType w:val="hybridMultilevel"/>
    <w:tmpl w:val="5B566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36E17"/>
    <w:multiLevelType w:val="hybridMultilevel"/>
    <w:tmpl w:val="A136FB40"/>
    <w:lvl w:ilvl="0" w:tplc="040C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 w15:restartNumberingAfterBreak="0">
    <w:nsid w:val="3A503DF7"/>
    <w:multiLevelType w:val="hybridMultilevel"/>
    <w:tmpl w:val="F7F2B2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257E7"/>
    <w:multiLevelType w:val="hybridMultilevel"/>
    <w:tmpl w:val="E81CF620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D71A31"/>
    <w:multiLevelType w:val="hybridMultilevel"/>
    <w:tmpl w:val="5EA8C0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D86140"/>
    <w:multiLevelType w:val="hybridMultilevel"/>
    <w:tmpl w:val="83F868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6D12C8"/>
    <w:multiLevelType w:val="hybridMultilevel"/>
    <w:tmpl w:val="60041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E4387"/>
    <w:multiLevelType w:val="hybridMultilevel"/>
    <w:tmpl w:val="A5C854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677AE"/>
    <w:multiLevelType w:val="hybridMultilevel"/>
    <w:tmpl w:val="8416C1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C34BDD"/>
    <w:multiLevelType w:val="hybridMultilevel"/>
    <w:tmpl w:val="37E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68275A"/>
    <w:multiLevelType w:val="hybridMultilevel"/>
    <w:tmpl w:val="C0A040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63E5C"/>
    <w:multiLevelType w:val="hybridMultilevel"/>
    <w:tmpl w:val="FF0E6C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377275"/>
    <w:multiLevelType w:val="hybridMultilevel"/>
    <w:tmpl w:val="7C2417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58167E"/>
    <w:multiLevelType w:val="hybridMultilevel"/>
    <w:tmpl w:val="29700898"/>
    <w:lvl w:ilvl="0" w:tplc="040C0003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7AF6723D"/>
    <w:multiLevelType w:val="hybridMultilevel"/>
    <w:tmpl w:val="73BA2310"/>
    <w:lvl w:ilvl="0" w:tplc="D03045B2">
      <w:start w:val="1"/>
      <w:numFmt w:val="upperRoman"/>
      <w:lvlText w:val="%1."/>
      <w:lvlJc w:val="right"/>
      <w:pPr>
        <w:ind w:left="720" w:hanging="360"/>
      </w:pPr>
      <w:rPr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14"/>
  </w:num>
  <w:num w:numId="4">
    <w:abstractNumId w:val="6"/>
  </w:num>
  <w:num w:numId="5">
    <w:abstractNumId w:val="0"/>
  </w:num>
  <w:num w:numId="6">
    <w:abstractNumId w:val="16"/>
  </w:num>
  <w:num w:numId="7">
    <w:abstractNumId w:val="7"/>
  </w:num>
  <w:num w:numId="8">
    <w:abstractNumId w:val="17"/>
  </w:num>
  <w:num w:numId="9">
    <w:abstractNumId w:val="10"/>
  </w:num>
  <w:num w:numId="10">
    <w:abstractNumId w:val="13"/>
  </w:num>
  <w:num w:numId="11">
    <w:abstractNumId w:val="3"/>
  </w:num>
  <w:num w:numId="12">
    <w:abstractNumId w:val="18"/>
  </w:num>
  <w:num w:numId="13">
    <w:abstractNumId w:val="4"/>
  </w:num>
  <w:num w:numId="14">
    <w:abstractNumId w:val="11"/>
  </w:num>
  <w:num w:numId="15">
    <w:abstractNumId w:val="5"/>
  </w:num>
  <w:num w:numId="16">
    <w:abstractNumId w:val="12"/>
  </w:num>
  <w:num w:numId="17">
    <w:abstractNumId w:val="9"/>
  </w:num>
  <w:num w:numId="18">
    <w:abstractNumId w:val="8"/>
  </w:num>
  <w:num w:numId="19">
    <w:abstractNumId w:val="2"/>
  </w:num>
  <w:num w:numId="20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C11"/>
    <w:rsid w:val="00014E51"/>
    <w:rsid w:val="00061DAF"/>
    <w:rsid w:val="00063B4E"/>
    <w:rsid w:val="000B305D"/>
    <w:rsid w:val="000B7190"/>
    <w:rsid w:val="000C5D79"/>
    <w:rsid w:val="000D4F80"/>
    <w:rsid w:val="00125498"/>
    <w:rsid w:val="0017487D"/>
    <w:rsid w:val="001760B8"/>
    <w:rsid w:val="00183BED"/>
    <w:rsid w:val="00185CF4"/>
    <w:rsid w:val="001D4858"/>
    <w:rsid w:val="00237C48"/>
    <w:rsid w:val="00260B92"/>
    <w:rsid w:val="002A0801"/>
    <w:rsid w:val="002A0B84"/>
    <w:rsid w:val="002C0BA5"/>
    <w:rsid w:val="002C4901"/>
    <w:rsid w:val="0033613E"/>
    <w:rsid w:val="00354F9E"/>
    <w:rsid w:val="00372AEA"/>
    <w:rsid w:val="003911CA"/>
    <w:rsid w:val="00392A1C"/>
    <w:rsid w:val="003973DF"/>
    <w:rsid w:val="003F197D"/>
    <w:rsid w:val="00453938"/>
    <w:rsid w:val="00457C10"/>
    <w:rsid w:val="0046170C"/>
    <w:rsid w:val="00465CEE"/>
    <w:rsid w:val="00470C79"/>
    <w:rsid w:val="0047540C"/>
    <w:rsid w:val="004F5E09"/>
    <w:rsid w:val="0051575D"/>
    <w:rsid w:val="0053506C"/>
    <w:rsid w:val="00566B83"/>
    <w:rsid w:val="00596D32"/>
    <w:rsid w:val="005B68C3"/>
    <w:rsid w:val="005E233F"/>
    <w:rsid w:val="005F5C63"/>
    <w:rsid w:val="00651641"/>
    <w:rsid w:val="006636DA"/>
    <w:rsid w:val="00663D2A"/>
    <w:rsid w:val="006841C1"/>
    <w:rsid w:val="006C38D5"/>
    <w:rsid w:val="006D148E"/>
    <w:rsid w:val="006D3C6F"/>
    <w:rsid w:val="006F6CE7"/>
    <w:rsid w:val="00700BAE"/>
    <w:rsid w:val="00711D35"/>
    <w:rsid w:val="0075774F"/>
    <w:rsid w:val="0079679B"/>
    <w:rsid w:val="007C006E"/>
    <w:rsid w:val="00800E53"/>
    <w:rsid w:val="00810FE0"/>
    <w:rsid w:val="00821AAC"/>
    <w:rsid w:val="00851728"/>
    <w:rsid w:val="008625AE"/>
    <w:rsid w:val="008912F0"/>
    <w:rsid w:val="008B2700"/>
    <w:rsid w:val="00930B59"/>
    <w:rsid w:val="00935317"/>
    <w:rsid w:val="00956601"/>
    <w:rsid w:val="009867BC"/>
    <w:rsid w:val="009A37CD"/>
    <w:rsid w:val="009B2BA3"/>
    <w:rsid w:val="009F0C11"/>
    <w:rsid w:val="00A10B46"/>
    <w:rsid w:val="00A24199"/>
    <w:rsid w:val="00A73CE6"/>
    <w:rsid w:val="00AA4971"/>
    <w:rsid w:val="00AD13EC"/>
    <w:rsid w:val="00AE03D5"/>
    <w:rsid w:val="00B24EE3"/>
    <w:rsid w:val="00B3201B"/>
    <w:rsid w:val="00B5386F"/>
    <w:rsid w:val="00B567DE"/>
    <w:rsid w:val="00B74685"/>
    <w:rsid w:val="00B7479F"/>
    <w:rsid w:val="00B965F5"/>
    <w:rsid w:val="00BB4BD5"/>
    <w:rsid w:val="00BC1BB1"/>
    <w:rsid w:val="00C12A66"/>
    <w:rsid w:val="00C167BE"/>
    <w:rsid w:val="00C26993"/>
    <w:rsid w:val="00C51B04"/>
    <w:rsid w:val="00C54787"/>
    <w:rsid w:val="00C70B7E"/>
    <w:rsid w:val="00C759BC"/>
    <w:rsid w:val="00C9006D"/>
    <w:rsid w:val="00C91E8A"/>
    <w:rsid w:val="00CB641E"/>
    <w:rsid w:val="00CC28CC"/>
    <w:rsid w:val="00CD4E6B"/>
    <w:rsid w:val="00D44A03"/>
    <w:rsid w:val="00D56E05"/>
    <w:rsid w:val="00D75CD5"/>
    <w:rsid w:val="00D956CD"/>
    <w:rsid w:val="00DB1455"/>
    <w:rsid w:val="00DC459F"/>
    <w:rsid w:val="00DE577C"/>
    <w:rsid w:val="00E0384B"/>
    <w:rsid w:val="00F061EB"/>
    <w:rsid w:val="00F25975"/>
    <w:rsid w:val="00F758A8"/>
    <w:rsid w:val="00F81057"/>
    <w:rsid w:val="00F942A9"/>
    <w:rsid w:val="00FC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46B4E"/>
  <w15:chartTrackingRefBased/>
  <w15:docId w15:val="{15CCBD6B-6B53-4C1C-A559-04EEA942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540C"/>
    <w:pPr>
      <w:keepNext/>
      <w:keepLines/>
      <w:spacing w:before="120" w:after="120" w:line="24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0C1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7540C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475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2C490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5">
    <w:name w:val="Plain Table 5"/>
    <w:basedOn w:val="TableauNormal"/>
    <w:uiPriority w:val="45"/>
    <w:rsid w:val="002C490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2C490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-Accentuation2">
    <w:name w:val="Grid Table 5 Dark Accent 2"/>
    <w:basedOn w:val="TableauNormal"/>
    <w:uiPriority w:val="50"/>
    <w:rsid w:val="002C49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821AA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21AA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21AA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21AA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21AAC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21A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1AAC"/>
    <w:rPr>
      <w:rFonts w:ascii="Segoe UI" w:hAnsi="Segoe UI" w:cs="Segoe UI"/>
      <w:sz w:val="18"/>
      <w:szCs w:val="18"/>
    </w:rPr>
  </w:style>
  <w:style w:type="table" w:styleId="TableauGrille4-Accentuation2">
    <w:name w:val="Grid Table 4 Accent 2"/>
    <w:basedOn w:val="TableauNormal"/>
    <w:uiPriority w:val="49"/>
    <w:rsid w:val="00260B9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lev">
    <w:name w:val="Strong"/>
    <w:basedOn w:val="Policepardfaut"/>
    <w:uiPriority w:val="22"/>
    <w:qFormat/>
    <w:rsid w:val="00185CF4"/>
    <w:rPr>
      <w:b/>
      <w:bCs/>
    </w:rPr>
  </w:style>
  <w:style w:type="paragraph" w:customStyle="1" w:styleId="DefaultParagraphFontParaCharCarCarCarCarCarCarCarCarCarCarCarCarCar">
    <w:name w:val="Default Paragraph Font Para Char Car Car Car Car Car Car Car Car Car Car Car Car Car"/>
    <w:basedOn w:val="Normal"/>
    <w:rsid w:val="008912F0"/>
    <w:pPr>
      <w:spacing w:line="240" w:lineRule="exact"/>
    </w:pPr>
    <w:rPr>
      <w:rFonts w:ascii="Trebuchet MS" w:eastAsia="Times New Roman" w:hAnsi="Trebuchet MS" w:cs="Trebuchet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6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3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8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39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1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833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55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491948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778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953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042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2563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2770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655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849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4389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626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375872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63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638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707558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58771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E5E5E5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57333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9" w:color="D8D8D8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029380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61417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959025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40017539">
                                                                                                                              <w:marLeft w:val="-600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135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single" w:sz="6" w:space="0" w:color="E5E5E5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326007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664253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6411611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862000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15567">
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88818365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15029024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D4AEB-B7B6-47A5-BC1A-16A3B71C9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jsalv</dc:creator>
  <cp:keywords/>
  <dc:description/>
  <cp:lastModifiedBy>jsalv</cp:lastModifiedBy>
  <cp:revision>5</cp:revision>
  <dcterms:created xsi:type="dcterms:W3CDTF">2016-05-11T09:08:00Z</dcterms:created>
  <dcterms:modified xsi:type="dcterms:W3CDTF">2016-05-11T11:20:00Z</dcterms:modified>
</cp:coreProperties>
</file>